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B6B81" w14:textId="1DD19FD5" w:rsidR="00234761" w:rsidRDefault="00AF36B6" w:rsidP="00AF36B6">
      <w:pPr>
        <w:pStyle w:val="Pagedecouverture"/>
        <w:rPr>
          <w:noProof/>
        </w:rPr>
      </w:pPr>
      <w:bookmarkStart w:id="0" w:name="_DMBM_28132"/>
      <w:bookmarkStart w:id="1" w:name="_CSF_TOC_1"/>
      <w:bookmarkStart w:id="2" w:name="LW_BM_COVERPAGE"/>
      <w:r>
        <w:rPr>
          <w:noProof/>
        </w:rPr>
        <w:pict w14:anchorId="0BB67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C427188D-F9A4-4921-A257-74830444C2C4" style="width:455.15pt;height:324.25pt">
            <v:imagedata r:id="rId9" o:title=""/>
          </v:shape>
        </w:pict>
      </w:r>
    </w:p>
    <w:bookmarkEnd w:id="2"/>
    <w:p w14:paraId="325BCA4D" w14:textId="77777777" w:rsidR="00B608EF" w:rsidRDefault="00B608EF" w:rsidP="00B608EF">
      <w:pPr>
        <w:rPr>
          <w:noProof/>
        </w:rPr>
        <w:sectPr w:rsidR="00B608EF" w:rsidSect="00AF36B6">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14:paraId="264483F7" w14:textId="77777777" w:rsidR="00234761" w:rsidRDefault="005A32EF" w:rsidP="001319B9">
      <w:pPr>
        <w:pStyle w:val="HEADERTABLE"/>
        <w:rPr>
          <w:noProof/>
        </w:rPr>
      </w:pPr>
      <w:bookmarkStart w:id="3" w:name="_DMBM_28137"/>
      <w:bookmarkStart w:id="4" w:name="_GoBack"/>
      <w:bookmarkEnd w:id="0"/>
      <w:bookmarkEnd w:id="4"/>
      <w:r>
        <w:rPr>
          <w:noProof/>
        </w:rPr>
        <w:lastRenderedPageBreak/>
        <w:t>INHALT</w:t>
      </w:r>
    </w:p>
    <w:sdt>
      <w:sdtPr>
        <w:rPr>
          <w:rFonts w:ascii="Times New Roman" w:eastAsia="Times New Roman" w:hAnsi="Times New Roman" w:cs="Times New Roman"/>
          <w:b w:val="0"/>
          <w:bCs w:val="0"/>
          <w:noProof/>
          <w:color w:val="auto"/>
          <w:sz w:val="24"/>
          <w:szCs w:val="24"/>
          <w:lang w:eastAsia="en-GB"/>
        </w:rPr>
        <w:id w:val="-1501265022"/>
        <w:docPartObj>
          <w:docPartGallery w:val="Table of Contents"/>
          <w:docPartUnique/>
        </w:docPartObj>
      </w:sdtPr>
      <w:sdtEndPr/>
      <w:sdtContent>
        <w:p w14:paraId="40285B5E" w14:textId="77777777" w:rsidR="001319B9" w:rsidRDefault="001319B9">
          <w:pPr>
            <w:pStyle w:val="TOCHeading"/>
            <w:rPr>
              <w:noProof/>
            </w:rPr>
          </w:pPr>
        </w:p>
        <w:p w14:paraId="2D0A75AF" w14:textId="312BDF75" w:rsidR="00987A74" w:rsidRDefault="005A32EF">
          <w:pPr>
            <w:pStyle w:val="TOC1"/>
            <w:tabs>
              <w:tab w:val="right" w:leader="dot" w:pos="9628"/>
            </w:tabs>
            <w:rPr>
              <w:rFonts w:asciiTheme="minorHAnsi" w:eastAsiaTheme="minorEastAsia" w:hAnsiTheme="minorHAnsi" w:cstheme="minorBidi"/>
              <w:noProof/>
              <w:color w:val="auto"/>
              <w:kern w:val="2"/>
              <w:szCs w:val="22"/>
              <w14:ligatures w14:val="standardContextual"/>
            </w:rPr>
          </w:pPr>
          <w:r>
            <w:rPr>
              <w:noProof/>
            </w:rPr>
            <w:fldChar w:fldCharType="begin"/>
          </w:r>
          <w:r>
            <w:rPr>
              <w:noProof/>
            </w:rPr>
            <w:instrText xml:space="preserve"> TOC \h \z \t "FIRST_CHAPTER_PAGE,1,FIRST CHAPTER_PAGE_1,2" </w:instrText>
          </w:r>
          <w:r>
            <w:rPr>
              <w:noProof/>
            </w:rPr>
            <w:fldChar w:fldCharType="separate"/>
          </w:r>
          <w:hyperlink w:anchor="_Toc167445452" w:history="1">
            <w:r w:rsidR="00EB2E24" w:rsidRPr="00EB2E24">
              <w:rPr>
                <w:rStyle w:val="Hyperlink"/>
                <w:noProof/>
              </w:rPr>
              <w:t>BESCHEINIGUNG DER JAHRESRECHNUNG</w:t>
            </w:r>
            <w:r w:rsidR="00987A74">
              <w:rPr>
                <w:noProof/>
                <w:webHidden/>
              </w:rPr>
              <w:tab/>
            </w:r>
            <w:r w:rsidR="00987A74">
              <w:rPr>
                <w:noProof/>
                <w:webHidden/>
              </w:rPr>
              <w:fldChar w:fldCharType="begin"/>
            </w:r>
            <w:r w:rsidR="00987A74">
              <w:rPr>
                <w:noProof/>
                <w:webHidden/>
              </w:rPr>
              <w:instrText xml:space="preserve"> PAGEREF _Toc167445452 \h </w:instrText>
            </w:r>
            <w:r w:rsidR="00987A74">
              <w:rPr>
                <w:noProof/>
                <w:webHidden/>
              </w:rPr>
            </w:r>
            <w:r w:rsidR="00987A74">
              <w:rPr>
                <w:noProof/>
                <w:webHidden/>
              </w:rPr>
              <w:fldChar w:fldCharType="separate"/>
            </w:r>
            <w:r w:rsidR="00A24FBE">
              <w:rPr>
                <w:noProof/>
                <w:webHidden/>
              </w:rPr>
              <w:t>2</w:t>
            </w:r>
            <w:r w:rsidR="00987A74">
              <w:rPr>
                <w:noProof/>
                <w:webHidden/>
              </w:rPr>
              <w:fldChar w:fldCharType="end"/>
            </w:r>
          </w:hyperlink>
        </w:p>
        <w:p w14:paraId="055179D1" w14:textId="04BA47D5" w:rsidR="00987A74" w:rsidRDefault="00AF36B6">
          <w:pPr>
            <w:pStyle w:val="TOC1"/>
            <w:tabs>
              <w:tab w:val="right" w:leader="dot" w:pos="9628"/>
            </w:tabs>
            <w:rPr>
              <w:rFonts w:asciiTheme="minorHAnsi" w:eastAsiaTheme="minorEastAsia" w:hAnsiTheme="minorHAnsi" w:cstheme="minorBidi"/>
              <w:noProof/>
              <w:color w:val="auto"/>
            </w:rPr>
          </w:pPr>
          <w:hyperlink w:anchor="_Toc167445453" w:history="1">
            <w:r w:rsidR="00EB2E24" w:rsidRPr="00EB2E24">
              <w:rPr>
                <w:rStyle w:val="Hyperlink"/>
                <w:noProof/>
              </w:rPr>
              <w:t>EEF-MITTEL – AUSFÜHRUNG UND RECHNUNGSFÜHRUNG</w:t>
            </w:r>
            <w:r w:rsidR="00987A74">
              <w:rPr>
                <w:noProof/>
                <w:webHidden/>
              </w:rPr>
              <w:tab/>
            </w:r>
            <w:r w:rsidR="00987A74">
              <w:rPr>
                <w:noProof/>
                <w:webHidden/>
              </w:rPr>
              <w:fldChar w:fldCharType="begin"/>
            </w:r>
            <w:r w:rsidR="00987A74">
              <w:rPr>
                <w:noProof/>
                <w:webHidden/>
              </w:rPr>
              <w:instrText xml:space="preserve"> PAGEREF _Toc167445453 \h </w:instrText>
            </w:r>
            <w:r w:rsidR="00987A74">
              <w:rPr>
                <w:noProof/>
                <w:webHidden/>
              </w:rPr>
            </w:r>
            <w:r w:rsidR="00987A74">
              <w:rPr>
                <w:noProof/>
                <w:webHidden/>
              </w:rPr>
              <w:fldChar w:fldCharType="separate"/>
            </w:r>
            <w:r w:rsidR="00A24FBE">
              <w:rPr>
                <w:noProof/>
                <w:webHidden/>
              </w:rPr>
              <w:t>3</w:t>
            </w:r>
            <w:r w:rsidR="00987A74">
              <w:rPr>
                <w:noProof/>
                <w:webHidden/>
              </w:rPr>
              <w:fldChar w:fldCharType="end"/>
            </w:r>
          </w:hyperlink>
        </w:p>
        <w:p w14:paraId="21BB0618" w14:textId="6CFB891D" w:rsidR="00987A74" w:rsidRDefault="00AF36B6">
          <w:pPr>
            <w:pStyle w:val="TOC1"/>
            <w:tabs>
              <w:tab w:val="right" w:leader="dot" w:pos="9628"/>
            </w:tabs>
            <w:rPr>
              <w:rFonts w:asciiTheme="minorHAnsi" w:eastAsiaTheme="minorEastAsia" w:hAnsiTheme="minorHAnsi" w:cstheme="minorBidi"/>
              <w:noProof/>
              <w:color w:val="auto"/>
            </w:rPr>
          </w:pPr>
          <w:hyperlink w:anchor="_Toc167445454" w:history="1">
            <w:r w:rsidR="00EB2E24" w:rsidRPr="00EB2E24">
              <w:rPr>
                <w:rStyle w:val="Hyperlink"/>
                <w:noProof/>
              </w:rPr>
              <w:t>VON DER EUROPÄISCHEN KOMMISSION VERWALTETE MITTEL</w:t>
            </w:r>
            <w:r w:rsidR="00987A74">
              <w:rPr>
                <w:noProof/>
                <w:webHidden/>
              </w:rPr>
              <w:tab/>
            </w:r>
            <w:r w:rsidR="00987A74">
              <w:rPr>
                <w:noProof/>
                <w:webHidden/>
              </w:rPr>
              <w:fldChar w:fldCharType="begin"/>
            </w:r>
            <w:r w:rsidR="00987A74">
              <w:rPr>
                <w:noProof/>
                <w:webHidden/>
              </w:rPr>
              <w:instrText xml:space="preserve"> PAGEREF _Toc167445454 \h </w:instrText>
            </w:r>
            <w:r w:rsidR="00987A74">
              <w:rPr>
                <w:noProof/>
                <w:webHidden/>
              </w:rPr>
            </w:r>
            <w:r w:rsidR="00987A74">
              <w:rPr>
                <w:noProof/>
                <w:webHidden/>
              </w:rPr>
              <w:fldChar w:fldCharType="separate"/>
            </w:r>
            <w:r w:rsidR="00A24FBE">
              <w:rPr>
                <w:noProof/>
                <w:webHidden/>
              </w:rPr>
              <w:t>9</w:t>
            </w:r>
            <w:r w:rsidR="00987A74">
              <w:rPr>
                <w:noProof/>
                <w:webHidden/>
              </w:rPr>
              <w:fldChar w:fldCharType="end"/>
            </w:r>
          </w:hyperlink>
        </w:p>
        <w:p w14:paraId="1EE57EEB" w14:textId="7445F73B" w:rsidR="00987A74" w:rsidRDefault="00AF36B6">
          <w:pPr>
            <w:pStyle w:val="TOC2"/>
            <w:tabs>
              <w:tab w:val="right" w:leader="dot" w:pos="9628"/>
            </w:tabs>
            <w:rPr>
              <w:rFonts w:asciiTheme="minorHAnsi" w:eastAsiaTheme="minorEastAsia" w:hAnsiTheme="minorHAnsi" w:cstheme="minorBidi"/>
              <w:noProof/>
              <w:color w:val="auto"/>
              <w:sz w:val="22"/>
            </w:rPr>
          </w:pPr>
          <w:hyperlink w:anchor="_Toc167445455" w:history="1">
            <w:r w:rsidR="006F6281" w:rsidRPr="006F6281">
              <w:rPr>
                <w:rStyle w:val="Hyperlink"/>
                <w:noProof/>
              </w:rPr>
              <w:t>JAHRESABSCHLUSS DES EEF</w:t>
            </w:r>
            <w:r w:rsidR="00987A74">
              <w:rPr>
                <w:noProof/>
                <w:webHidden/>
              </w:rPr>
              <w:tab/>
            </w:r>
            <w:r w:rsidR="00987A74">
              <w:rPr>
                <w:noProof/>
                <w:webHidden/>
              </w:rPr>
              <w:fldChar w:fldCharType="begin"/>
            </w:r>
            <w:r w:rsidR="00987A74">
              <w:rPr>
                <w:noProof/>
                <w:webHidden/>
              </w:rPr>
              <w:instrText xml:space="preserve"> PAGEREF _Toc167445455 \h </w:instrText>
            </w:r>
            <w:r w:rsidR="00987A74">
              <w:rPr>
                <w:noProof/>
                <w:webHidden/>
              </w:rPr>
            </w:r>
            <w:r w:rsidR="00987A74">
              <w:rPr>
                <w:noProof/>
                <w:webHidden/>
              </w:rPr>
              <w:fldChar w:fldCharType="separate"/>
            </w:r>
            <w:r w:rsidR="00A24FBE">
              <w:rPr>
                <w:noProof/>
                <w:webHidden/>
              </w:rPr>
              <w:t>11</w:t>
            </w:r>
            <w:r w:rsidR="00987A74">
              <w:rPr>
                <w:noProof/>
                <w:webHidden/>
              </w:rPr>
              <w:fldChar w:fldCharType="end"/>
            </w:r>
          </w:hyperlink>
        </w:p>
        <w:p w14:paraId="6542B9B0" w14:textId="795B0AFF" w:rsidR="00987A74" w:rsidRDefault="00AF36B6">
          <w:pPr>
            <w:pStyle w:val="TOC2"/>
            <w:tabs>
              <w:tab w:val="right" w:leader="dot" w:pos="9628"/>
            </w:tabs>
            <w:rPr>
              <w:rFonts w:asciiTheme="minorHAnsi" w:eastAsiaTheme="minorEastAsia" w:hAnsiTheme="minorHAnsi" w:cstheme="minorBidi"/>
              <w:noProof/>
              <w:color w:val="auto"/>
              <w:sz w:val="22"/>
            </w:rPr>
          </w:pPr>
          <w:hyperlink w:anchor="_Toc167445456" w:history="1">
            <w:r w:rsidR="006F6281" w:rsidRPr="006F6281">
              <w:rPr>
                <w:rStyle w:val="Hyperlink"/>
                <w:noProof/>
              </w:rPr>
              <w:t>JAHRESABSCHLÜSSE DER IM EEF KONSOLIDIERTEN EU-TREUHANDFONDS</w:t>
            </w:r>
            <w:r w:rsidR="00987A74">
              <w:rPr>
                <w:noProof/>
                <w:webHidden/>
              </w:rPr>
              <w:tab/>
            </w:r>
            <w:r w:rsidR="00987A74">
              <w:rPr>
                <w:noProof/>
                <w:webHidden/>
              </w:rPr>
              <w:fldChar w:fldCharType="begin"/>
            </w:r>
            <w:r w:rsidR="00987A74">
              <w:rPr>
                <w:noProof/>
                <w:webHidden/>
              </w:rPr>
              <w:instrText xml:space="preserve"> PAGEREF _Toc167445456 \h </w:instrText>
            </w:r>
            <w:r w:rsidR="00987A74">
              <w:rPr>
                <w:noProof/>
                <w:webHidden/>
              </w:rPr>
            </w:r>
            <w:r w:rsidR="00987A74">
              <w:rPr>
                <w:noProof/>
                <w:webHidden/>
              </w:rPr>
              <w:fldChar w:fldCharType="separate"/>
            </w:r>
            <w:r w:rsidR="00A24FBE">
              <w:rPr>
                <w:noProof/>
                <w:webHidden/>
              </w:rPr>
              <w:t>60</w:t>
            </w:r>
            <w:r w:rsidR="00987A74">
              <w:rPr>
                <w:noProof/>
                <w:webHidden/>
              </w:rPr>
              <w:fldChar w:fldCharType="end"/>
            </w:r>
          </w:hyperlink>
        </w:p>
        <w:p w14:paraId="4BDA773E" w14:textId="75263C02" w:rsidR="00987A74" w:rsidRDefault="00AF36B6">
          <w:pPr>
            <w:pStyle w:val="TOC2"/>
            <w:tabs>
              <w:tab w:val="right" w:leader="dot" w:pos="9628"/>
            </w:tabs>
            <w:rPr>
              <w:rFonts w:asciiTheme="minorHAnsi" w:eastAsiaTheme="minorEastAsia" w:hAnsiTheme="minorHAnsi" w:cstheme="minorBidi"/>
              <w:noProof/>
              <w:color w:val="auto"/>
              <w:sz w:val="22"/>
            </w:rPr>
          </w:pPr>
          <w:hyperlink w:anchor="_Toc167445457" w:history="1">
            <w:r w:rsidR="006F6281" w:rsidRPr="006F6281">
              <w:rPr>
                <w:rStyle w:val="Hyperlink"/>
                <w:noProof/>
              </w:rPr>
              <w:t>JAHRESABSCHLUSS DES EU-TREUHANDFONDS BÊKOU 2023</w:t>
            </w:r>
            <w:r w:rsidR="00987A74">
              <w:rPr>
                <w:noProof/>
                <w:webHidden/>
              </w:rPr>
              <w:tab/>
            </w:r>
            <w:r w:rsidR="00987A74">
              <w:rPr>
                <w:noProof/>
                <w:webHidden/>
              </w:rPr>
              <w:fldChar w:fldCharType="begin"/>
            </w:r>
            <w:r w:rsidR="00987A74">
              <w:rPr>
                <w:noProof/>
                <w:webHidden/>
              </w:rPr>
              <w:instrText xml:space="preserve"> PAGEREF _Toc167445457 \h </w:instrText>
            </w:r>
            <w:r w:rsidR="00987A74">
              <w:rPr>
                <w:noProof/>
                <w:webHidden/>
              </w:rPr>
            </w:r>
            <w:r w:rsidR="00987A74">
              <w:rPr>
                <w:noProof/>
                <w:webHidden/>
              </w:rPr>
              <w:fldChar w:fldCharType="separate"/>
            </w:r>
            <w:r w:rsidR="00A24FBE">
              <w:rPr>
                <w:noProof/>
                <w:webHidden/>
              </w:rPr>
              <w:t>61</w:t>
            </w:r>
            <w:r w:rsidR="00987A74">
              <w:rPr>
                <w:noProof/>
                <w:webHidden/>
              </w:rPr>
              <w:fldChar w:fldCharType="end"/>
            </w:r>
          </w:hyperlink>
        </w:p>
        <w:p w14:paraId="171D6B5B" w14:textId="4BB1AD73" w:rsidR="00987A74" w:rsidRDefault="00AF36B6">
          <w:pPr>
            <w:pStyle w:val="TOC2"/>
            <w:tabs>
              <w:tab w:val="right" w:leader="dot" w:pos="9628"/>
            </w:tabs>
            <w:rPr>
              <w:rFonts w:asciiTheme="minorHAnsi" w:eastAsiaTheme="minorEastAsia" w:hAnsiTheme="minorHAnsi" w:cstheme="minorBidi"/>
              <w:noProof/>
              <w:color w:val="auto"/>
              <w:sz w:val="22"/>
            </w:rPr>
          </w:pPr>
          <w:hyperlink w:anchor="_Toc167445458" w:history="1">
            <w:r w:rsidR="006F6281" w:rsidRPr="006F6281">
              <w:rPr>
                <w:rStyle w:val="Hyperlink"/>
                <w:noProof/>
              </w:rPr>
              <w:t>JAHRESABSCHLUSS DES EU-TREUHANDFONDS FÜR AFRIKA 2023</w:t>
            </w:r>
            <w:r w:rsidR="00987A74">
              <w:rPr>
                <w:noProof/>
                <w:webHidden/>
              </w:rPr>
              <w:tab/>
            </w:r>
            <w:r w:rsidR="00987A74">
              <w:rPr>
                <w:noProof/>
                <w:webHidden/>
              </w:rPr>
              <w:fldChar w:fldCharType="begin"/>
            </w:r>
            <w:r w:rsidR="00987A74">
              <w:rPr>
                <w:noProof/>
                <w:webHidden/>
              </w:rPr>
              <w:instrText xml:space="preserve"> PAGEREF _Toc167445458 \h </w:instrText>
            </w:r>
            <w:r w:rsidR="00987A74">
              <w:rPr>
                <w:noProof/>
                <w:webHidden/>
              </w:rPr>
            </w:r>
            <w:r w:rsidR="00987A74">
              <w:rPr>
                <w:noProof/>
                <w:webHidden/>
              </w:rPr>
              <w:fldChar w:fldCharType="separate"/>
            </w:r>
            <w:r w:rsidR="00A24FBE">
              <w:rPr>
                <w:noProof/>
                <w:webHidden/>
              </w:rPr>
              <w:t>70</w:t>
            </w:r>
            <w:r w:rsidR="00987A74">
              <w:rPr>
                <w:noProof/>
                <w:webHidden/>
              </w:rPr>
              <w:fldChar w:fldCharType="end"/>
            </w:r>
          </w:hyperlink>
        </w:p>
        <w:p w14:paraId="5EAC2FC3" w14:textId="110AC593" w:rsidR="00987A74" w:rsidRDefault="00AF36B6">
          <w:pPr>
            <w:pStyle w:val="TOC2"/>
            <w:tabs>
              <w:tab w:val="right" w:leader="dot" w:pos="9628"/>
            </w:tabs>
            <w:rPr>
              <w:rFonts w:asciiTheme="minorHAnsi" w:eastAsiaTheme="minorEastAsia" w:hAnsiTheme="minorHAnsi" w:cstheme="minorBidi"/>
              <w:noProof/>
              <w:color w:val="auto"/>
              <w:sz w:val="22"/>
            </w:rPr>
          </w:pPr>
          <w:hyperlink w:anchor="_Toc167445459" w:history="1">
            <w:r w:rsidR="006F6281" w:rsidRPr="006F6281">
              <w:rPr>
                <w:rStyle w:val="Hyperlink"/>
                <w:noProof/>
              </w:rPr>
              <w:t>KONSOLIDIERTE JAHRESABSCHLÜSSE DES EEF UND DER EU-TREUHANDFONDS</w:t>
            </w:r>
            <w:r w:rsidR="00987A74">
              <w:rPr>
                <w:noProof/>
                <w:webHidden/>
              </w:rPr>
              <w:tab/>
            </w:r>
            <w:r w:rsidR="00987A74">
              <w:rPr>
                <w:noProof/>
                <w:webHidden/>
              </w:rPr>
              <w:fldChar w:fldCharType="begin"/>
            </w:r>
            <w:r w:rsidR="00987A74">
              <w:rPr>
                <w:noProof/>
                <w:webHidden/>
              </w:rPr>
              <w:instrText xml:space="preserve"> PAGEREF _Toc167445459 \h </w:instrText>
            </w:r>
            <w:r w:rsidR="00987A74">
              <w:rPr>
                <w:noProof/>
                <w:webHidden/>
              </w:rPr>
            </w:r>
            <w:r w:rsidR="00987A74">
              <w:rPr>
                <w:noProof/>
                <w:webHidden/>
              </w:rPr>
              <w:fldChar w:fldCharType="separate"/>
            </w:r>
            <w:r w:rsidR="00A24FBE">
              <w:rPr>
                <w:noProof/>
                <w:webHidden/>
              </w:rPr>
              <w:t>78</w:t>
            </w:r>
            <w:r w:rsidR="00987A74">
              <w:rPr>
                <w:noProof/>
                <w:webHidden/>
              </w:rPr>
              <w:fldChar w:fldCharType="end"/>
            </w:r>
          </w:hyperlink>
        </w:p>
        <w:p w14:paraId="0EB14467" w14:textId="627E25F6" w:rsidR="00987A74" w:rsidRDefault="00AF36B6">
          <w:pPr>
            <w:pStyle w:val="TOC2"/>
            <w:tabs>
              <w:tab w:val="right" w:leader="dot" w:pos="9628"/>
            </w:tabs>
            <w:rPr>
              <w:rFonts w:asciiTheme="minorHAnsi" w:eastAsiaTheme="minorEastAsia" w:hAnsiTheme="minorHAnsi" w:cstheme="minorBidi"/>
              <w:noProof/>
              <w:color w:val="auto"/>
              <w:sz w:val="22"/>
            </w:rPr>
          </w:pPr>
          <w:hyperlink w:anchor="_Toc167445460" w:history="1">
            <w:r w:rsidR="006F6281" w:rsidRPr="006F6281">
              <w:rPr>
                <w:rStyle w:val="Hyperlink"/>
                <w:noProof/>
              </w:rPr>
              <w:t>ÜBERSICHT ÜBER DIE FINANZTECHNISCHE DURCHFÜHRUNG DES EEF</w:t>
            </w:r>
            <w:r w:rsidR="00987A74">
              <w:rPr>
                <w:noProof/>
                <w:webHidden/>
              </w:rPr>
              <w:tab/>
            </w:r>
            <w:r w:rsidR="00987A74">
              <w:rPr>
                <w:noProof/>
                <w:webHidden/>
              </w:rPr>
              <w:fldChar w:fldCharType="begin"/>
            </w:r>
            <w:r w:rsidR="00987A74">
              <w:rPr>
                <w:noProof/>
                <w:webHidden/>
              </w:rPr>
              <w:instrText xml:space="preserve"> PAGEREF _Toc167445460 \h </w:instrText>
            </w:r>
            <w:r w:rsidR="00987A74">
              <w:rPr>
                <w:noProof/>
                <w:webHidden/>
              </w:rPr>
            </w:r>
            <w:r w:rsidR="00987A74">
              <w:rPr>
                <w:noProof/>
                <w:webHidden/>
              </w:rPr>
              <w:fldChar w:fldCharType="separate"/>
            </w:r>
            <w:r w:rsidR="00A24FBE">
              <w:rPr>
                <w:noProof/>
                <w:webHidden/>
              </w:rPr>
              <w:t>83</w:t>
            </w:r>
            <w:r w:rsidR="00987A74">
              <w:rPr>
                <w:noProof/>
                <w:webHidden/>
              </w:rPr>
              <w:fldChar w:fldCharType="end"/>
            </w:r>
          </w:hyperlink>
        </w:p>
        <w:p w14:paraId="213289C9" w14:textId="4199E0DC" w:rsidR="001319B9" w:rsidRDefault="005A32EF">
          <w:pPr>
            <w:rPr>
              <w:noProof/>
            </w:rPr>
          </w:pPr>
          <w:r>
            <w:rPr>
              <w:b/>
              <w:noProof/>
            </w:rPr>
            <w:fldChar w:fldCharType="end"/>
          </w:r>
        </w:p>
      </w:sdtContent>
    </w:sdt>
    <w:bookmarkEnd w:id="3"/>
    <w:p w14:paraId="2ADCA79B" w14:textId="77777777" w:rsidR="001319B9" w:rsidRPr="001319B9" w:rsidRDefault="001319B9" w:rsidP="001319B9">
      <w:pPr>
        <w:pStyle w:val="Textstand-alone"/>
        <w:sectPr w:rsidR="001319B9" w:rsidRPr="001319B9" w:rsidSect="00B24A68">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09" w:footer="709" w:gutter="0"/>
          <w:cols w:space="708"/>
          <w:docGrid w:linePitch="360"/>
        </w:sectPr>
      </w:pPr>
    </w:p>
    <w:p w14:paraId="4C9F2C9F" w14:textId="77777777" w:rsidR="005A32EF" w:rsidRDefault="005A32EF" w:rsidP="005A32EF">
      <w:pPr>
        <w:pStyle w:val="FIRSTCHAPTERPAGE"/>
        <w:rPr>
          <w:noProof/>
        </w:rPr>
      </w:pPr>
      <w:bookmarkStart w:id="5" w:name="_Toc167445452"/>
      <w:bookmarkStart w:id="6" w:name="_Toc9959659"/>
      <w:bookmarkStart w:id="7" w:name="_DMBM_28136"/>
      <w:r>
        <w:rPr>
          <w:noProof/>
        </w:rPr>
        <w:t>BESCHEINIGUNG DER JAHRESRECHNUNG</w:t>
      </w:r>
      <w:bookmarkEnd w:id="5"/>
    </w:p>
    <w:p w14:paraId="117FC088" w14:textId="77777777" w:rsidR="005A32EF" w:rsidRDefault="005A32EF" w:rsidP="005A32EF">
      <w:pPr>
        <w:pStyle w:val="Textstand-alone"/>
      </w:pPr>
      <w:r>
        <w:t xml:space="preserve">Die Jahresrechnung des Europäischen Entwicklungsfonds für das Jahr 2023 wurde im Einklang mit Titel X der Finanzregelung für den 11. Europäischen Entwicklungsfonds und den in den Erläuterungen zum Jahresabschluss dargelegten Rechnungsführungsgrundsätzen, </w:t>
      </w:r>
      <w:r>
        <w:noBreakHyphen/>
        <w:t xml:space="preserve">vorschriften und </w:t>
      </w:r>
      <w:r>
        <w:noBreakHyphen/>
        <w:t>methoden erstellt.</w:t>
      </w:r>
    </w:p>
    <w:p w14:paraId="6D09E30A" w14:textId="77777777" w:rsidR="005A32EF" w:rsidRDefault="005A32EF" w:rsidP="005A32EF">
      <w:pPr>
        <w:pStyle w:val="Textstand-alone"/>
      </w:pPr>
      <w:r>
        <w:t>Ich erkenne meine Verantwortung für die Erstellung und Darstellung der Jahresrechnungen des Europäischen Entwicklungsfonds nach Artikel 18 der Finanzregelung für den 11. Europäischen Entwicklungsfonds an.</w:t>
      </w:r>
    </w:p>
    <w:p w14:paraId="2F57FB55" w14:textId="77777777" w:rsidR="005A32EF" w:rsidRDefault="005A32EF" w:rsidP="005A32EF">
      <w:pPr>
        <w:pStyle w:val="Textstand-alone"/>
      </w:pPr>
      <w:r>
        <w:t>Sämtliche Informationen, die für die Erstellung der Jahresrechnung, welche die Aktiva und Passiva des Europäischen Entwicklungsfonds und den Haushaltsvollzug aufzeigen, erforderlich sind, habe ich von dem Anweisungsbefugten und der EIB erhalten; die Zuverlässigkeit dieser Informationen wurde von diesen bestätigt.</w:t>
      </w:r>
    </w:p>
    <w:p w14:paraId="5D51B9BA" w14:textId="77777777" w:rsidR="005A32EF" w:rsidRDefault="005A32EF" w:rsidP="005A32EF">
      <w:pPr>
        <w:pStyle w:val="Textstand-alone"/>
      </w:pPr>
      <w:r>
        <w:t>Ich bescheinige hiermit, dass ich anhand dieser Informationen und auf der Grundlage der Prüfungen, die ich zur Abzeichnung der Jahresrechnung für erforderlich erachtet habe, eine hinreichende Gewähr erlangt habe, dass die Jahresrechnung in sämtlichen wesentlichen Aspekten ein den tatsächlichen Verhältnissen entsprechendes Bild der Finanzlage des Europäischen Entwicklungsfonds vermittelt.</w:t>
      </w:r>
    </w:p>
    <w:p w14:paraId="234F0A36" w14:textId="77777777" w:rsidR="005A32EF" w:rsidRDefault="005A32EF" w:rsidP="005A32EF">
      <w:pPr>
        <w:pStyle w:val="Textstand-alone"/>
      </w:pPr>
    </w:p>
    <w:p w14:paraId="2A4773D7" w14:textId="77777777" w:rsidR="005A32EF" w:rsidRDefault="005A32EF" w:rsidP="005A32EF">
      <w:pPr>
        <w:pStyle w:val="Textstand-alone"/>
      </w:pPr>
    </w:p>
    <w:p w14:paraId="1233B7C1" w14:textId="77777777" w:rsidR="005A32EF" w:rsidRDefault="005A32EF" w:rsidP="00411152">
      <w:pPr>
        <w:pStyle w:val="SignatureRight"/>
        <w:ind w:left="4820"/>
        <w:rPr>
          <w:noProof/>
        </w:rPr>
      </w:pPr>
      <w:r>
        <w:rPr>
          <w:noProof/>
        </w:rPr>
        <w:t>Rosa ALDEA BUSQUETS</w:t>
      </w:r>
    </w:p>
    <w:p w14:paraId="651D26E0" w14:textId="57F93F4F" w:rsidR="005A32EF" w:rsidRDefault="005A32EF" w:rsidP="00411152">
      <w:pPr>
        <w:pStyle w:val="SignatureRightBold"/>
        <w:ind w:left="4820"/>
        <w:rPr>
          <w:noProof/>
        </w:rPr>
      </w:pPr>
      <w:r>
        <w:rPr>
          <w:noProof/>
        </w:rPr>
        <w:t>Rechnungsführerin</w:t>
      </w:r>
    </w:p>
    <w:p w14:paraId="2B8F189C" w14:textId="241E9556" w:rsidR="00D547C6" w:rsidRDefault="00D547C6" w:rsidP="00411152">
      <w:pPr>
        <w:pStyle w:val="SignatureRightItalic0"/>
        <w:ind w:left="4820"/>
        <w:rPr>
          <w:noProof/>
        </w:rPr>
      </w:pPr>
      <w:bookmarkStart w:id="8" w:name="_Hlk169703012"/>
      <w:r>
        <w:rPr>
          <w:noProof/>
        </w:rPr>
        <w:t>19. Juni 2024</w:t>
      </w:r>
    </w:p>
    <w:bookmarkEnd w:id="8"/>
    <w:p w14:paraId="0D37AA5B" w14:textId="77777777" w:rsidR="00D547C6" w:rsidRDefault="00D547C6" w:rsidP="005A32EF">
      <w:pPr>
        <w:pStyle w:val="SignatureRightBold"/>
        <w:ind w:left="4820"/>
        <w:rPr>
          <w:noProof/>
        </w:rPr>
      </w:pPr>
    </w:p>
    <w:p w14:paraId="0FFEAF31" w14:textId="77777777" w:rsidR="005A32EF" w:rsidRDefault="005A32EF">
      <w:pPr>
        <w:rPr>
          <w:rFonts w:ascii="Verdana" w:hAnsi="Verdana"/>
          <w:b/>
          <w:noProof/>
          <w:sz w:val="18"/>
          <w:szCs w:val="18"/>
        </w:rPr>
      </w:pPr>
      <w:r>
        <w:rPr>
          <w:noProof/>
        </w:rPr>
        <w:br w:type="page"/>
      </w:r>
    </w:p>
    <w:p w14:paraId="6E16B900" w14:textId="77777777" w:rsidR="007D4003" w:rsidRPr="002860F3" w:rsidRDefault="005A32EF" w:rsidP="007D4003">
      <w:pPr>
        <w:pStyle w:val="FIRSTCHAPTERPAGE"/>
        <w:rPr>
          <w:noProof/>
        </w:rPr>
      </w:pPr>
      <w:bookmarkStart w:id="9" w:name="_Toc167445453"/>
      <w:r>
        <w:rPr>
          <w:noProof/>
        </w:rPr>
        <w:t>EEF-MITTEL – AUSFÜHRUNG UND RECHNUNGSFÜHRUNG</w:t>
      </w:r>
      <w:bookmarkEnd w:id="6"/>
      <w:bookmarkEnd w:id="9"/>
    </w:p>
    <w:p w14:paraId="78C43114" w14:textId="77777777" w:rsidR="007D4003" w:rsidRPr="002860F3" w:rsidRDefault="005A32EF" w:rsidP="004E499F">
      <w:pPr>
        <w:pStyle w:val="HEADER1Part1"/>
        <w:numPr>
          <w:ilvl w:val="0"/>
          <w:numId w:val="12"/>
        </w:numPr>
        <w:rPr>
          <w:noProof/>
        </w:rPr>
      </w:pPr>
      <w:r>
        <w:rPr>
          <w:noProof/>
        </w:rPr>
        <w:t>HINTERGRUND</w:t>
      </w:r>
    </w:p>
    <w:p w14:paraId="199BC4AE" w14:textId="77777777" w:rsidR="00FA4688" w:rsidRPr="002860F3" w:rsidRDefault="005A32EF" w:rsidP="00FA4688">
      <w:pPr>
        <w:pStyle w:val="Textstand-alone"/>
      </w:pPr>
      <w:r>
        <w:t>Die Europäische Union (im Folgenden „EU“) unterhält Kooperationsbeziehungen mit einer großen Zahl von Entwicklungsländern. Dabei verfolgt sie vor allem das Ziel, durch die Leistung von Entwicklungshilfe und technischer Hilfe für die Empfängerländer deren wirtschaftliche, soziale und ökologische Entwicklung zu fördern, wobei vorrangig der Abbau und auf lange Sicht die Beseitigung der Armut angestrebt wird. Zu diesem Zweck entwickelt die EU gemeinsam mit den Partnerländern Kooperationsstrategien und mobilisiert die finanziellen Mittel, die für deren praktische Umsetzung benötigt werden. Die für die Entwicklungszusammenarbeit vorgesehenen EU-Mittel stammen aus drei Quellen:</w:t>
      </w:r>
    </w:p>
    <w:p w14:paraId="07D4F6CB" w14:textId="77777777" w:rsidR="00FA4688" w:rsidRPr="002860F3" w:rsidRDefault="005A32EF" w:rsidP="004E499F">
      <w:pPr>
        <w:pStyle w:val="Textstand-aloneBulletpoint"/>
        <w:numPr>
          <w:ilvl w:val="0"/>
          <w:numId w:val="13"/>
        </w:numPr>
        <w:ind w:left="357" w:hanging="357"/>
        <w:rPr>
          <w:noProof/>
        </w:rPr>
      </w:pPr>
      <w:r>
        <w:rPr>
          <w:noProof/>
        </w:rPr>
        <w:t>dem EU-Haushalt,</w:t>
      </w:r>
    </w:p>
    <w:p w14:paraId="100C8A56" w14:textId="77777777" w:rsidR="00FA4688" w:rsidRPr="002860F3" w:rsidRDefault="005A32EF" w:rsidP="004E499F">
      <w:pPr>
        <w:pStyle w:val="Textstand-aloneBulletpoint"/>
        <w:numPr>
          <w:ilvl w:val="0"/>
          <w:numId w:val="13"/>
        </w:numPr>
        <w:ind w:left="357" w:hanging="357"/>
        <w:rPr>
          <w:noProof/>
        </w:rPr>
      </w:pPr>
      <w:r>
        <w:rPr>
          <w:noProof/>
        </w:rPr>
        <w:t>dem Europäischen Entwicklungsfonds und</w:t>
      </w:r>
    </w:p>
    <w:p w14:paraId="4C23CEBF" w14:textId="77777777" w:rsidR="00FA4688" w:rsidRPr="002860F3" w:rsidRDefault="005A32EF" w:rsidP="004E499F">
      <w:pPr>
        <w:pStyle w:val="Textstand-aloneBulletpoint"/>
        <w:numPr>
          <w:ilvl w:val="0"/>
          <w:numId w:val="13"/>
        </w:numPr>
        <w:ind w:left="357" w:hanging="357"/>
        <w:rPr>
          <w:noProof/>
        </w:rPr>
      </w:pPr>
      <w:r>
        <w:rPr>
          <w:noProof/>
        </w:rPr>
        <w:t>der Europäischen Investitionsbank.</w:t>
      </w:r>
    </w:p>
    <w:p w14:paraId="14BF567F" w14:textId="77777777" w:rsidR="00FA4688" w:rsidRDefault="005A32EF" w:rsidP="00FA4688">
      <w:pPr>
        <w:pStyle w:val="Textstand-alone"/>
      </w:pPr>
      <w:r>
        <w:t>Der Europäische Entwicklungsfonds (im Folgenden „EEF“) wird nicht aus dem EU-Haushalt finanziert. Er wurde durch ein Internes Abkommen zwischen den Vertretern der Mitgliedstaaten, die Mitglieder im Rat sind, errichtet und wird von einem besonderen Ausschuss verwaltet. Die Europäische Kommission (im Folgenden „Kommission“) ist für die finanztechnische Umsetzung der mit EEF-Mitteln durchgeführten Vorhaben verantwortlich. Die Europäische Investitionsbank (im Folgenden „EIB“) verwaltet die Investitionsfazilität.</w:t>
      </w:r>
    </w:p>
    <w:p w14:paraId="0B660933" w14:textId="77777777" w:rsidR="00FA4688" w:rsidRDefault="005A32EF" w:rsidP="00FA4688">
      <w:pPr>
        <w:pStyle w:val="Textstand-alone"/>
      </w:pPr>
      <w:r>
        <w:t>Der EEF besteht aus einzelnen EEF. Jeder EEF wird für einen Zeitraum von etwa fünf Jahren eingerichtet und unterliegt einer eigenen Finanzregelung, die die Erstellung spezifischer Jahresabschlüsse vorsieht. Darüber hinaus werden diese Jahresabschlüsse aggregiert, um eine Gesamtübersicht über die finanziellen Mittel, für die die Kommission verantwortlich ist, zu erhalten.</w:t>
      </w:r>
    </w:p>
    <w:p w14:paraId="647BB2CE" w14:textId="77777777" w:rsidR="00FA4688" w:rsidRPr="002860F3" w:rsidRDefault="005A32EF" w:rsidP="00FA4688">
      <w:pPr>
        <w:pStyle w:val="Textstand-alone"/>
      </w:pPr>
      <w:r>
        <w:t>Bis 2021</w:t>
      </w:r>
      <w:bookmarkStart w:id="10" w:name="_Hlk135741595"/>
      <w:r>
        <w:t>, als der 11. Europäische Entwicklungsfonds mit Inkrafttreten der Verfallsklausel am 31. Dezember 2020 seine letzte Phase erreichte, war der Europäische Entwicklungsfonds das wichtigste Werkzeug zur Förderung der Entwicklungszusammenarbeit mit den Staaten in Afrika, im Karibischen Raum und im Pazifischen Ozean (im Folgenden „AKP-Staaten“) sowie den überseeischen Ländern und Gebieten (im Folgenden „ÜLG“). Seit 2021 wird die Zusammenarbeit der EU mit den AKP-Staaten und den ÜLG jedoch aus dem EU-Haushalt finanziert.</w:t>
      </w:r>
    </w:p>
    <w:bookmarkEnd w:id="10"/>
    <w:p w14:paraId="78877B66" w14:textId="77777777" w:rsidR="00FA4688" w:rsidRDefault="005A32EF" w:rsidP="00FA4688">
      <w:pPr>
        <w:pStyle w:val="Textstand-alone"/>
      </w:pPr>
      <w:r>
        <w:t>Die Investitionsfazilität wurde im Rahmen des AKP-EU-Partnerschaftsabkommens errichtet; sie wird von der EIB verwaltet und dient der Förderung der Entwicklung des Privatsektors in den AKP-Staaten, indem im Wesentlichen – aber nicht ausschließlich – private Investitionen finanziert werden. Die Fazilität ist in der Weise als erneuerbarer Fonds konzipiert, dass Darlehensrückzahlungen in andere Vorhaben investiert werden können und somit eine sich selbst erneuernde, finanziell unabhängige Fazilität entsteht. Da die Investitionsfazilität nicht von der Kommission verwaltet wird, wird sie im ersten Teil der Jahresrechnung – d. h. dem Jahresabschluss des EEF und der zugehörigen Übersicht über die finanztechnische Durchführung – nicht konsolidiert. Der von der EIB erstellte Jahresabschlss der Investitionsfazilität ist als separater Teil in der Jahresrechnung (Teil II) enthalten, um ein Gesamtbild der Entwicklungshilfe aus dem EEF zu geben.</w:t>
      </w:r>
    </w:p>
    <w:p w14:paraId="0095EDD9" w14:textId="77777777" w:rsidR="007D4003" w:rsidRPr="002860F3" w:rsidRDefault="005A32EF" w:rsidP="004E499F">
      <w:pPr>
        <w:pStyle w:val="HEADER1Part1"/>
        <w:numPr>
          <w:ilvl w:val="0"/>
          <w:numId w:val="12"/>
        </w:numPr>
        <w:rPr>
          <w:noProof/>
        </w:rPr>
      </w:pPr>
      <w:r>
        <w:rPr>
          <w:noProof/>
        </w:rPr>
        <w:t>WIE WIRD DER EEF FINANZIERT?</w:t>
      </w:r>
    </w:p>
    <w:p w14:paraId="12D23FA1" w14:textId="77777777" w:rsidR="00FA4688" w:rsidRDefault="005A32EF" w:rsidP="00FA4688">
      <w:pPr>
        <w:pStyle w:val="Textstand-alone"/>
        <w:keepNext/>
        <w:keepLines/>
      </w:pPr>
      <w:r>
        <w:t>Auf der Sitzung des Rates vom 2. Dezember 2013 wurde die Verordnung (EU, Euratom) Nr. 1311/2013 zur Festlegung des mehrjährigen Finanzrahmens für die Jahre 2014-2020 verabschiedet. In diesem Zusammenhang wurde beschlossen, dass die geografische Zusammenarbeit mit den AKP-Staaten nicht im EU-Haushalt erfasst, sondern weiterhin durch die bestehenden zwischenstaatlichen EEF finanziert würde.</w:t>
      </w:r>
    </w:p>
    <w:p w14:paraId="26DFB3E5" w14:textId="77777777" w:rsidR="00FA4688" w:rsidRPr="002860F3" w:rsidRDefault="005A32EF" w:rsidP="00FA4688">
      <w:pPr>
        <w:pStyle w:val="Textstand-alone"/>
      </w:pPr>
      <w:r>
        <w:t>Anders als der Haushalt der EU handelt es sich beim EEF um einen Fonds, der auf mehrjähriger Basis arbeitet. Jeder EEF legt für die Durchführung der Entwicklungszusammenarbeit einen Gesamtfonds für einen Zeitraum von üblicherweise fünf Jahren fest. Da die Mittel auf mehrjähriger Basis zugewiesen werden, stehen sie über die gesamte Laufzeit des EEF zur Verfügung. Der Umstand, dass keine haushaltsmäßige Jährlichkeit vorliegt, wird in der Haushaltsberichterstattung hervorgehoben; dort wird der Haushaltsvollzug der EEF den Gesamtmitteln gegenübergestellt.</w:t>
      </w:r>
    </w:p>
    <w:p w14:paraId="6F052434" w14:textId="77777777" w:rsidR="00FA4688" w:rsidRDefault="005A32EF" w:rsidP="00FA4688">
      <w:pPr>
        <w:pStyle w:val="Textstand-alone"/>
      </w:pPr>
      <w:r>
        <w:t xml:space="preserve">Bei den EEF-Mitteln handelt es sich um „Ad-hoc“-Beiträge der EU-Mitgliedstaaten. Etwa alle fünf Jahre treten Vertreter der Mitgliedstaaten auf zwischenstaatlicher Ebene zusammen, um eine Entscheidung über den Gesamtbetrag zu treffen, der dem Fonds zugewiesen werden soll, und dessen Durchführung zu beaufsichtigen. </w:t>
      </w:r>
    </w:p>
    <w:p w14:paraId="334AD671" w14:textId="77777777" w:rsidR="00FA4688" w:rsidRPr="002860F3" w:rsidRDefault="005A32EF" w:rsidP="00FA4688">
      <w:pPr>
        <w:pStyle w:val="Textstand-alone"/>
      </w:pPr>
      <w:r>
        <w:t>Die Kommission verwaltet den EEF im Einklang mit der Unionspolitik im Bereich Entwicklungszusammenarbeit. Da die Mitgliedstaaten parallel zur Unionspolitik ihre eigene Entwicklungspolitik verfolgen, müssen sie ihre Politik mit der EU koordinieren, um sicherzustellen, dass diese einander ergänzen.</w:t>
      </w:r>
    </w:p>
    <w:p w14:paraId="59116C5D" w14:textId="77777777" w:rsidR="00FA4688" w:rsidRDefault="005A32EF" w:rsidP="00FA4688">
      <w:pPr>
        <w:pStyle w:val="Textstand-alone"/>
      </w:pPr>
      <w:r>
        <w:t>Zusätzlich zu den oben angeführten Beiträgen können die Mitgliedstaaten auch Kofinanzierungsvereinbarungen abschließen oder freiwillige Finanzbeiträge an den EEF leisten.</w:t>
      </w:r>
    </w:p>
    <w:p w14:paraId="0C771849" w14:textId="77777777" w:rsidR="00AF50D7" w:rsidRDefault="005A32EF" w:rsidP="004E499F">
      <w:pPr>
        <w:pStyle w:val="HEADER1Part1"/>
        <w:numPr>
          <w:ilvl w:val="0"/>
          <w:numId w:val="12"/>
        </w:numPr>
        <w:rPr>
          <w:noProof/>
        </w:rPr>
      </w:pPr>
      <w:r>
        <w:rPr>
          <w:noProof/>
        </w:rPr>
        <w:t>EEF-TÄTIGKEITEN NACH DEM 31. DEZEMBER 2020</w:t>
      </w:r>
    </w:p>
    <w:p w14:paraId="4FEB5C98" w14:textId="77777777" w:rsidR="00FA4688" w:rsidRDefault="005A32EF" w:rsidP="00FA4688">
      <w:pPr>
        <w:pStyle w:val="Textstand-alone"/>
      </w:pPr>
      <w:r>
        <w:t>Obschon der 8. EEF im Jahr 2021 mit Abschluss aller Verträge und Finanzierungsbeschlüsse offiziell abgeschlossen wurde, spiegelte sich sein Abschluss in der Jahresrechnung 2021 nicht vollständig wider, da noch mehrere Einziehungsanordnungen ausstanden bzw. noch Rechtsstreitigkeiten anhängig waren. Am 31. Dezember 2022 verfügte der EEF über ein Nettovermögen von 180 Mio. EUR. Das Kapital und die Rücklagen wurden zur Deckung der kumulierten Verluste des 8. EEF verwendet, wobei die Restmittel gemäß den Bestimmungen im Dritten Teil der Finanzregelnung für den 9. EEF</w:t>
      </w:r>
      <w:r>
        <w:rPr>
          <w:rStyle w:val="FootnoteReference"/>
          <w:lang w:bidi="en-GB"/>
        </w:rPr>
        <w:footnoteReference w:id="1"/>
      </w:r>
      <w:r>
        <w:t xml:space="preserve"> auf den 9. EEF übertragen wurden.</w:t>
      </w:r>
    </w:p>
    <w:p w14:paraId="134C1647" w14:textId="77777777" w:rsidR="00FA4688" w:rsidRDefault="005A32EF" w:rsidP="00FA4688">
      <w:pPr>
        <w:pStyle w:val="Textstand-alone"/>
      </w:pPr>
      <w:r>
        <w:t xml:space="preserve">Die Kommission arbeitet derzeit auf den Abschluss des 9. EEF hin. Derzeit gibt es noch zehn laufende Verträge, die im Prinzip 2024 auslaufen dürften. Diese Verträge, die im Rahmen des 9. EEF finanziert werden, sind weiterhin in Kraft, werden innerhalb des festgelegten Zeitrahmens abgeschlossen und tragen zum Abschluss der Tätigkeiten und Projekte im Zusammenhang mit dem 9. EEF bei. Der vollständige Abschluss des 9. EEF kann erst erfolgen, wenn alle Verträge ausgelaufen und ihre Bewertungen und Prüfungen abgeschlossen sind. </w:t>
      </w:r>
    </w:p>
    <w:p w14:paraId="68FF5A36" w14:textId="77777777" w:rsidR="00FA4688" w:rsidRDefault="005A32EF" w:rsidP="00FA4688">
      <w:pPr>
        <w:pStyle w:val="Textstand-alone"/>
      </w:pPr>
      <w:r>
        <w:t>Der Abschluss des 10. EEF schreitet gut voran; 96,1 % seiner Verträge wurden bereits abgeschlossen. Der operative und finanzielle Abschluss der übrigen Verträge wird jedoch noch einige Zeit in Anspruch nehmen. Der finanzielle Abschluss erfordert die Einleitung und den Abschluss aller erforderlichen Bewertungen, Prüfungen und Einziehungen.</w:t>
      </w:r>
    </w:p>
    <w:p w14:paraId="2734C134" w14:textId="21F169D9" w:rsidR="00FA4688" w:rsidRPr="002860F3" w:rsidRDefault="005A32EF" w:rsidP="00FA4688">
      <w:pPr>
        <w:pStyle w:val="Textstand-alone"/>
      </w:pPr>
      <w:r>
        <w:t xml:space="preserve">Der 11. EEF hat mit Inkrafttreten der Verfallsklausel am 31. Dezember 2020 seine letzte Phase erreicht. Durch diese Klausel wird ein Stichtag für die Mittelbindungen festgelegt, was bedeutet, dass ab 2021 im Rahmen des 11. EEF keine weiteren Finanzierungsvereinbarungen unterzeichnet werden können. Jedoch wird die Durchführung der laufenden Projekte, die aus dem 11. EEF finanziert werden, bis zu ihrem endgültigen Abschluss fortgesetzt. </w:t>
      </w:r>
    </w:p>
    <w:p w14:paraId="2DE4BDD6" w14:textId="77777777" w:rsidR="00FA4688" w:rsidRDefault="005A32EF" w:rsidP="00FA4688">
      <w:pPr>
        <w:pStyle w:val="Textstand-alone"/>
      </w:pPr>
      <w:r>
        <w:t xml:space="preserve">Im Rahmen des laufenden Mehrjährigen Finanzrahmens 2021-2027 ist die Zusammenarbeit der EU mit den AKP-Staaten in das Instrument für Nachbarschaft, Entwicklungszusammenarbeit und internationale Zusammenarbeit – Europa in der Welt integriert. In ähnlicher Weise wird die Zusammenarbeit mit den ÜLG nun durch den Übersee-Assoziationsbeschluss geregelt. Das bedeutet, dass, während die EEF-Programme bis 2021 durch die freiwilligen Beiträge der EU-Mitgliedstaaten finanziert wurden, die Entwicklungsprogramme ab 2021 aus dem EU-Haushalt finanziert werden. Das impliziert auch, dass die Finanzierung von Entwicklungsprogrammen der Genehmigung durch das Europäische Parlament unterliegt und dass die Transaktionen in gleicher Weise wie andere von der EU finanzierte Programme mit den EU-Finanzvorschriften in Einklang stehen müssen. </w:t>
      </w:r>
    </w:p>
    <w:p w14:paraId="4918D771" w14:textId="77777777" w:rsidR="00EB2E24" w:rsidRDefault="00EB2E24">
      <w:pPr>
        <w:rPr>
          <w:rFonts w:ascii="Verdana" w:hAnsi="Verdana"/>
          <w:b/>
          <w:noProof/>
          <w:color w:val="016794"/>
          <w:sz w:val="32"/>
          <w:szCs w:val="32"/>
        </w:rPr>
      </w:pPr>
      <w:r>
        <w:rPr>
          <w:noProof/>
        </w:rPr>
        <w:br w:type="page"/>
      </w:r>
    </w:p>
    <w:p w14:paraId="3B537B55" w14:textId="476D59BF" w:rsidR="007D4003" w:rsidRPr="002860F3" w:rsidRDefault="005A32EF" w:rsidP="004E499F">
      <w:pPr>
        <w:pStyle w:val="HEADER1Part1"/>
        <w:numPr>
          <w:ilvl w:val="0"/>
          <w:numId w:val="12"/>
        </w:numPr>
        <w:rPr>
          <w:noProof/>
        </w:rPr>
      </w:pPr>
      <w:r>
        <w:rPr>
          <w:noProof/>
        </w:rPr>
        <w:t>JAHRESBERICHTERSTATTUNG</w:t>
      </w:r>
    </w:p>
    <w:p w14:paraId="0CAF3563" w14:textId="77777777" w:rsidR="007D4003" w:rsidRPr="002860F3" w:rsidRDefault="005A32EF" w:rsidP="004E499F">
      <w:pPr>
        <w:pStyle w:val="HEADER2Part1"/>
        <w:numPr>
          <w:ilvl w:val="1"/>
          <w:numId w:val="12"/>
        </w:numPr>
        <w:rPr>
          <w:noProof/>
        </w:rPr>
      </w:pPr>
      <w:r>
        <w:rPr>
          <w:noProof/>
        </w:rPr>
        <w:t>JAHRESRECHNUNG</w:t>
      </w:r>
    </w:p>
    <w:p w14:paraId="389FD1B6" w14:textId="77777777" w:rsidR="007D4003" w:rsidRPr="002860F3" w:rsidRDefault="005A32EF" w:rsidP="007D4003">
      <w:pPr>
        <w:pStyle w:val="Textstand-alone"/>
      </w:pPr>
      <w:r>
        <w:t xml:space="preserve">Gemäß Artikel 18 Absatz 3 der Finanzregelung des EEF werden die Jahresabschlüsse des EEF periodengerecht nach Rechnungsführungsvorschriften erstellt, die auf den internationalen Rechnungsführungsgrundsätzen für den öffentlichen Sektor (International Public Sector Accounting Standards – IPSAS) basieren. Diese vom Rechnungsführer der Kommission eingeführten Rechnungsführungsvorschriften werden von allen Organen und Einrichtungen der EU angewandt, um zur Harmonisierung des Verfahrens für die Erstellung der Jahresabschlüsse eine einheitliche Anwendung der Vorschriften über Rechnungsführung, Bewertung und Rechnungslegung zu gewährleisten. Diese Rechnungsführungsvorschriften der EU gelten auch für den EEF, wobei die besondere Art seiner Tätigkeiten berücksichtigt wird. </w:t>
      </w:r>
    </w:p>
    <w:p w14:paraId="663CF62D" w14:textId="77777777" w:rsidR="007D4003" w:rsidRPr="002860F3" w:rsidRDefault="005A32EF" w:rsidP="007D4003">
      <w:pPr>
        <w:pStyle w:val="Textstand-alone"/>
      </w:pPr>
      <w:r>
        <w:t>Mit der Erstellung der Jahresrechnung des EEF wird der Rechnungsführer der Kommission betraut, bei dem es sich um den Rechnungsführer des EEF handelt und der dafür sorgt, dass die Jahresrechnung des EEF ein den tatsächlichen Verhältnissen entsprechendes Bild der Finanzlage des EEF vermittelt.</w:t>
      </w:r>
    </w:p>
    <w:p w14:paraId="4BBD0BFE" w14:textId="77777777" w:rsidR="007D4003" w:rsidRPr="002860F3" w:rsidRDefault="005A32EF" w:rsidP="007D4003">
      <w:pPr>
        <w:pStyle w:val="Textstand-alone"/>
      </w:pPr>
      <w:r>
        <w:t>Die EEF-Jahresrechnung ist wie folgt gegliedert:</w:t>
      </w:r>
    </w:p>
    <w:p w14:paraId="2E81DB7A" w14:textId="77777777" w:rsidR="007D4003" w:rsidRPr="002860F3" w:rsidRDefault="005A32EF" w:rsidP="007D4003">
      <w:pPr>
        <w:pStyle w:val="SubTextIndentJustified"/>
        <w:rPr>
          <w:noProof/>
        </w:rPr>
      </w:pPr>
      <w:r>
        <w:rPr>
          <w:noProof/>
        </w:rPr>
        <w:t>Teil I: Von der Kommission verwaltete Mittel</w:t>
      </w:r>
    </w:p>
    <w:p w14:paraId="46CDA6BF" w14:textId="77777777" w:rsidR="007D4003" w:rsidRPr="002860F3" w:rsidRDefault="005A32EF" w:rsidP="00591321">
      <w:pPr>
        <w:pStyle w:val="SubTextIndentJustified"/>
        <w:numPr>
          <w:ilvl w:val="0"/>
          <w:numId w:val="86"/>
        </w:numPr>
        <w:tabs>
          <w:tab w:val="left" w:pos="1418"/>
        </w:tabs>
        <w:rPr>
          <w:noProof/>
        </w:rPr>
      </w:pPr>
      <w:r>
        <w:rPr>
          <w:noProof/>
        </w:rPr>
        <w:t>Jahresabschluss und Erläuterungen des EEF</w:t>
      </w:r>
    </w:p>
    <w:p w14:paraId="5A82B58B" w14:textId="77777777" w:rsidR="007D4003" w:rsidRPr="002860F3" w:rsidRDefault="005A32EF" w:rsidP="00591321">
      <w:pPr>
        <w:pStyle w:val="SubTextIndentJustified"/>
        <w:numPr>
          <w:ilvl w:val="0"/>
          <w:numId w:val="86"/>
        </w:numPr>
        <w:tabs>
          <w:tab w:val="left" w:pos="1418"/>
        </w:tabs>
        <w:rPr>
          <w:noProof/>
        </w:rPr>
      </w:pPr>
      <w:r>
        <w:rPr>
          <w:noProof/>
        </w:rPr>
        <w:t>Jahresabschlüsse der im EEF konsolidierten EU-Treuhandfonds</w:t>
      </w:r>
    </w:p>
    <w:p w14:paraId="637B6C43" w14:textId="77777777" w:rsidR="007D4003" w:rsidRPr="002860F3" w:rsidRDefault="005A32EF" w:rsidP="00591321">
      <w:pPr>
        <w:pStyle w:val="SubTextIndentJustified"/>
        <w:numPr>
          <w:ilvl w:val="0"/>
          <w:numId w:val="86"/>
        </w:numPr>
        <w:tabs>
          <w:tab w:val="left" w:pos="1418"/>
        </w:tabs>
        <w:rPr>
          <w:noProof/>
        </w:rPr>
      </w:pPr>
      <w:r>
        <w:rPr>
          <w:noProof/>
        </w:rPr>
        <w:t>Konsolidierte Jahresabschlüsse des EEF und der EU-Treuhandfonds</w:t>
      </w:r>
    </w:p>
    <w:p w14:paraId="10F52D38" w14:textId="77777777" w:rsidR="007D4003" w:rsidRPr="002860F3" w:rsidRDefault="005A32EF" w:rsidP="00591321">
      <w:pPr>
        <w:pStyle w:val="SubTextIndentJustified"/>
        <w:numPr>
          <w:ilvl w:val="0"/>
          <w:numId w:val="86"/>
        </w:numPr>
        <w:tabs>
          <w:tab w:val="left" w:pos="1418"/>
        </w:tabs>
        <w:rPr>
          <w:noProof/>
        </w:rPr>
      </w:pPr>
      <w:r>
        <w:rPr>
          <w:noProof/>
        </w:rPr>
        <w:t>Übersicht über die finanztechnische Durchführung des EEF</w:t>
      </w:r>
    </w:p>
    <w:p w14:paraId="28D47FE2" w14:textId="77777777" w:rsidR="007D4003" w:rsidRPr="002860F3" w:rsidRDefault="005A32EF" w:rsidP="007D4003">
      <w:pPr>
        <w:pStyle w:val="SubTextIndentJustified"/>
        <w:rPr>
          <w:noProof/>
        </w:rPr>
      </w:pPr>
      <w:r>
        <w:rPr>
          <w:noProof/>
        </w:rPr>
        <w:t>Teil II: Jährlicher Durchführungsbericht – von der EIB verwaltete Mittel</w:t>
      </w:r>
    </w:p>
    <w:p w14:paraId="7B3ABFF7" w14:textId="77777777" w:rsidR="007D4003" w:rsidRPr="002860F3" w:rsidRDefault="005A32EF" w:rsidP="00591321">
      <w:pPr>
        <w:pStyle w:val="SubTextIndentJustified"/>
        <w:numPr>
          <w:ilvl w:val="0"/>
          <w:numId w:val="87"/>
        </w:numPr>
        <w:rPr>
          <w:noProof/>
        </w:rPr>
      </w:pPr>
      <w:r>
        <w:rPr>
          <w:noProof/>
        </w:rPr>
        <w:t>Jahresabschluss der Investitionsfazilität</w:t>
      </w:r>
    </w:p>
    <w:p w14:paraId="17E34FC8" w14:textId="77777777" w:rsidR="007D4003" w:rsidRPr="002860F3" w:rsidRDefault="005A32EF" w:rsidP="007D4003">
      <w:pPr>
        <w:pStyle w:val="Textstand-alone"/>
      </w:pPr>
      <w:r>
        <w:t xml:space="preserve">Der Abschnitt „Jahresabschlüsse der im EEF konsolidierten EU-Treuhandfonds“ enthält die Jahresabschlüsse der folgenden beiden, im Rahmen des EEF geschaffenen Treuhandfonds: des EU-Treuhandfonds Bêkou (siehe den Abschnitt „Jahresabschluss des EU-Treuhandfonds Bêkou“) und des EU-Treuhandfonds für Afrika (siehe den Abschnitt „Jahresabschluss des EU-Treuhandfonds für Afrika“). Die Verantwortung für die Erstellung der Einzelabschlüsse der Treuhandfonds liegt beim Rechnungsführer der Kommission; sie werden einer externen Prüfung durch einen privaten Wirtschaftsprüfer unterzogen. Die in der vorliegenden Jahresrechnung ausgewiesenen Zahlen zu den Treuhandfonds sind vorläufig. </w:t>
      </w:r>
    </w:p>
    <w:p w14:paraId="0678789D" w14:textId="77777777" w:rsidR="007D4003" w:rsidRPr="002860F3" w:rsidRDefault="005A32EF" w:rsidP="007D4003">
      <w:pPr>
        <w:pStyle w:val="Textstand-alone"/>
      </w:pPr>
      <w:r>
        <w:t>Die Jahresrechnung des EEF muss von der Kommission bis zum 31. Juli des auf den Abschlussstichtag folgenden Jahres angenommen und dem Europäischen Parlament und dem Rat zur Entlastung vorgelegt werden.</w:t>
      </w:r>
    </w:p>
    <w:p w14:paraId="56B7C10D" w14:textId="77777777" w:rsidR="007D4003" w:rsidRPr="002860F3" w:rsidRDefault="005A32EF" w:rsidP="004E499F">
      <w:pPr>
        <w:pStyle w:val="HEADER1Part1"/>
        <w:numPr>
          <w:ilvl w:val="0"/>
          <w:numId w:val="12"/>
        </w:numPr>
        <w:rPr>
          <w:noProof/>
        </w:rPr>
      </w:pPr>
      <w:r>
        <w:rPr>
          <w:noProof/>
        </w:rPr>
        <w:t>PRÜFUNG UND ENTLASTUNG</w:t>
      </w:r>
    </w:p>
    <w:p w14:paraId="6275FB65" w14:textId="77777777" w:rsidR="007D4003" w:rsidRPr="002860F3" w:rsidRDefault="005A32EF" w:rsidP="004E499F">
      <w:pPr>
        <w:pStyle w:val="HEADER2Part1"/>
        <w:numPr>
          <w:ilvl w:val="1"/>
          <w:numId w:val="12"/>
        </w:numPr>
        <w:rPr>
          <w:noProof/>
        </w:rPr>
      </w:pPr>
      <w:r>
        <w:rPr>
          <w:noProof/>
        </w:rPr>
        <w:t>PRÜFUNG</w:t>
      </w:r>
    </w:p>
    <w:p w14:paraId="633A2C34" w14:textId="77777777" w:rsidR="007D4003" w:rsidRPr="002860F3" w:rsidRDefault="005A32EF" w:rsidP="007D4003">
      <w:pPr>
        <w:pStyle w:val="Textstand-alone"/>
      </w:pPr>
      <w:r>
        <w:t>Die Jahresrechnung des EEF wird von dessen externem Prüfer, dem Europäischen Rechnungshof (im Folgenden „EuRH“), geprüft; der EuRH erstellt einen Jahresbericht für das Europäische Parlament und den Rat.</w:t>
      </w:r>
    </w:p>
    <w:p w14:paraId="49BEB0EA" w14:textId="77777777" w:rsidR="007D4003" w:rsidRPr="002860F3" w:rsidRDefault="005A32EF" w:rsidP="004E499F">
      <w:pPr>
        <w:pStyle w:val="HEADER2Part1"/>
        <w:numPr>
          <w:ilvl w:val="1"/>
          <w:numId w:val="12"/>
        </w:numPr>
        <w:rPr>
          <w:noProof/>
        </w:rPr>
      </w:pPr>
      <w:r>
        <w:rPr>
          <w:noProof/>
        </w:rPr>
        <w:t>ENTLASTUNG</w:t>
      </w:r>
    </w:p>
    <w:p w14:paraId="3395DBAC" w14:textId="77777777" w:rsidR="007D4003" w:rsidRDefault="005A32EF" w:rsidP="007D4003">
      <w:pPr>
        <w:pStyle w:val="Textstand-alone"/>
      </w:pPr>
      <w:r>
        <w:t>Die abschließende Kontrolle der finanztechnischen Abwicklung der Mittel des EEF in einem bestimmten Haushaltsjahr besteht in der Erteilung der Entlastung. Es obliegt dem Rat, im Anschluss an die Prüfung und abschließende Überarbeitung der Jahresrechnung die Entlastung zu empfehlen; anschließend hat das Europäische Parlament die Aufgabe zu entscheiden, ob der Kommission für die finanztechnische Abwicklung der EEF-Mittel in einem bestimmten Haushaltsjahr Entlastung erteilt werden soll. Dieser Entscheidung liegt eine Überprüfung der Jahresrechnung und des Jahresberichts des EuRH (der auch eine amtliche Zuverlässigkeitserklärung beinhaltet) zugrunde; ferner stützt sie sich auf die Antworten der Kommission auf Fragen und zusätzliche Auskunftsersuchen der Entlastungsbehörde.</w:t>
      </w:r>
    </w:p>
    <w:bookmarkEnd w:id="7"/>
    <w:p w14:paraId="17192716" w14:textId="77777777" w:rsidR="005803C1" w:rsidRPr="007D4003" w:rsidRDefault="005803C1" w:rsidP="007D4003">
      <w:pPr>
        <w:rPr>
          <w:noProof/>
        </w:rPr>
        <w:sectPr w:rsidR="005803C1" w:rsidRPr="007D4003" w:rsidSect="00B24A68">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cols w:space="708"/>
          <w:docGrid w:linePitch="360"/>
        </w:sectPr>
      </w:pPr>
    </w:p>
    <w:p w14:paraId="3AFD230D" w14:textId="77777777" w:rsidR="00C61A27" w:rsidRPr="00C61A27" w:rsidRDefault="005A32EF" w:rsidP="00C45E45">
      <w:pPr>
        <w:spacing w:before="240" w:after="480"/>
        <w:rPr>
          <w:rFonts w:ascii="Verdana" w:hAnsi="Verdana"/>
          <w:b/>
          <w:noProof/>
          <w:color w:val="016794"/>
          <w:sz w:val="40"/>
          <w:szCs w:val="40"/>
        </w:rPr>
      </w:pPr>
      <w:bookmarkStart w:id="11" w:name="_Toc67663956"/>
      <w:bookmarkStart w:id="12" w:name="_DMBM_28171"/>
      <w:bookmarkStart w:id="13" w:name="_CSF_TOC_1_0"/>
      <w:r>
        <w:rPr>
          <w:rFonts w:ascii="Verdana" w:hAnsi="Verdana"/>
          <w:b/>
          <w:noProof/>
          <w:color w:val="016794"/>
          <w:sz w:val="40"/>
        </w:rPr>
        <w:t>HÖHEPUNKTE DER FINANZTECHNISCHEN DURCHFÜHRUNG 202</w:t>
      </w:r>
      <w:bookmarkEnd w:id="11"/>
      <w:r>
        <w:rPr>
          <w:rFonts w:ascii="Verdana" w:hAnsi="Verdana"/>
          <w:b/>
          <w:noProof/>
          <w:color w:val="016794"/>
          <w:sz w:val="40"/>
        </w:rPr>
        <w:t>3</w:t>
      </w:r>
    </w:p>
    <w:p w14:paraId="5E3EE4DD" w14:textId="12BDDE56" w:rsidR="00F458B9" w:rsidRDefault="00F458B9" w:rsidP="00C61A27">
      <w:pPr>
        <w:spacing w:before="240" w:after="240"/>
        <w:jc w:val="both"/>
        <w:rPr>
          <w:rFonts w:ascii="Verdana" w:hAnsi="Verdana"/>
          <w:b/>
          <w:bCs/>
          <w:noProof/>
          <w:color w:val="016794"/>
          <w:sz w:val="18"/>
          <w:szCs w:val="18"/>
        </w:rPr>
      </w:pPr>
    </w:p>
    <w:p w14:paraId="3D30B3D0" w14:textId="6D509C03" w:rsidR="00F458B9" w:rsidRDefault="00F458B9" w:rsidP="00C61A27">
      <w:pPr>
        <w:spacing w:before="240" w:after="240"/>
        <w:jc w:val="both"/>
        <w:rPr>
          <w:rFonts w:ascii="Verdana" w:hAnsi="Verdana"/>
          <w:b/>
          <w:bCs/>
          <w:noProof/>
          <w:color w:val="016794"/>
          <w:sz w:val="18"/>
          <w:szCs w:val="18"/>
        </w:rPr>
      </w:pPr>
      <w:r>
        <w:rPr>
          <w:noProof/>
          <w:lang w:val="en-GB"/>
        </w:rPr>
        <w:drawing>
          <wp:inline distT="0" distB="0" distL="0" distR="0" wp14:anchorId="487DFF4C" wp14:editId="1A7B9989">
            <wp:extent cx="6120130" cy="2472690"/>
            <wp:effectExtent l="0" t="0" r="0" b="3810"/>
            <wp:docPr id="2045786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537" name=""/>
                    <pic:cNvPicPr/>
                  </pic:nvPicPr>
                  <pic:blipFill>
                    <a:blip r:embed="rId28"/>
                    <a:stretch>
                      <a:fillRect/>
                    </a:stretch>
                  </pic:blipFill>
                  <pic:spPr>
                    <a:xfrm>
                      <a:off x="0" y="0"/>
                      <a:ext cx="6120130" cy="2472690"/>
                    </a:xfrm>
                    <a:prstGeom prst="rect">
                      <a:avLst/>
                    </a:prstGeom>
                  </pic:spPr>
                </pic:pic>
              </a:graphicData>
            </a:graphic>
          </wp:inline>
        </w:drawing>
      </w:r>
    </w:p>
    <w:p w14:paraId="714289EA" w14:textId="77777777" w:rsidR="006A4F71" w:rsidRPr="00C61A27" w:rsidRDefault="005A32EF" w:rsidP="00C45E45">
      <w:pPr>
        <w:spacing w:after="240"/>
        <w:rPr>
          <w:rFonts w:ascii="Verdana" w:hAnsi="Verdana"/>
          <w:noProof/>
          <w:sz w:val="18"/>
          <w:szCs w:val="18"/>
        </w:rPr>
      </w:pPr>
      <w:r>
        <w:rPr>
          <w:rFonts w:ascii="Verdana" w:hAnsi="Verdana"/>
          <w:noProof/>
          <w:sz w:val="18"/>
        </w:rPr>
        <w:t>* Nettobetrag, nur 10. und 11. EEF.</w:t>
      </w:r>
    </w:p>
    <w:p w14:paraId="20B1CBDF" w14:textId="77777777" w:rsidR="00C61A27" w:rsidRPr="00C61A27" w:rsidRDefault="005A32EF" w:rsidP="00C61A27">
      <w:pPr>
        <w:spacing w:before="240" w:after="240"/>
        <w:jc w:val="both"/>
        <w:rPr>
          <w:rFonts w:ascii="Verdana" w:hAnsi="Verdana"/>
          <w:b/>
          <w:bCs/>
          <w:noProof/>
          <w:color w:val="016794"/>
          <w:sz w:val="18"/>
          <w:szCs w:val="18"/>
        </w:rPr>
      </w:pPr>
      <w:r>
        <w:rPr>
          <w:rFonts w:ascii="Verdana" w:hAnsi="Verdana"/>
          <w:b/>
          <w:noProof/>
          <w:color w:val="016794"/>
          <w:sz w:val="18"/>
        </w:rPr>
        <w:t>Haushaltsvollzug</w:t>
      </w:r>
    </w:p>
    <w:p w14:paraId="5FE6F936" w14:textId="77777777" w:rsidR="00D24CCB" w:rsidRPr="003D38D9" w:rsidRDefault="005A32EF" w:rsidP="00D24CCB">
      <w:pPr>
        <w:spacing w:before="240" w:after="240"/>
        <w:jc w:val="both"/>
        <w:rPr>
          <w:rFonts w:ascii="Verdana" w:hAnsi="Verdana" w:cstheme="minorHAnsi"/>
          <w:noProof/>
          <w:color w:val="000000" w:themeColor="text1"/>
          <w:sz w:val="18"/>
          <w:szCs w:val="18"/>
        </w:rPr>
      </w:pPr>
      <w:r>
        <w:rPr>
          <w:rFonts w:ascii="Verdana" w:hAnsi="Verdana"/>
          <w:noProof/>
          <w:color w:val="000000" w:themeColor="text1"/>
          <w:sz w:val="18"/>
        </w:rPr>
        <w:t>Im Jahr 2023 wurden im Rahmen des 10. und 11. EEF Einzelmittelbindungen und Nettozahlungen in Höhe von 720 Mio. EUR bzw. 2 053 Mio. EUR getätigt. Der Gesamtbetrag der Bruttozahlungen für den EEF belief sich auf 2 103,48 Mio. EUR, was 105,17 % des den Mitgliedstaaten mitgeteilten Ziels von 2 000 Mio. EUR entspricht.</w:t>
      </w:r>
    </w:p>
    <w:p w14:paraId="3AF3663B" w14:textId="77777777" w:rsidR="00D24CCB" w:rsidRDefault="005A32EF" w:rsidP="00D24CCB">
      <w:pPr>
        <w:spacing w:before="240" w:after="240"/>
        <w:jc w:val="both"/>
        <w:rPr>
          <w:rFonts w:ascii="Verdana" w:hAnsi="Verdana" w:cstheme="minorHAnsi"/>
          <w:noProof/>
          <w:color w:val="000000" w:themeColor="text1"/>
          <w:sz w:val="18"/>
          <w:szCs w:val="18"/>
          <w:highlight w:val="yellow"/>
        </w:rPr>
      </w:pPr>
      <w:r>
        <w:rPr>
          <w:rFonts w:ascii="Verdana" w:hAnsi="Verdana"/>
          <w:noProof/>
          <w:color w:val="000000" w:themeColor="text1"/>
          <w:sz w:val="18"/>
        </w:rPr>
        <w:t>2022 beschloss der Rat einstimmig die Wiederverwendung von 600 Mio. EUR aus freigegebenen Mitteln des 10. und 11. EEF zur Finanzierung von Maßnahmen für die Bewältigung der Nahrungsmittelkrise und des wirtschaftlichen Schocks in den AKP-Staaten infolge des russischen Angriffskriegs gegen die Ukraine. Die Kommission hatte diese 600 Mio. EUR bereits gebunden und 2022 221 Mio. EUR ausgezahlt, gefolgt von 87 Mio. EUR im Jahr 2023.</w:t>
      </w:r>
    </w:p>
    <w:p w14:paraId="26A5C891" w14:textId="77777777" w:rsidR="00C61A27" w:rsidRPr="00C61A27" w:rsidRDefault="005A32EF" w:rsidP="00C61A27">
      <w:pPr>
        <w:spacing w:before="240" w:after="240"/>
        <w:jc w:val="both"/>
        <w:rPr>
          <w:rFonts w:ascii="Verdana" w:hAnsi="Verdana"/>
          <w:b/>
          <w:noProof/>
          <w:color w:val="016794"/>
          <w:sz w:val="18"/>
          <w:szCs w:val="18"/>
        </w:rPr>
      </w:pPr>
      <w:r>
        <w:rPr>
          <w:rFonts w:ascii="Verdana" w:hAnsi="Verdana"/>
          <w:b/>
          <w:noProof/>
          <w:color w:val="016794"/>
          <w:sz w:val="18"/>
        </w:rPr>
        <w:t>Auswirkungen der Tätigkeiten im Jahresabschluss</w:t>
      </w:r>
    </w:p>
    <w:p w14:paraId="410C2211" w14:textId="77777777" w:rsidR="00D24CCB" w:rsidRPr="00C61A27" w:rsidRDefault="005A32EF" w:rsidP="00D24CCB">
      <w:pPr>
        <w:spacing w:before="240" w:after="240"/>
        <w:jc w:val="both"/>
        <w:rPr>
          <w:rFonts w:ascii="Verdana" w:hAnsi="Verdana"/>
          <w:noProof/>
          <w:sz w:val="18"/>
          <w:szCs w:val="18"/>
        </w:rPr>
      </w:pPr>
      <w:r>
        <w:rPr>
          <w:rFonts w:ascii="Verdana" w:hAnsi="Verdana"/>
          <w:noProof/>
          <w:sz w:val="18"/>
        </w:rPr>
        <w:t>Im Jahresabschluss werden die Auswirkungen der vorstehend genannten Tätigkeiten am deutlichsten sichtbar, wenn man folgende Posten betrachtet:</w:t>
      </w:r>
    </w:p>
    <w:p w14:paraId="0983B348" w14:textId="1FC30EBD" w:rsidR="00D24CCB" w:rsidRDefault="005A32EF" w:rsidP="004E499F">
      <w:pPr>
        <w:pStyle w:val="ListParagraph"/>
        <w:numPr>
          <w:ilvl w:val="0"/>
          <w:numId w:val="16"/>
        </w:numPr>
        <w:spacing w:before="240" w:after="240"/>
        <w:ind w:left="714" w:hanging="357"/>
        <w:contextualSpacing w:val="0"/>
        <w:jc w:val="both"/>
        <w:rPr>
          <w:rFonts w:ascii="Verdana" w:hAnsi="Verdana"/>
          <w:noProof/>
          <w:sz w:val="18"/>
          <w:szCs w:val="18"/>
        </w:rPr>
      </w:pPr>
      <w:r>
        <w:rPr>
          <w:rFonts w:ascii="Verdana" w:hAnsi="Verdana"/>
          <w:noProof/>
          <w:sz w:val="18"/>
        </w:rPr>
        <w:t>Vorfinanzierungen (siehe Erläuterung </w:t>
      </w:r>
      <w:r>
        <w:rPr>
          <w:rFonts w:ascii="Verdana" w:hAnsi="Verdana"/>
          <w:b/>
          <w:noProof/>
          <w:sz w:val="18"/>
        </w:rPr>
        <w:t>2.2</w:t>
      </w:r>
      <w:r>
        <w:rPr>
          <w:rFonts w:ascii="Verdana" w:hAnsi="Verdana"/>
          <w:noProof/>
          <w:sz w:val="18"/>
        </w:rPr>
        <w:t xml:space="preserve">): eine Abnahme um 356 Mio. EUR, die vor allem darauf zurückzuführen ist, dass weniger Vorschüsse ausgezahlt wurden. Dieser Rückgang ist in erster Linie auf den Rückgang der Anzahl der seit 2021 unterzeichneten neuen Verträge zurückzuführen. Im Jahr 2021 beliefen sich die Summen neuer Verträge auf 2 118 Mio. EUR, die 2022 deutlich auf 853 Mio. EUR zurückgingen. Im Jahr 2023 blieben neue Verträge mit 860 Mio. EUR auf diesem Niveau, was auf den Beschluss des Rates zurückzuführen ist, nicht verwendete Mittel aus dem 10. und 11. EEF für die Unterstützung der AKP-Staaten als Reaktion auf den Angriffskrieg Russlands gegen die Ukraine umzuschichten. </w:t>
      </w:r>
    </w:p>
    <w:p w14:paraId="1C81811D" w14:textId="690CA7F6" w:rsidR="00D24CCB" w:rsidRDefault="005A32EF" w:rsidP="004E499F">
      <w:pPr>
        <w:pStyle w:val="ListParagraph"/>
        <w:numPr>
          <w:ilvl w:val="0"/>
          <w:numId w:val="16"/>
        </w:numPr>
        <w:spacing w:before="240" w:after="240"/>
        <w:ind w:left="714" w:hanging="357"/>
        <w:contextualSpacing w:val="0"/>
        <w:jc w:val="both"/>
        <w:rPr>
          <w:rFonts w:ascii="Verdana" w:hAnsi="Verdana"/>
          <w:noProof/>
          <w:sz w:val="18"/>
          <w:szCs w:val="18"/>
        </w:rPr>
      </w:pPr>
      <w:r>
        <w:rPr>
          <w:rFonts w:ascii="Verdana" w:hAnsi="Verdana"/>
          <w:noProof/>
          <w:sz w:val="18"/>
        </w:rPr>
        <w:t xml:space="preserve">Zahlungsmittel und Zahlungsmitteläquivalente (siehe Erläuterung </w:t>
      </w:r>
      <w:r>
        <w:rPr>
          <w:rFonts w:ascii="Verdana" w:hAnsi="Verdana"/>
          <w:b/>
          <w:noProof/>
          <w:sz w:val="18"/>
        </w:rPr>
        <w:t>2.5</w:t>
      </w:r>
      <w:r>
        <w:rPr>
          <w:rFonts w:ascii="Verdana" w:hAnsi="Verdana"/>
          <w:noProof/>
          <w:sz w:val="18"/>
        </w:rPr>
        <w:t>): ein Rückgang um 426 Mio. EUR, der in erster Linie auf gesunkene Beiträge der Geber zurückzuführen ist, die von 2 500 Mio. EUR im Jahr 2022 auf 1 800 Mio. EUR im Jahr 2023 zurückgegangen sind.</w:t>
      </w:r>
    </w:p>
    <w:p w14:paraId="2F42F29A" w14:textId="77777777" w:rsidR="00D24CCB" w:rsidRDefault="005A32EF" w:rsidP="004E499F">
      <w:pPr>
        <w:pStyle w:val="ListParagraph"/>
        <w:numPr>
          <w:ilvl w:val="0"/>
          <w:numId w:val="16"/>
        </w:numPr>
        <w:jc w:val="both"/>
        <w:rPr>
          <w:rFonts w:ascii="Verdana" w:hAnsi="Verdana"/>
          <w:noProof/>
          <w:sz w:val="18"/>
          <w:szCs w:val="18"/>
        </w:rPr>
      </w:pPr>
      <w:r>
        <w:rPr>
          <w:rFonts w:ascii="Verdana" w:hAnsi="Verdana"/>
          <w:noProof/>
          <w:sz w:val="18"/>
        </w:rPr>
        <w:t>Antizipative Passiva (siehe Erläuterung </w:t>
      </w:r>
      <w:r>
        <w:rPr>
          <w:rFonts w:ascii="Verdana" w:hAnsi="Verdana"/>
          <w:b/>
          <w:noProof/>
          <w:sz w:val="18"/>
        </w:rPr>
        <w:t>2.8</w:t>
      </w:r>
      <w:r>
        <w:rPr>
          <w:rFonts w:ascii="Verdana" w:hAnsi="Verdana"/>
          <w:noProof/>
          <w:sz w:val="18"/>
        </w:rPr>
        <w:t>): Rückgang um 147 Mio. EUR infolge des Rückgangs der Zahl der offenen Verträge ohne validierte Zahlungsanträge zum Jahresende.</w:t>
      </w:r>
    </w:p>
    <w:p w14:paraId="3661D935" w14:textId="77777777" w:rsidR="00D24CCB" w:rsidRPr="005101B0" w:rsidRDefault="00D24CCB" w:rsidP="00D24CCB">
      <w:pPr>
        <w:pStyle w:val="ListParagraph"/>
        <w:jc w:val="both"/>
        <w:rPr>
          <w:rFonts w:ascii="Verdana" w:hAnsi="Verdana"/>
          <w:noProof/>
          <w:sz w:val="18"/>
          <w:szCs w:val="18"/>
          <w:lang w:eastAsia="en-US"/>
        </w:rPr>
      </w:pPr>
    </w:p>
    <w:p w14:paraId="62D6A93B" w14:textId="45766D6B" w:rsidR="00D24CCB" w:rsidRDefault="005A32EF" w:rsidP="004E499F">
      <w:pPr>
        <w:pStyle w:val="ListParagraph"/>
        <w:numPr>
          <w:ilvl w:val="0"/>
          <w:numId w:val="16"/>
        </w:numPr>
        <w:spacing w:before="240" w:after="240"/>
        <w:jc w:val="both"/>
        <w:rPr>
          <w:rFonts w:ascii="Verdana" w:hAnsi="Verdana"/>
          <w:noProof/>
          <w:sz w:val="18"/>
          <w:szCs w:val="18"/>
        </w:rPr>
      </w:pPr>
      <w:r>
        <w:rPr>
          <w:rFonts w:ascii="Verdana" w:hAnsi="Verdana"/>
          <w:noProof/>
          <w:sz w:val="18"/>
        </w:rPr>
        <w:t>Operative Aufwendungen (siehe Erläuterung </w:t>
      </w:r>
      <w:r>
        <w:rPr>
          <w:rFonts w:ascii="Verdana" w:hAnsi="Verdana"/>
          <w:b/>
          <w:noProof/>
          <w:sz w:val="18"/>
        </w:rPr>
        <w:t>3.4</w:t>
      </w:r>
      <w:r>
        <w:rPr>
          <w:rFonts w:ascii="Verdana" w:hAnsi="Verdana"/>
          <w:noProof/>
          <w:sz w:val="18"/>
        </w:rPr>
        <w:t xml:space="preserve">): ein Rückgang der operativen Aufwendungen um insgesamt 608 Mio. EUR, der hauptsächlich auf den Rückgang der Ausgaben für programmierbare Hilfen, Intra-AKP-Projekte und Beiträge zu den Treuhandfonds zurückzuführen ist. Dennoch stiegen die Aufwendungen für Soforthilfen an, da freigegebene Mittel aus dem 10. und 11. EEF wiederverwendet wurden, um die negativen Auswirkungen des russischen Angriffskrieges gegen die Ukraine in den AKP-Ländern zu bekämpfen. </w:t>
      </w:r>
    </w:p>
    <w:bookmarkEnd w:id="12"/>
    <w:p w14:paraId="60273A9C" w14:textId="77777777" w:rsidR="005101B0" w:rsidRPr="00C64DBB" w:rsidRDefault="005101B0" w:rsidP="00D24CCB">
      <w:pPr>
        <w:spacing w:before="240" w:after="240"/>
        <w:jc w:val="both"/>
        <w:rPr>
          <w:rFonts w:ascii="Verdana" w:hAnsi="Verdana"/>
          <w:noProof/>
          <w:sz w:val="18"/>
          <w:szCs w:val="18"/>
          <w:lang w:eastAsia="en-US"/>
        </w:rPr>
        <w:sectPr w:rsidR="005101B0" w:rsidRPr="00C64DBB" w:rsidSect="001D703E">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cols w:space="708"/>
          <w:docGrid w:linePitch="360"/>
        </w:sectPr>
      </w:pPr>
    </w:p>
    <w:p w14:paraId="5C006E61" w14:textId="77777777" w:rsidR="009F032B" w:rsidRPr="0073511F" w:rsidRDefault="005A32EF" w:rsidP="009F032B">
      <w:pPr>
        <w:pStyle w:val="FinancialYear"/>
        <w:rPr>
          <w:noProof/>
        </w:rPr>
      </w:pPr>
      <w:bookmarkStart w:id="14" w:name="_DMBM_28133"/>
      <w:bookmarkEnd w:id="13"/>
      <w:r>
        <w:rPr>
          <w:noProof/>
        </w:rPr>
        <w:t>EUROPÄISCHER ENTWICKLUNGSFONDS</w:t>
      </w:r>
    </w:p>
    <w:p w14:paraId="179754CF" w14:textId="2B877340" w:rsidR="009F032B" w:rsidRPr="0073511F" w:rsidRDefault="005A32EF" w:rsidP="009F032B">
      <w:pPr>
        <w:pStyle w:val="FinancialYear"/>
        <w:rPr>
          <w:noProof/>
        </w:rPr>
      </w:pPr>
      <w:r>
        <w:rPr>
          <w:noProof/>
        </w:rPr>
        <w:t>HAUSHALTSJAHR 2023</w:t>
      </w:r>
    </w:p>
    <w:p w14:paraId="239D4D50" w14:textId="77777777" w:rsidR="009F032B" w:rsidRDefault="009F032B" w:rsidP="009F032B">
      <w:pPr>
        <w:pStyle w:val="HEADERTABLE"/>
        <w:rPr>
          <w:noProof/>
        </w:rPr>
      </w:pPr>
    </w:p>
    <w:p w14:paraId="64ABADCF" w14:textId="77777777" w:rsidR="009F032B" w:rsidRDefault="009F032B" w:rsidP="009F032B">
      <w:pPr>
        <w:pStyle w:val="HEADERTABLE"/>
        <w:rPr>
          <w:noProof/>
        </w:rPr>
      </w:pPr>
    </w:p>
    <w:p w14:paraId="2937BD6F" w14:textId="77777777" w:rsidR="009F032B" w:rsidRDefault="009F032B" w:rsidP="009F032B">
      <w:pPr>
        <w:pStyle w:val="HEADERTABLE"/>
        <w:rPr>
          <w:noProof/>
        </w:rPr>
      </w:pPr>
    </w:p>
    <w:p w14:paraId="5A6B1FFE" w14:textId="77777777" w:rsidR="009F032B" w:rsidRDefault="009F032B" w:rsidP="009F032B">
      <w:pPr>
        <w:pStyle w:val="HEADERTABLE"/>
        <w:rPr>
          <w:noProof/>
        </w:rPr>
      </w:pPr>
    </w:p>
    <w:p w14:paraId="5AB736DA" w14:textId="77777777" w:rsidR="009F032B" w:rsidRDefault="009F032B" w:rsidP="009F032B">
      <w:pPr>
        <w:pStyle w:val="FIRSTCHAPTERPAGE"/>
        <w:rPr>
          <w:noProof/>
        </w:rPr>
      </w:pPr>
    </w:p>
    <w:p w14:paraId="41C03265" w14:textId="77777777" w:rsidR="009F032B" w:rsidRDefault="009F032B" w:rsidP="009F032B">
      <w:pPr>
        <w:pStyle w:val="FIRSTCHAPTERPAGE"/>
        <w:rPr>
          <w:noProof/>
        </w:rPr>
      </w:pPr>
    </w:p>
    <w:p w14:paraId="055A276F" w14:textId="77777777" w:rsidR="009F032B" w:rsidRPr="00A91F70" w:rsidRDefault="005A32EF" w:rsidP="00A91F70">
      <w:pPr>
        <w:pStyle w:val="FIRSTCHAPTERPAGE"/>
        <w:rPr>
          <w:noProof/>
        </w:rPr>
      </w:pPr>
      <w:bookmarkStart w:id="15" w:name="_Toc167445454"/>
      <w:r>
        <w:rPr>
          <w:noProof/>
        </w:rPr>
        <w:t>VON DER EUROPÄISCHEN KOMMISSION VERWALTETE MITTEL</w:t>
      </w:r>
      <w:bookmarkEnd w:id="15"/>
    </w:p>
    <w:p w14:paraId="6EA77F86" w14:textId="77777777" w:rsidR="009F032B" w:rsidRDefault="009F032B" w:rsidP="009F032B">
      <w:pPr>
        <w:pStyle w:val="FIRSTCHAPTERPAGE"/>
        <w:rPr>
          <w:noProof/>
        </w:rPr>
        <w:sectPr w:rsidR="009F032B" w:rsidSect="00B24A68">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p>
    <w:p w14:paraId="2AD42C58" w14:textId="77777777" w:rsidR="009F032B" w:rsidRDefault="005A32EF" w:rsidP="009F032B">
      <w:pPr>
        <w:pStyle w:val="HEADERTABLE"/>
        <w:rPr>
          <w:noProof/>
        </w:rPr>
      </w:pPr>
      <w:r>
        <w:rPr>
          <w:noProof/>
        </w:rPr>
        <w:t>INHALT</w:t>
      </w:r>
    </w:p>
    <w:sdt>
      <w:sdtPr>
        <w:rPr>
          <w:rFonts w:ascii="Times New Roman" w:eastAsia="Times New Roman" w:hAnsi="Times New Roman" w:cs="Times New Roman"/>
          <w:b w:val="0"/>
          <w:bCs w:val="0"/>
          <w:noProof/>
          <w:color w:val="auto"/>
          <w:sz w:val="24"/>
          <w:szCs w:val="24"/>
          <w:lang w:eastAsia="en-GB"/>
        </w:rPr>
        <w:id w:val="-421329050"/>
        <w:docPartObj>
          <w:docPartGallery w:val="Table of Contents"/>
          <w:docPartUnique/>
        </w:docPartObj>
      </w:sdtPr>
      <w:sdtEndPr>
        <w:rPr>
          <w:bCs/>
        </w:rPr>
      </w:sdtEndPr>
      <w:sdtContent>
        <w:p w14:paraId="68FB7407" w14:textId="77777777" w:rsidR="009F032B" w:rsidRDefault="009F032B" w:rsidP="009F032B">
          <w:pPr>
            <w:pStyle w:val="TOCHeading"/>
            <w:rPr>
              <w:noProof/>
            </w:rPr>
          </w:pPr>
        </w:p>
        <w:p w14:paraId="51674B70" w14:textId="3551A059" w:rsidR="00D07EBE" w:rsidRPr="00146C13" w:rsidRDefault="00D07EBE">
          <w:pPr>
            <w:pStyle w:val="TOC1"/>
            <w:tabs>
              <w:tab w:val="right" w:leader="dot" w:pos="9628"/>
            </w:tabs>
            <w:rPr>
              <w:rFonts w:asciiTheme="minorHAnsi" w:eastAsiaTheme="minorEastAsia" w:hAnsiTheme="minorHAnsi" w:cstheme="minorBidi"/>
              <w:noProof/>
              <w:color w:val="auto"/>
              <w:kern w:val="2"/>
              <w:szCs w:val="22"/>
              <w14:ligatures w14:val="standardContextual"/>
            </w:rPr>
          </w:pPr>
          <w:r>
            <w:rPr>
              <w:caps/>
              <w:noProof/>
              <w:color w:val="016794"/>
            </w:rPr>
            <w:fldChar w:fldCharType="begin"/>
          </w:r>
          <w:r w:rsidRPr="00146C13">
            <w:rPr>
              <w:caps/>
              <w:noProof/>
              <w:color w:val="016794"/>
            </w:rPr>
            <w:instrText xml:space="preserve"> TOC \t "FIRST CHAPTER_PAGE_1,1,HEADER_TITLE_1,2" </w:instrText>
          </w:r>
          <w:r>
            <w:rPr>
              <w:caps/>
              <w:noProof/>
              <w:color w:val="016794"/>
            </w:rPr>
            <w:fldChar w:fldCharType="separate"/>
          </w:r>
          <w:r w:rsidR="00146C13" w:rsidRPr="00146C13">
            <w:rPr>
              <w:noProof/>
            </w:rPr>
            <w:t>JAHRESABSCHLUSS DES EEF</w:t>
          </w:r>
          <w:r w:rsidRPr="00146C13">
            <w:rPr>
              <w:noProof/>
            </w:rPr>
            <w:tab/>
          </w:r>
          <w:r>
            <w:rPr>
              <w:noProof/>
            </w:rPr>
            <w:fldChar w:fldCharType="begin"/>
          </w:r>
          <w:r w:rsidRPr="00146C13">
            <w:rPr>
              <w:noProof/>
            </w:rPr>
            <w:instrText xml:space="preserve"> PAGEREF _Toc167391667 \h </w:instrText>
          </w:r>
          <w:r>
            <w:rPr>
              <w:noProof/>
            </w:rPr>
          </w:r>
          <w:r>
            <w:rPr>
              <w:noProof/>
            </w:rPr>
            <w:fldChar w:fldCharType="separate"/>
          </w:r>
          <w:r w:rsidR="00A24FBE">
            <w:rPr>
              <w:noProof/>
            </w:rPr>
            <w:t>11</w:t>
          </w:r>
          <w:r>
            <w:rPr>
              <w:noProof/>
            </w:rPr>
            <w:fldChar w:fldCharType="end"/>
          </w:r>
        </w:p>
        <w:p w14:paraId="02C5D7B7" w14:textId="56ED79A8" w:rsidR="00D07EBE" w:rsidRPr="00146C13" w:rsidRDefault="00146C13">
          <w:pPr>
            <w:pStyle w:val="TOC2"/>
            <w:tabs>
              <w:tab w:val="right" w:leader="dot" w:pos="9628"/>
            </w:tabs>
            <w:rPr>
              <w:rFonts w:asciiTheme="minorHAnsi" w:eastAsiaTheme="minorEastAsia" w:hAnsiTheme="minorHAnsi" w:cstheme="minorBidi"/>
              <w:noProof/>
              <w:color w:val="auto"/>
              <w:sz w:val="22"/>
            </w:rPr>
          </w:pPr>
          <w:r w:rsidRPr="00146C13">
            <w:rPr>
              <w:noProof/>
            </w:rPr>
            <w:t>BILANZ DES EEF</w:t>
          </w:r>
          <w:r w:rsidR="00D07EBE" w:rsidRPr="00146C13">
            <w:rPr>
              <w:noProof/>
            </w:rPr>
            <w:tab/>
          </w:r>
          <w:r w:rsidR="00D07EBE">
            <w:rPr>
              <w:noProof/>
            </w:rPr>
            <w:fldChar w:fldCharType="begin"/>
          </w:r>
          <w:r w:rsidR="00D07EBE" w:rsidRPr="00146C13">
            <w:rPr>
              <w:noProof/>
            </w:rPr>
            <w:instrText xml:space="preserve"> PAGEREF _Toc167391668 \h </w:instrText>
          </w:r>
          <w:r w:rsidR="00D07EBE">
            <w:rPr>
              <w:noProof/>
            </w:rPr>
          </w:r>
          <w:r w:rsidR="00D07EBE">
            <w:rPr>
              <w:noProof/>
            </w:rPr>
            <w:fldChar w:fldCharType="separate"/>
          </w:r>
          <w:r w:rsidR="00A24FBE">
            <w:rPr>
              <w:noProof/>
            </w:rPr>
            <w:t>12</w:t>
          </w:r>
          <w:r w:rsidR="00D07EBE">
            <w:rPr>
              <w:noProof/>
            </w:rPr>
            <w:fldChar w:fldCharType="end"/>
          </w:r>
        </w:p>
        <w:p w14:paraId="7AF13AA7" w14:textId="769A2C75" w:rsidR="00D07EBE" w:rsidRPr="00146C13" w:rsidRDefault="00146C13">
          <w:pPr>
            <w:pStyle w:val="TOC2"/>
            <w:tabs>
              <w:tab w:val="right" w:leader="dot" w:pos="9628"/>
            </w:tabs>
            <w:rPr>
              <w:rFonts w:asciiTheme="minorHAnsi" w:eastAsiaTheme="minorEastAsia" w:hAnsiTheme="minorHAnsi" w:cstheme="minorBidi"/>
              <w:noProof/>
              <w:color w:val="auto"/>
              <w:sz w:val="22"/>
            </w:rPr>
          </w:pPr>
          <w:r w:rsidRPr="00146C13">
            <w:rPr>
              <w:noProof/>
            </w:rPr>
            <w:t>ERGEBNISRECHNUNG DES EEF</w:t>
          </w:r>
          <w:r w:rsidR="00D07EBE" w:rsidRPr="00146C13">
            <w:rPr>
              <w:noProof/>
            </w:rPr>
            <w:tab/>
          </w:r>
          <w:r w:rsidR="00D07EBE">
            <w:rPr>
              <w:noProof/>
            </w:rPr>
            <w:fldChar w:fldCharType="begin"/>
          </w:r>
          <w:r w:rsidR="00D07EBE" w:rsidRPr="00146C13">
            <w:rPr>
              <w:noProof/>
            </w:rPr>
            <w:instrText xml:space="preserve"> PAGEREF _Toc167391669 \h </w:instrText>
          </w:r>
          <w:r w:rsidR="00D07EBE">
            <w:rPr>
              <w:noProof/>
            </w:rPr>
          </w:r>
          <w:r w:rsidR="00D07EBE">
            <w:rPr>
              <w:noProof/>
            </w:rPr>
            <w:fldChar w:fldCharType="separate"/>
          </w:r>
          <w:r w:rsidR="00A24FBE">
            <w:rPr>
              <w:noProof/>
            </w:rPr>
            <w:t>13</w:t>
          </w:r>
          <w:r w:rsidR="00D07EBE">
            <w:rPr>
              <w:noProof/>
            </w:rPr>
            <w:fldChar w:fldCharType="end"/>
          </w:r>
        </w:p>
        <w:p w14:paraId="13641B33" w14:textId="40DB7DD0" w:rsidR="00D07EBE" w:rsidRPr="00146C13" w:rsidRDefault="00146C13">
          <w:pPr>
            <w:pStyle w:val="TOC2"/>
            <w:tabs>
              <w:tab w:val="right" w:leader="dot" w:pos="9628"/>
            </w:tabs>
            <w:rPr>
              <w:rFonts w:asciiTheme="minorHAnsi" w:eastAsiaTheme="minorEastAsia" w:hAnsiTheme="minorHAnsi" w:cstheme="minorBidi"/>
              <w:noProof/>
              <w:color w:val="auto"/>
              <w:sz w:val="22"/>
            </w:rPr>
          </w:pPr>
          <w:r w:rsidRPr="00146C13">
            <w:rPr>
              <w:noProof/>
            </w:rPr>
            <w:t>KAPITALFLUSSRECHNUNG DES EEF</w:t>
          </w:r>
          <w:r w:rsidR="00D07EBE" w:rsidRPr="00146C13">
            <w:rPr>
              <w:noProof/>
            </w:rPr>
            <w:tab/>
          </w:r>
          <w:r w:rsidR="00D07EBE">
            <w:rPr>
              <w:noProof/>
            </w:rPr>
            <w:fldChar w:fldCharType="begin"/>
          </w:r>
          <w:r w:rsidR="00D07EBE" w:rsidRPr="00146C13">
            <w:rPr>
              <w:noProof/>
            </w:rPr>
            <w:instrText xml:space="preserve"> PAGEREF _Toc167391670 \h </w:instrText>
          </w:r>
          <w:r w:rsidR="00D07EBE">
            <w:rPr>
              <w:noProof/>
            </w:rPr>
          </w:r>
          <w:r w:rsidR="00D07EBE">
            <w:rPr>
              <w:noProof/>
            </w:rPr>
            <w:fldChar w:fldCharType="separate"/>
          </w:r>
          <w:r w:rsidR="00A24FBE">
            <w:rPr>
              <w:noProof/>
            </w:rPr>
            <w:t>14</w:t>
          </w:r>
          <w:r w:rsidR="00D07EBE">
            <w:rPr>
              <w:noProof/>
            </w:rPr>
            <w:fldChar w:fldCharType="end"/>
          </w:r>
        </w:p>
        <w:p w14:paraId="027427C2" w14:textId="3F8FBEE8" w:rsidR="00D07EBE" w:rsidRPr="00146C13" w:rsidRDefault="00146C13">
          <w:pPr>
            <w:pStyle w:val="TOC2"/>
            <w:tabs>
              <w:tab w:val="right" w:leader="dot" w:pos="9628"/>
            </w:tabs>
            <w:rPr>
              <w:rFonts w:asciiTheme="minorHAnsi" w:eastAsiaTheme="minorEastAsia" w:hAnsiTheme="minorHAnsi" w:cstheme="minorBidi"/>
              <w:noProof/>
              <w:color w:val="auto"/>
              <w:sz w:val="22"/>
            </w:rPr>
          </w:pPr>
          <w:r w:rsidRPr="00146C13">
            <w:rPr>
              <w:noProof/>
            </w:rPr>
            <w:t>TABELLE DER VERÄNDERUNGEN DES NETTOVERMÖGENS DES EEF</w:t>
          </w:r>
          <w:r w:rsidR="00D07EBE" w:rsidRPr="00146C13">
            <w:rPr>
              <w:noProof/>
            </w:rPr>
            <w:tab/>
          </w:r>
          <w:r w:rsidR="00D07EBE">
            <w:rPr>
              <w:noProof/>
            </w:rPr>
            <w:fldChar w:fldCharType="begin"/>
          </w:r>
          <w:r w:rsidR="00D07EBE" w:rsidRPr="00146C13">
            <w:rPr>
              <w:noProof/>
            </w:rPr>
            <w:instrText xml:space="preserve"> PAGEREF _Toc167391671 \h </w:instrText>
          </w:r>
          <w:r w:rsidR="00D07EBE">
            <w:rPr>
              <w:noProof/>
            </w:rPr>
          </w:r>
          <w:r w:rsidR="00D07EBE">
            <w:rPr>
              <w:noProof/>
            </w:rPr>
            <w:fldChar w:fldCharType="separate"/>
          </w:r>
          <w:r w:rsidR="00A24FBE">
            <w:rPr>
              <w:noProof/>
            </w:rPr>
            <w:t>15</w:t>
          </w:r>
          <w:r w:rsidR="00D07EBE">
            <w:rPr>
              <w:noProof/>
            </w:rPr>
            <w:fldChar w:fldCharType="end"/>
          </w:r>
        </w:p>
        <w:p w14:paraId="3D25E1BE" w14:textId="55617187" w:rsidR="00D07EBE" w:rsidRPr="00146C13" w:rsidRDefault="00146C13">
          <w:pPr>
            <w:pStyle w:val="TOC2"/>
            <w:tabs>
              <w:tab w:val="right" w:leader="dot" w:pos="9628"/>
            </w:tabs>
            <w:rPr>
              <w:rFonts w:asciiTheme="minorHAnsi" w:eastAsiaTheme="minorEastAsia" w:hAnsiTheme="minorHAnsi" w:cstheme="minorBidi"/>
              <w:noProof/>
              <w:color w:val="auto"/>
              <w:sz w:val="22"/>
            </w:rPr>
          </w:pPr>
          <w:r w:rsidRPr="00146C13">
            <w:rPr>
              <w:noProof/>
            </w:rPr>
            <w:t>BILANZ NACH EEF</w:t>
          </w:r>
          <w:r w:rsidR="00D07EBE" w:rsidRPr="00146C13">
            <w:rPr>
              <w:noProof/>
            </w:rPr>
            <w:tab/>
          </w:r>
          <w:r w:rsidR="00D07EBE">
            <w:rPr>
              <w:noProof/>
            </w:rPr>
            <w:fldChar w:fldCharType="begin"/>
          </w:r>
          <w:r w:rsidR="00D07EBE" w:rsidRPr="00146C13">
            <w:rPr>
              <w:noProof/>
            </w:rPr>
            <w:instrText xml:space="preserve"> PAGEREF _Toc167391672 \h </w:instrText>
          </w:r>
          <w:r w:rsidR="00D07EBE">
            <w:rPr>
              <w:noProof/>
            </w:rPr>
          </w:r>
          <w:r w:rsidR="00D07EBE">
            <w:rPr>
              <w:noProof/>
            </w:rPr>
            <w:fldChar w:fldCharType="separate"/>
          </w:r>
          <w:r w:rsidR="00A24FBE">
            <w:rPr>
              <w:noProof/>
            </w:rPr>
            <w:t>16</w:t>
          </w:r>
          <w:r w:rsidR="00D07EBE">
            <w:rPr>
              <w:noProof/>
            </w:rPr>
            <w:fldChar w:fldCharType="end"/>
          </w:r>
        </w:p>
        <w:p w14:paraId="71520C91" w14:textId="2AC8ADDE" w:rsidR="00D07EBE" w:rsidRPr="00146C13" w:rsidRDefault="00146C13">
          <w:pPr>
            <w:pStyle w:val="TOC2"/>
            <w:tabs>
              <w:tab w:val="right" w:leader="dot" w:pos="9628"/>
            </w:tabs>
            <w:rPr>
              <w:rFonts w:asciiTheme="minorHAnsi" w:eastAsiaTheme="minorEastAsia" w:hAnsiTheme="minorHAnsi" w:cstheme="minorBidi"/>
              <w:noProof/>
              <w:color w:val="auto"/>
              <w:sz w:val="22"/>
            </w:rPr>
          </w:pPr>
          <w:r w:rsidRPr="00146C13">
            <w:rPr>
              <w:noProof/>
            </w:rPr>
            <w:t>ERGEBNISRECHNUNG NACH EEF</w:t>
          </w:r>
          <w:r w:rsidR="00D07EBE" w:rsidRPr="00146C13">
            <w:rPr>
              <w:noProof/>
            </w:rPr>
            <w:tab/>
          </w:r>
          <w:r w:rsidR="00D07EBE">
            <w:rPr>
              <w:noProof/>
            </w:rPr>
            <w:fldChar w:fldCharType="begin"/>
          </w:r>
          <w:r w:rsidR="00D07EBE" w:rsidRPr="00146C13">
            <w:rPr>
              <w:noProof/>
            </w:rPr>
            <w:instrText xml:space="preserve"> PAGEREF _Toc167391673 \h </w:instrText>
          </w:r>
          <w:r w:rsidR="00D07EBE">
            <w:rPr>
              <w:noProof/>
            </w:rPr>
          </w:r>
          <w:r w:rsidR="00D07EBE">
            <w:rPr>
              <w:noProof/>
            </w:rPr>
            <w:fldChar w:fldCharType="separate"/>
          </w:r>
          <w:r w:rsidR="00A24FBE">
            <w:rPr>
              <w:noProof/>
            </w:rPr>
            <w:t>18</w:t>
          </w:r>
          <w:r w:rsidR="00D07EBE">
            <w:rPr>
              <w:noProof/>
            </w:rPr>
            <w:fldChar w:fldCharType="end"/>
          </w:r>
        </w:p>
        <w:p w14:paraId="73B8FFA6" w14:textId="21AC557A" w:rsidR="00D07EBE" w:rsidRPr="00146C13" w:rsidRDefault="00146C13">
          <w:pPr>
            <w:pStyle w:val="TOC2"/>
            <w:tabs>
              <w:tab w:val="right" w:leader="dot" w:pos="9628"/>
            </w:tabs>
            <w:rPr>
              <w:rFonts w:asciiTheme="minorHAnsi" w:eastAsiaTheme="minorEastAsia" w:hAnsiTheme="minorHAnsi" w:cstheme="minorBidi"/>
              <w:noProof/>
              <w:color w:val="auto"/>
              <w:sz w:val="22"/>
            </w:rPr>
          </w:pPr>
          <w:r w:rsidRPr="00146C13">
            <w:rPr>
              <w:noProof/>
            </w:rPr>
            <w:t>TABELLE DER VERÄNDERUNGEN DES NETTOVERMÖGENS NACH EEF</w:t>
          </w:r>
          <w:r w:rsidR="00D07EBE" w:rsidRPr="00146C13">
            <w:rPr>
              <w:noProof/>
            </w:rPr>
            <w:tab/>
          </w:r>
          <w:r w:rsidR="00D07EBE">
            <w:rPr>
              <w:noProof/>
            </w:rPr>
            <w:fldChar w:fldCharType="begin"/>
          </w:r>
          <w:r w:rsidR="00D07EBE" w:rsidRPr="00146C13">
            <w:rPr>
              <w:noProof/>
            </w:rPr>
            <w:instrText xml:space="preserve"> PAGEREF _Toc167391674 \h </w:instrText>
          </w:r>
          <w:r w:rsidR="00D07EBE">
            <w:rPr>
              <w:noProof/>
            </w:rPr>
          </w:r>
          <w:r w:rsidR="00D07EBE">
            <w:rPr>
              <w:noProof/>
            </w:rPr>
            <w:fldChar w:fldCharType="separate"/>
          </w:r>
          <w:r w:rsidR="00A24FBE">
            <w:rPr>
              <w:noProof/>
            </w:rPr>
            <w:t>19</w:t>
          </w:r>
          <w:r w:rsidR="00D07EBE">
            <w:rPr>
              <w:noProof/>
            </w:rPr>
            <w:fldChar w:fldCharType="end"/>
          </w:r>
        </w:p>
        <w:p w14:paraId="1B346F94" w14:textId="28BDA1BE" w:rsidR="00D07EBE" w:rsidRPr="00146C13" w:rsidRDefault="00146C13">
          <w:pPr>
            <w:pStyle w:val="TOC2"/>
            <w:tabs>
              <w:tab w:val="right" w:leader="dot" w:pos="9628"/>
            </w:tabs>
            <w:rPr>
              <w:rFonts w:asciiTheme="minorHAnsi" w:eastAsiaTheme="minorEastAsia" w:hAnsiTheme="minorHAnsi" w:cstheme="minorBidi"/>
              <w:noProof/>
              <w:color w:val="auto"/>
              <w:sz w:val="22"/>
            </w:rPr>
          </w:pPr>
          <w:r w:rsidRPr="00146C13">
            <w:rPr>
              <w:noProof/>
            </w:rPr>
            <w:t>ERLÄUTERUNGEN ZUM JAHRESABSCHLUSS DES EEF</w:t>
          </w:r>
          <w:r w:rsidR="00D07EBE" w:rsidRPr="00146C13">
            <w:rPr>
              <w:noProof/>
            </w:rPr>
            <w:tab/>
          </w:r>
          <w:r w:rsidR="00D07EBE">
            <w:rPr>
              <w:noProof/>
            </w:rPr>
            <w:fldChar w:fldCharType="begin"/>
          </w:r>
          <w:r w:rsidR="00D07EBE" w:rsidRPr="00146C13">
            <w:rPr>
              <w:noProof/>
            </w:rPr>
            <w:instrText xml:space="preserve"> PAGEREF _Toc167391675 \h </w:instrText>
          </w:r>
          <w:r w:rsidR="00D07EBE">
            <w:rPr>
              <w:noProof/>
            </w:rPr>
          </w:r>
          <w:r w:rsidR="00D07EBE">
            <w:rPr>
              <w:noProof/>
            </w:rPr>
            <w:fldChar w:fldCharType="separate"/>
          </w:r>
          <w:r w:rsidR="00A24FBE">
            <w:rPr>
              <w:noProof/>
            </w:rPr>
            <w:t>23</w:t>
          </w:r>
          <w:r w:rsidR="00D07EBE">
            <w:rPr>
              <w:noProof/>
            </w:rPr>
            <w:fldChar w:fldCharType="end"/>
          </w:r>
        </w:p>
        <w:p w14:paraId="45A94660" w14:textId="35AD3383" w:rsidR="00D07EBE" w:rsidRPr="00212422" w:rsidRDefault="00212422">
          <w:pPr>
            <w:pStyle w:val="TOC1"/>
            <w:tabs>
              <w:tab w:val="right" w:leader="dot" w:pos="9628"/>
            </w:tabs>
            <w:rPr>
              <w:rFonts w:asciiTheme="minorHAnsi" w:eastAsiaTheme="minorEastAsia" w:hAnsiTheme="minorHAnsi" w:cstheme="minorBidi"/>
              <w:noProof/>
              <w:color w:val="auto"/>
            </w:rPr>
          </w:pPr>
          <w:r w:rsidRPr="00212422">
            <w:rPr>
              <w:noProof/>
            </w:rPr>
            <w:t>JAHRESABSCHLÜSSE DER IM EEF KONSOLIDIERTEN EU-TREUHANDFONDS</w:t>
          </w:r>
          <w:r w:rsidR="00D07EBE" w:rsidRPr="00212422">
            <w:rPr>
              <w:noProof/>
            </w:rPr>
            <w:tab/>
          </w:r>
          <w:r w:rsidR="00D07EBE">
            <w:rPr>
              <w:noProof/>
            </w:rPr>
            <w:fldChar w:fldCharType="begin"/>
          </w:r>
          <w:r w:rsidR="00D07EBE" w:rsidRPr="00212422">
            <w:rPr>
              <w:noProof/>
            </w:rPr>
            <w:instrText xml:space="preserve"> PAGEREF _Toc167391676 \h </w:instrText>
          </w:r>
          <w:r w:rsidR="00D07EBE">
            <w:rPr>
              <w:noProof/>
            </w:rPr>
          </w:r>
          <w:r w:rsidR="00D07EBE">
            <w:rPr>
              <w:noProof/>
            </w:rPr>
            <w:fldChar w:fldCharType="separate"/>
          </w:r>
          <w:r w:rsidR="00A24FBE">
            <w:rPr>
              <w:noProof/>
            </w:rPr>
            <w:t>60</w:t>
          </w:r>
          <w:r w:rsidR="00D07EBE">
            <w:rPr>
              <w:noProof/>
            </w:rPr>
            <w:fldChar w:fldCharType="end"/>
          </w:r>
        </w:p>
        <w:p w14:paraId="09FDA0E7" w14:textId="574ED8F6" w:rsidR="00D07EBE" w:rsidRPr="00212422" w:rsidRDefault="00212422">
          <w:pPr>
            <w:pStyle w:val="TOC1"/>
            <w:tabs>
              <w:tab w:val="right" w:leader="dot" w:pos="9628"/>
            </w:tabs>
            <w:rPr>
              <w:rFonts w:asciiTheme="minorHAnsi" w:eastAsiaTheme="minorEastAsia" w:hAnsiTheme="minorHAnsi" w:cstheme="minorBidi"/>
              <w:noProof/>
              <w:color w:val="auto"/>
            </w:rPr>
          </w:pPr>
          <w:r w:rsidRPr="00212422">
            <w:rPr>
              <w:noProof/>
            </w:rPr>
            <w:t>JAHRESABSCHLUSS DES EU-TREUHANDFONDS BÊKOU 2023</w:t>
          </w:r>
          <w:r w:rsidR="00D07EBE" w:rsidRPr="00212422">
            <w:rPr>
              <w:noProof/>
            </w:rPr>
            <w:tab/>
          </w:r>
          <w:r w:rsidR="00D07EBE">
            <w:rPr>
              <w:noProof/>
            </w:rPr>
            <w:fldChar w:fldCharType="begin"/>
          </w:r>
          <w:r w:rsidR="00D07EBE" w:rsidRPr="00212422">
            <w:rPr>
              <w:noProof/>
            </w:rPr>
            <w:instrText xml:space="preserve"> PAGEREF _Toc167391677 \h </w:instrText>
          </w:r>
          <w:r w:rsidR="00D07EBE">
            <w:rPr>
              <w:noProof/>
            </w:rPr>
          </w:r>
          <w:r w:rsidR="00D07EBE">
            <w:rPr>
              <w:noProof/>
            </w:rPr>
            <w:fldChar w:fldCharType="separate"/>
          </w:r>
          <w:r w:rsidR="00A24FBE">
            <w:rPr>
              <w:noProof/>
            </w:rPr>
            <w:t>61</w:t>
          </w:r>
          <w:r w:rsidR="00D07EBE">
            <w:rPr>
              <w:noProof/>
            </w:rPr>
            <w:fldChar w:fldCharType="end"/>
          </w:r>
        </w:p>
        <w:p w14:paraId="62127118" w14:textId="49E13C94" w:rsidR="00D07EBE" w:rsidRPr="00212422" w:rsidRDefault="00212422">
          <w:pPr>
            <w:pStyle w:val="TOC2"/>
            <w:tabs>
              <w:tab w:val="right" w:leader="dot" w:pos="9628"/>
            </w:tabs>
            <w:rPr>
              <w:rFonts w:asciiTheme="minorHAnsi" w:eastAsiaTheme="minorEastAsia" w:hAnsiTheme="minorHAnsi" w:cstheme="minorBidi"/>
              <w:noProof/>
              <w:color w:val="auto"/>
              <w:sz w:val="22"/>
            </w:rPr>
          </w:pPr>
          <w:r w:rsidRPr="00212422">
            <w:rPr>
              <w:noProof/>
            </w:rPr>
            <w:t>BILANZ</w:t>
          </w:r>
          <w:r w:rsidR="00D07EBE" w:rsidRPr="00212422">
            <w:rPr>
              <w:noProof/>
            </w:rPr>
            <w:tab/>
          </w:r>
          <w:r w:rsidR="00D07EBE">
            <w:rPr>
              <w:noProof/>
            </w:rPr>
            <w:fldChar w:fldCharType="begin"/>
          </w:r>
          <w:r w:rsidR="00D07EBE" w:rsidRPr="00212422">
            <w:rPr>
              <w:noProof/>
            </w:rPr>
            <w:instrText xml:space="preserve"> PAGEREF _Toc167391678 \h </w:instrText>
          </w:r>
          <w:r w:rsidR="00D07EBE">
            <w:rPr>
              <w:noProof/>
            </w:rPr>
          </w:r>
          <w:r w:rsidR="00D07EBE">
            <w:rPr>
              <w:noProof/>
            </w:rPr>
            <w:fldChar w:fldCharType="separate"/>
          </w:r>
          <w:r w:rsidR="00A24FBE">
            <w:rPr>
              <w:noProof/>
            </w:rPr>
            <w:t>67</w:t>
          </w:r>
          <w:r w:rsidR="00D07EBE">
            <w:rPr>
              <w:noProof/>
            </w:rPr>
            <w:fldChar w:fldCharType="end"/>
          </w:r>
        </w:p>
        <w:p w14:paraId="788981E1" w14:textId="38A9F761" w:rsidR="00D07EBE" w:rsidRPr="00212422" w:rsidRDefault="00212422">
          <w:pPr>
            <w:pStyle w:val="TOC2"/>
            <w:tabs>
              <w:tab w:val="right" w:leader="dot" w:pos="9628"/>
            </w:tabs>
            <w:rPr>
              <w:rFonts w:asciiTheme="minorHAnsi" w:eastAsiaTheme="minorEastAsia" w:hAnsiTheme="minorHAnsi" w:cstheme="minorBidi"/>
              <w:noProof/>
              <w:color w:val="auto"/>
              <w:sz w:val="22"/>
            </w:rPr>
          </w:pPr>
          <w:r w:rsidRPr="00212422">
            <w:rPr>
              <w:noProof/>
            </w:rPr>
            <w:t>ERGEBNISRECHNUNG</w:t>
          </w:r>
          <w:r w:rsidR="00D07EBE" w:rsidRPr="00212422">
            <w:rPr>
              <w:noProof/>
            </w:rPr>
            <w:tab/>
          </w:r>
          <w:r w:rsidR="00D07EBE">
            <w:rPr>
              <w:noProof/>
            </w:rPr>
            <w:fldChar w:fldCharType="begin"/>
          </w:r>
          <w:r w:rsidR="00D07EBE" w:rsidRPr="00212422">
            <w:rPr>
              <w:noProof/>
            </w:rPr>
            <w:instrText xml:space="preserve"> PAGEREF _Toc167391679 \h </w:instrText>
          </w:r>
          <w:r w:rsidR="00D07EBE">
            <w:rPr>
              <w:noProof/>
            </w:rPr>
          </w:r>
          <w:r w:rsidR="00D07EBE">
            <w:rPr>
              <w:noProof/>
            </w:rPr>
            <w:fldChar w:fldCharType="separate"/>
          </w:r>
          <w:r w:rsidR="00A24FBE">
            <w:rPr>
              <w:noProof/>
            </w:rPr>
            <w:t>68</w:t>
          </w:r>
          <w:r w:rsidR="00D07EBE">
            <w:rPr>
              <w:noProof/>
            </w:rPr>
            <w:fldChar w:fldCharType="end"/>
          </w:r>
        </w:p>
        <w:p w14:paraId="4E487E9D" w14:textId="4471CEBC" w:rsidR="00D07EBE" w:rsidRPr="00212422" w:rsidRDefault="00212422">
          <w:pPr>
            <w:pStyle w:val="TOC2"/>
            <w:tabs>
              <w:tab w:val="right" w:leader="dot" w:pos="9628"/>
            </w:tabs>
            <w:rPr>
              <w:rFonts w:asciiTheme="minorHAnsi" w:eastAsiaTheme="minorEastAsia" w:hAnsiTheme="minorHAnsi" w:cstheme="minorBidi"/>
              <w:noProof/>
              <w:color w:val="auto"/>
              <w:sz w:val="22"/>
            </w:rPr>
          </w:pPr>
          <w:r w:rsidRPr="00212422">
            <w:rPr>
              <w:noProof/>
            </w:rPr>
            <w:t>KAPITALFLUSSRECHNUNG</w:t>
          </w:r>
          <w:r w:rsidR="00D07EBE" w:rsidRPr="00212422">
            <w:rPr>
              <w:noProof/>
            </w:rPr>
            <w:tab/>
          </w:r>
          <w:r w:rsidR="00D07EBE">
            <w:rPr>
              <w:noProof/>
            </w:rPr>
            <w:fldChar w:fldCharType="begin"/>
          </w:r>
          <w:r w:rsidR="00D07EBE" w:rsidRPr="00212422">
            <w:rPr>
              <w:noProof/>
            </w:rPr>
            <w:instrText xml:space="preserve"> PAGEREF _Toc167391680 \h </w:instrText>
          </w:r>
          <w:r w:rsidR="00D07EBE">
            <w:rPr>
              <w:noProof/>
            </w:rPr>
          </w:r>
          <w:r w:rsidR="00D07EBE">
            <w:rPr>
              <w:noProof/>
            </w:rPr>
            <w:fldChar w:fldCharType="separate"/>
          </w:r>
          <w:r w:rsidR="00A24FBE">
            <w:rPr>
              <w:noProof/>
            </w:rPr>
            <w:t>69</w:t>
          </w:r>
          <w:r w:rsidR="00D07EBE">
            <w:rPr>
              <w:noProof/>
            </w:rPr>
            <w:fldChar w:fldCharType="end"/>
          </w:r>
        </w:p>
        <w:p w14:paraId="4E2E19D6" w14:textId="02E98C6D" w:rsidR="00D07EBE" w:rsidRPr="00212422" w:rsidRDefault="00212422">
          <w:pPr>
            <w:pStyle w:val="TOC1"/>
            <w:tabs>
              <w:tab w:val="right" w:leader="dot" w:pos="9628"/>
            </w:tabs>
            <w:rPr>
              <w:rFonts w:asciiTheme="minorHAnsi" w:eastAsiaTheme="minorEastAsia" w:hAnsiTheme="minorHAnsi" w:cstheme="minorBidi"/>
              <w:noProof/>
              <w:color w:val="auto"/>
            </w:rPr>
          </w:pPr>
          <w:r w:rsidRPr="00212422">
            <w:rPr>
              <w:noProof/>
            </w:rPr>
            <w:t>JAHRESABSCHLUSS DES EU-TREUHANDFONDS FÜR AFRIKA 2023</w:t>
          </w:r>
          <w:r w:rsidR="00D07EBE" w:rsidRPr="00212422">
            <w:rPr>
              <w:noProof/>
            </w:rPr>
            <w:tab/>
          </w:r>
          <w:r w:rsidR="00D07EBE">
            <w:rPr>
              <w:noProof/>
            </w:rPr>
            <w:fldChar w:fldCharType="begin"/>
          </w:r>
          <w:r w:rsidR="00D07EBE" w:rsidRPr="00212422">
            <w:rPr>
              <w:noProof/>
            </w:rPr>
            <w:instrText xml:space="preserve"> PAGEREF _Toc167391681 \h </w:instrText>
          </w:r>
          <w:r w:rsidR="00D07EBE">
            <w:rPr>
              <w:noProof/>
            </w:rPr>
          </w:r>
          <w:r w:rsidR="00D07EBE">
            <w:rPr>
              <w:noProof/>
            </w:rPr>
            <w:fldChar w:fldCharType="separate"/>
          </w:r>
          <w:r w:rsidR="00A24FBE">
            <w:rPr>
              <w:noProof/>
            </w:rPr>
            <w:t>70</w:t>
          </w:r>
          <w:r w:rsidR="00D07EBE">
            <w:rPr>
              <w:noProof/>
            </w:rPr>
            <w:fldChar w:fldCharType="end"/>
          </w:r>
        </w:p>
        <w:p w14:paraId="59A2078C" w14:textId="6F730724" w:rsidR="00D07EBE" w:rsidRPr="00212422" w:rsidRDefault="00212422">
          <w:pPr>
            <w:pStyle w:val="TOC2"/>
            <w:tabs>
              <w:tab w:val="right" w:leader="dot" w:pos="9628"/>
            </w:tabs>
            <w:rPr>
              <w:rFonts w:asciiTheme="minorHAnsi" w:eastAsiaTheme="minorEastAsia" w:hAnsiTheme="minorHAnsi" w:cstheme="minorBidi"/>
              <w:noProof/>
              <w:color w:val="auto"/>
              <w:sz w:val="22"/>
            </w:rPr>
          </w:pPr>
          <w:r w:rsidRPr="00212422">
            <w:rPr>
              <w:noProof/>
            </w:rPr>
            <w:t>BILANZ</w:t>
          </w:r>
          <w:r w:rsidR="00D07EBE" w:rsidRPr="00212422">
            <w:rPr>
              <w:noProof/>
            </w:rPr>
            <w:tab/>
          </w:r>
          <w:r w:rsidR="00D07EBE">
            <w:rPr>
              <w:noProof/>
            </w:rPr>
            <w:fldChar w:fldCharType="begin"/>
          </w:r>
          <w:r w:rsidR="00D07EBE" w:rsidRPr="00212422">
            <w:rPr>
              <w:noProof/>
            </w:rPr>
            <w:instrText xml:space="preserve"> PAGEREF _Toc167391682 \h </w:instrText>
          </w:r>
          <w:r w:rsidR="00D07EBE">
            <w:rPr>
              <w:noProof/>
            </w:rPr>
          </w:r>
          <w:r w:rsidR="00D07EBE">
            <w:rPr>
              <w:noProof/>
            </w:rPr>
            <w:fldChar w:fldCharType="separate"/>
          </w:r>
          <w:r w:rsidR="00A24FBE">
            <w:rPr>
              <w:noProof/>
            </w:rPr>
            <w:t>75</w:t>
          </w:r>
          <w:r w:rsidR="00D07EBE">
            <w:rPr>
              <w:noProof/>
            </w:rPr>
            <w:fldChar w:fldCharType="end"/>
          </w:r>
        </w:p>
        <w:p w14:paraId="380879C6" w14:textId="50098574" w:rsidR="00D07EBE" w:rsidRPr="00212422" w:rsidRDefault="00212422">
          <w:pPr>
            <w:pStyle w:val="TOC2"/>
            <w:tabs>
              <w:tab w:val="right" w:leader="dot" w:pos="9628"/>
            </w:tabs>
            <w:rPr>
              <w:rFonts w:asciiTheme="minorHAnsi" w:eastAsiaTheme="minorEastAsia" w:hAnsiTheme="minorHAnsi" w:cstheme="minorBidi"/>
              <w:noProof/>
              <w:color w:val="auto"/>
              <w:sz w:val="22"/>
            </w:rPr>
          </w:pPr>
          <w:r w:rsidRPr="00212422">
            <w:rPr>
              <w:noProof/>
            </w:rPr>
            <w:t>ERGEBNISRECHNUNG</w:t>
          </w:r>
          <w:r w:rsidR="00D07EBE" w:rsidRPr="00212422">
            <w:rPr>
              <w:noProof/>
            </w:rPr>
            <w:tab/>
          </w:r>
          <w:r w:rsidR="00D07EBE">
            <w:rPr>
              <w:noProof/>
            </w:rPr>
            <w:fldChar w:fldCharType="begin"/>
          </w:r>
          <w:r w:rsidR="00D07EBE" w:rsidRPr="00212422">
            <w:rPr>
              <w:noProof/>
            </w:rPr>
            <w:instrText xml:space="preserve"> PAGEREF _Toc167391683 \h </w:instrText>
          </w:r>
          <w:r w:rsidR="00D07EBE">
            <w:rPr>
              <w:noProof/>
            </w:rPr>
          </w:r>
          <w:r w:rsidR="00D07EBE">
            <w:rPr>
              <w:noProof/>
            </w:rPr>
            <w:fldChar w:fldCharType="separate"/>
          </w:r>
          <w:r w:rsidR="00A24FBE">
            <w:rPr>
              <w:noProof/>
            </w:rPr>
            <w:t>76</w:t>
          </w:r>
          <w:r w:rsidR="00D07EBE">
            <w:rPr>
              <w:noProof/>
            </w:rPr>
            <w:fldChar w:fldCharType="end"/>
          </w:r>
        </w:p>
        <w:p w14:paraId="38347AB2" w14:textId="0E8E48D9" w:rsidR="00D07EBE" w:rsidRPr="00212422" w:rsidRDefault="00212422">
          <w:pPr>
            <w:pStyle w:val="TOC2"/>
            <w:tabs>
              <w:tab w:val="right" w:leader="dot" w:pos="9628"/>
            </w:tabs>
            <w:rPr>
              <w:rFonts w:asciiTheme="minorHAnsi" w:eastAsiaTheme="minorEastAsia" w:hAnsiTheme="minorHAnsi" w:cstheme="minorBidi"/>
              <w:noProof/>
              <w:color w:val="auto"/>
              <w:sz w:val="22"/>
            </w:rPr>
          </w:pPr>
          <w:r w:rsidRPr="00212422">
            <w:rPr>
              <w:noProof/>
            </w:rPr>
            <w:t>KAPITALFLUSSRECHNUNG</w:t>
          </w:r>
          <w:r w:rsidR="00D07EBE" w:rsidRPr="00212422">
            <w:rPr>
              <w:noProof/>
            </w:rPr>
            <w:tab/>
          </w:r>
          <w:r w:rsidR="00D07EBE">
            <w:rPr>
              <w:noProof/>
            </w:rPr>
            <w:fldChar w:fldCharType="begin"/>
          </w:r>
          <w:r w:rsidR="00D07EBE" w:rsidRPr="00212422">
            <w:rPr>
              <w:noProof/>
            </w:rPr>
            <w:instrText xml:space="preserve"> PAGEREF _Toc167391684 \h </w:instrText>
          </w:r>
          <w:r w:rsidR="00D07EBE">
            <w:rPr>
              <w:noProof/>
            </w:rPr>
          </w:r>
          <w:r w:rsidR="00D07EBE">
            <w:rPr>
              <w:noProof/>
            </w:rPr>
            <w:fldChar w:fldCharType="separate"/>
          </w:r>
          <w:r w:rsidR="00A24FBE">
            <w:rPr>
              <w:noProof/>
            </w:rPr>
            <w:t>77</w:t>
          </w:r>
          <w:r w:rsidR="00D07EBE">
            <w:rPr>
              <w:noProof/>
            </w:rPr>
            <w:fldChar w:fldCharType="end"/>
          </w:r>
        </w:p>
        <w:p w14:paraId="5053C95E" w14:textId="603079D4" w:rsidR="00D07EBE" w:rsidRPr="00212422" w:rsidRDefault="00212422">
          <w:pPr>
            <w:pStyle w:val="TOC1"/>
            <w:tabs>
              <w:tab w:val="right" w:leader="dot" w:pos="9628"/>
            </w:tabs>
            <w:rPr>
              <w:rFonts w:asciiTheme="minorHAnsi" w:eastAsiaTheme="minorEastAsia" w:hAnsiTheme="minorHAnsi" w:cstheme="minorBidi"/>
              <w:noProof/>
              <w:color w:val="auto"/>
            </w:rPr>
          </w:pPr>
          <w:r w:rsidRPr="00212422">
            <w:rPr>
              <w:noProof/>
            </w:rPr>
            <w:t>KONSOLIDIERTE JAHRESABSCHLÜSSE DES EEF UND DER EU-TREUHANDFONDS</w:t>
          </w:r>
          <w:r w:rsidR="00D07EBE" w:rsidRPr="00212422">
            <w:rPr>
              <w:noProof/>
            </w:rPr>
            <w:tab/>
          </w:r>
          <w:r w:rsidR="00D07EBE">
            <w:rPr>
              <w:noProof/>
            </w:rPr>
            <w:fldChar w:fldCharType="begin"/>
          </w:r>
          <w:r w:rsidR="00D07EBE" w:rsidRPr="00212422">
            <w:rPr>
              <w:noProof/>
            </w:rPr>
            <w:instrText xml:space="preserve"> PAGEREF _Toc167391685 \h </w:instrText>
          </w:r>
          <w:r w:rsidR="00D07EBE">
            <w:rPr>
              <w:noProof/>
            </w:rPr>
          </w:r>
          <w:r w:rsidR="00D07EBE">
            <w:rPr>
              <w:noProof/>
            </w:rPr>
            <w:fldChar w:fldCharType="separate"/>
          </w:r>
          <w:r w:rsidR="00A24FBE">
            <w:rPr>
              <w:noProof/>
            </w:rPr>
            <w:t>78</w:t>
          </w:r>
          <w:r w:rsidR="00D07EBE">
            <w:rPr>
              <w:noProof/>
            </w:rPr>
            <w:fldChar w:fldCharType="end"/>
          </w:r>
        </w:p>
        <w:p w14:paraId="3960F8A9" w14:textId="330C89C5" w:rsidR="00D07EBE" w:rsidRPr="00212422" w:rsidRDefault="00212422">
          <w:pPr>
            <w:pStyle w:val="TOC2"/>
            <w:tabs>
              <w:tab w:val="right" w:leader="dot" w:pos="9628"/>
            </w:tabs>
            <w:rPr>
              <w:rFonts w:asciiTheme="minorHAnsi" w:eastAsiaTheme="minorEastAsia" w:hAnsiTheme="minorHAnsi" w:cstheme="minorBidi"/>
              <w:noProof/>
              <w:color w:val="auto"/>
              <w:sz w:val="22"/>
            </w:rPr>
          </w:pPr>
          <w:r w:rsidRPr="00212422">
            <w:rPr>
              <w:noProof/>
            </w:rPr>
            <w:t>KONSOLIDIERTE BILANZ</w:t>
          </w:r>
          <w:r w:rsidR="00D07EBE" w:rsidRPr="00212422">
            <w:rPr>
              <w:noProof/>
            </w:rPr>
            <w:tab/>
          </w:r>
          <w:r w:rsidR="00D07EBE">
            <w:rPr>
              <w:noProof/>
            </w:rPr>
            <w:fldChar w:fldCharType="begin"/>
          </w:r>
          <w:r w:rsidR="00D07EBE" w:rsidRPr="00212422">
            <w:rPr>
              <w:noProof/>
            </w:rPr>
            <w:instrText xml:space="preserve"> PAGEREF _Toc167391686 \h </w:instrText>
          </w:r>
          <w:r w:rsidR="00D07EBE">
            <w:rPr>
              <w:noProof/>
            </w:rPr>
          </w:r>
          <w:r w:rsidR="00D07EBE">
            <w:rPr>
              <w:noProof/>
            </w:rPr>
            <w:fldChar w:fldCharType="separate"/>
          </w:r>
          <w:r w:rsidR="00A24FBE">
            <w:rPr>
              <w:noProof/>
            </w:rPr>
            <w:t>79</w:t>
          </w:r>
          <w:r w:rsidR="00D07EBE">
            <w:rPr>
              <w:noProof/>
            </w:rPr>
            <w:fldChar w:fldCharType="end"/>
          </w:r>
        </w:p>
        <w:p w14:paraId="5830393E" w14:textId="50BCD9C5" w:rsidR="00D07EBE" w:rsidRPr="00212422" w:rsidRDefault="00212422">
          <w:pPr>
            <w:pStyle w:val="TOC2"/>
            <w:tabs>
              <w:tab w:val="right" w:leader="dot" w:pos="9628"/>
            </w:tabs>
            <w:rPr>
              <w:rFonts w:asciiTheme="minorHAnsi" w:eastAsiaTheme="minorEastAsia" w:hAnsiTheme="minorHAnsi" w:cstheme="minorBidi"/>
              <w:noProof/>
              <w:color w:val="auto"/>
              <w:sz w:val="22"/>
            </w:rPr>
          </w:pPr>
          <w:r w:rsidRPr="00212422">
            <w:rPr>
              <w:noProof/>
            </w:rPr>
            <w:t>KONSOLIDIERTE ERGEBNISRECHNUNG</w:t>
          </w:r>
          <w:r w:rsidR="00D07EBE" w:rsidRPr="00212422">
            <w:rPr>
              <w:noProof/>
            </w:rPr>
            <w:tab/>
          </w:r>
          <w:r w:rsidR="00D07EBE">
            <w:rPr>
              <w:noProof/>
            </w:rPr>
            <w:fldChar w:fldCharType="begin"/>
          </w:r>
          <w:r w:rsidR="00D07EBE" w:rsidRPr="00212422">
            <w:rPr>
              <w:noProof/>
            </w:rPr>
            <w:instrText xml:space="preserve"> PAGEREF _Toc167391687 \h </w:instrText>
          </w:r>
          <w:r w:rsidR="00D07EBE">
            <w:rPr>
              <w:noProof/>
            </w:rPr>
          </w:r>
          <w:r w:rsidR="00D07EBE">
            <w:rPr>
              <w:noProof/>
            </w:rPr>
            <w:fldChar w:fldCharType="separate"/>
          </w:r>
          <w:r w:rsidR="00A24FBE">
            <w:rPr>
              <w:noProof/>
            </w:rPr>
            <w:t>80</w:t>
          </w:r>
          <w:r w:rsidR="00D07EBE">
            <w:rPr>
              <w:noProof/>
            </w:rPr>
            <w:fldChar w:fldCharType="end"/>
          </w:r>
        </w:p>
        <w:p w14:paraId="4D10F529" w14:textId="7E7D5B44" w:rsidR="00D07EBE" w:rsidRPr="00212422" w:rsidRDefault="00212422">
          <w:pPr>
            <w:pStyle w:val="TOC2"/>
            <w:tabs>
              <w:tab w:val="right" w:leader="dot" w:pos="9628"/>
            </w:tabs>
            <w:rPr>
              <w:rFonts w:asciiTheme="minorHAnsi" w:eastAsiaTheme="minorEastAsia" w:hAnsiTheme="minorHAnsi" w:cstheme="minorBidi"/>
              <w:noProof/>
              <w:color w:val="auto"/>
              <w:sz w:val="22"/>
            </w:rPr>
          </w:pPr>
          <w:r w:rsidRPr="00212422">
            <w:rPr>
              <w:noProof/>
            </w:rPr>
            <w:t>KONSOLIDIERTE KAPITALFLUSSRECHNUNG</w:t>
          </w:r>
          <w:r w:rsidR="00D07EBE" w:rsidRPr="00212422">
            <w:rPr>
              <w:noProof/>
            </w:rPr>
            <w:tab/>
          </w:r>
          <w:r w:rsidR="00D07EBE">
            <w:rPr>
              <w:noProof/>
            </w:rPr>
            <w:fldChar w:fldCharType="begin"/>
          </w:r>
          <w:r w:rsidR="00D07EBE" w:rsidRPr="00212422">
            <w:rPr>
              <w:noProof/>
            </w:rPr>
            <w:instrText xml:space="preserve"> PAGEREF _Toc167391688 \h </w:instrText>
          </w:r>
          <w:r w:rsidR="00D07EBE">
            <w:rPr>
              <w:noProof/>
            </w:rPr>
          </w:r>
          <w:r w:rsidR="00D07EBE">
            <w:rPr>
              <w:noProof/>
            </w:rPr>
            <w:fldChar w:fldCharType="separate"/>
          </w:r>
          <w:r w:rsidR="00A24FBE">
            <w:rPr>
              <w:noProof/>
            </w:rPr>
            <w:t>81</w:t>
          </w:r>
          <w:r w:rsidR="00D07EBE">
            <w:rPr>
              <w:noProof/>
            </w:rPr>
            <w:fldChar w:fldCharType="end"/>
          </w:r>
        </w:p>
        <w:p w14:paraId="1E9A067B" w14:textId="26826B94" w:rsidR="00D07EBE" w:rsidRPr="00212422" w:rsidRDefault="00212422">
          <w:pPr>
            <w:pStyle w:val="TOC2"/>
            <w:tabs>
              <w:tab w:val="right" w:leader="dot" w:pos="9628"/>
            </w:tabs>
            <w:rPr>
              <w:rFonts w:asciiTheme="minorHAnsi" w:eastAsiaTheme="minorEastAsia" w:hAnsiTheme="minorHAnsi" w:cstheme="minorBidi"/>
              <w:noProof/>
              <w:color w:val="auto"/>
              <w:sz w:val="22"/>
            </w:rPr>
          </w:pPr>
          <w:r w:rsidRPr="00212422">
            <w:rPr>
              <w:noProof/>
            </w:rPr>
            <w:t>KONSOLIDIERTE TABELLE DER VERÄNDERUNGEN DES NETTOVERMÖGENS</w:t>
          </w:r>
          <w:r w:rsidR="00D07EBE" w:rsidRPr="00212422">
            <w:rPr>
              <w:noProof/>
            </w:rPr>
            <w:tab/>
          </w:r>
          <w:r w:rsidR="00D07EBE">
            <w:rPr>
              <w:noProof/>
            </w:rPr>
            <w:fldChar w:fldCharType="begin"/>
          </w:r>
          <w:r w:rsidR="00D07EBE" w:rsidRPr="00212422">
            <w:rPr>
              <w:noProof/>
            </w:rPr>
            <w:instrText xml:space="preserve"> PAGEREF _Toc167391689 \h </w:instrText>
          </w:r>
          <w:r w:rsidR="00D07EBE">
            <w:rPr>
              <w:noProof/>
            </w:rPr>
          </w:r>
          <w:r w:rsidR="00D07EBE">
            <w:rPr>
              <w:noProof/>
            </w:rPr>
            <w:fldChar w:fldCharType="separate"/>
          </w:r>
          <w:r w:rsidR="00A24FBE">
            <w:rPr>
              <w:noProof/>
            </w:rPr>
            <w:t>82</w:t>
          </w:r>
          <w:r w:rsidR="00D07EBE">
            <w:rPr>
              <w:noProof/>
            </w:rPr>
            <w:fldChar w:fldCharType="end"/>
          </w:r>
        </w:p>
        <w:p w14:paraId="15F75555" w14:textId="0449BA1D" w:rsidR="00D07EBE" w:rsidRPr="00212422" w:rsidRDefault="00212422">
          <w:pPr>
            <w:pStyle w:val="TOC1"/>
            <w:tabs>
              <w:tab w:val="right" w:leader="dot" w:pos="9628"/>
            </w:tabs>
            <w:rPr>
              <w:rFonts w:asciiTheme="minorHAnsi" w:eastAsiaTheme="minorEastAsia" w:hAnsiTheme="minorHAnsi" w:cstheme="minorBidi"/>
              <w:noProof/>
              <w:color w:val="auto"/>
            </w:rPr>
          </w:pPr>
          <w:r w:rsidRPr="00212422">
            <w:rPr>
              <w:noProof/>
            </w:rPr>
            <w:t>ÜBERSICHT ÜBER DIE FINANZTECHNISCHE DURCHFÜHRUNG DES EEF</w:t>
          </w:r>
          <w:r w:rsidR="00D07EBE" w:rsidRPr="00212422">
            <w:rPr>
              <w:noProof/>
            </w:rPr>
            <w:tab/>
          </w:r>
          <w:r w:rsidR="00D07EBE">
            <w:rPr>
              <w:noProof/>
            </w:rPr>
            <w:fldChar w:fldCharType="begin"/>
          </w:r>
          <w:r w:rsidR="00D07EBE" w:rsidRPr="00212422">
            <w:rPr>
              <w:noProof/>
            </w:rPr>
            <w:instrText xml:space="preserve"> PAGEREF _Toc167391690 \h </w:instrText>
          </w:r>
          <w:r w:rsidR="00D07EBE">
            <w:rPr>
              <w:noProof/>
            </w:rPr>
          </w:r>
          <w:r w:rsidR="00D07EBE">
            <w:rPr>
              <w:noProof/>
            </w:rPr>
            <w:fldChar w:fldCharType="separate"/>
          </w:r>
          <w:r w:rsidR="00A24FBE">
            <w:rPr>
              <w:noProof/>
            </w:rPr>
            <w:t>83</w:t>
          </w:r>
          <w:r w:rsidR="00D07EBE">
            <w:rPr>
              <w:noProof/>
            </w:rPr>
            <w:fldChar w:fldCharType="end"/>
          </w:r>
        </w:p>
        <w:p w14:paraId="119F0DAF" w14:textId="4C915DA4" w:rsidR="009F032B" w:rsidRDefault="00D07EBE" w:rsidP="009F032B">
          <w:pPr>
            <w:rPr>
              <w:noProof/>
            </w:rPr>
          </w:pPr>
          <w:r>
            <w:rPr>
              <w:caps/>
              <w:noProof/>
              <w:color w:val="016794"/>
            </w:rPr>
            <w:fldChar w:fldCharType="end"/>
          </w:r>
        </w:p>
      </w:sdtContent>
    </w:sdt>
    <w:p w14:paraId="1DDC9D96" w14:textId="77777777" w:rsidR="009F032B" w:rsidRDefault="009F032B" w:rsidP="009F032B">
      <w:pPr>
        <w:pStyle w:val="Textstand-alone"/>
      </w:pPr>
    </w:p>
    <w:p w14:paraId="33964102" w14:textId="77777777" w:rsidR="009F032B" w:rsidRDefault="009F032B" w:rsidP="009F032B">
      <w:pPr>
        <w:pStyle w:val="Textstand-alone"/>
      </w:pPr>
    </w:p>
    <w:p w14:paraId="2648C870" w14:textId="77777777" w:rsidR="008914CA" w:rsidRDefault="008914CA" w:rsidP="00D52EDB">
      <w:pPr>
        <w:pStyle w:val="HEADERTITLE"/>
        <w:spacing w:before="240" w:after="720"/>
        <w:rPr>
          <w:sz w:val="40"/>
        </w:rPr>
        <w:sectPr w:rsidR="008914CA" w:rsidSect="00021BAC">
          <w:headerReference w:type="even" r:id="rId41"/>
          <w:headerReference w:type="default" r:id="rId42"/>
          <w:footerReference w:type="even" r:id="rId43"/>
          <w:footerReference w:type="default" r:id="rId44"/>
          <w:headerReference w:type="first" r:id="rId45"/>
          <w:footerReference w:type="first" r:id="rId46"/>
          <w:pgSz w:w="11906" w:h="16838" w:code="9"/>
          <w:pgMar w:top="1134" w:right="1134" w:bottom="1134" w:left="1134" w:header="709" w:footer="709" w:gutter="0"/>
          <w:cols w:space="708"/>
          <w:docGrid w:linePitch="360"/>
        </w:sectPr>
      </w:pPr>
    </w:p>
    <w:p w14:paraId="513E3AF1" w14:textId="77777777" w:rsidR="008914CA" w:rsidRDefault="008914CA" w:rsidP="00DA7844">
      <w:pPr>
        <w:pStyle w:val="FIRSTCHAPTERPAGE1"/>
      </w:pPr>
    </w:p>
    <w:p w14:paraId="5B68099D" w14:textId="77777777" w:rsidR="008914CA" w:rsidRDefault="008914CA" w:rsidP="00DA7844">
      <w:pPr>
        <w:pStyle w:val="FIRSTCHAPTERPAGE1"/>
      </w:pPr>
    </w:p>
    <w:p w14:paraId="4145B29D" w14:textId="77777777" w:rsidR="008914CA" w:rsidRDefault="008914CA" w:rsidP="00DA7844">
      <w:pPr>
        <w:pStyle w:val="FIRSTCHAPTERPAGE1"/>
      </w:pPr>
    </w:p>
    <w:p w14:paraId="29E1FE10" w14:textId="77777777" w:rsidR="008914CA" w:rsidRDefault="008914CA" w:rsidP="00DA7844">
      <w:pPr>
        <w:pStyle w:val="FIRSTCHAPTERPAGE1"/>
      </w:pPr>
    </w:p>
    <w:p w14:paraId="5DDC7B29" w14:textId="77777777" w:rsidR="008914CA" w:rsidRDefault="008914CA" w:rsidP="00DA7844">
      <w:pPr>
        <w:pStyle w:val="FIRSTCHAPTERPAGE1"/>
      </w:pPr>
    </w:p>
    <w:p w14:paraId="6E6DBB71" w14:textId="77777777" w:rsidR="00D27646" w:rsidRPr="00DA7844" w:rsidRDefault="005A32EF" w:rsidP="00DA7844">
      <w:pPr>
        <w:pStyle w:val="FIRSTCHAPTERPAGE1"/>
      </w:pPr>
      <w:bookmarkStart w:id="16" w:name="_Toc167391667"/>
      <w:bookmarkStart w:id="17" w:name="_Toc167445455"/>
      <w:r>
        <w:t>JAHRESABSCHLUSS DES EEF</w:t>
      </w:r>
      <w:bookmarkEnd w:id="16"/>
      <w:bookmarkEnd w:id="17"/>
    </w:p>
    <w:p w14:paraId="02BCDF4E" w14:textId="77777777" w:rsidR="00D27646" w:rsidRDefault="00D27646" w:rsidP="00D27646">
      <w:pPr>
        <w:pStyle w:val="FIRSTCHAPTERPAGE"/>
        <w:rPr>
          <w:noProof/>
        </w:rPr>
      </w:pPr>
    </w:p>
    <w:p w14:paraId="22CF738D" w14:textId="77777777" w:rsidR="00D27646" w:rsidRDefault="00D27646" w:rsidP="00D27646">
      <w:pPr>
        <w:pStyle w:val="FIRSTCHAPTERPAGE"/>
        <w:rPr>
          <w:noProof/>
        </w:rPr>
      </w:pPr>
    </w:p>
    <w:p w14:paraId="0B90B541" w14:textId="77777777" w:rsidR="009F032B" w:rsidRDefault="009F032B" w:rsidP="00D27646">
      <w:pPr>
        <w:pStyle w:val="FIRSTCHAPTERPAGE"/>
        <w:rPr>
          <w:noProof/>
        </w:rPr>
      </w:pPr>
    </w:p>
    <w:p w14:paraId="49863E9A" w14:textId="77777777" w:rsidR="009F032B" w:rsidRDefault="009F032B" w:rsidP="00D27646">
      <w:pPr>
        <w:pStyle w:val="FIRSTCHAPTERPAGE"/>
        <w:rPr>
          <w:noProof/>
        </w:rPr>
      </w:pPr>
    </w:p>
    <w:p w14:paraId="3E1C786E" w14:textId="77777777" w:rsidR="00DA7844" w:rsidRDefault="00DA7844" w:rsidP="00D27646">
      <w:pPr>
        <w:pStyle w:val="FIRSTCHAPTERPAGE"/>
        <w:rPr>
          <w:noProof/>
        </w:rPr>
      </w:pPr>
    </w:p>
    <w:p w14:paraId="6544EFAC" w14:textId="77777777" w:rsidR="00D27646" w:rsidRDefault="00D27646" w:rsidP="00D27646">
      <w:pPr>
        <w:pStyle w:val="TOPHEADERNOTE"/>
        <w:rPr>
          <w:noProof/>
        </w:rPr>
      </w:pPr>
    </w:p>
    <w:p w14:paraId="20AB7FEA" w14:textId="77777777" w:rsidR="00CB1AB5" w:rsidRDefault="005A32EF" w:rsidP="00D27646">
      <w:pPr>
        <w:pStyle w:val="TOPHEADERNOTE"/>
        <w:rPr>
          <w:noProof/>
        </w:rPr>
      </w:pPr>
      <w:r>
        <w:rPr>
          <w:noProof/>
        </w:rPr>
        <w:t>Aufgrund der Auf- oder Abrundung auf Mio. EUR summieren sich die in den folgenden Tabellen ausgewiesenen Finanzdaten möglicherweise nicht immer genau.</w:t>
      </w:r>
    </w:p>
    <w:p w14:paraId="6E56F318" w14:textId="77777777" w:rsidR="00CB1AB5" w:rsidRDefault="00CB1AB5" w:rsidP="00D27646">
      <w:pPr>
        <w:pStyle w:val="TOPHEADERNOTE"/>
        <w:rPr>
          <w:noProof/>
        </w:rPr>
        <w:sectPr w:rsidR="00CB1AB5" w:rsidSect="00021BAC">
          <w:headerReference w:type="even" r:id="rId47"/>
          <w:headerReference w:type="default" r:id="rId48"/>
          <w:footerReference w:type="even" r:id="rId49"/>
          <w:footerReference w:type="default" r:id="rId50"/>
          <w:headerReference w:type="first" r:id="rId51"/>
          <w:footerReference w:type="first" r:id="rId52"/>
          <w:pgSz w:w="11906" w:h="16838" w:code="9"/>
          <w:pgMar w:top="1134" w:right="1134" w:bottom="1134" w:left="1134" w:header="709" w:footer="709" w:gutter="0"/>
          <w:cols w:space="708"/>
          <w:docGrid w:linePitch="360"/>
        </w:sectPr>
      </w:pPr>
    </w:p>
    <w:p w14:paraId="18B8DDAD" w14:textId="77777777" w:rsidR="00D27646" w:rsidRDefault="005A32EF" w:rsidP="00D27646">
      <w:pPr>
        <w:pStyle w:val="HEADERTITLE1"/>
      </w:pPr>
      <w:bookmarkStart w:id="18" w:name="_Toc167391668"/>
      <w:r>
        <w:t>BILANZ DES EEF</w:t>
      </w:r>
      <w:bookmarkEnd w:id="18"/>
    </w:p>
    <w:tbl>
      <w:tblPr>
        <w:tblW w:w="981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5"/>
        <w:gridCol w:w="885"/>
        <w:gridCol w:w="1320"/>
        <w:gridCol w:w="1320"/>
      </w:tblGrid>
      <w:tr w:rsidR="00000F33" w14:paraId="40F77412" w14:textId="77777777" w:rsidTr="00F613F1">
        <w:trPr>
          <w:trHeight w:hRule="exact" w:val="255"/>
        </w:trPr>
        <w:tc>
          <w:tcPr>
            <w:tcW w:w="6285" w:type="dxa"/>
            <w:tcBorders>
              <w:top w:val="nil"/>
              <w:left w:val="nil"/>
              <w:bottom w:val="nil"/>
              <w:right w:val="nil"/>
              <w:tl2br w:val="nil"/>
              <w:tr2bl w:val="nil"/>
            </w:tcBorders>
            <w:shd w:val="clear" w:color="auto" w:fill="auto"/>
            <w:tcMar>
              <w:left w:w="60" w:type="dxa"/>
              <w:right w:w="60" w:type="dxa"/>
            </w:tcMar>
            <w:vAlign w:val="bottom"/>
          </w:tcPr>
          <w:p w14:paraId="3F8D7B44" w14:textId="77777777" w:rsidR="00000F33" w:rsidRDefault="00000F33" w:rsidP="00F613F1">
            <w:pPr>
              <w:pStyle w:val="DMETW28134BIPAGGBS"/>
              <w:rPr>
                <w:rFonts w:ascii="Arial" w:eastAsia="Arial" w:hAnsi="Arial" w:cs="Arial"/>
                <w:noProof/>
                <w:color w:val="000000"/>
                <w:lang w:bidi="en-GB"/>
              </w:rPr>
            </w:pPr>
          </w:p>
        </w:tc>
        <w:tc>
          <w:tcPr>
            <w:tcW w:w="885" w:type="dxa"/>
            <w:tcBorders>
              <w:top w:val="nil"/>
              <w:left w:val="nil"/>
              <w:bottom w:val="nil"/>
              <w:right w:val="nil"/>
              <w:tl2br w:val="nil"/>
              <w:tr2bl w:val="nil"/>
            </w:tcBorders>
            <w:shd w:val="clear" w:color="auto" w:fill="auto"/>
            <w:tcMar>
              <w:left w:w="60" w:type="dxa"/>
              <w:right w:w="60" w:type="dxa"/>
            </w:tcMar>
            <w:vAlign w:val="bottom"/>
          </w:tcPr>
          <w:p w14:paraId="31BEA816" w14:textId="77777777" w:rsidR="00000F33" w:rsidRDefault="00000F33" w:rsidP="00F613F1">
            <w:pPr>
              <w:pStyle w:val="DMETW28134BIPAGGBS"/>
              <w:jc w:val="center"/>
              <w:rPr>
                <w:rFonts w:ascii="Arial" w:eastAsia="Arial" w:hAnsi="Arial" w:cs="Arial"/>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7A43194C" w14:textId="77777777" w:rsidR="00000F33" w:rsidRDefault="00000F33" w:rsidP="00F613F1">
            <w:pPr>
              <w:pStyle w:val="DMETW28134BIPAGGBS"/>
              <w:jc w:val="right"/>
              <w:rPr>
                <w:rFonts w:ascii="Arial" w:eastAsia="Arial" w:hAnsi="Arial" w:cs="Arial"/>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7B2E797C" w14:textId="77777777" w:rsidR="00000F33" w:rsidRDefault="00000F33" w:rsidP="00F613F1">
            <w:pPr>
              <w:pStyle w:val="DMETW28134BIPAGGBS"/>
              <w:jc w:val="right"/>
              <w:rPr>
                <w:rFonts w:ascii="Verdana" w:eastAsia="Verdana" w:hAnsi="Verdana" w:cs="Verdana"/>
                <w:i/>
                <w:noProof/>
                <w:color w:val="000000"/>
                <w:sz w:val="16"/>
              </w:rPr>
            </w:pPr>
            <w:r>
              <w:rPr>
                <w:rFonts w:ascii="Verdana" w:hAnsi="Verdana"/>
                <w:i/>
                <w:noProof/>
                <w:color w:val="000000"/>
                <w:sz w:val="16"/>
              </w:rPr>
              <w:t>in Mio. EUR</w:t>
            </w:r>
          </w:p>
        </w:tc>
      </w:tr>
      <w:tr w:rsidR="00000F33" w14:paraId="308120F8" w14:textId="77777777" w:rsidTr="00DF0795">
        <w:trPr>
          <w:trHeight w:hRule="exact" w:val="508"/>
        </w:trPr>
        <w:tc>
          <w:tcPr>
            <w:tcW w:w="6285" w:type="dxa"/>
            <w:tcBorders>
              <w:top w:val="nil"/>
              <w:left w:val="nil"/>
              <w:bottom w:val="nil"/>
              <w:right w:val="nil"/>
              <w:tl2br w:val="nil"/>
              <w:tr2bl w:val="nil"/>
            </w:tcBorders>
            <w:shd w:val="solid" w:color="016794" w:fill="FFFFFF"/>
            <w:tcMar>
              <w:left w:w="60" w:type="dxa"/>
              <w:right w:w="60" w:type="dxa"/>
            </w:tcMar>
            <w:vAlign w:val="bottom"/>
          </w:tcPr>
          <w:p w14:paraId="702CB146" w14:textId="77777777" w:rsidR="00000F33" w:rsidRDefault="00000F33" w:rsidP="00F613F1">
            <w:pPr>
              <w:pStyle w:val="DMETW28134BIPAGGBS"/>
              <w:rPr>
                <w:rFonts w:ascii="Verdana" w:eastAsia="Verdana" w:hAnsi="Verdana" w:cs="Verdana"/>
                <w:noProof/>
                <w:color w:val="FFFFFF"/>
              </w:rPr>
            </w:pPr>
          </w:p>
        </w:tc>
        <w:tc>
          <w:tcPr>
            <w:tcW w:w="885" w:type="dxa"/>
            <w:tcBorders>
              <w:top w:val="nil"/>
              <w:left w:val="nil"/>
              <w:bottom w:val="nil"/>
              <w:right w:val="nil"/>
              <w:tl2br w:val="nil"/>
              <w:tr2bl w:val="nil"/>
            </w:tcBorders>
            <w:shd w:val="solid" w:color="016794" w:fill="FFFFFF"/>
            <w:tcMar>
              <w:left w:w="60" w:type="dxa"/>
              <w:right w:w="60" w:type="dxa"/>
            </w:tcMar>
            <w:vAlign w:val="bottom"/>
          </w:tcPr>
          <w:p w14:paraId="7D99C95B" w14:textId="54872540" w:rsidR="00000F33" w:rsidRDefault="00000F33" w:rsidP="00F613F1">
            <w:pPr>
              <w:pStyle w:val="DMETW28134BIPAGGBS"/>
              <w:rPr>
                <w:rFonts w:ascii="Verdana" w:eastAsia="Verdana" w:hAnsi="Verdana" w:cs="Verdana"/>
                <w:noProof/>
                <w:color w:val="FFFFFF"/>
              </w:rPr>
            </w:pPr>
            <w:r>
              <w:rPr>
                <w:rFonts w:ascii="Verdana" w:hAnsi="Verdana"/>
                <w:noProof/>
                <w:color w:val="FFFFFF"/>
              </w:rPr>
              <w:t>Erläu</w:t>
            </w:r>
            <w:r w:rsidR="00DF0795">
              <w:rPr>
                <w:rFonts w:ascii="Verdana" w:hAnsi="Verdana"/>
                <w:noProof/>
                <w:color w:val="FFFFFF"/>
              </w:rPr>
              <w:t>-</w:t>
            </w:r>
            <w:r>
              <w:rPr>
                <w:rFonts w:ascii="Verdana" w:hAnsi="Verdana"/>
                <w:noProof/>
                <w:color w:val="FFFFFF"/>
              </w:rPr>
              <w:t>terung</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0FCE9CE0" w14:textId="77777777" w:rsidR="00000F33" w:rsidRDefault="00000F33" w:rsidP="00F613F1">
            <w:pPr>
              <w:pStyle w:val="DMETW28134BIPAGGBS"/>
              <w:jc w:val="right"/>
              <w:rPr>
                <w:rFonts w:ascii="Verdana" w:eastAsia="Verdana" w:hAnsi="Verdana" w:cs="Verdana"/>
                <w:noProof/>
                <w:color w:val="FFFFFF"/>
              </w:rPr>
            </w:pPr>
            <w:r>
              <w:rPr>
                <w:rFonts w:ascii="Verdana" w:hAnsi="Verdana"/>
                <w:noProof/>
                <w:color w:val="FFFFFF"/>
              </w:rPr>
              <w:t>31.12.2023</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0464F7C0" w14:textId="77777777" w:rsidR="00000F33" w:rsidRDefault="00000F33" w:rsidP="00F613F1">
            <w:pPr>
              <w:pStyle w:val="DMETW28134BIPAGGBS"/>
              <w:jc w:val="right"/>
              <w:rPr>
                <w:rFonts w:ascii="Verdana" w:eastAsia="Verdana" w:hAnsi="Verdana" w:cs="Verdana"/>
                <w:noProof/>
                <w:color w:val="FFFFFF"/>
              </w:rPr>
            </w:pPr>
            <w:r>
              <w:rPr>
                <w:rFonts w:ascii="Verdana" w:hAnsi="Verdana"/>
                <w:noProof/>
                <w:color w:val="FFFFFF"/>
              </w:rPr>
              <w:t>31.12.2022</w:t>
            </w:r>
          </w:p>
        </w:tc>
      </w:tr>
      <w:tr w:rsidR="00000F33" w14:paraId="3216BBBF" w14:textId="77777777" w:rsidTr="00F613F1">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64DAA7FA" w14:textId="77777777" w:rsidR="00000F33" w:rsidRDefault="00000F33" w:rsidP="00F613F1">
            <w:pPr>
              <w:pStyle w:val="DMETW28134BIPAGGBS"/>
              <w:rPr>
                <w:rFonts w:ascii="Verdana" w:eastAsia="Verdana" w:hAnsi="Verdana" w:cs="Verdana"/>
                <w:b/>
                <w:noProof/>
                <w:color w:val="000000"/>
                <w:sz w:val="18"/>
              </w:rPr>
            </w:pPr>
            <w:r>
              <w:rPr>
                <w:rFonts w:ascii="Verdana" w:hAnsi="Verdana"/>
                <w:b/>
                <w:noProof/>
                <w:color w:val="000000"/>
                <w:sz w:val="18"/>
              </w:rPr>
              <w:t>LANGFRISTIGE VERMÖGENSWERTE</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336B1283"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DB20CA0"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29B1238" w14:textId="77777777" w:rsidR="00000F33" w:rsidRDefault="00000F33" w:rsidP="00F613F1">
            <w:pPr>
              <w:pStyle w:val="DMETW28134BIPAGGBS"/>
              <w:rPr>
                <w:rFonts w:ascii="Verdana" w:eastAsia="Verdana" w:hAnsi="Verdana" w:cs="Verdana"/>
                <w:noProof/>
                <w:color w:val="000000"/>
                <w:sz w:val="18"/>
                <w:lang w:bidi="en-GB"/>
              </w:rPr>
            </w:pPr>
          </w:p>
        </w:tc>
      </w:tr>
      <w:tr w:rsidR="00000F33" w14:paraId="04186A0D" w14:textId="77777777" w:rsidTr="00F613F1">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2D2D5A37" w14:textId="77777777" w:rsidR="00000F33" w:rsidRDefault="00000F33" w:rsidP="00F613F1">
            <w:pPr>
              <w:pStyle w:val="DMETW28134BIPAGGBS"/>
              <w:rPr>
                <w:rFonts w:ascii="Verdana" w:eastAsia="Verdana" w:hAnsi="Verdana" w:cs="Verdana"/>
                <w:i/>
                <w:noProof/>
                <w:color w:val="000000"/>
                <w:sz w:val="18"/>
              </w:rPr>
            </w:pPr>
            <w:r>
              <w:rPr>
                <w:rFonts w:ascii="Verdana" w:hAnsi="Verdana"/>
                <w:i/>
                <w:noProof/>
                <w:color w:val="000000"/>
                <w:sz w:val="18"/>
              </w:rPr>
              <w:t>Finanzielle Vermögenswerte</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3FEAC2ED" w14:textId="77777777" w:rsidR="00000F33" w:rsidRDefault="00000F33" w:rsidP="00F613F1">
            <w:pPr>
              <w:pStyle w:val="DMETW28134BIPAGGBS"/>
              <w:rPr>
                <w:rFonts w:ascii="Verdana" w:eastAsia="Verdana" w:hAnsi="Verdana" w:cs="Verdana"/>
                <w:noProof/>
                <w:color w:val="000000"/>
                <w:sz w:val="18"/>
              </w:rPr>
            </w:pPr>
            <w:r>
              <w:rPr>
                <w:rFonts w:ascii="Verdana" w:hAnsi="Verdana"/>
                <w:noProof/>
                <w:color w:val="000000"/>
                <w:sz w:val="18"/>
              </w:rPr>
              <w:t>2.1</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C44DADC"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87</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88CFED0"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67</w:t>
            </w:r>
          </w:p>
        </w:tc>
      </w:tr>
      <w:tr w:rsidR="00000F33" w14:paraId="119F2BF8" w14:textId="77777777" w:rsidTr="00F613F1">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37A92B32" w14:textId="77777777" w:rsidR="00000F33" w:rsidRDefault="00000F33" w:rsidP="00F613F1">
            <w:pPr>
              <w:pStyle w:val="DMETW28134BIPAGGBS"/>
              <w:rPr>
                <w:rFonts w:ascii="Verdana" w:eastAsia="Verdana" w:hAnsi="Verdana" w:cs="Verdana"/>
                <w:i/>
                <w:noProof/>
                <w:color w:val="000000"/>
                <w:sz w:val="18"/>
              </w:rPr>
            </w:pPr>
            <w:r>
              <w:rPr>
                <w:rFonts w:ascii="Verdana" w:hAnsi="Verdana"/>
                <w:i/>
                <w:noProof/>
                <w:color w:val="000000"/>
                <w:sz w:val="18"/>
              </w:rPr>
              <w:t>Vorfinanzierungen</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6FEAF906" w14:textId="77777777" w:rsidR="00000F33" w:rsidRDefault="00000F33" w:rsidP="00F613F1">
            <w:pPr>
              <w:pStyle w:val="DMETW28134BIPAGGBS"/>
              <w:rPr>
                <w:rFonts w:ascii="Verdana" w:eastAsia="Verdana" w:hAnsi="Verdana" w:cs="Verdana"/>
                <w:noProof/>
                <w:color w:val="000000"/>
                <w:sz w:val="18"/>
              </w:rPr>
            </w:pPr>
            <w:r>
              <w:rPr>
                <w:rFonts w:ascii="Verdana" w:hAnsi="Verdana"/>
                <w:noProof/>
                <w:color w:val="000000"/>
                <w:sz w:val="18"/>
              </w:rPr>
              <w:t>2.2</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4604F8C"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574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DD864C9"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488</w:t>
            </w:r>
          </w:p>
        </w:tc>
      </w:tr>
      <w:tr w:rsidR="00000F33" w14:paraId="1C72F0C0" w14:textId="77777777" w:rsidTr="00F613F1">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22667E5F" w14:textId="77777777" w:rsidR="00000F33" w:rsidRDefault="00000F33" w:rsidP="00F613F1">
            <w:pPr>
              <w:pStyle w:val="DMETW28134BIPAGGBS"/>
              <w:rPr>
                <w:rFonts w:ascii="Verdana" w:eastAsia="Verdana" w:hAnsi="Verdana" w:cs="Verdana"/>
                <w:i/>
                <w:noProof/>
                <w:color w:val="000000"/>
                <w:sz w:val="18"/>
              </w:rPr>
            </w:pPr>
            <w:r>
              <w:rPr>
                <w:rFonts w:ascii="Verdana" w:hAnsi="Verdana"/>
                <w:i/>
                <w:noProof/>
                <w:color w:val="000000"/>
                <w:sz w:val="18"/>
              </w:rPr>
              <w:t>Beiträge zu Treuhandfonds</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510ABB9B" w14:textId="77777777" w:rsidR="00000F33" w:rsidRDefault="00000F33" w:rsidP="00F613F1">
            <w:pPr>
              <w:pStyle w:val="DMETW28134BIPAGGBS"/>
              <w:rPr>
                <w:rFonts w:ascii="Verdana" w:eastAsia="Verdana" w:hAnsi="Verdana" w:cs="Verdana"/>
                <w:noProof/>
                <w:color w:val="000000"/>
                <w:sz w:val="18"/>
              </w:rPr>
            </w:pPr>
            <w:r>
              <w:rPr>
                <w:rFonts w:ascii="Verdana" w:hAnsi="Verdana"/>
                <w:noProof/>
                <w:color w:val="000000"/>
                <w:sz w:val="18"/>
              </w:rPr>
              <w:t>2.3</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3CC12E2"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216</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6FD3F51"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254</w:t>
            </w:r>
          </w:p>
        </w:tc>
      </w:tr>
      <w:tr w:rsidR="00000F33" w14:paraId="7C38CF96" w14:textId="77777777" w:rsidTr="00F613F1">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08AC5ED" w14:textId="77777777" w:rsidR="00000F33" w:rsidRDefault="00000F33" w:rsidP="00F613F1">
            <w:pPr>
              <w:pStyle w:val="DMETW28134BIPAGGBS"/>
              <w:rPr>
                <w:rFonts w:ascii="Verdana" w:eastAsia="Verdana" w:hAnsi="Verdana" w:cs="Verdana"/>
                <w:i/>
                <w:noProof/>
                <w:color w:val="000000"/>
                <w:sz w:val="18"/>
              </w:rPr>
            </w:pPr>
            <w:r>
              <w:rPr>
                <w:rFonts w:ascii="Verdana" w:hAnsi="Verdana"/>
                <w:i/>
                <w:noProof/>
                <w:color w:val="000000"/>
                <w:sz w:val="18"/>
              </w:rPr>
              <w:t xml:space="preserve">Forderungen mit Leistungsaustausch </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66D7D635" w14:textId="77777777" w:rsidR="00000F33" w:rsidRDefault="00000F33" w:rsidP="00F613F1">
            <w:pPr>
              <w:pStyle w:val="DMETW28134BIPAGGBS"/>
              <w:rPr>
                <w:rFonts w:ascii="Verdana" w:eastAsia="Verdana" w:hAnsi="Verdana" w:cs="Verdana"/>
                <w:noProof/>
                <w:color w:val="000000"/>
                <w:sz w:val="18"/>
              </w:rPr>
            </w:pPr>
            <w:r>
              <w:rPr>
                <w:rFonts w:ascii="Verdana" w:hAnsi="Verdana"/>
                <w:noProof/>
                <w:color w:val="000000"/>
                <w:sz w:val="18"/>
              </w:rPr>
              <w:t>2.4</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141A98B"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5</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4F11E2DB"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7</w:t>
            </w:r>
          </w:p>
        </w:tc>
      </w:tr>
      <w:tr w:rsidR="00000F33" w14:paraId="0FF62F5F" w14:textId="77777777" w:rsidTr="00F613F1">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A80A59B" w14:textId="77777777" w:rsidR="00000F33" w:rsidRDefault="00000F33" w:rsidP="00F613F1">
            <w:pPr>
              <w:pStyle w:val="DMETW28134BIPAGGBS"/>
              <w:rPr>
                <w:rFonts w:ascii="Verdana" w:eastAsia="Verdana" w:hAnsi="Verdana" w:cs="Verdana"/>
                <w:i/>
                <w:noProof/>
                <w:color w:val="000000"/>
                <w:sz w:val="18"/>
              </w:rPr>
            </w:pPr>
          </w:p>
        </w:tc>
        <w:tc>
          <w:tcPr>
            <w:tcW w:w="8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45DE561"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1358B50" w14:textId="77777777" w:rsidR="00000F33" w:rsidRDefault="00000F33" w:rsidP="00F613F1">
            <w:pPr>
              <w:pStyle w:val="DMETW28134BIPAGGBS"/>
              <w:jc w:val="right"/>
              <w:rPr>
                <w:rFonts w:ascii="Verdana" w:eastAsia="Verdana" w:hAnsi="Verdana" w:cs="Verdana"/>
                <w:b/>
                <w:noProof/>
                <w:color w:val="000000"/>
                <w:sz w:val="18"/>
              </w:rPr>
            </w:pPr>
            <w:r>
              <w:rPr>
                <w:rFonts w:ascii="Verdana" w:hAnsi="Verdana"/>
                <w:b/>
                <w:noProof/>
                <w:color w:val="000000"/>
                <w:sz w:val="18"/>
              </w:rPr>
              <w:t xml:space="preserve"> 883</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E2E4412" w14:textId="77777777" w:rsidR="00000F33" w:rsidRDefault="00000F33" w:rsidP="00F613F1">
            <w:pPr>
              <w:pStyle w:val="DMETW28134BIPAGGBS"/>
              <w:jc w:val="right"/>
              <w:rPr>
                <w:rFonts w:ascii="Verdana" w:eastAsia="Verdana" w:hAnsi="Verdana" w:cs="Verdana"/>
                <w:b/>
                <w:noProof/>
                <w:color w:val="000000"/>
                <w:sz w:val="18"/>
              </w:rPr>
            </w:pPr>
            <w:r>
              <w:rPr>
                <w:rFonts w:ascii="Verdana" w:hAnsi="Verdana"/>
                <w:b/>
                <w:noProof/>
                <w:color w:val="000000"/>
                <w:sz w:val="18"/>
              </w:rPr>
              <w:t xml:space="preserve"> 816</w:t>
            </w:r>
          </w:p>
        </w:tc>
      </w:tr>
      <w:tr w:rsidR="00000F33" w14:paraId="086A4AD4" w14:textId="77777777" w:rsidTr="00F613F1">
        <w:trPr>
          <w:trHeight w:hRule="exact" w:val="225"/>
        </w:trPr>
        <w:tc>
          <w:tcPr>
            <w:tcW w:w="6285"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72841844" w14:textId="77777777" w:rsidR="00000F33" w:rsidRDefault="00000F33" w:rsidP="00F613F1">
            <w:pPr>
              <w:pStyle w:val="DMETW28134BIPAGGBS"/>
              <w:rPr>
                <w:rFonts w:ascii="Verdana" w:eastAsia="Verdana" w:hAnsi="Verdana" w:cs="Verdana"/>
                <w:b/>
                <w:noProof/>
                <w:color w:val="000000"/>
                <w:sz w:val="18"/>
              </w:rPr>
            </w:pPr>
            <w:r>
              <w:rPr>
                <w:rFonts w:ascii="Verdana" w:hAnsi="Verdana"/>
                <w:b/>
                <w:noProof/>
                <w:color w:val="000000"/>
                <w:sz w:val="18"/>
              </w:rPr>
              <w:t>KURZFRISTIGE VERMÖGENSWERTE</w:t>
            </w:r>
          </w:p>
        </w:tc>
        <w:tc>
          <w:tcPr>
            <w:tcW w:w="885" w:type="dxa"/>
            <w:tcBorders>
              <w:top w:val="single" w:sz="4" w:space="0" w:color="016794"/>
              <w:left w:val="nil"/>
              <w:bottom w:val="nil"/>
              <w:right w:val="nil"/>
              <w:tl2br w:val="nil"/>
              <w:tr2bl w:val="nil"/>
            </w:tcBorders>
            <w:shd w:val="solid" w:color="FFFFFF" w:fill="FFFFFF"/>
            <w:tcMar>
              <w:left w:w="60" w:type="dxa"/>
              <w:right w:w="60" w:type="dxa"/>
            </w:tcMar>
            <w:vAlign w:val="center"/>
          </w:tcPr>
          <w:p w14:paraId="50A3D0DA"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3790279E" w14:textId="77777777" w:rsidR="00000F33" w:rsidRDefault="00000F33" w:rsidP="00F613F1">
            <w:pPr>
              <w:pStyle w:val="DMETW28134BIPAGGBS"/>
              <w:jc w:val="right"/>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304CABDF" w14:textId="77777777" w:rsidR="00000F33" w:rsidRDefault="00000F33" w:rsidP="00F613F1">
            <w:pPr>
              <w:pStyle w:val="DMETW28134BIPAGGBS"/>
              <w:jc w:val="right"/>
              <w:rPr>
                <w:rFonts w:ascii="Verdana" w:eastAsia="Verdana" w:hAnsi="Verdana" w:cs="Verdana"/>
                <w:noProof/>
                <w:color w:val="000000"/>
                <w:sz w:val="18"/>
                <w:lang w:bidi="en-GB"/>
              </w:rPr>
            </w:pPr>
          </w:p>
        </w:tc>
      </w:tr>
      <w:tr w:rsidR="00000F33" w14:paraId="7A359CF6" w14:textId="77777777" w:rsidTr="00F613F1">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70C55F0F" w14:textId="77777777" w:rsidR="00000F33" w:rsidRDefault="00000F33" w:rsidP="00F613F1">
            <w:pPr>
              <w:pStyle w:val="DMETW28134BIPAGGBS"/>
              <w:rPr>
                <w:rFonts w:ascii="Verdana" w:eastAsia="Verdana" w:hAnsi="Verdana" w:cs="Verdana"/>
                <w:i/>
                <w:noProof/>
                <w:color w:val="000000"/>
                <w:sz w:val="18"/>
              </w:rPr>
            </w:pPr>
            <w:r>
              <w:rPr>
                <w:rFonts w:ascii="Verdana" w:hAnsi="Verdana"/>
                <w:i/>
                <w:noProof/>
                <w:color w:val="000000"/>
                <w:sz w:val="18"/>
              </w:rPr>
              <w:t>Finanzielle Vermögenswerte</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5EDCBD8E" w14:textId="77777777" w:rsidR="00000F33" w:rsidRDefault="00000F33" w:rsidP="00F613F1">
            <w:pPr>
              <w:pStyle w:val="DMETW28134BIPAGGBS"/>
              <w:rPr>
                <w:rFonts w:ascii="Verdana" w:eastAsia="Verdana" w:hAnsi="Verdana" w:cs="Verdana"/>
                <w:noProof/>
                <w:color w:val="000000"/>
                <w:sz w:val="18"/>
              </w:rPr>
            </w:pPr>
            <w:r>
              <w:rPr>
                <w:rFonts w:ascii="Verdana" w:hAnsi="Verdana"/>
                <w:noProof/>
                <w:color w:val="000000"/>
                <w:sz w:val="18"/>
              </w:rPr>
              <w:t>2.1</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5560DB35"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3</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FC66C4C"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3</w:t>
            </w:r>
          </w:p>
        </w:tc>
      </w:tr>
      <w:tr w:rsidR="00000F33" w14:paraId="0AC34B97" w14:textId="77777777" w:rsidTr="00F613F1">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75D38538" w14:textId="77777777" w:rsidR="00000F33" w:rsidRDefault="00000F33" w:rsidP="00F613F1">
            <w:pPr>
              <w:pStyle w:val="DMETW28134BIPAGGBS"/>
              <w:rPr>
                <w:rFonts w:ascii="Verdana" w:eastAsia="Verdana" w:hAnsi="Verdana" w:cs="Verdana"/>
                <w:i/>
                <w:noProof/>
                <w:color w:val="000000"/>
                <w:sz w:val="18"/>
              </w:rPr>
            </w:pPr>
            <w:r>
              <w:rPr>
                <w:rFonts w:ascii="Verdana" w:hAnsi="Verdana"/>
                <w:i/>
                <w:noProof/>
                <w:color w:val="000000"/>
                <w:sz w:val="18"/>
              </w:rPr>
              <w:t>Vorfinanzierungen</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4EAABF49" w14:textId="77777777" w:rsidR="00000F33" w:rsidRDefault="00000F33" w:rsidP="00F613F1">
            <w:pPr>
              <w:pStyle w:val="DMETW28134BIPAGGBS"/>
              <w:rPr>
                <w:rFonts w:ascii="Verdana" w:eastAsia="Verdana" w:hAnsi="Verdana" w:cs="Verdana"/>
                <w:noProof/>
                <w:color w:val="000000"/>
                <w:sz w:val="18"/>
              </w:rPr>
            </w:pPr>
            <w:r>
              <w:rPr>
                <w:rFonts w:ascii="Verdana" w:hAnsi="Verdana"/>
                <w:noProof/>
                <w:color w:val="000000"/>
                <w:sz w:val="18"/>
              </w:rPr>
              <w:t>2.2</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7793CCC"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954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511E1974"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1 396</w:t>
            </w:r>
          </w:p>
        </w:tc>
      </w:tr>
      <w:tr w:rsidR="00000F33" w14:paraId="2E353C54" w14:textId="77777777" w:rsidTr="00F458B9">
        <w:trPr>
          <w:trHeight w:hRule="exact" w:val="402"/>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0137882C" w14:textId="77777777" w:rsidR="00000F33" w:rsidRDefault="00000F33" w:rsidP="00F613F1">
            <w:pPr>
              <w:pStyle w:val="DMETW28134BIPAGGBS"/>
              <w:rPr>
                <w:rFonts w:ascii="Verdana" w:eastAsia="Verdana" w:hAnsi="Verdana" w:cs="Verdana"/>
                <w:i/>
                <w:noProof/>
                <w:color w:val="000000"/>
                <w:sz w:val="18"/>
              </w:rPr>
            </w:pPr>
            <w:r>
              <w:rPr>
                <w:rFonts w:ascii="Verdana" w:hAnsi="Verdana"/>
                <w:i/>
                <w:noProof/>
                <w:color w:val="000000"/>
                <w:sz w:val="18"/>
              </w:rPr>
              <w:t>Forderungen mit Leistungsaustausch und einzuziehende Beträge ohne Leistungsaustausch</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4A6FA8D2" w14:textId="77777777" w:rsidR="00000F33" w:rsidRDefault="00000F33" w:rsidP="00F613F1">
            <w:pPr>
              <w:pStyle w:val="DMETW28134BIPAGGBS"/>
              <w:rPr>
                <w:rFonts w:ascii="Verdana" w:eastAsia="Verdana" w:hAnsi="Verdana" w:cs="Verdana"/>
                <w:noProof/>
                <w:color w:val="000000"/>
                <w:sz w:val="18"/>
              </w:rPr>
            </w:pPr>
            <w:r>
              <w:rPr>
                <w:rFonts w:ascii="Verdana" w:hAnsi="Verdana"/>
                <w:noProof/>
                <w:color w:val="000000"/>
                <w:sz w:val="18"/>
              </w:rPr>
              <w:t>2.4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8AC59E8"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24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701E183"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27</w:t>
            </w:r>
          </w:p>
        </w:tc>
      </w:tr>
      <w:tr w:rsidR="00000F33" w14:paraId="379B91FA" w14:textId="77777777" w:rsidTr="00F613F1">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4B581EE8" w14:textId="77777777" w:rsidR="00000F33" w:rsidRDefault="00000F33" w:rsidP="00F613F1">
            <w:pPr>
              <w:pStyle w:val="DMETW28134BIPAGGBS"/>
              <w:rPr>
                <w:rFonts w:ascii="Verdana" w:eastAsia="Verdana" w:hAnsi="Verdana" w:cs="Verdana"/>
                <w:i/>
                <w:noProof/>
                <w:color w:val="000000"/>
                <w:sz w:val="18"/>
              </w:rPr>
            </w:pPr>
            <w:r>
              <w:rPr>
                <w:rFonts w:ascii="Verdana" w:hAnsi="Verdana"/>
                <w:i/>
                <w:noProof/>
                <w:color w:val="000000"/>
                <w:sz w:val="18"/>
              </w:rPr>
              <w:t xml:space="preserve">Zahlungsmittel und Zahlungsmitteläquivalente </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0EA6938F" w14:textId="77777777" w:rsidR="00000F33" w:rsidRDefault="00000F33" w:rsidP="00F613F1">
            <w:pPr>
              <w:pStyle w:val="DMETW28134BIPAGGBS"/>
              <w:rPr>
                <w:rFonts w:ascii="Verdana" w:eastAsia="Verdana" w:hAnsi="Verdana" w:cs="Verdana"/>
                <w:noProof/>
                <w:color w:val="000000"/>
                <w:sz w:val="18"/>
              </w:rPr>
            </w:pPr>
            <w:r>
              <w:rPr>
                <w:rFonts w:ascii="Verdana" w:hAnsi="Verdana"/>
                <w:noProof/>
                <w:color w:val="000000"/>
                <w:sz w:val="18"/>
              </w:rPr>
              <w:t>2.5</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2777904B"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601</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30E761B1"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1 027</w:t>
            </w:r>
          </w:p>
        </w:tc>
      </w:tr>
      <w:tr w:rsidR="00000F33" w14:paraId="6EC5EE45" w14:textId="77777777" w:rsidTr="00F613F1">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14:paraId="663BF304" w14:textId="77777777" w:rsidR="00000F33" w:rsidRDefault="00000F33" w:rsidP="00F613F1">
            <w:pPr>
              <w:pStyle w:val="DMETW28134BIPAGGBS"/>
              <w:rPr>
                <w:rFonts w:ascii="Verdana" w:eastAsia="Verdana" w:hAnsi="Verdana" w:cs="Verdana"/>
                <w:i/>
                <w:noProof/>
                <w:color w:val="000000"/>
                <w:sz w:val="18"/>
              </w:rPr>
            </w:pPr>
          </w:p>
        </w:tc>
        <w:tc>
          <w:tcPr>
            <w:tcW w:w="885" w:type="dxa"/>
            <w:tcBorders>
              <w:top w:val="single" w:sz="4" w:space="0" w:color="016794"/>
              <w:left w:val="nil"/>
              <w:bottom w:val="nil"/>
              <w:right w:val="nil"/>
              <w:tl2br w:val="nil"/>
              <w:tr2bl w:val="nil"/>
            </w:tcBorders>
            <w:shd w:val="clear" w:color="auto" w:fill="auto"/>
            <w:tcMar>
              <w:left w:w="60" w:type="dxa"/>
              <w:right w:w="60" w:type="dxa"/>
            </w:tcMar>
            <w:vAlign w:val="center"/>
          </w:tcPr>
          <w:p w14:paraId="24E6E06F"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483CBF17" w14:textId="77777777" w:rsidR="00000F33" w:rsidRDefault="00000F33" w:rsidP="00F613F1">
            <w:pPr>
              <w:pStyle w:val="DMETW28134BIPAGGBS"/>
              <w:jc w:val="right"/>
              <w:rPr>
                <w:rFonts w:ascii="Verdana" w:eastAsia="Verdana" w:hAnsi="Verdana" w:cs="Verdana"/>
                <w:b/>
                <w:noProof/>
                <w:color w:val="000000"/>
                <w:sz w:val="18"/>
              </w:rPr>
            </w:pPr>
            <w:r>
              <w:rPr>
                <w:rFonts w:ascii="Verdana" w:hAnsi="Verdana"/>
                <w:b/>
                <w:noProof/>
                <w:color w:val="000000"/>
                <w:sz w:val="18"/>
              </w:rPr>
              <w:t>1 583</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5D7BBB1B" w14:textId="77777777" w:rsidR="00000F33" w:rsidRDefault="00000F33" w:rsidP="00F613F1">
            <w:pPr>
              <w:pStyle w:val="DMETW28134BIPAGGBS"/>
              <w:jc w:val="right"/>
              <w:rPr>
                <w:rFonts w:ascii="Verdana" w:eastAsia="Verdana" w:hAnsi="Verdana" w:cs="Verdana"/>
                <w:b/>
                <w:noProof/>
                <w:color w:val="000000"/>
                <w:sz w:val="18"/>
              </w:rPr>
            </w:pPr>
            <w:r>
              <w:rPr>
                <w:rFonts w:ascii="Verdana" w:hAnsi="Verdana"/>
                <w:b/>
                <w:noProof/>
                <w:color w:val="000000"/>
                <w:sz w:val="18"/>
              </w:rPr>
              <w:t>2 454</w:t>
            </w:r>
          </w:p>
        </w:tc>
      </w:tr>
      <w:tr w:rsidR="00000F33" w14:paraId="1A1D1CB1" w14:textId="77777777" w:rsidTr="00F613F1">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3A52C9BF" w14:textId="77777777" w:rsidR="00000F33" w:rsidRDefault="00000F33" w:rsidP="00F613F1">
            <w:pPr>
              <w:pStyle w:val="DMETW28134BIPAGGBS"/>
              <w:rPr>
                <w:rFonts w:ascii="Verdana" w:eastAsia="Verdana" w:hAnsi="Verdana" w:cs="Verdana"/>
                <w:b/>
                <w:noProof/>
                <w:color w:val="000000"/>
                <w:sz w:val="18"/>
              </w:rPr>
            </w:pPr>
            <w:r>
              <w:rPr>
                <w:rFonts w:ascii="Verdana" w:hAnsi="Verdana"/>
                <w:b/>
                <w:noProof/>
                <w:color w:val="000000"/>
                <w:sz w:val="18"/>
              </w:rPr>
              <w:t>GESAMTVERMÖGEN</w:t>
            </w:r>
          </w:p>
        </w:tc>
        <w:tc>
          <w:tcPr>
            <w:tcW w:w="885" w:type="dxa"/>
            <w:tcBorders>
              <w:top w:val="nil"/>
              <w:left w:val="nil"/>
              <w:bottom w:val="nil"/>
              <w:right w:val="nil"/>
              <w:tl2br w:val="nil"/>
              <w:tr2bl w:val="nil"/>
            </w:tcBorders>
            <w:shd w:val="solid" w:color="CCE1EA" w:fill="FFFFFF"/>
            <w:tcMar>
              <w:left w:w="60" w:type="dxa"/>
              <w:right w:w="60" w:type="dxa"/>
            </w:tcMar>
            <w:vAlign w:val="center"/>
          </w:tcPr>
          <w:p w14:paraId="151287D2"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02F13831" w14:textId="77777777" w:rsidR="00000F33" w:rsidRDefault="00000F33" w:rsidP="00F613F1">
            <w:pPr>
              <w:pStyle w:val="DMETW28134BIPAGGBS"/>
              <w:jc w:val="right"/>
              <w:rPr>
                <w:rFonts w:ascii="Verdana" w:eastAsia="Verdana" w:hAnsi="Verdana" w:cs="Verdana"/>
                <w:b/>
                <w:noProof/>
                <w:color w:val="000000"/>
                <w:sz w:val="18"/>
              </w:rPr>
            </w:pPr>
            <w:r>
              <w:rPr>
                <w:rFonts w:ascii="Verdana" w:hAnsi="Verdana"/>
                <w:b/>
                <w:noProof/>
                <w:color w:val="000000"/>
                <w:sz w:val="18"/>
              </w:rPr>
              <w:t>2 466</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7B056C6A" w14:textId="77777777" w:rsidR="00000F33" w:rsidRDefault="00000F33" w:rsidP="00F613F1">
            <w:pPr>
              <w:pStyle w:val="DMETW28134BIPAGGBS"/>
              <w:jc w:val="right"/>
              <w:rPr>
                <w:rFonts w:ascii="Verdana" w:eastAsia="Verdana" w:hAnsi="Verdana" w:cs="Verdana"/>
                <w:b/>
                <w:noProof/>
                <w:color w:val="000000"/>
                <w:sz w:val="18"/>
              </w:rPr>
            </w:pPr>
            <w:r>
              <w:rPr>
                <w:rFonts w:ascii="Verdana" w:hAnsi="Verdana"/>
                <w:b/>
                <w:noProof/>
                <w:color w:val="000000"/>
                <w:sz w:val="18"/>
              </w:rPr>
              <w:t>3 270</w:t>
            </w:r>
          </w:p>
        </w:tc>
      </w:tr>
      <w:tr w:rsidR="00000F33" w14:paraId="594D1AAC" w14:textId="77777777" w:rsidTr="00F613F1">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69E2785B" w14:textId="77777777" w:rsidR="00000F33" w:rsidRDefault="00000F33" w:rsidP="00F613F1">
            <w:pPr>
              <w:pStyle w:val="DMETW28134BIPAGGBS"/>
              <w:rPr>
                <w:rFonts w:ascii="Verdana" w:eastAsia="Verdana" w:hAnsi="Verdana" w:cs="Verdana"/>
                <w:noProof/>
                <w:color w:val="000000"/>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303034E5"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469F601" w14:textId="77777777" w:rsidR="00000F33" w:rsidRDefault="00000F33" w:rsidP="00F613F1">
            <w:pPr>
              <w:pStyle w:val="DMETW28134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00F62C6" w14:textId="77777777" w:rsidR="00000F33" w:rsidRDefault="00000F33" w:rsidP="00F613F1">
            <w:pPr>
              <w:pStyle w:val="DMETW28134BIPAGGBS"/>
              <w:jc w:val="right"/>
              <w:rPr>
                <w:rFonts w:ascii="Verdana" w:eastAsia="Verdana" w:hAnsi="Verdana" w:cs="Verdana"/>
                <w:noProof/>
                <w:color w:val="000000"/>
                <w:sz w:val="18"/>
                <w:lang w:bidi="en-GB"/>
              </w:rPr>
            </w:pPr>
          </w:p>
        </w:tc>
      </w:tr>
      <w:tr w:rsidR="00000F33" w14:paraId="7D19AEA2" w14:textId="77777777" w:rsidTr="00F613F1">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7E052307" w14:textId="77777777" w:rsidR="00000F33" w:rsidRDefault="00000F33" w:rsidP="00F613F1">
            <w:pPr>
              <w:pStyle w:val="DMETW28134BIPAGGBS"/>
              <w:rPr>
                <w:rFonts w:ascii="Verdana" w:eastAsia="Verdana" w:hAnsi="Verdana" w:cs="Verdana"/>
                <w:b/>
                <w:noProof/>
                <w:color w:val="000000"/>
                <w:sz w:val="18"/>
              </w:rPr>
            </w:pPr>
            <w:r>
              <w:rPr>
                <w:rFonts w:ascii="Verdana" w:hAnsi="Verdana"/>
                <w:b/>
                <w:noProof/>
                <w:color w:val="000000"/>
                <w:sz w:val="18"/>
              </w:rPr>
              <w:t>LANGFRISTIGE VERBINDLICHKEITEN</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261DCEFD"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09A74BC" w14:textId="77777777" w:rsidR="00000F33" w:rsidRDefault="00000F33" w:rsidP="00F613F1">
            <w:pPr>
              <w:pStyle w:val="DMETW28134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07D2C50" w14:textId="77777777" w:rsidR="00000F33" w:rsidRDefault="00000F33" w:rsidP="00F613F1">
            <w:pPr>
              <w:pStyle w:val="DMETW28134BIPAGGBS"/>
              <w:jc w:val="right"/>
              <w:rPr>
                <w:rFonts w:ascii="Verdana" w:eastAsia="Verdana" w:hAnsi="Verdana" w:cs="Verdana"/>
                <w:noProof/>
                <w:color w:val="000000"/>
                <w:sz w:val="18"/>
                <w:lang w:bidi="en-GB"/>
              </w:rPr>
            </w:pPr>
          </w:p>
        </w:tc>
      </w:tr>
      <w:tr w:rsidR="00000F33" w14:paraId="4A6A082F" w14:textId="77777777" w:rsidTr="00F613F1">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5D4D782F" w14:textId="77777777" w:rsidR="00000F33" w:rsidRDefault="00000F33" w:rsidP="00F613F1">
            <w:pPr>
              <w:pStyle w:val="DMETW28134BIPAGGBS"/>
              <w:rPr>
                <w:rFonts w:ascii="Verdana" w:eastAsia="Verdana" w:hAnsi="Verdana" w:cs="Verdana"/>
                <w:i/>
                <w:noProof/>
                <w:color w:val="000000"/>
                <w:sz w:val="18"/>
              </w:rPr>
            </w:pPr>
            <w:r>
              <w:rPr>
                <w:rFonts w:ascii="Verdana" w:hAnsi="Verdana"/>
                <w:i/>
                <w:noProof/>
                <w:color w:val="000000"/>
                <w:sz w:val="18"/>
              </w:rPr>
              <w:t>Finanzielle Verbindlichkeiten</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00087C51" w14:textId="77777777" w:rsidR="00000F33" w:rsidRDefault="00000F33" w:rsidP="00F613F1">
            <w:pPr>
              <w:pStyle w:val="DMETW28134BIPAGGBS"/>
              <w:rPr>
                <w:rFonts w:ascii="Verdana" w:eastAsia="Verdana" w:hAnsi="Verdana" w:cs="Verdana"/>
                <w:noProof/>
                <w:color w:val="000000"/>
                <w:sz w:val="18"/>
              </w:rPr>
            </w:pPr>
            <w:r>
              <w:rPr>
                <w:rFonts w:ascii="Verdana" w:hAnsi="Verdana"/>
                <w:noProof/>
                <w:color w:val="000000"/>
                <w:sz w:val="18"/>
              </w:rPr>
              <w:t>2.6</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6095EFB6"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(5)</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731A1379"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(7)</w:t>
            </w:r>
          </w:p>
        </w:tc>
      </w:tr>
      <w:tr w:rsidR="00000F33" w14:paraId="232ED4EB" w14:textId="77777777" w:rsidTr="00F613F1">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0C8DD65" w14:textId="77777777" w:rsidR="00000F33" w:rsidRDefault="00000F33" w:rsidP="00F613F1">
            <w:pPr>
              <w:pStyle w:val="DMETW28134BIPAGGBS"/>
              <w:rPr>
                <w:rFonts w:ascii="Verdana" w:eastAsia="Verdana" w:hAnsi="Verdana" w:cs="Verdana"/>
                <w:i/>
                <w:noProof/>
                <w:color w:val="000000"/>
                <w:sz w:val="18"/>
              </w:rPr>
            </w:pPr>
          </w:p>
        </w:tc>
        <w:tc>
          <w:tcPr>
            <w:tcW w:w="8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4E2623B"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BDF328C" w14:textId="77777777" w:rsidR="00000F33" w:rsidRDefault="00000F33" w:rsidP="00F613F1">
            <w:pPr>
              <w:pStyle w:val="DMETW28134BIPAGGBS"/>
              <w:jc w:val="right"/>
              <w:rPr>
                <w:rFonts w:ascii="Verdana" w:eastAsia="Verdana" w:hAnsi="Verdana" w:cs="Verdana"/>
                <w:b/>
                <w:noProof/>
                <w:color w:val="000000"/>
                <w:sz w:val="18"/>
              </w:rPr>
            </w:pPr>
            <w:r>
              <w:rPr>
                <w:rFonts w:ascii="Verdana" w:hAnsi="Verdana"/>
                <w:b/>
                <w:noProof/>
                <w:color w:val="000000"/>
                <w:sz w:val="18"/>
              </w:rPr>
              <w:t xml:space="preserve"> (5)</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CA2F8C7" w14:textId="77777777" w:rsidR="00000F33" w:rsidRDefault="00000F33" w:rsidP="00F613F1">
            <w:pPr>
              <w:pStyle w:val="DMETW28134BIPAGGBS"/>
              <w:jc w:val="right"/>
              <w:rPr>
                <w:rFonts w:ascii="Verdana" w:eastAsia="Verdana" w:hAnsi="Verdana" w:cs="Verdana"/>
                <w:b/>
                <w:noProof/>
                <w:color w:val="000000"/>
                <w:sz w:val="18"/>
              </w:rPr>
            </w:pPr>
            <w:r>
              <w:rPr>
                <w:rFonts w:ascii="Verdana" w:hAnsi="Verdana"/>
                <w:b/>
                <w:noProof/>
                <w:color w:val="000000"/>
                <w:sz w:val="18"/>
              </w:rPr>
              <w:t xml:space="preserve"> (7)</w:t>
            </w:r>
          </w:p>
        </w:tc>
      </w:tr>
      <w:tr w:rsidR="00000F33" w14:paraId="12470B87" w14:textId="77777777" w:rsidTr="00F613F1">
        <w:trPr>
          <w:trHeight w:hRule="exact" w:val="225"/>
        </w:trPr>
        <w:tc>
          <w:tcPr>
            <w:tcW w:w="6285"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56AB010E" w14:textId="77777777" w:rsidR="00000F33" w:rsidRDefault="00000F33" w:rsidP="00F613F1">
            <w:pPr>
              <w:pStyle w:val="DMETW28134BIPAGGBS"/>
              <w:rPr>
                <w:rFonts w:ascii="Verdana" w:eastAsia="Verdana" w:hAnsi="Verdana" w:cs="Verdana"/>
                <w:b/>
                <w:noProof/>
                <w:color w:val="000000"/>
                <w:sz w:val="18"/>
              </w:rPr>
            </w:pPr>
            <w:r>
              <w:rPr>
                <w:rFonts w:ascii="Verdana" w:hAnsi="Verdana"/>
                <w:b/>
                <w:noProof/>
                <w:color w:val="000000"/>
                <w:sz w:val="18"/>
              </w:rPr>
              <w:t>KURZFRISTIGE VERBINDLICHKEITEN</w:t>
            </w:r>
          </w:p>
        </w:tc>
        <w:tc>
          <w:tcPr>
            <w:tcW w:w="885" w:type="dxa"/>
            <w:tcBorders>
              <w:top w:val="single" w:sz="4" w:space="0" w:color="016794"/>
              <w:left w:val="nil"/>
              <w:bottom w:val="nil"/>
              <w:right w:val="nil"/>
              <w:tl2br w:val="nil"/>
              <w:tr2bl w:val="nil"/>
            </w:tcBorders>
            <w:shd w:val="solid" w:color="FFFFFF" w:fill="FFFFFF"/>
            <w:tcMar>
              <w:left w:w="60" w:type="dxa"/>
              <w:right w:w="60" w:type="dxa"/>
            </w:tcMar>
            <w:vAlign w:val="center"/>
          </w:tcPr>
          <w:p w14:paraId="79544D13"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321DCDAF" w14:textId="77777777" w:rsidR="00000F33" w:rsidRDefault="00000F33" w:rsidP="00F613F1">
            <w:pPr>
              <w:pStyle w:val="DMETW28134BIPAGGBS"/>
              <w:jc w:val="right"/>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3C688F1C" w14:textId="77777777" w:rsidR="00000F33" w:rsidRDefault="00000F33" w:rsidP="00F613F1">
            <w:pPr>
              <w:pStyle w:val="DMETW28134BIPAGGBS"/>
              <w:jc w:val="right"/>
              <w:rPr>
                <w:rFonts w:ascii="Verdana" w:eastAsia="Verdana" w:hAnsi="Verdana" w:cs="Verdana"/>
                <w:noProof/>
                <w:color w:val="000000"/>
                <w:sz w:val="18"/>
                <w:lang w:bidi="en-GB"/>
              </w:rPr>
            </w:pPr>
          </w:p>
        </w:tc>
      </w:tr>
      <w:tr w:rsidR="00000F33" w14:paraId="3E1BE428" w14:textId="77777777" w:rsidTr="00F613F1">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4A91F22A" w14:textId="77777777" w:rsidR="00000F33" w:rsidRDefault="00000F33" w:rsidP="00F613F1">
            <w:pPr>
              <w:pStyle w:val="DMETW28134BIPAGGBS"/>
              <w:rPr>
                <w:rFonts w:ascii="Verdana" w:eastAsia="Verdana" w:hAnsi="Verdana" w:cs="Verdana"/>
                <w:i/>
                <w:noProof/>
                <w:color w:val="000000"/>
                <w:sz w:val="18"/>
              </w:rPr>
            </w:pPr>
            <w:r>
              <w:rPr>
                <w:rFonts w:ascii="Verdana" w:hAnsi="Verdana"/>
                <w:i/>
                <w:noProof/>
                <w:color w:val="000000"/>
                <w:sz w:val="18"/>
              </w:rPr>
              <w:t>Verbindlichkeiten</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5C0410F8" w14:textId="77777777" w:rsidR="00000F33" w:rsidRDefault="00000F33" w:rsidP="00F613F1">
            <w:pPr>
              <w:pStyle w:val="DMETW28134BIPAGGBS"/>
              <w:rPr>
                <w:rFonts w:ascii="Verdana" w:eastAsia="Verdana" w:hAnsi="Verdana" w:cs="Verdana"/>
                <w:noProof/>
                <w:color w:val="000000"/>
                <w:sz w:val="18"/>
              </w:rPr>
            </w:pPr>
            <w:r>
              <w:rPr>
                <w:rFonts w:ascii="Verdana" w:hAnsi="Verdana"/>
                <w:noProof/>
                <w:color w:val="000000"/>
                <w:sz w:val="18"/>
              </w:rPr>
              <w:t>2.7</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30BE086"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(391)</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9B133C6"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(426)</w:t>
            </w:r>
          </w:p>
        </w:tc>
      </w:tr>
      <w:tr w:rsidR="00000F33" w14:paraId="6118CC17" w14:textId="77777777" w:rsidTr="00F613F1">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4F0CB955" w14:textId="77777777" w:rsidR="00000F33" w:rsidRDefault="00000F33" w:rsidP="00F613F1">
            <w:pPr>
              <w:pStyle w:val="DMETW28134BIPAGGBS"/>
              <w:rPr>
                <w:rFonts w:ascii="Verdana" w:eastAsia="Verdana" w:hAnsi="Verdana" w:cs="Verdana"/>
                <w:i/>
                <w:noProof/>
                <w:color w:val="000000"/>
                <w:sz w:val="18"/>
              </w:rPr>
            </w:pPr>
            <w:r>
              <w:rPr>
                <w:rFonts w:ascii="Verdana" w:hAnsi="Verdana"/>
                <w:i/>
                <w:noProof/>
                <w:color w:val="000000"/>
                <w:sz w:val="18"/>
              </w:rPr>
              <w:t xml:space="preserve">Antizipative Passiva </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362ED3D0" w14:textId="77777777" w:rsidR="00000F33" w:rsidRDefault="00000F33" w:rsidP="00F613F1">
            <w:pPr>
              <w:pStyle w:val="DMETW28134BIPAGGBS"/>
              <w:rPr>
                <w:rFonts w:ascii="Verdana" w:eastAsia="Verdana" w:hAnsi="Verdana" w:cs="Verdana"/>
                <w:noProof/>
                <w:color w:val="000000"/>
                <w:sz w:val="18"/>
              </w:rPr>
            </w:pPr>
            <w:r>
              <w:rPr>
                <w:rFonts w:ascii="Verdana" w:hAnsi="Verdana"/>
                <w:noProof/>
                <w:color w:val="000000"/>
                <w:sz w:val="18"/>
              </w:rPr>
              <w:t>2.8</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3D80958D"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 xml:space="preserve"> (984)</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8F6048A"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(1 131)</w:t>
            </w:r>
          </w:p>
        </w:tc>
      </w:tr>
      <w:tr w:rsidR="00000F33" w14:paraId="5F85154F" w14:textId="77777777" w:rsidTr="00F613F1">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14:paraId="0F5A83C5" w14:textId="77777777" w:rsidR="00000F33" w:rsidRDefault="00000F33" w:rsidP="00F613F1">
            <w:pPr>
              <w:pStyle w:val="DMETW28134BIPAGGBS"/>
              <w:rPr>
                <w:rFonts w:ascii="Verdana" w:eastAsia="Verdana" w:hAnsi="Verdana" w:cs="Verdana"/>
                <w:i/>
                <w:noProof/>
                <w:color w:val="000000"/>
                <w:sz w:val="18"/>
              </w:rPr>
            </w:pPr>
          </w:p>
        </w:tc>
        <w:tc>
          <w:tcPr>
            <w:tcW w:w="885" w:type="dxa"/>
            <w:tcBorders>
              <w:top w:val="single" w:sz="4" w:space="0" w:color="016794"/>
              <w:left w:val="nil"/>
              <w:bottom w:val="nil"/>
              <w:right w:val="nil"/>
              <w:tl2br w:val="nil"/>
              <w:tr2bl w:val="nil"/>
            </w:tcBorders>
            <w:shd w:val="clear" w:color="auto" w:fill="auto"/>
            <w:tcMar>
              <w:left w:w="60" w:type="dxa"/>
              <w:right w:w="60" w:type="dxa"/>
            </w:tcMar>
            <w:vAlign w:val="center"/>
          </w:tcPr>
          <w:p w14:paraId="1E7DE83F"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5F437DE5" w14:textId="77777777" w:rsidR="00000F33" w:rsidRDefault="00000F33" w:rsidP="00F613F1">
            <w:pPr>
              <w:pStyle w:val="DMETW28134BIPAGGBS"/>
              <w:jc w:val="right"/>
              <w:rPr>
                <w:rFonts w:ascii="Verdana" w:eastAsia="Verdana" w:hAnsi="Verdana" w:cs="Verdana"/>
                <w:b/>
                <w:noProof/>
                <w:color w:val="000000"/>
                <w:sz w:val="18"/>
              </w:rPr>
            </w:pPr>
            <w:r>
              <w:rPr>
                <w:rFonts w:ascii="Verdana" w:hAnsi="Verdana"/>
                <w:b/>
                <w:noProof/>
                <w:color w:val="000000"/>
                <w:sz w:val="18"/>
              </w:rPr>
              <w:t>(1 375)</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3B419F32" w14:textId="77777777" w:rsidR="00000F33" w:rsidRDefault="00000F33" w:rsidP="00F613F1">
            <w:pPr>
              <w:pStyle w:val="DMETW28134BIPAGGBS"/>
              <w:jc w:val="right"/>
              <w:rPr>
                <w:rFonts w:ascii="Verdana" w:eastAsia="Verdana" w:hAnsi="Verdana" w:cs="Verdana"/>
                <w:b/>
                <w:noProof/>
                <w:color w:val="000000"/>
                <w:sz w:val="18"/>
              </w:rPr>
            </w:pPr>
            <w:r>
              <w:rPr>
                <w:rFonts w:ascii="Verdana" w:hAnsi="Verdana"/>
                <w:b/>
                <w:noProof/>
                <w:color w:val="000000"/>
                <w:sz w:val="18"/>
              </w:rPr>
              <w:t>(1 558)</w:t>
            </w:r>
          </w:p>
        </w:tc>
      </w:tr>
      <w:tr w:rsidR="00000F33" w14:paraId="28BCD40B" w14:textId="77777777" w:rsidTr="00F613F1">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0F8F50DE" w14:textId="77777777" w:rsidR="00000F33" w:rsidRDefault="00000F33" w:rsidP="00F613F1">
            <w:pPr>
              <w:pStyle w:val="DMETW28134BIPAGGBS"/>
              <w:rPr>
                <w:rFonts w:ascii="Verdana" w:eastAsia="Verdana" w:hAnsi="Verdana" w:cs="Verdana"/>
                <w:b/>
                <w:noProof/>
                <w:color w:val="000000"/>
                <w:sz w:val="18"/>
              </w:rPr>
            </w:pPr>
            <w:r>
              <w:rPr>
                <w:rFonts w:ascii="Verdana" w:hAnsi="Verdana"/>
                <w:b/>
                <w:noProof/>
                <w:color w:val="000000"/>
                <w:sz w:val="18"/>
              </w:rPr>
              <w:t>GESAMTVERBINDLICHKEITEN</w:t>
            </w:r>
          </w:p>
        </w:tc>
        <w:tc>
          <w:tcPr>
            <w:tcW w:w="885" w:type="dxa"/>
            <w:tcBorders>
              <w:top w:val="nil"/>
              <w:left w:val="nil"/>
              <w:bottom w:val="nil"/>
              <w:right w:val="nil"/>
              <w:tl2br w:val="nil"/>
              <w:tr2bl w:val="nil"/>
            </w:tcBorders>
            <w:shd w:val="solid" w:color="CCE1EA" w:fill="FFFFFF"/>
            <w:tcMar>
              <w:left w:w="60" w:type="dxa"/>
              <w:right w:w="60" w:type="dxa"/>
            </w:tcMar>
            <w:vAlign w:val="center"/>
          </w:tcPr>
          <w:p w14:paraId="081E0DF9"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040ABB37" w14:textId="77777777" w:rsidR="00000F33" w:rsidRDefault="00000F33" w:rsidP="00F613F1">
            <w:pPr>
              <w:pStyle w:val="DMETW28134BIPAGGBS"/>
              <w:jc w:val="right"/>
              <w:rPr>
                <w:rFonts w:ascii="Verdana" w:eastAsia="Verdana" w:hAnsi="Verdana" w:cs="Verdana"/>
                <w:b/>
                <w:noProof/>
                <w:color w:val="000000"/>
                <w:sz w:val="18"/>
              </w:rPr>
            </w:pPr>
            <w:r>
              <w:rPr>
                <w:rFonts w:ascii="Verdana" w:hAnsi="Verdana"/>
                <w:b/>
                <w:noProof/>
                <w:color w:val="000000"/>
                <w:sz w:val="18"/>
              </w:rPr>
              <w:t>(1 380)</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2ABCD179" w14:textId="77777777" w:rsidR="00000F33" w:rsidRDefault="00000F33" w:rsidP="00F613F1">
            <w:pPr>
              <w:pStyle w:val="DMETW28134BIPAGGBS"/>
              <w:jc w:val="right"/>
              <w:rPr>
                <w:rFonts w:ascii="Verdana" w:eastAsia="Verdana" w:hAnsi="Verdana" w:cs="Verdana"/>
                <w:b/>
                <w:noProof/>
                <w:color w:val="000000"/>
                <w:sz w:val="18"/>
              </w:rPr>
            </w:pPr>
            <w:r>
              <w:rPr>
                <w:rFonts w:ascii="Verdana" w:hAnsi="Verdana"/>
                <w:b/>
                <w:noProof/>
                <w:color w:val="000000"/>
                <w:sz w:val="18"/>
              </w:rPr>
              <w:t>(1 565)</w:t>
            </w:r>
          </w:p>
        </w:tc>
      </w:tr>
      <w:tr w:rsidR="00000F33" w14:paraId="7F36E4C7" w14:textId="77777777" w:rsidTr="00F613F1">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6F1F6F9A" w14:textId="77777777" w:rsidR="00000F33" w:rsidRDefault="00000F33" w:rsidP="00F613F1">
            <w:pPr>
              <w:pStyle w:val="DMETW28134BIPAGGBS"/>
              <w:rPr>
                <w:rFonts w:ascii="Verdana" w:eastAsia="Verdana" w:hAnsi="Verdana" w:cs="Verdana"/>
                <w:noProof/>
                <w:color w:val="000000"/>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24095D56"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64E5F6C" w14:textId="77777777" w:rsidR="00000F33" w:rsidRDefault="00000F33" w:rsidP="00F613F1">
            <w:pPr>
              <w:pStyle w:val="DMETW28134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57AF6808" w14:textId="77777777" w:rsidR="00000F33" w:rsidRDefault="00000F33" w:rsidP="00F613F1">
            <w:pPr>
              <w:pStyle w:val="DMETW28134BIPAGGBS"/>
              <w:jc w:val="right"/>
              <w:rPr>
                <w:rFonts w:ascii="Verdana" w:eastAsia="Verdana" w:hAnsi="Verdana" w:cs="Verdana"/>
                <w:noProof/>
                <w:color w:val="000000"/>
                <w:sz w:val="18"/>
                <w:lang w:bidi="en-GB"/>
              </w:rPr>
            </w:pPr>
          </w:p>
        </w:tc>
      </w:tr>
      <w:tr w:rsidR="00000F33" w14:paraId="73EF85B2" w14:textId="77777777" w:rsidTr="00F613F1">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77F39961" w14:textId="77777777" w:rsidR="00000F33" w:rsidRDefault="00000F33" w:rsidP="00F613F1">
            <w:pPr>
              <w:pStyle w:val="DMETW28134BIPAGGBS"/>
              <w:rPr>
                <w:rFonts w:ascii="Verdana" w:eastAsia="Verdana" w:hAnsi="Verdana" w:cs="Verdana"/>
                <w:b/>
                <w:noProof/>
                <w:color w:val="000000"/>
                <w:sz w:val="18"/>
              </w:rPr>
            </w:pPr>
            <w:r>
              <w:rPr>
                <w:rFonts w:ascii="Verdana" w:hAnsi="Verdana"/>
                <w:b/>
                <w:noProof/>
                <w:color w:val="000000"/>
                <w:sz w:val="18"/>
              </w:rPr>
              <w:t>NETTOVERMÖGEN</w:t>
            </w:r>
          </w:p>
        </w:tc>
        <w:tc>
          <w:tcPr>
            <w:tcW w:w="885" w:type="dxa"/>
            <w:tcBorders>
              <w:top w:val="nil"/>
              <w:left w:val="nil"/>
              <w:bottom w:val="nil"/>
              <w:right w:val="nil"/>
              <w:tl2br w:val="nil"/>
              <w:tr2bl w:val="nil"/>
            </w:tcBorders>
            <w:shd w:val="solid" w:color="CCE1EA" w:fill="FFFFFF"/>
            <w:tcMar>
              <w:left w:w="60" w:type="dxa"/>
              <w:right w:w="60" w:type="dxa"/>
            </w:tcMar>
            <w:vAlign w:val="center"/>
          </w:tcPr>
          <w:p w14:paraId="57501E71"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37ACA6CC" w14:textId="77777777" w:rsidR="00000F33" w:rsidRDefault="00000F33" w:rsidP="00F613F1">
            <w:pPr>
              <w:pStyle w:val="DMETW28134BIPAGGBS"/>
              <w:jc w:val="right"/>
              <w:rPr>
                <w:rFonts w:ascii="Verdana" w:eastAsia="Verdana" w:hAnsi="Verdana" w:cs="Verdana"/>
                <w:b/>
                <w:noProof/>
                <w:color w:val="000000"/>
                <w:sz w:val="18"/>
              </w:rPr>
            </w:pPr>
            <w:r>
              <w:rPr>
                <w:rFonts w:ascii="Verdana" w:hAnsi="Verdana"/>
                <w:b/>
                <w:noProof/>
                <w:color w:val="000000"/>
                <w:sz w:val="18"/>
              </w:rPr>
              <w:t>1 086</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7587C077" w14:textId="77777777" w:rsidR="00000F33" w:rsidRDefault="00000F33" w:rsidP="00F613F1">
            <w:pPr>
              <w:pStyle w:val="DMETW28134BIPAGGBS"/>
              <w:jc w:val="right"/>
              <w:rPr>
                <w:rFonts w:ascii="Verdana" w:eastAsia="Verdana" w:hAnsi="Verdana" w:cs="Verdana"/>
                <w:b/>
                <w:noProof/>
                <w:color w:val="000000"/>
                <w:sz w:val="18"/>
              </w:rPr>
            </w:pPr>
            <w:r>
              <w:rPr>
                <w:rFonts w:ascii="Verdana" w:hAnsi="Verdana"/>
                <w:b/>
                <w:noProof/>
                <w:color w:val="000000"/>
                <w:sz w:val="18"/>
              </w:rPr>
              <w:t>1 705</w:t>
            </w:r>
          </w:p>
        </w:tc>
      </w:tr>
      <w:tr w:rsidR="00000F33" w14:paraId="0A6315FD" w14:textId="77777777" w:rsidTr="00F613F1">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46E8F03B" w14:textId="77777777" w:rsidR="00000F33" w:rsidRDefault="00000F33" w:rsidP="00F613F1">
            <w:pPr>
              <w:pStyle w:val="DMETW28134BIPAGGBS"/>
              <w:rPr>
                <w:rFonts w:ascii="Verdana" w:eastAsia="Verdana" w:hAnsi="Verdana" w:cs="Verdana"/>
                <w:noProof/>
                <w:color w:val="000000"/>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7154D6EE"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5EC65DF2" w14:textId="77777777" w:rsidR="00000F33" w:rsidRDefault="00000F33" w:rsidP="00F613F1">
            <w:pPr>
              <w:pStyle w:val="DMETW28134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B0F05EC" w14:textId="77777777" w:rsidR="00000F33" w:rsidRDefault="00000F33" w:rsidP="00F613F1">
            <w:pPr>
              <w:pStyle w:val="DMETW28134BIPAGGBS"/>
              <w:jc w:val="right"/>
              <w:rPr>
                <w:rFonts w:ascii="Verdana" w:eastAsia="Verdana" w:hAnsi="Verdana" w:cs="Verdana"/>
                <w:noProof/>
                <w:color w:val="000000"/>
                <w:sz w:val="18"/>
                <w:lang w:bidi="en-GB"/>
              </w:rPr>
            </w:pPr>
          </w:p>
        </w:tc>
      </w:tr>
      <w:tr w:rsidR="00000F33" w14:paraId="09062FF6" w14:textId="77777777" w:rsidTr="00F613F1">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164F4A14" w14:textId="77777777" w:rsidR="00000F33" w:rsidRDefault="00000F33" w:rsidP="00F613F1">
            <w:pPr>
              <w:pStyle w:val="DMETW28134BIPAGGBS"/>
              <w:rPr>
                <w:rFonts w:ascii="Verdana" w:eastAsia="Verdana" w:hAnsi="Verdana" w:cs="Verdana"/>
                <w:b/>
                <w:noProof/>
                <w:color w:val="000000"/>
                <w:sz w:val="18"/>
              </w:rPr>
            </w:pPr>
            <w:r>
              <w:rPr>
                <w:rFonts w:ascii="Verdana" w:hAnsi="Verdana"/>
                <w:b/>
                <w:noProof/>
                <w:color w:val="000000"/>
                <w:sz w:val="18"/>
              </w:rPr>
              <w:t>MITTEL UND RESERVEN</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7AD99975"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8E1268D" w14:textId="77777777" w:rsidR="00000F33" w:rsidRDefault="00000F33" w:rsidP="00F613F1">
            <w:pPr>
              <w:pStyle w:val="DMETW28134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090AB3E" w14:textId="77777777" w:rsidR="00000F33" w:rsidRDefault="00000F33" w:rsidP="00F613F1">
            <w:pPr>
              <w:pStyle w:val="DMETW28134BIPAGGBS"/>
              <w:jc w:val="right"/>
              <w:rPr>
                <w:rFonts w:ascii="Verdana" w:eastAsia="Verdana" w:hAnsi="Verdana" w:cs="Verdana"/>
                <w:noProof/>
                <w:color w:val="000000"/>
                <w:sz w:val="18"/>
                <w:lang w:bidi="en-GB"/>
              </w:rPr>
            </w:pPr>
          </w:p>
        </w:tc>
      </w:tr>
      <w:tr w:rsidR="00000F33" w14:paraId="7860ED55" w14:textId="77777777" w:rsidTr="00F613F1">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4D6A99F4" w14:textId="77777777" w:rsidR="00000F33" w:rsidRDefault="00000F33" w:rsidP="00F613F1">
            <w:pPr>
              <w:pStyle w:val="DMETW28134BIPAGGBS"/>
              <w:rPr>
                <w:rFonts w:ascii="Verdana" w:eastAsia="Verdana" w:hAnsi="Verdana" w:cs="Verdana"/>
                <w:i/>
                <w:noProof/>
                <w:color w:val="000000"/>
                <w:sz w:val="18"/>
              </w:rPr>
            </w:pPr>
            <w:r>
              <w:rPr>
                <w:rFonts w:ascii="Verdana" w:hAnsi="Verdana"/>
                <w:i/>
                <w:noProof/>
                <w:color w:val="000000"/>
                <w:sz w:val="18"/>
              </w:rPr>
              <w:t>Abgerufenes Fondskapital – aktive EEF</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0DA0F837" w14:textId="77777777" w:rsidR="00000F33" w:rsidRDefault="00000F33" w:rsidP="00F613F1">
            <w:pPr>
              <w:pStyle w:val="DMETW28134BIPAGGBS"/>
              <w:rPr>
                <w:rFonts w:ascii="Verdana" w:eastAsia="Verdana" w:hAnsi="Verdana" w:cs="Verdana"/>
                <w:noProof/>
                <w:color w:val="000000"/>
                <w:sz w:val="18"/>
              </w:rPr>
            </w:pPr>
            <w:r>
              <w:rPr>
                <w:rFonts w:ascii="Verdana" w:hAnsi="Verdana"/>
                <w:noProof/>
                <w:color w:val="000000"/>
                <w:sz w:val="18"/>
              </w:rPr>
              <w:t>2.9</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35F0FE6"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54 566</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0F1D40E"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65 100</w:t>
            </w:r>
          </w:p>
        </w:tc>
      </w:tr>
      <w:tr w:rsidR="00000F33" w14:paraId="5A03C6DF" w14:textId="77777777" w:rsidTr="00DF0795">
        <w:trPr>
          <w:trHeight w:hRule="exact" w:val="433"/>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397DC453" w14:textId="77777777" w:rsidR="00000F33" w:rsidRDefault="00000F33" w:rsidP="00F613F1">
            <w:pPr>
              <w:pStyle w:val="DMETW28134BIPAGGBS"/>
              <w:rPr>
                <w:rFonts w:ascii="Verdana" w:eastAsia="Verdana" w:hAnsi="Verdana" w:cs="Verdana"/>
                <w:i/>
                <w:noProof/>
                <w:color w:val="000000"/>
                <w:sz w:val="18"/>
              </w:rPr>
            </w:pPr>
            <w:r>
              <w:rPr>
                <w:rFonts w:ascii="Verdana" w:hAnsi="Verdana"/>
                <w:i/>
                <w:noProof/>
                <w:color w:val="000000"/>
                <w:sz w:val="18"/>
              </w:rPr>
              <w:t>Übertragung von abgerufenem Fondskapital aus abgeschlossenen EEF</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28E1741A" w14:textId="77777777" w:rsidR="00000F33" w:rsidRDefault="00000F33" w:rsidP="00F613F1">
            <w:pPr>
              <w:pStyle w:val="DMETW28134BIPAGGBS"/>
              <w:rPr>
                <w:rFonts w:ascii="Verdana" w:eastAsia="Verdana" w:hAnsi="Verdana" w:cs="Verdana"/>
                <w:noProof/>
                <w:color w:val="000000"/>
                <w:sz w:val="18"/>
              </w:rPr>
            </w:pPr>
            <w:r>
              <w:rPr>
                <w:rFonts w:ascii="Verdana" w:hAnsi="Verdana"/>
                <w:noProof/>
                <w:color w:val="000000"/>
                <w:sz w:val="18"/>
              </w:rPr>
              <w:t>2.9</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C2FDC04"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2 252</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31865BD"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2 252</w:t>
            </w:r>
          </w:p>
        </w:tc>
      </w:tr>
      <w:tr w:rsidR="00000F33" w14:paraId="227B4503" w14:textId="77777777" w:rsidTr="00F613F1">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5DF1303B" w14:textId="77777777" w:rsidR="00000F33" w:rsidRDefault="00000F33" w:rsidP="00F613F1">
            <w:pPr>
              <w:pStyle w:val="DMETW28134BIPAGGBS"/>
              <w:rPr>
                <w:rFonts w:ascii="Verdana" w:eastAsia="Verdana" w:hAnsi="Verdana" w:cs="Verdana"/>
                <w:i/>
                <w:noProof/>
                <w:color w:val="000000"/>
                <w:sz w:val="18"/>
              </w:rPr>
            </w:pPr>
            <w:r>
              <w:rPr>
                <w:rFonts w:ascii="Verdana" w:hAnsi="Verdana"/>
                <w:i/>
                <w:noProof/>
                <w:color w:val="000000"/>
                <w:sz w:val="18"/>
              </w:rPr>
              <w:t>Aus Vorjahren vorgetragenes wirtschaftliches Ergebnis</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08D42266"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D386A29"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(53 484)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84D8F33"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(62 834)</w:t>
            </w:r>
          </w:p>
        </w:tc>
      </w:tr>
      <w:tr w:rsidR="00000F33" w14:paraId="5E97822D" w14:textId="77777777" w:rsidTr="00F613F1">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6E134161" w14:textId="77777777" w:rsidR="00000F33" w:rsidRDefault="00000F33" w:rsidP="00F613F1">
            <w:pPr>
              <w:pStyle w:val="DMETW28134BIPAGGBS"/>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73C01667"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B286A7A"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(2 249)</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88983F1" w14:textId="77777777" w:rsidR="00000F33" w:rsidRDefault="00000F33" w:rsidP="00F613F1">
            <w:pPr>
              <w:pStyle w:val="DMETW28134BIPAGGBS"/>
              <w:jc w:val="right"/>
              <w:rPr>
                <w:rFonts w:ascii="Verdana" w:eastAsia="Verdana" w:hAnsi="Verdana" w:cs="Verdana"/>
                <w:i/>
                <w:noProof/>
                <w:color w:val="000000"/>
                <w:sz w:val="18"/>
              </w:rPr>
            </w:pPr>
            <w:r>
              <w:rPr>
                <w:rFonts w:ascii="Verdana" w:hAnsi="Verdana"/>
                <w:i/>
                <w:noProof/>
                <w:color w:val="000000"/>
                <w:sz w:val="18"/>
              </w:rPr>
              <w:t>(2 813)</w:t>
            </w:r>
          </w:p>
        </w:tc>
      </w:tr>
      <w:tr w:rsidR="00000F33" w14:paraId="2BA7517D" w14:textId="77777777" w:rsidTr="00F613F1">
        <w:trPr>
          <w:trHeight w:hRule="exact" w:val="230"/>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7569D914" w14:textId="77777777" w:rsidR="00000F33" w:rsidRDefault="00000F33" w:rsidP="00F613F1">
            <w:pPr>
              <w:pStyle w:val="DMETW28134BIPAGGBS"/>
              <w:rPr>
                <w:rFonts w:ascii="Verdana" w:eastAsia="Verdana" w:hAnsi="Verdana" w:cs="Verdana"/>
                <w:b/>
                <w:noProof/>
                <w:color w:val="000000"/>
                <w:sz w:val="18"/>
              </w:rPr>
            </w:pPr>
            <w:r>
              <w:rPr>
                <w:rFonts w:ascii="Verdana" w:hAnsi="Verdana"/>
                <w:b/>
                <w:noProof/>
                <w:color w:val="000000"/>
                <w:sz w:val="18"/>
              </w:rPr>
              <w:t>NETTOVERMÖGEN</w:t>
            </w:r>
          </w:p>
        </w:tc>
        <w:tc>
          <w:tcPr>
            <w:tcW w:w="885" w:type="dxa"/>
            <w:tcBorders>
              <w:top w:val="nil"/>
              <w:left w:val="nil"/>
              <w:bottom w:val="nil"/>
              <w:right w:val="nil"/>
              <w:tl2br w:val="nil"/>
              <w:tr2bl w:val="nil"/>
            </w:tcBorders>
            <w:shd w:val="solid" w:color="CCE1EA" w:fill="FFFFFF"/>
            <w:tcMar>
              <w:left w:w="60" w:type="dxa"/>
              <w:right w:w="60" w:type="dxa"/>
            </w:tcMar>
            <w:vAlign w:val="bottom"/>
          </w:tcPr>
          <w:p w14:paraId="78B9C135" w14:textId="77777777" w:rsidR="00000F33" w:rsidRDefault="00000F33" w:rsidP="00F613F1">
            <w:pPr>
              <w:pStyle w:val="DMETW28134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093612A8" w14:textId="77777777" w:rsidR="00000F33" w:rsidRDefault="00000F33" w:rsidP="00F613F1">
            <w:pPr>
              <w:pStyle w:val="DMETW28134BIPAGGBS"/>
              <w:jc w:val="right"/>
              <w:rPr>
                <w:rFonts w:ascii="Verdana" w:eastAsia="Verdana" w:hAnsi="Verdana" w:cs="Verdana"/>
                <w:b/>
                <w:noProof/>
                <w:color w:val="000000"/>
                <w:sz w:val="18"/>
              </w:rPr>
            </w:pPr>
            <w:r>
              <w:rPr>
                <w:rFonts w:ascii="Verdana" w:hAnsi="Verdana"/>
                <w:b/>
                <w:noProof/>
                <w:color w:val="000000"/>
                <w:sz w:val="18"/>
              </w:rPr>
              <w:t>1 086</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7A766901" w14:textId="77777777" w:rsidR="00000F33" w:rsidRDefault="00000F33" w:rsidP="00F613F1">
            <w:pPr>
              <w:pStyle w:val="DMETW28134BIPAGGBS"/>
              <w:jc w:val="right"/>
              <w:rPr>
                <w:rFonts w:ascii="Verdana" w:eastAsia="Verdana" w:hAnsi="Verdana" w:cs="Verdana"/>
                <w:b/>
                <w:noProof/>
                <w:color w:val="000000"/>
                <w:sz w:val="18"/>
              </w:rPr>
            </w:pPr>
            <w:r>
              <w:rPr>
                <w:rFonts w:ascii="Verdana" w:hAnsi="Verdana"/>
                <w:b/>
                <w:noProof/>
                <w:color w:val="000000"/>
                <w:sz w:val="18"/>
              </w:rPr>
              <w:t>1 705</w:t>
            </w:r>
          </w:p>
        </w:tc>
      </w:tr>
    </w:tbl>
    <w:p w14:paraId="4C8300E9" w14:textId="77777777" w:rsidR="009F032B" w:rsidRDefault="009F032B" w:rsidP="00D27646">
      <w:pPr>
        <w:pStyle w:val="HEADERTITLE1"/>
      </w:pPr>
      <w:bookmarkStart w:id="19" w:name="DOC_TBL00005_1_1"/>
      <w:bookmarkEnd w:id="19"/>
    </w:p>
    <w:p w14:paraId="58C6C6BB" w14:textId="77777777" w:rsidR="00D27646" w:rsidRDefault="00D27646" w:rsidP="00D27646">
      <w:pPr>
        <w:pStyle w:val="Textstand-alone"/>
      </w:pPr>
    </w:p>
    <w:p w14:paraId="5CC2D6D6" w14:textId="77777777" w:rsidR="00D27646" w:rsidRDefault="00D27646" w:rsidP="00D27646">
      <w:pPr>
        <w:pStyle w:val="Textstand-alone"/>
        <w:sectPr w:rsidR="00D27646" w:rsidSect="00B24A68">
          <w:headerReference w:type="even" r:id="rId53"/>
          <w:headerReference w:type="default" r:id="rId54"/>
          <w:footerReference w:type="even" r:id="rId55"/>
          <w:footerReference w:type="default" r:id="rId56"/>
          <w:headerReference w:type="first" r:id="rId57"/>
          <w:footerReference w:type="first" r:id="rId58"/>
          <w:pgSz w:w="11906" w:h="16838"/>
          <w:pgMar w:top="1134" w:right="1134" w:bottom="1134" w:left="1134" w:header="709" w:footer="709" w:gutter="0"/>
          <w:cols w:space="708"/>
          <w:docGrid w:linePitch="360"/>
        </w:sectPr>
      </w:pPr>
    </w:p>
    <w:p w14:paraId="39B8C6F4" w14:textId="77777777" w:rsidR="00D27646" w:rsidRDefault="005A32EF" w:rsidP="00D27646">
      <w:pPr>
        <w:pStyle w:val="HEADERTITLE1"/>
      </w:pPr>
      <w:bookmarkStart w:id="20" w:name="_Toc167391669"/>
      <w:r>
        <w:t>ERGEBNISRECHNUNG DES EEF</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2"/>
        <w:gridCol w:w="1128"/>
        <w:gridCol w:w="1716"/>
        <w:gridCol w:w="1282"/>
      </w:tblGrid>
      <w:tr w:rsidR="00000F33" w:rsidRPr="00000F33" w14:paraId="68482EAD" w14:textId="77777777" w:rsidTr="00F613F1">
        <w:trPr>
          <w:trHeight w:hRule="exact" w:val="300"/>
        </w:trPr>
        <w:tc>
          <w:tcPr>
            <w:tcW w:w="5632" w:type="dxa"/>
            <w:tcBorders>
              <w:top w:val="nil"/>
              <w:left w:val="nil"/>
              <w:bottom w:val="nil"/>
              <w:right w:val="nil"/>
              <w:tl2br w:val="nil"/>
              <w:tr2bl w:val="nil"/>
            </w:tcBorders>
            <w:shd w:val="clear" w:color="auto" w:fill="auto"/>
            <w:tcMar>
              <w:left w:w="60" w:type="dxa"/>
              <w:right w:w="60" w:type="dxa"/>
            </w:tcMar>
            <w:vAlign w:val="bottom"/>
          </w:tcPr>
          <w:p w14:paraId="7D273015" w14:textId="77777777" w:rsidR="00000F33" w:rsidRPr="00000F33" w:rsidRDefault="00000F33" w:rsidP="00000F33">
            <w:pPr>
              <w:rPr>
                <w:rFonts w:ascii="Arial" w:eastAsia="Arial" w:hAnsi="Arial" w:cs="Arial"/>
                <w:noProof/>
                <w:color w:val="000000"/>
                <w:sz w:val="20"/>
                <w:szCs w:val="20"/>
              </w:rPr>
            </w:pPr>
            <w:bookmarkStart w:id="21" w:name="DOC_TBL00001_1_1"/>
            <w:bookmarkEnd w:id="21"/>
          </w:p>
        </w:tc>
        <w:tc>
          <w:tcPr>
            <w:tcW w:w="1128" w:type="dxa"/>
            <w:tcBorders>
              <w:top w:val="nil"/>
              <w:left w:val="nil"/>
              <w:bottom w:val="nil"/>
              <w:right w:val="nil"/>
              <w:tl2br w:val="nil"/>
              <w:tr2bl w:val="nil"/>
            </w:tcBorders>
            <w:shd w:val="clear" w:color="auto" w:fill="auto"/>
            <w:tcMar>
              <w:left w:w="60" w:type="dxa"/>
              <w:right w:w="60" w:type="dxa"/>
            </w:tcMar>
            <w:vAlign w:val="bottom"/>
          </w:tcPr>
          <w:p w14:paraId="636C8352" w14:textId="77777777" w:rsidR="00000F33" w:rsidRPr="00000F33" w:rsidRDefault="00000F33" w:rsidP="00000F33">
            <w:pPr>
              <w:jc w:val="center"/>
              <w:rPr>
                <w:rFonts w:ascii="Arial" w:eastAsia="Arial" w:hAnsi="Arial" w:cs="Arial"/>
                <w:noProof/>
                <w:color w:val="000000"/>
                <w:sz w:val="20"/>
                <w:szCs w:val="20"/>
              </w:rPr>
            </w:pPr>
          </w:p>
        </w:tc>
        <w:tc>
          <w:tcPr>
            <w:tcW w:w="1716" w:type="dxa"/>
            <w:tcBorders>
              <w:top w:val="nil"/>
              <w:left w:val="nil"/>
              <w:bottom w:val="nil"/>
              <w:right w:val="nil"/>
              <w:tl2br w:val="nil"/>
              <w:tr2bl w:val="nil"/>
            </w:tcBorders>
            <w:shd w:val="clear" w:color="auto" w:fill="auto"/>
            <w:tcMar>
              <w:left w:w="60" w:type="dxa"/>
              <w:right w:w="60" w:type="dxa"/>
            </w:tcMar>
            <w:vAlign w:val="bottom"/>
          </w:tcPr>
          <w:p w14:paraId="54F6DDFE" w14:textId="77777777" w:rsidR="00000F33" w:rsidRPr="00000F33" w:rsidRDefault="00000F33" w:rsidP="00000F33">
            <w:pPr>
              <w:jc w:val="right"/>
              <w:rPr>
                <w:rFonts w:ascii="Arial" w:eastAsia="Arial" w:hAnsi="Arial" w:cs="Arial"/>
                <w:noProof/>
                <w:color w:val="000000"/>
                <w:sz w:val="20"/>
                <w:szCs w:val="20"/>
              </w:rPr>
            </w:pPr>
          </w:p>
        </w:tc>
        <w:tc>
          <w:tcPr>
            <w:tcW w:w="1282" w:type="dxa"/>
            <w:tcBorders>
              <w:top w:val="nil"/>
              <w:left w:val="nil"/>
              <w:bottom w:val="nil"/>
              <w:right w:val="nil"/>
              <w:tl2br w:val="nil"/>
              <w:tr2bl w:val="nil"/>
            </w:tcBorders>
            <w:shd w:val="clear" w:color="auto" w:fill="auto"/>
            <w:tcMar>
              <w:left w:w="60" w:type="dxa"/>
              <w:right w:w="60" w:type="dxa"/>
            </w:tcMar>
            <w:vAlign w:val="bottom"/>
          </w:tcPr>
          <w:p w14:paraId="1DAF471F" w14:textId="77777777" w:rsidR="00000F33" w:rsidRPr="00000F33" w:rsidRDefault="00000F33" w:rsidP="00000F33">
            <w:pPr>
              <w:jc w:val="right"/>
              <w:rPr>
                <w:rFonts w:ascii="Verdana" w:eastAsia="Verdana" w:hAnsi="Verdana" w:cs="Verdana"/>
                <w:i/>
                <w:noProof/>
                <w:color w:val="000000"/>
                <w:sz w:val="16"/>
                <w:szCs w:val="20"/>
              </w:rPr>
            </w:pPr>
            <w:r>
              <w:rPr>
                <w:rFonts w:ascii="Verdana" w:hAnsi="Verdana"/>
                <w:i/>
                <w:noProof/>
                <w:color w:val="000000"/>
                <w:sz w:val="16"/>
              </w:rPr>
              <w:t>in Mio. EUR</w:t>
            </w:r>
          </w:p>
        </w:tc>
      </w:tr>
      <w:tr w:rsidR="00000F33" w:rsidRPr="00000F33" w14:paraId="742BFF64" w14:textId="77777777" w:rsidTr="00DF0795">
        <w:trPr>
          <w:trHeight w:hRule="exact" w:val="466"/>
        </w:trPr>
        <w:tc>
          <w:tcPr>
            <w:tcW w:w="5632" w:type="dxa"/>
            <w:tcBorders>
              <w:top w:val="nil"/>
              <w:left w:val="nil"/>
              <w:bottom w:val="nil"/>
              <w:right w:val="nil"/>
              <w:tl2br w:val="nil"/>
              <w:tr2bl w:val="nil"/>
            </w:tcBorders>
            <w:shd w:val="solid" w:color="016794" w:fill="FFFFFF"/>
            <w:tcMar>
              <w:left w:w="60" w:type="dxa"/>
              <w:right w:w="60" w:type="dxa"/>
            </w:tcMar>
            <w:vAlign w:val="bottom"/>
          </w:tcPr>
          <w:p w14:paraId="34338874" w14:textId="77777777" w:rsidR="00000F33" w:rsidRPr="00000F33" w:rsidRDefault="00000F33" w:rsidP="00000F33">
            <w:pPr>
              <w:rPr>
                <w:rFonts w:ascii="Verdana" w:eastAsia="Verdana" w:hAnsi="Verdana" w:cs="Verdana"/>
                <w:noProof/>
                <w:color w:val="FFFFFF"/>
                <w:sz w:val="20"/>
                <w:szCs w:val="20"/>
              </w:rPr>
            </w:pPr>
          </w:p>
        </w:tc>
        <w:tc>
          <w:tcPr>
            <w:tcW w:w="1128" w:type="dxa"/>
            <w:tcBorders>
              <w:top w:val="nil"/>
              <w:left w:val="nil"/>
              <w:bottom w:val="nil"/>
              <w:right w:val="nil"/>
              <w:tl2br w:val="nil"/>
              <w:tr2bl w:val="nil"/>
            </w:tcBorders>
            <w:shd w:val="solid" w:color="016794" w:fill="FFFFFF"/>
            <w:tcMar>
              <w:left w:w="60" w:type="dxa"/>
              <w:right w:w="60" w:type="dxa"/>
            </w:tcMar>
            <w:vAlign w:val="bottom"/>
          </w:tcPr>
          <w:p w14:paraId="3806894E" w14:textId="2722FB52" w:rsidR="00000F33" w:rsidRPr="00000F33" w:rsidRDefault="00000F33" w:rsidP="00000F33">
            <w:pPr>
              <w:jc w:val="center"/>
              <w:rPr>
                <w:rFonts w:ascii="Verdana" w:eastAsia="Verdana" w:hAnsi="Verdana" w:cs="Verdana"/>
                <w:noProof/>
                <w:color w:val="FFFFFF"/>
                <w:sz w:val="20"/>
                <w:szCs w:val="20"/>
              </w:rPr>
            </w:pPr>
            <w:r>
              <w:rPr>
                <w:rFonts w:ascii="Verdana" w:hAnsi="Verdana"/>
                <w:noProof/>
                <w:color w:val="FFFFFF"/>
                <w:sz w:val="20"/>
              </w:rPr>
              <w:t>Erläu</w:t>
            </w:r>
            <w:r w:rsidR="00DF0795">
              <w:rPr>
                <w:rFonts w:ascii="Verdana" w:hAnsi="Verdana"/>
                <w:noProof/>
                <w:color w:val="FFFFFF"/>
                <w:sz w:val="20"/>
              </w:rPr>
              <w:t>-</w:t>
            </w:r>
            <w:r>
              <w:rPr>
                <w:rFonts w:ascii="Verdana" w:hAnsi="Verdana"/>
                <w:noProof/>
                <w:color w:val="FFFFFF"/>
                <w:sz w:val="20"/>
              </w:rPr>
              <w:t>terung</w:t>
            </w:r>
          </w:p>
        </w:tc>
        <w:tc>
          <w:tcPr>
            <w:tcW w:w="1716" w:type="dxa"/>
            <w:tcBorders>
              <w:top w:val="nil"/>
              <w:left w:val="nil"/>
              <w:bottom w:val="nil"/>
              <w:right w:val="nil"/>
              <w:tl2br w:val="nil"/>
              <w:tr2bl w:val="nil"/>
            </w:tcBorders>
            <w:shd w:val="solid" w:color="016794" w:fill="FFFFFF"/>
            <w:tcMar>
              <w:left w:w="60" w:type="dxa"/>
              <w:right w:w="60" w:type="dxa"/>
            </w:tcMar>
            <w:vAlign w:val="bottom"/>
          </w:tcPr>
          <w:p w14:paraId="6DCE53E5" w14:textId="77777777" w:rsidR="00000F33" w:rsidRPr="00000F33" w:rsidRDefault="00000F33" w:rsidP="00000F33">
            <w:pPr>
              <w:jc w:val="right"/>
              <w:rPr>
                <w:rFonts w:ascii="Verdana" w:eastAsia="Verdana" w:hAnsi="Verdana" w:cs="Verdana"/>
                <w:noProof/>
                <w:color w:val="FFFFFF"/>
                <w:sz w:val="20"/>
                <w:szCs w:val="20"/>
              </w:rPr>
            </w:pPr>
            <w:r>
              <w:rPr>
                <w:rFonts w:ascii="Verdana" w:hAnsi="Verdana"/>
                <w:noProof/>
                <w:color w:val="FFFFFF"/>
                <w:sz w:val="20"/>
              </w:rPr>
              <w:t>2023</w:t>
            </w:r>
          </w:p>
        </w:tc>
        <w:tc>
          <w:tcPr>
            <w:tcW w:w="1282" w:type="dxa"/>
            <w:tcBorders>
              <w:top w:val="nil"/>
              <w:left w:val="nil"/>
              <w:bottom w:val="nil"/>
              <w:right w:val="nil"/>
              <w:tl2br w:val="nil"/>
              <w:tr2bl w:val="nil"/>
            </w:tcBorders>
            <w:shd w:val="solid" w:color="016794" w:fill="FFFFFF"/>
            <w:tcMar>
              <w:left w:w="60" w:type="dxa"/>
              <w:right w:w="60" w:type="dxa"/>
            </w:tcMar>
            <w:vAlign w:val="bottom"/>
          </w:tcPr>
          <w:p w14:paraId="1F755AE0" w14:textId="77777777" w:rsidR="00000F33" w:rsidRPr="00000F33" w:rsidRDefault="00000F33" w:rsidP="00000F33">
            <w:pPr>
              <w:jc w:val="right"/>
              <w:rPr>
                <w:rFonts w:ascii="Verdana" w:eastAsia="Verdana" w:hAnsi="Verdana" w:cs="Verdana"/>
                <w:noProof/>
                <w:color w:val="FFFFFF"/>
                <w:sz w:val="20"/>
                <w:szCs w:val="20"/>
              </w:rPr>
            </w:pPr>
            <w:r>
              <w:rPr>
                <w:rFonts w:ascii="Verdana" w:hAnsi="Verdana"/>
                <w:noProof/>
                <w:color w:val="FFFFFF"/>
                <w:sz w:val="20"/>
              </w:rPr>
              <w:t>2022</w:t>
            </w:r>
          </w:p>
        </w:tc>
      </w:tr>
      <w:tr w:rsidR="00000F33" w:rsidRPr="00000F33" w14:paraId="130D602A" w14:textId="77777777" w:rsidTr="00F613F1">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56F18C1F" w14:textId="77777777" w:rsidR="00000F33" w:rsidRPr="00000F33" w:rsidRDefault="00000F33" w:rsidP="00000F33">
            <w:pPr>
              <w:rPr>
                <w:rFonts w:ascii="Verdana" w:eastAsia="Verdana" w:hAnsi="Verdana" w:cs="Verdana"/>
                <w:b/>
                <w:noProof/>
                <w:color w:val="000000"/>
                <w:sz w:val="18"/>
                <w:szCs w:val="20"/>
              </w:rPr>
            </w:pPr>
            <w:r>
              <w:rPr>
                <w:rFonts w:ascii="Verdana" w:hAnsi="Verdana"/>
                <w:b/>
                <w:noProof/>
                <w:color w:val="000000"/>
                <w:sz w:val="18"/>
              </w:rPr>
              <w:t>EINNAHMEN</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0B997794" w14:textId="77777777" w:rsidR="00000F33" w:rsidRPr="00000F33" w:rsidRDefault="00000F33" w:rsidP="00000F33">
            <w:pPr>
              <w:jc w:val="center"/>
              <w:rPr>
                <w:rFonts w:ascii="Verdana" w:eastAsia="Verdana" w:hAnsi="Verdana" w:cs="Verdana"/>
                <w:noProof/>
                <w:color w:val="000000"/>
                <w:sz w:val="18"/>
                <w:szCs w:val="20"/>
              </w:rPr>
            </w:pPr>
          </w:p>
        </w:tc>
        <w:tc>
          <w:tcPr>
            <w:tcW w:w="1716" w:type="dxa"/>
            <w:tcBorders>
              <w:top w:val="nil"/>
              <w:left w:val="nil"/>
              <w:bottom w:val="nil"/>
              <w:right w:val="nil"/>
              <w:tl2br w:val="nil"/>
              <w:tr2bl w:val="nil"/>
            </w:tcBorders>
            <w:shd w:val="clear" w:color="auto" w:fill="auto"/>
            <w:tcMar>
              <w:left w:w="60" w:type="dxa"/>
              <w:right w:w="60" w:type="dxa"/>
            </w:tcMar>
            <w:vAlign w:val="center"/>
          </w:tcPr>
          <w:p w14:paraId="198D14FA" w14:textId="77777777" w:rsidR="00000F33" w:rsidRPr="00000F33" w:rsidRDefault="00000F33" w:rsidP="00000F33">
            <w:pPr>
              <w:jc w:val="right"/>
              <w:rPr>
                <w:rFonts w:ascii="Verdana" w:eastAsia="Verdana" w:hAnsi="Verdana" w:cs="Verdana"/>
                <w:noProof/>
                <w:color w:val="000000"/>
                <w:sz w:val="18"/>
                <w:szCs w:val="20"/>
              </w:rPr>
            </w:pPr>
          </w:p>
        </w:tc>
        <w:tc>
          <w:tcPr>
            <w:tcW w:w="1282" w:type="dxa"/>
            <w:tcBorders>
              <w:top w:val="nil"/>
              <w:left w:val="nil"/>
              <w:bottom w:val="nil"/>
              <w:right w:val="nil"/>
              <w:tl2br w:val="nil"/>
              <w:tr2bl w:val="nil"/>
            </w:tcBorders>
            <w:shd w:val="clear" w:color="auto" w:fill="auto"/>
            <w:tcMar>
              <w:left w:w="60" w:type="dxa"/>
              <w:right w:w="60" w:type="dxa"/>
            </w:tcMar>
            <w:vAlign w:val="center"/>
          </w:tcPr>
          <w:p w14:paraId="546A74BD" w14:textId="77777777" w:rsidR="00000F33" w:rsidRPr="00000F33" w:rsidRDefault="00000F33" w:rsidP="00000F33">
            <w:pPr>
              <w:jc w:val="right"/>
              <w:rPr>
                <w:rFonts w:ascii="Verdana" w:eastAsia="Verdana" w:hAnsi="Verdana" w:cs="Verdana"/>
                <w:noProof/>
                <w:color w:val="000000"/>
                <w:sz w:val="18"/>
                <w:szCs w:val="20"/>
                <w:lang w:bidi="en-GB"/>
              </w:rPr>
            </w:pPr>
          </w:p>
        </w:tc>
      </w:tr>
      <w:tr w:rsidR="00000F33" w:rsidRPr="00000F33" w14:paraId="1DBC9340" w14:textId="77777777" w:rsidTr="00DF0795">
        <w:trPr>
          <w:trHeight w:hRule="exact" w:val="489"/>
        </w:trPr>
        <w:tc>
          <w:tcPr>
            <w:tcW w:w="5632" w:type="dxa"/>
            <w:tcBorders>
              <w:top w:val="nil"/>
              <w:left w:val="nil"/>
              <w:bottom w:val="nil"/>
              <w:right w:val="nil"/>
              <w:tl2br w:val="nil"/>
              <w:tr2bl w:val="nil"/>
            </w:tcBorders>
            <w:shd w:val="clear" w:color="auto" w:fill="auto"/>
            <w:tcMar>
              <w:left w:w="60" w:type="dxa"/>
              <w:right w:w="60" w:type="dxa"/>
            </w:tcMar>
            <w:vAlign w:val="center"/>
          </w:tcPr>
          <w:p w14:paraId="032ED526" w14:textId="77777777" w:rsidR="00000F33" w:rsidRPr="00000F33" w:rsidRDefault="00000F33" w:rsidP="00000F33">
            <w:pPr>
              <w:rPr>
                <w:rFonts w:ascii="Verdana" w:eastAsia="Verdana" w:hAnsi="Verdana" w:cs="Verdana"/>
                <w:b/>
                <w:noProof/>
                <w:color w:val="000000"/>
                <w:sz w:val="18"/>
                <w:szCs w:val="20"/>
              </w:rPr>
            </w:pPr>
            <w:r>
              <w:rPr>
                <w:rFonts w:ascii="Verdana" w:hAnsi="Verdana"/>
                <w:b/>
                <w:noProof/>
                <w:color w:val="000000"/>
                <w:sz w:val="18"/>
              </w:rPr>
              <w:t>Einnahmen aus Transaktionen ohne Leistungsaustausch</w:t>
            </w:r>
          </w:p>
        </w:tc>
        <w:tc>
          <w:tcPr>
            <w:tcW w:w="1128" w:type="dxa"/>
            <w:tcBorders>
              <w:top w:val="nil"/>
              <w:left w:val="nil"/>
              <w:bottom w:val="nil"/>
              <w:right w:val="nil"/>
              <w:tl2br w:val="nil"/>
              <w:tr2bl w:val="nil"/>
            </w:tcBorders>
            <w:shd w:val="clear" w:color="auto" w:fill="auto"/>
            <w:tcMar>
              <w:left w:w="60" w:type="dxa"/>
              <w:right w:w="60" w:type="dxa"/>
            </w:tcMar>
            <w:vAlign w:val="bottom"/>
          </w:tcPr>
          <w:p w14:paraId="36B3B486" w14:textId="77777777" w:rsidR="00000F33" w:rsidRPr="00000F33" w:rsidRDefault="00000F33" w:rsidP="00000F33">
            <w:pPr>
              <w:jc w:val="center"/>
              <w:rPr>
                <w:rFonts w:ascii="Verdana" w:eastAsia="Verdana" w:hAnsi="Verdana" w:cs="Verdana"/>
                <w:noProof/>
                <w:color w:val="000000"/>
                <w:sz w:val="18"/>
                <w:szCs w:val="20"/>
              </w:rPr>
            </w:pPr>
          </w:p>
        </w:tc>
        <w:tc>
          <w:tcPr>
            <w:tcW w:w="1716" w:type="dxa"/>
            <w:tcBorders>
              <w:top w:val="nil"/>
              <w:left w:val="nil"/>
              <w:bottom w:val="nil"/>
              <w:right w:val="nil"/>
              <w:tl2br w:val="nil"/>
              <w:tr2bl w:val="nil"/>
            </w:tcBorders>
            <w:shd w:val="clear" w:color="auto" w:fill="auto"/>
            <w:tcMar>
              <w:left w:w="60" w:type="dxa"/>
              <w:right w:w="60" w:type="dxa"/>
            </w:tcMar>
            <w:vAlign w:val="bottom"/>
          </w:tcPr>
          <w:p w14:paraId="2721487C" w14:textId="77777777" w:rsidR="00000F33" w:rsidRPr="00000F33" w:rsidRDefault="00000F33" w:rsidP="00000F33">
            <w:pPr>
              <w:jc w:val="right"/>
              <w:rPr>
                <w:rFonts w:ascii="Verdana" w:eastAsia="Verdana" w:hAnsi="Verdana" w:cs="Verdana"/>
                <w:noProof/>
                <w:color w:val="000000"/>
                <w:sz w:val="18"/>
                <w:szCs w:val="20"/>
              </w:rPr>
            </w:pPr>
          </w:p>
        </w:tc>
        <w:tc>
          <w:tcPr>
            <w:tcW w:w="1282" w:type="dxa"/>
            <w:tcBorders>
              <w:top w:val="nil"/>
              <w:left w:val="nil"/>
              <w:bottom w:val="nil"/>
              <w:right w:val="nil"/>
              <w:tl2br w:val="nil"/>
              <w:tr2bl w:val="nil"/>
            </w:tcBorders>
            <w:shd w:val="clear" w:color="auto" w:fill="auto"/>
            <w:tcMar>
              <w:left w:w="60" w:type="dxa"/>
              <w:right w:w="60" w:type="dxa"/>
            </w:tcMar>
            <w:vAlign w:val="bottom"/>
          </w:tcPr>
          <w:p w14:paraId="42E67252" w14:textId="77777777" w:rsidR="00000F33" w:rsidRPr="00000F33" w:rsidRDefault="00000F33" w:rsidP="00000F33">
            <w:pPr>
              <w:jc w:val="right"/>
              <w:rPr>
                <w:rFonts w:ascii="Verdana" w:eastAsia="Verdana" w:hAnsi="Verdana" w:cs="Verdana"/>
                <w:noProof/>
                <w:color w:val="000000"/>
                <w:sz w:val="18"/>
                <w:szCs w:val="20"/>
                <w:lang w:bidi="en-GB"/>
              </w:rPr>
            </w:pPr>
          </w:p>
        </w:tc>
      </w:tr>
      <w:tr w:rsidR="00000F33" w:rsidRPr="00000F33" w14:paraId="3751001E" w14:textId="77777777" w:rsidTr="00F613F1">
        <w:trPr>
          <w:trHeight w:hRule="exact" w:val="225"/>
        </w:trPr>
        <w:tc>
          <w:tcPr>
            <w:tcW w:w="5632" w:type="dxa"/>
            <w:tcBorders>
              <w:top w:val="nil"/>
              <w:left w:val="nil"/>
              <w:bottom w:val="single" w:sz="4" w:space="0" w:color="016794"/>
              <w:right w:val="nil"/>
              <w:tl2br w:val="nil"/>
              <w:tr2bl w:val="nil"/>
            </w:tcBorders>
            <w:shd w:val="clear" w:color="auto" w:fill="auto"/>
            <w:tcMar>
              <w:left w:w="60" w:type="dxa"/>
              <w:right w:w="60" w:type="dxa"/>
            </w:tcMar>
            <w:vAlign w:val="center"/>
          </w:tcPr>
          <w:p w14:paraId="6669C175"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Einziehungstätigkeiten</w:t>
            </w:r>
          </w:p>
        </w:tc>
        <w:tc>
          <w:tcPr>
            <w:tcW w:w="1128" w:type="dxa"/>
            <w:tcBorders>
              <w:top w:val="nil"/>
              <w:left w:val="nil"/>
              <w:bottom w:val="single" w:sz="4" w:space="0" w:color="016794"/>
              <w:right w:val="nil"/>
              <w:tl2br w:val="nil"/>
              <w:tr2bl w:val="nil"/>
            </w:tcBorders>
            <w:shd w:val="clear" w:color="auto" w:fill="auto"/>
            <w:tcMar>
              <w:left w:w="60" w:type="dxa"/>
              <w:right w:w="60" w:type="dxa"/>
            </w:tcMar>
            <w:vAlign w:val="bottom"/>
          </w:tcPr>
          <w:p w14:paraId="022FA316" w14:textId="77777777" w:rsidR="00000F33" w:rsidRPr="00000F33" w:rsidRDefault="00000F33" w:rsidP="00000F33">
            <w:pPr>
              <w:jc w:val="center"/>
              <w:rPr>
                <w:rFonts w:ascii="Verdana" w:eastAsia="Verdana" w:hAnsi="Verdana" w:cs="Verdana"/>
                <w:noProof/>
                <w:color w:val="000000"/>
                <w:sz w:val="18"/>
                <w:szCs w:val="20"/>
              </w:rPr>
            </w:pPr>
            <w:r>
              <w:rPr>
                <w:rFonts w:ascii="Verdana" w:hAnsi="Verdana"/>
                <w:noProof/>
                <w:color w:val="000000"/>
                <w:sz w:val="18"/>
              </w:rPr>
              <w:t>3.1</w:t>
            </w:r>
          </w:p>
        </w:tc>
        <w:tc>
          <w:tcPr>
            <w:tcW w:w="1716" w:type="dxa"/>
            <w:tcBorders>
              <w:top w:val="nil"/>
              <w:left w:val="nil"/>
              <w:bottom w:val="single" w:sz="4" w:space="0" w:color="016794"/>
              <w:right w:val="nil"/>
              <w:tl2br w:val="nil"/>
              <w:tr2bl w:val="nil"/>
            </w:tcBorders>
            <w:shd w:val="clear" w:color="auto" w:fill="auto"/>
            <w:tcMar>
              <w:left w:w="60" w:type="dxa"/>
              <w:right w:w="60" w:type="dxa"/>
            </w:tcMar>
            <w:vAlign w:val="center"/>
          </w:tcPr>
          <w:p w14:paraId="789046F3"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14</w:t>
            </w:r>
          </w:p>
        </w:tc>
        <w:tc>
          <w:tcPr>
            <w:tcW w:w="1282" w:type="dxa"/>
            <w:tcBorders>
              <w:top w:val="nil"/>
              <w:left w:val="nil"/>
              <w:bottom w:val="single" w:sz="4" w:space="0" w:color="016794"/>
              <w:right w:val="nil"/>
              <w:tl2br w:val="nil"/>
              <w:tr2bl w:val="nil"/>
            </w:tcBorders>
            <w:shd w:val="clear" w:color="auto" w:fill="auto"/>
            <w:tcMar>
              <w:left w:w="60" w:type="dxa"/>
              <w:right w:w="60" w:type="dxa"/>
            </w:tcMar>
            <w:vAlign w:val="center"/>
          </w:tcPr>
          <w:p w14:paraId="51FECED1"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18</w:t>
            </w:r>
          </w:p>
        </w:tc>
      </w:tr>
      <w:tr w:rsidR="00000F33" w:rsidRPr="00000F33" w14:paraId="4F14C784" w14:textId="77777777" w:rsidTr="00F613F1">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bottom"/>
          </w:tcPr>
          <w:p w14:paraId="397E50B9" w14:textId="77777777" w:rsidR="00000F33" w:rsidRPr="00000F33" w:rsidRDefault="00000F33" w:rsidP="00000F33">
            <w:pPr>
              <w:rPr>
                <w:rFonts w:ascii="Verdana" w:eastAsia="Verdana" w:hAnsi="Verdana" w:cs="Verdana"/>
                <w:i/>
                <w:noProof/>
                <w:color w:val="000000"/>
                <w:sz w:val="18"/>
                <w:szCs w:val="20"/>
              </w:rPr>
            </w:pP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bottom"/>
          </w:tcPr>
          <w:p w14:paraId="3DEB8A2C" w14:textId="77777777" w:rsidR="00000F33" w:rsidRPr="00000F33" w:rsidRDefault="00000F33" w:rsidP="00000F33">
            <w:pPr>
              <w:jc w:val="center"/>
              <w:rPr>
                <w:rFonts w:ascii="Verdana" w:eastAsia="Verdana" w:hAnsi="Verdana" w:cs="Verdana"/>
                <w:noProof/>
                <w:color w:val="000000"/>
                <w:sz w:val="18"/>
                <w:szCs w:val="20"/>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14:paraId="10207FF8" w14:textId="77777777" w:rsidR="00000F33" w:rsidRPr="00000F33" w:rsidRDefault="00000F33" w:rsidP="00000F33">
            <w:pPr>
              <w:jc w:val="right"/>
              <w:rPr>
                <w:rFonts w:ascii="Verdana" w:eastAsia="Verdana" w:hAnsi="Verdana" w:cs="Verdana"/>
                <w:b/>
                <w:noProof/>
                <w:color w:val="000000"/>
                <w:sz w:val="18"/>
                <w:szCs w:val="20"/>
              </w:rPr>
            </w:pPr>
            <w:r>
              <w:rPr>
                <w:rFonts w:ascii="Verdana" w:hAnsi="Verdana"/>
                <w:b/>
                <w:noProof/>
                <w:color w:val="000000"/>
                <w:sz w:val="18"/>
              </w:rPr>
              <w:t xml:space="preserve"> 14</w:t>
            </w: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14:paraId="49DA1998" w14:textId="77777777" w:rsidR="00000F33" w:rsidRPr="00000F33" w:rsidRDefault="00000F33" w:rsidP="00000F33">
            <w:pPr>
              <w:jc w:val="right"/>
              <w:rPr>
                <w:rFonts w:ascii="Verdana" w:eastAsia="Verdana" w:hAnsi="Verdana" w:cs="Verdana"/>
                <w:b/>
                <w:noProof/>
                <w:color w:val="000000"/>
                <w:sz w:val="18"/>
                <w:szCs w:val="20"/>
              </w:rPr>
            </w:pPr>
            <w:r>
              <w:rPr>
                <w:rFonts w:ascii="Verdana" w:hAnsi="Verdana"/>
                <w:b/>
                <w:noProof/>
                <w:color w:val="000000"/>
                <w:sz w:val="18"/>
              </w:rPr>
              <w:t xml:space="preserve"> 18</w:t>
            </w:r>
          </w:p>
        </w:tc>
      </w:tr>
      <w:tr w:rsidR="00000F33" w:rsidRPr="00000F33" w14:paraId="180D3DE0" w14:textId="77777777" w:rsidTr="00DF0795">
        <w:trPr>
          <w:trHeight w:hRule="exact" w:val="403"/>
        </w:trPr>
        <w:tc>
          <w:tcPr>
            <w:tcW w:w="5632" w:type="dxa"/>
            <w:tcBorders>
              <w:top w:val="nil"/>
              <w:left w:val="nil"/>
              <w:bottom w:val="nil"/>
              <w:right w:val="nil"/>
              <w:tl2br w:val="nil"/>
              <w:tr2bl w:val="nil"/>
            </w:tcBorders>
            <w:shd w:val="clear" w:color="auto" w:fill="auto"/>
            <w:tcMar>
              <w:left w:w="60" w:type="dxa"/>
              <w:right w:w="60" w:type="dxa"/>
            </w:tcMar>
            <w:vAlign w:val="center"/>
          </w:tcPr>
          <w:p w14:paraId="6B36F0FC" w14:textId="77777777" w:rsidR="00000F33" w:rsidRPr="00000F33" w:rsidRDefault="00000F33" w:rsidP="00000F33">
            <w:pPr>
              <w:rPr>
                <w:rFonts w:ascii="Verdana" w:eastAsia="Verdana" w:hAnsi="Verdana" w:cs="Verdana"/>
                <w:b/>
                <w:noProof/>
                <w:color w:val="000000"/>
                <w:sz w:val="18"/>
                <w:szCs w:val="20"/>
              </w:rPr>
            </w:pPr>
            <w:r>
              <w:rPr>
                <w:rFonts w:ascii="Verdana" w:hAnsi="Verdana"/>
                <w:b/>
                <w:noProof/>
                <w:color w:val="000000"/>
                <w:sz w:val="18"/>
              </w:rPr>
              <w:t>Einnahmen aus Transaktionen mit Leistungsaustausch</w:t>
            </w:r>
          </w:p>
        </w:tc>
        <w:tc>
          <w:tcPr>
            <w:tcW w:w="1128" w:type="dxa"/>
            <w:tcBorders>
              <w:top w:val="nil"/>
              <w:left w:val="nil"/>
              <w:bottom w:val="nil"/>
              <w:right w:val="nil"/>
              <w:tl2br w:val="nil"/>
              <w:tr2bl w:val="nil"/>
            </w:tcBorders>
            <w:shd w:val="clear" w:color="auto" w:fill="auto"/>
            <w:tcMar>
              <w:left w:w="60" w:type="dxa"/>
              <w:right w:w="60" w:type="dxa"/>
            </w:tcMar>
            <w:vAlign w:val="bottom"/>
          </w:tcPr>
          <w:p w14:paraId="35C7F22D" w14:textId="77777777" w:rsidR="00000F33" w:rsidRPr="00000F33" w:rsidRDefault="00000F33" w:rsidP="00000F33">
            <w:pPr>
              <w:jc w:val="center"/>
              <w:rPr>
                <w:rFonts w:ascii="Verdana" w:eastAsia="Verdana" w:hAnsi="Verdana" w:cs="Verdana"/>
                <w:noProof/>
                <w:color w:val="000000"/>
                <w:sz w:val="18"/>
                <w:szCs w:val="20"/>
              </w:rPr>
            </w:pPr>
          </w:p>
        </w:tc>
        <w:tc>
          <w:tcPr>
            <w:tcW w:w="1716" w:type="dxa"/>
            <w:tcBorders>
              <w:top w:val="nil"/>
              <w:left w:val="nil"/>
              <w:bottom w:val="nil"/>
              <w:right w:val="nil"/>
              <w:tl2br w:val="nil"/>
              <w:tr2bl w:val="nil"/>
            </w:tcBorders>
            <w:shd w:val="clear" w:color="auto" w:fill="auto"/>
            <w:tcMar>
              <w:left w:w="60" w:type="dxa"/>
              <w:right w:w="60" w:type="dxa"/>
            </w:tcMar>
            <w:vAlign w:val="bottom"/>
          </w:tcPr>
          <w:p w14:paraId="52A28149" w14:textId="77777777" w:rsidR="00000F33" w:rsidRPr="00000F33" w:rsidRDefault="00000F33" w:rsidP="00000F33">
            <w:pPr>
              <w:jc w:val="right"/>
              <w:rPr>
                <w:rFonts w:ascii="Verdana" w:eastAsia="Verdana" w:hAnsi="Verdana" w:cs="Verdana"/>
                <w:noProof/>
                <w:color w:val="000000"/>
                <w:sz w:val="18"/>
                <w:szCs w:val="20"/>
              </w:rPr>
            </w:pPr>
          </w:p>
        </w:tc>
        <w:tc>
          <w:tcPr>
            <w:tcW w:w="1282" w:type="dxa"/>
            <w:tcBorders>
              <w:top w:val="nil"/>
              <w:left w:val="nil"/>
              <w:bottom w:val="nil"/>
              <w:right w:val="nil"/>
              <w:tl2br w:val="nil"/>
              <w:tr2bl w:val="nil"/>
            </w:tcBorders>
            <w:shd w:val="clear" w:color="auto" w:fill="auto"/>
            <w:tcMar>
              <w:left w:w="60" w:type="dxa"/>
              <w:right w:w="60" w:type="dxa"/>
            </w:tcMar>
            <w:vAlign w:val="bottom"/>
          </w:tcPr>
          <w:p w14:paraId="3F46BEA9" w14:textId="77777777" w:rsidR="00000F33" w:rsidRPr="00000F33" w:rsidRDefault="00000F33" w:rsidP="00000F33">
            <w:pPr>
              <w:jc w:val="right"/>
              <w:rPr>
                <w:rFonts w:ascii="Verdana" w:eastAsia="Verdana" w:hAnsi="Verdana" w:cs="Verdana"/>
                <w:noProof/>
                <w:color w:val="000000"/>
                <w:sz w:val="18"/>
                <w:szCs w:val="20"/>
                <w:lang w:bidi="en-GB"/>
              </w:rPr>
            </w:pPr>
          </w:p>
        </w:tc>
      </w:tr>
      <w:tr w:rsidR="00000F33" w:rsidRPr="00000F33" w14:paraId="0AB59058" w14:textId="77777777" w:rsidTr="00F613F1">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4F0B841B"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Finanzerträge</w:t>
            </w:r>
          </w:p>
        </w:tc>
        <w:tc>
          <w:tcPr>
            <w:tcW w:w="1128" w:type="dxa"/>
            <w:tcBorders>
              <w:top w:val="nil"/>
              <w:left w:val="nil"/>
              <w:bottom w:val="nil"/>
              <w:right w:val="nil"/>
              <w:tl2br w:val="nil"/>
              <w:tr2bl w:val="nil"/>
            </w:tcBorders>
            <w:shd w:val="clear" w:color="auto" w:fill="auto"/>
            <w:tcMar>
              <w:left w:w="60" w:type="dxa"/>
              <w:right w:w="60" w:type="dxa"/>
            </w:tcMar>
            <w:vAlign w:val="bottom"/>
          </w:tcPr>
          <w:p w14:paraId="07D7CF76" w14:textId="77777777" w:rsidR="00000F33" w:rsidRPr="00000F33" w:rsidRDefault="00000F33" w:rsidP="00000F33">
            <w:pPr>
              <w:jc w:val="center"/>
              <w:rPr>
                <w:rFonts w:ascii="Verdana" w:eastAsia="Verdana" w:hAnsi="Verdana" w:cs="Verdana"/>
                <w:noProof/>
                <w:color w:val="000000"/>
                <w:sz w:val="18"/>
                <w:szCs w:val="20"/>
              </w:rPr>
            </w:pPr>
            <w:r>
              <w:rPr>
                <w:rFonts w:ascii="Verdana" w:hAnsi="Verdana"/>
                <w:noProof/>
                <w:color w:val="000000"/>
                <w:sz w:val="18"/>
              </w:rPr>
              <w:t>3.2</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7D3E9890"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9</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656FBD14"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2</w:t>
            </w:r>
          </w:p>
        </w:tc>
      </w:tr>
      <w:tr w:rsidR="00000F33" w:rsidRPr="00000F33" w14:paraId="06774E1E" w14:textId="77777777" w:rsidTr="00F613F1">
        <w:trPr>
          <w:trHeight w:hRule="exact" w:val="225"/>
        </w:trPr>
        <w:tc>
          <w:tcPr>
            <w:tcW w:w="5632" w:type="dxa"/>
            <w:tcBorders>
              <w:top w:val="nil"/>
              <w:left w:val="nil"/>
              <w:bottom w:val="single" w:sz="4" w:space="0" w:color="016794"/>
              <w:right w:val="nil"/>
              <w:tl2br w:val="nil"/>
              <w:tr2bl w:val="nil"/>
            </w:tcBorders>
            <w:shd w:val="clear" w:color="auto" w:fill="auto"/>
            <w:tcMar>
              <w:left w:w="60" w:type="dxa"/>
              <w:right w:w="60" w:type="dxa"/>
            </w:tcMar>
            <w:vAlign w:val="center"/>
          </w:tcPr>
          <w:p w14:paraId="726F3EE8"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Sonstige Einnahmen</w:t>
            </w:r>
          </w:p>
        </w:tc>
        <w:tc>
          <w:tcPr>
            <w:tcW w:w="1128" w:type="dxa"/>
            <w:tcBorders>
              <w:top w:val="nil"/>
              <w:left w:val="nil"/>
              <w:bottom w:val="single" w:sz="4" w:space="0" w:color="016794"/>
              <w:right w:val="nil"/>
              <w:tl2br w:val="nil"/>
              <w:tr2bl w:val="nil"/>
            </w:tcBorders>
            <w:shd w:val="clear" w:color="auto" w:fill="auto"/>
            <w:tcMar>
              <w:left w:w="60" w:type="dxa"/>
              <w:right w:w="60" w:type="dxa"/>
            </w:tcMar>
            <w:vAlign w:val="bottom"/>
          </w:tcPr>
          <w:p w14:paraId="30CD3A4D" w14:textId="77777777" w:rsidR="00000F33" w:rsidRPr="00000F33" w:rsidRDefault="00000F33" w:rsidP="00000F33">
            <w:pPr>
              <w:jc w:val="center"/>
              <w:rPr>
                <w:rFonts w:ascii="Verdana" w:eastAsia="Verdana" w:hAnsi="Verdana" w:cs="Verdana"/>
                <w:noProof/>
                <w:color w:val="000000"/>
                <w:sz w:val="18"/>
                <w:szCs w:val="20"/>
              </w:rPr>
            </w:pPr>
            <w:r>
              <w:rPr>
                <w:rFonts w:ascii="Verdana" w:hAnsi="Verdana"/>
                <w:noProof/>
                <w:color w:val="000000"/>
                <w:sz w:val="18"/>
              </w:rPr>
              <w:t>3.2</w:t>
            </w:r>
          </w:p>
        </w:tc>
        <w:tc>
          <w:tcPr>
            <w:tcW w:w="1716" w:type="dxa"/>
            <w:tcBorders>
              <w:top w:val="nil"/>
              <w:left w:val="nil"/>
              <w:bottom w:val="single" w:sz="4" w:space="0" w:color="016794"/>
              <w:right w:val="nil"/>
              <w:tl2br w:val="nil"/>
              <w:tr2bl w:val="nil"/>
            </w:tcBorders>
            <w:shd w:val="clear" w:color="auto" w:fill="auto"/>
            <w:tcMar>
              <w:left w:w="60" w:type="dxa"/>
              <w:right w:w="60" w:type="dxa"/>
            </w:tcMar>
            <w:vAlign w:val="center"/>
          </w:tcPr>
          <w:p w14:paraId="4C4264BA"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43</w:t>
            </w:r>
          </w:p>
        </w:tc>
        <w:tc>
          <w:tcPr>
            <w:tcW w:w="1282" w:type="dxa"/>
            <w:tcBorders>
              <w:top w:val="nil"/>
              <w:left w:val="nil"/>
              <w:bottom w:val="single" w:sz="4" w:space="0" w:color="016794"/>
              <w:right w:val="nil"/>
              <w:tl2br w:val="nil"/>
              <w:tr2bl w:val="nil"/>
            </w:tcBorders>
            <w:shd w:val="clear" w:color="auto" w:fill="auto"/>
            <w:tcMar>
              <w:left w:w="60" w:type="dxa"/>
              <w:right w:w="60" w:type="dxa"/>
            </w:tcMar>
            <w:vAlign w:val="center"/>
          </w:tcPr>
          <w:p w14:paraId="2A1F1BB9"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77</w:t>
            </w:r>
          </w:p>
        </w:tc>
      </w:tr>
      <w:tr w:rsidR="00000F33" w:rsidRPr="00000F33" w14:paraId="7BC904FF" w14:textId="77777777" w:rsidTr="00F613F1">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9FC9A6F" w14:textId="77777777" w:rsidR="00000F33" w:rsidRPr="00000F33" w:rsidRDefault="00000F33" w:rsidP="00000F33">
            <w:pPr>
              <w:rPr>
                <w:rFonts w:ascii="Verdana" w:eastAsia="Verdana" w:hAnsi="Verdana" w:cs="Verdana"/>
                <w:i/>
                <w:noProof/>
                <w:color w:val="000000"/>
                <w:sz w:val="18"/>
                <w:szCs w:val="20"/>
              </w:rPr>
            </w:pP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ABD5D61" w14:textId="77777777" w:rsidR="00000F33" w:rsidRPr="00000F33" w:rsidRDefault="00000F33" w:rsidP="00000F33">
            <w:pPr>
              <w:jc w:val="center"/>
              <w:rPr>
                <w:rFonts w:ascii="Verdana" w:eastAsia="Verdana" w:hAnsi="Verdana" w:cs="Verdana"/>
                <w:noProof/>
                <w:color w:val="000000"/>
                <w:sz w:val="18"/>
                <w:szCs w:val="20"/>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DB42FE6" w14:textId="77777777" w:rsidR="00000F33" w:rsidRPr="00000F33" w:rsidRDefault="00000F33" w:rsidP="00000F33">
            <w:pPr>
              <w:jc w:val="right"/>
              <w:rPr>
                <w:rFonts w:ascii="Verdana" w:eastAsia="Verdana" w:hAnsi="Verdana" w:cs="Verdana"/>
                <w:b/>
                <w:noProof/>
                <w:color w:val="000000"/>
                <w:sz w:val="18"/>
                <w:szCs w:val="20"/>
              </w:rPr>
            </w:pPr>
            <w:r>
              <w:rPr>
                <w:rFonts w:ascii="Verdana" w:hAnsi="Verdana"/>
                <w:b/>
                <w:noProof/>
                <w:color w:val="000000"/>
                <w:sz w:val="18"/>
              </w:rPr>
              <w:t xml:space="preserve"> 52</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49E6657" w14:textId="77777777" w:rsidR="00000F33" w:rsidRPr="00000F33" w:rsidRDefault="00000F33" w:rsidP="00000F33">
            <w:pPr>
              <w:jc w:val="right"/>
              <w:rPr>
                <w:rFonts w:ascii="Verdana" w:eastAsia="Verdana" w:hAnsi="Verdana" w:cs="Verdana"/>
                <w:b/>
                <w:noProof/>
                <w:color w:val="000000"/>
                <w:sz w:val="18"/>
                <w:szCs w:val="20"/>
              </w:rPr>
            </w:pPr>
            <w:r>
              <w:rPr>
                <w:rFonts w:ascii="Verdana" w:hAnsi="Verdana"/>
                <w:b/>
                <w:noProof/>
                <w:color w:val="000000"/>
                <w:sz w:val="18"/>
              </w:rPr>
              <w:t xml:space="preserve"> 80</w:t>
            </w:r>
          </w:p>
        </w:tc>
      </w:tr>
      <w:tr w:rsidR="00000F33" w:rsidRPr="00000F33" w14:paraId="68BDBA66" w14:textId="77777777" w:rsidTr="00F613F1">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9D1B254" w14:textId="77777777" w:rsidR="00000F33" w:rsidRPr="00000F33" w:rsidRDefault="00000F33" w:rsidP="00000F33">
            <w:pPr>
              <w:rPr>
                <w:rFonts w:ascii="Verdana" w:eastAsia="Verdana" w:hAnsi="Verdana" w:cs="Verdana"/>
                <w:b/>
                <w:noProof/>
                <w:color w:val="000000"/>
                <w:sz w:val="18"/>
                <w:szCs w:val="20"/>
              </w:rPr>
            </w:pPr>
            <w:r>
              <w:rPr>
                <w:rFonts w:ascii="Verdana" w:hAnsi="Verdana"/>
                <w:b/>
                <w:noProof/>
                <w:color w:val="000000"/>
                <w:sz w:val="18"/>
              </w:rPr>
              <w:t>Einnahmen insgesamt</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CB33EEC" w14:textId="77777777" w:rsidR="00000F33" w:rsidRPr="00000F33" w:rsidRDefault="00000F33" w:rsidP="00000F33">
            <w:pPr>
              <w:jc w:val="center"/>
              <w:rPr>
                <w:rFonts w:ascii="Verdana" w:eastAsia="Verdana" w:hAnsi="Verdana" w:cs="Verdana"/>
                <w:noProof/>
                <w:color w:val="000000"/>
                <w:sz w:val="18"/>
                <w:szCs w:val="20"/>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381A79E" w14:textId="77777777" w:rsidR="00000F33" w:rsidRPr="00000F33" w:rsidRDefault="00000F33" w:rsidP="00000F33">
            <w:pPr>
              <w:jc w:val="right"/>
              <w:rPr>
                <w:rFonts w:ascii="Verdana" w:eastAsia="Verdana" w:hAnsi="Verdana" w:cs="Verdana"/>
                <w:b/>
                <w:noProof/>
                <w:color w:val="000000"/>
                <w:sz w:val="18"/>
                <w:szCs w:val="20"/>
              </w:rPr>
            </w:pPr>
            <w:r>
              <w:rPr>
                <w:rFonts w:ascii="Verdana" w:hAnsi="Verdana"/>
                <w:b/>
                <w:noProof/>
                <w:color w:val="000000"/>
                <w:sz w:val="18"/>
              </w:rPr>
              <w:t xml:space="preserve"> 65</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00847F7" w14:textId="77777777" w:rsidR="00000F33" w:rsidRPr="00000F33" w:rsidRDefault="00000F33" w:rsidP="00000F33">
            <w:pPr>
              <w:jc w:val="right"/>
              <w:rPr>
                <w:rFonts w:ascii="Verdana" w:eastAsia="Verdana" w:hAnsi="Verdana" w:cs="Verdana"/>
                <w:b/>
                <w:noProof/>
                <w:color w:val="000000"/>
                <w:sz w:val="18"/>
                <w:szCs w:val="20"/>
              </w:rPr>
            </w:pPr>
            <w:r>
              <w:rPr>
                <w:rFonts w:ascii="Verdana" w:hAnsi="Verdana"/>
                <w:b/>
                <w:noProof/>
                <w:color w:val="000000"/>
                <w:sz w:val="18"/>
              </w:rPr>
              <w:t xml:space="preserve"> 98</w:t>
            </w:r>
          </w:p>
        </w:tc>
      </w:tr>
      <w:tr w:rsidR="00000F33" w:rsidRPr="00000F33" w14:paraId="110A6FE8" w14:textId="77777777" w:rsidTr="00F613F1">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center"/>
          </w:tcPr>
          <w:p w14:paraId="51A4DBEE" w14:textId="77777777" w:rsidR="00000F33" w:rsidRPr="00000F33" w:rsidRDefault="00000F33" w:rsidP="00000F33">
            <w:pPr>
              <w:rPr>
                <w:rFonts w:ascii="Verdana" w:eastAsia="Verdana" w:hAnsi="Verdana" w:cs="Verdana"/>
                <w:b/>
                <w:noProof/>
                <w:color w:val="000000"/>
                <w:sz w:val="18"/>
                <w:szCs w:val="20"/>
              </w:rPr>
            </w:pPr>
            <w:r>
              <w:rPr>
                <w:rFonts w:ascii="Verdana" w:hAnsi="Verdana"/>
                <w:b/>
                <w:noProof/>
                <w:color w:val="000000"/>
                <w:sz w:val="18"/>
              </w:rPr>
              <w:t>AUFWENDUNGEN</w:t>
            </w: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center"/>
          </w:tcPr>
          <w:p w14:paraId="3C96237C" w14:textId="77777777" w:rsidR="00000F33" w:rsidRPr="00000F33" w:rsidRDefault="00000F33" w:rsidP="00000F33">
            <w:pPr>
              <w:jc w:val="center"/>
              <w:rPr>
                <w:rFonts w:ascii="Verdana" w:eastAsia="Verdana" w:hAnsi="Verdana" w:cs="Verdana"/>
                <w:noProof/>
                <w:color w:val="000000"/>
                <w:sz w:val="18"/>
                <w:szCs w:val="20"/>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14:paraId="66DC26B5" w14:textId="77777777" w:rsidR="00000F33" w:rsidRPr="00000F33" w:rsidRDefault="00000F33" w:rsidP="00000F33">
            <w:pPr>
              <w:jc w:val="right"/>
              <w:rPr>
                <w:rFonts w:ascii="Verdana" w:eastAsia="Verdana" w:hAnsi="Verdana" w:cs="Verdana"/>
                <w:noProof/>
                <w:color w:val="000000"/>
                <w:sz w:val="18"/>
                <w:szCs w:val="20"/>
              </w:rPr>
            </w:pP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14:paraId="26C5E5B7" w14:textId="77777777" w:rsidR="00000F33" w:rsidRPr="00000F33" w:rsidRDefault="00000F33" w:rsidP="00000F33">
            <w:pPr>
              <w:jc w:val="right"/>
              <w:rPr>
                <w:rFonts w:ascii="Verdana" w:eastAsia="Verdana" w:hAnsi="Verdana" w:cs="Verdana"/>
                <w:noProof/>
                <w:color w:val="000000"/>
                <w:sz w:val="18"/>
                <w:szCs w:val="20"/>
                <w:lang w:bidi="en-GB"/>
              </w:rPr>
            </w:pPr>
          </w:p>
        </w:tc>
      </w:tr>
      <w:tr w:rsidR="00000F33" w:rsidRPr="00000F33" w14:paraId="3FDFA40D" w14:textId="77777777" w:rsidTr="00F613F1">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5873C343" w14:textId="77777777" w:rsidR="00000F33" w:rsidRPr="00000F33" w:rsidRDefault="00000F33" w:rsidP="00000F33">
            <w:pPr>
              <w:rPr>
                <w:rFonts w:ascii="Verdana" w:eastAsia="Verdana" w:hAnsi="Verdana" w:cs="Verdana"/>
                <w:i/>
                <w:noProof/>
                <w:color w:val="000000"/>
                <w:sz w:val="18"/>
                <w:szCs w:val="20"/>
              </w:rPr>
            </w:pPr>
          </w:p>
        </w:tc>
        <w:tc>
          <w:tcPr>
            <w:tcW w:w="1128" w:type="dxa"/>
            <w:tcBorders>
              <w:top w:val="nil"/>
              <w:left w:val="nil"/>
              <w:bottom w:val="nil"/>
              <w:right w:val="nil"/>
              <w:tl2br w:val="nil"/>
              <w:tr2bl w:val="nil"/>
            </w:tcBorders>
            <w:shd w:val="clear" w:color="auto" w:fill="auto"/>
            <w:tcMar>
              <w:left w:w="60" w:type="dxa"/>
              <w:right w:w="60" w:type="dxa"/>
            </w:tcMar>
            <w:vAlign w:val="center"/>
          </w:tcPr>
          <w:p w14:paraId="6C16D314" w14:textId="77777777" w:rsidR="00000F33" w:rsidRPr="00000F33" w:rsidRDefault="00000F33" w:rsidP="00000F33">
            <w:pPr>
              <w:jc w:val="center"/>
              <w:rPr>
                <w:rFonts w:ascii="Verdana" w:eastAsia="Verdana" w:hAnsi="Verdana" w:cs="Verdana"/>
                <w:noProof/>
                <w:color w:val="000000"/>
                <w:sz w:val="18"/>
                <w:szCs w:val="20"/>
              </w:rPr>
            </w:pPr>
          </w:p>
        </w:tc>
        <w:tc>
          <w:tcPr>
            <w:tcW w:w="1716" w:type="dxa"/>
            <w:tcBorders>
              <w:top w:val="nil"/>
              <w:left w:val="nil"/>
              <w:bottom w:val="nil"/>
              <w:right w:val="nil"/>
              <w:tl2br w:val="nil"/>
              <w:tr2bl w:val="nil"/>
            </w:tcBorders>
            <w:shd w:val="clear" w:color="auto" w:fill="auto"/>
            <w:tcMar>
              <w:left w:w="60" w:type="dxa"/>
              <w:right w:w="60" w:type="dxa"/>
            </w:tcMar>
            <w:vAlign w:val="center"/>
          </w:tcPr>
          <w:p w14:paraId="42AC9C21" w14:textId="77777777" w:rsidR="00000F33" w:rsidRPr="00000F33" w:rsidRDefault="00000F33" w:rsidP="00000F33">
            <w:pPr>
              <w:jc w:val="right"/>
              <w:rPr>
                <w:rFonts w:ascii="Verdana" w:eastAsia="Verdana" w:hAnsi="Verdana" w:cs="Verdana"/>
                <w:noProof/>
                <w:color w:val="000000"/>
                <w:sz w:val="18"/>
                <w:szCs w:val="20"/>
              </w:rPr>
            </w:pPr>
          </w:p>
        </w:tc>
        <w:tc>
          <w:tcPr>
            <w:tcW w:w="1282" w:type="dxa"/>
            <w:tcBorders>
              <w:top w:val="nil"/>
              <w:left w:val="nil"/>
              <w:bottom w:val="nil"/>
              <w:right w:val="nil"/>
              <w:tl2br w:val="nil"/>
              <w:tr2bl w:val="nil"/>
            </w:tcBorders>
            <w:shd w:val="clear" w:color="auto" w:fill="auto"/>
            <w:tcMar>
              <w:left w:w="60" w:type="dxa"/>
              <w:right w:w="60" w:type="dxa"/>
            </w:tcMar>
            <w:vAlign w:val="center"/>
          </w:tcPr>
          <w:p w14:paraId="72EE6D2F" w14:textId="77777777" w:rsidR="00000F33" w:rsidRPr="00000F33" w:rsidRDefault="00000F33" w:rsidP="00000F33">
            <w:pPr>
              <w:jc w:val="right"/>
              <w:rPr>
                <w:rFonts w:ascii="Verdana" w:eastAsia="Verdana" w:hAnsi="Verdana" w:cs="Verdana"/>
                <w:noProof/>
                <w:color w:val="000000"/>
                <w:sz w:val="18"/>
                <w:szCs w:val="20"/>
                <w:lang w:bidi="en-GB"/>
              </w:rPr>
            </w:pPr>
          </w:p>
        </w:tc>
      </w:tr>
      <w:tr w:rsidR="00000F33" w:rsidRPr="00000F33" w14:paraId="13D2324F" w14:textId="77777777" w:rsidTr="00F613F1">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01A569DB"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Vollzogen durch andere Rechtssubjekte</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41DAB5F3" w14:textId="77777777" w:rsidR="00000F33" w:rsidRPr="00000F33" w:rsidRDefault="00000F33" w:rsidP="00000F33">
            <w:pPr>
              <w:jc w:val="center"/>
              <w:rPr>
                <w:rFonts w:ascii="Verdana" w:eastAsia="Verdana" w:hAnsi="Verdana" w:cs="Verdana"/>
                <w:noProof/>
                <w:color w:val="000000"/>
                <w:sz w:val="18"/>
                <w:szCs w:val="20"/>
              </w:rPr>
            </w:pPr>
            <w:r>
              <w:rPr>
                <w:rFonts w:ascii="Verdana" w:hAnsi="Verdana"/>
                <w:noProof/>
                <w:color w:val="000000"/>
                <w:sz w:val="18"/>
              </w:rPr>
              <w:t>3.3</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7E82F860"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(3)</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017F8306"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(1)</w:t>
            </w:r>
          </w:p>
        </w:tc>
      </w:tr>
      <w:tr w:rsidR="00000F33" w:rsidRPr="00000F33" w14:paraId="435CAFE6" w14:textId="77777777" w:rsidTr="00F613F1">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01E0ABDD"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Hilfsinstrumente</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232DEDE1" w14:textId="77777777" w:rsidR="00000F33" w:rsidRPr="00000F33" w:rsidRDefault="00000F33" w:rsidP="00000F33">
            <w:pPr>
              <w:jc w:val="center"/>
              <w:rPr>
                <w:rFonts w:ascii="Verdana" w:eastAsia="Verdana" w:hAnsi="Verdana" w:cs="Verdana"/>
                <w:noProof/>
                <w:color w:val="000000"/>
                <w:sz w:val="18"/>
                <w:szCs w:val="20"/>
              </w:rPr>
            </w:pPr>
            <w:r>
              <w:rPr>
                <w:rFonts w:ascii="Verdana" w:hAnsi="Verdana"/>
                <w:noProof/>
                <w:color w:val="000000"/>
                <w:sz w:val="18"/>
              </w:rPr>
              <w:t>3.4</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340B8F7E"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(2 181)</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3A8CB731"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(2 789)</w:t>
            </w:r>
          </w:p>
        </w:tc>
      </w:tr>
      <w:tr w:rsidR="00000F33" w:rsidRPr="00000F33" w14:paraId="151902F3" w14:textId="77777777" w:rsidTr="00F613F1">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55D4EBA9"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Kofinanzierungsaufwendungen</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64619BD1" w14:textId="77777777" w:rsidR="00000F33" w:rsidRPr="00000F33" w:rsidRDefault="00000F33" w:rsidP="00000F33">
            <w:pPr>
              <w:jc w:val="center"/>
              <w:rPr>
                <w:rFonts w:ascii="Verdana" w:eastAsia="Verdana" w:hAnsi="Verdana" w:cs="Verdana"/>
                <w:noProof/>
                <w:color w:val="000000"/>
                <w:sz w:val="18"/>
                <w:szCs w:val="20"/>
              </w:rPr>
            </w:pPr>
            <w:r>
              <w:rPr>
                <w:rFonts w:ascii="Verdana" w:hAnsi="Verdana"/>
                <w:noProof/>
                <w:color w:val="000000"/>
                <w:sz w:val="18"/>
              </w:rPr>
              <w:t>3.5</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0FA39092"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(8)</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10EDFD3F"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4</w:t>
            </w:r>
          </w:p>
        </w:tc>
      </w:tr>
      <w:tr w:rsidR="00000F33" w:rsidRPr="00000F33" w14:paraId="0A9A1FE4" w14:textId="77777777" w:rsidTr="00F613F1">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7B92EC6E"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Finanzierungskosten</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4E853517" w14:textId="77777777" w:rsidR="00000F33" w:rsidRPr="00000F33" w:rsidRDefault="00000F33" w:rsidP="00000F33">
            <w:pPr>
              <w:jc w:val="center"/>
              <w:rPr>
                <w:rFonts w:ascii="Verdana" w:eastAsia="Verdana" w:hAnsi="Verdana" w:cs="Verdana"/>
                <w:noProof/>
                <w:color w:val="000000"/>
                <w:sz w:val="18"/>
                <w:szCs w:val="20"/>
              </w:rPr>
            </w:pPr>
            <w:r>
              <w:rPr>
                <w:rFonts w:ascii="Verdana" w:hAnsi="Verdana"/>
                <w:noProof/>
                <w:color w:val="000000"/>
                <w:sz w:val="18"/>
              </w:rPr>
              <w:t>3.6</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67529A61"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(7)</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66F97213"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(6)</w:t>
            </w:r>
          </w:p>
        </w:tc>
      </w:tr>
      <w:tr w:rsidR="00000F33" w:rsidRPr="00000F33" w14:paraId="030F12FA" w14:textId="77777777" w:rsidTr="00F613F1">
        <w:trPr>
          <w:trHeight w:hRule="exact" w:val="225"/>
        </w:trPr>
        <w:tc>
          <w:tcPr>
            <w:tcW w:w="5632" w:type="dxa"/>
            <w:tcBorders>
              <w:top w:val="nil"/>
              <w:left w:val="nil"/>
              <w:bottom w:val="single" w:sz="4" w:space="0" w:color="016794"/>
              <w:right w:val="nil"/>
              <w:tl2br w:val="nil"/>
              <w:tr2bl w:val="nil"/>
            </w:tcBorders>
            <w:shd w:val="clear" w:color="auto" w:fill="auto"/>
            <w:tcMar>
              <w:left w:w="60" w:type="dxa"/>
              <w:right w:w="60" w:type="dxa"/>
            </w:tcMar>
            <w:vAlign w:val="center"/>
          </w:tcPr>
          <w:p w14:paraId="55C63143"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Sonstige Aufwendungen</w:t>
            </w:r>
          </w:p>
        </w:tc>
        <w:tc>
          <w:tcPr>
            <w:tcW w:w="1128" w:type="dxa"/>
            <w:tcBorders>
              <w:top w:val="nil"/>
              <w:left w:val="nil"/>
              <w:bottom w:val="single" w:sz="4" w:space="0" w:color="016794"/>
              <w:right w:val="nil"/>
              <w:tl2br w:val="nil"/>
              <w:tr2bl w:val="nil"/>
            </w:tcBorders>
            <w:shd w:val="clear" w:color="auto" w:fill="auto"/>
            <w:tcMar>
              <w:left w:w="60" w:type="dxa"/>
              <w:right w:w="60" w:type="dxa"/>
            </w:tcMar>
            <w:vAlign w:val="center"/>
          </w:tcPr>
          <w:p w14:paraId="2F5CC376" w14:textId="77777777" w:rsidR="00000F33" w:rsidRPr="00000F33" w:rsidRDefault="00000F33" w:rsidP="00000F33">
            <w:pPr>
              <w:jc w:val="center"/>
              <w:rPr>
                <w:rFonts w:ascii="Verdana" w:eastAsia="Verdana" w:hAnsi="Verdana" w:cs="Verdana"/>
                <w:noProof/>
                <w:color w:val="000000"/>
                <w:sz w:val="18"/>
                <w:szCs w:val="20"/>
              </w:rPr>
            </w:pPr>
            <w:r>
              <w:rPr>
                <w:rFonts w:ascii="Verdana" w:hAnsi="Verdana"/>
                <w:noProof/>
                <w:color w:val="000000"/>
                <w:sz w:val="18"/>
              </w:rPr>
              <w:t>3.7</w:t>
            </w:r>
          </w:p>
        </w:tc>
        <w:tc>
          <w:tcPr>
            <w:tcW w:w="1716" w:type="dxa"/>
            <w:tcBorders>
              <w:top w:val="nil"/>
              <w:left w:val="nil"/>
              <w:bottom w:val="single" w:sz="4" w:space="0" w:color="016794"/>
              <w:right w:val="nil"/>
              <w:tl2br w:val="nil"/>
              <w:tr2bl w:val="nil"/>
            </w:tcBorders>
            <w:shd w:val="clear" w:color="auto" w:fill="auto"/>
            <w:tcMar>
              <w:left w:w="60" w:type="dxa"/>
              <w:right w:w="60" w:type="dxa"/>
            </w:tcMar>
            <w:vAlign w:val="center"/>
          </w:tcPr>
          <w:p w14:paraId="14C363D5"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(116)</w:t>
            </w:r>
          </w:p>
        </w:tc>
        <w:tc>
          <w:tcPr>
            <w:tcW w:w="1282" w:type="dxa"/>
            <w:tcBorders>
              <w:top w:val="nil"/>
              <w:left w:val="nil"/>
              <w:bottom w:val="single" w:sz="4" w:space="0" w:color="016794"/>
              <w:right w:val="nil"/>
              <w:tl2br w:val="nil"/>
              <w:tr2bl w:val="nil"/>
            </w:tcBorders>
            <w:shd w:val="clear" w:color="auto" w:fill="auto"/>
            <w:tcMar>
              <w:left w:w="60" w:type="dxa"/>
              <w:right w:w="60" w:type="dxa"/>
            </w:tcMar>
            <w:vAlign w:val="center"/>
          </w:tcPr>
          <w:p w14:paraId="26D98D51"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(119)</w:t>
            </w:r>
          </w:p>
        </w:tc>
      </w:tr>
      <w:tr w:rsidR="00000F33" w:rsidRPr="00000F33" w14:paraId="7D156F58" w14:textId="77777777" w:rsidTr="00F613F1">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457BD49" w14:textId="77777777" w:rsidR="00000F33" w:rsidRPr="00000F33" w:rsidRDefault="00000F33" w:rsidP="00000F33">
            <w:pPr>
              <w:rPr>
                <w:rFonts w:ascii="Verdana" w:eastAsia="Verdana" w:hAnsi="Verdana" w:cs="Verdana"/>
                <w:b/>
                <w:noProof/>
                <w:color w:val="000000"/>
                <w:sz w:val="18"/>
                <w:szCs w:val="20"/>
              </w:rPr>
            </w:pPr>
            <w:r>
              <w:rPr>
                <w:rFonts w:ascii="Verdana" w:hAnsi="Verdana"/>
                <w:b/>
                <w:noProof/>
                <w:color w:val="000000"/>
                <w:sz w:val="18"/>
              </w:rPr>
              <w:t>Aufwendungen insgesamt</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50589C3" w14:textId="77777777" w:rsidR="00000F33" w:rsidRPr="00000F33" w:rsidRDefault="00000F33" w:rsidP="00000F33">
            <w:pPr>
              <w:jc w:val="right"/>
              <w:rPr>
                <w:rFonts w:ascii="Verdana" w:eastAsia="Verdana" w:hAnsi="Verdana" w:cs="Verdana"/>
                <w:b/>
                <w:noProof/>
                <w:color w:val="000000"/>
                <w:sz w:val="18"/>
                <w:szCs w:val="20"/>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082F281" w14:textId="77777777" w:rsidR="00000F33" w:rsidRPr="00000F33" w:rsidRDefault="00000F33" w:rsidP="00000F33">
            <w:pPr>
              <w:jc w:val="right"/>
              <w:rPr>
                <w:rFonts w:ascii="Verdana" w:eastAsia="Verdana" w:hAnsi="Verdana" w:cs="Verdana"/>
                <w:b/>
                <w:noProof/>
                <w:color w:val="000000"/>
                <w:sz w:val="18"/>
                <w:szCs w:val="20"/>
              </w:rPr>
            </w:pPr>
            <w:r>
              <w:rPr>
                <w:rFonts w:ascii="Verdana" w:hAnsi="Verdana"/>
                <w:b/>
                <w:noProof/>
                <w:color w:val="000000"/>
                <w:sz w:val="18"/>
              </w:rPr>
              <w:t>(2 315)</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A9E1195" w14:textId="77777777" w:rsidR="00000F33" w:rsidRPr="00000F33" w:rsidRDefault="00000F33" w:rsidP="00000F33">
            <w:pPr>
              <w:jc w:val="right"/>
              <w:rPr>
                <w:rFonts w:ascii="Verdana" w:eastAsia="Verdana" w:hAnsi="Verdana" w:cs="Verdana"/>
                <w:b/>
                <w:noProof/>
                <w:color w:val="000000"/>
                <w:sz w:val="18"/>
                <w:szCs w:val="20"/>
              </w:rPr>
            </w:pPr>
            <w:r>
              <w:rPr>
                <w:rFonts w:ascii="Verdana" w:hAnsi="Verdana"/>
                <w:b/>
                <w:noProof/>
                <w:color w:val="000000"/>
                <w:sz w:val="18"/>
              </w:rPr>
              <w:t>(2 911)</w:t>
            </w:r>
          </w:p>
        </w:tc>
      </w:tr>
      <w:tr w:rsidR="00000F33" w:rsidRPr="00000F33" w14:paraId="18BF038F" w14:textId="77777777" w:rsidTr="00F613F1">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center"/>
          </w:tcPr>
          <w:p w14:paraId="3A5D8A97" w14:textId="77777777" w:rsidR="00000F33" w:rsidRPr="00000F33" w:rsidRDefault="00000F33" w:rsidP="00000F33">
            <w:pPr>
              <w:rPr>
                <w:rFonts w:ascii="Verdana" w:eastAsia="Verdana" w:hAnsi="Verdana" w:cs="Verdana"/>
                <w:b/>
                <w:noProof/>
                <w:color w:val="000000"/>
                <w:sz w:val="18"/>
                <w:szCs w:val="20"/>
              </w:rPr>
            </w:pP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center"/>
          </w:tcPr>
          <w:p w14:paraId="319A9401" w14:textId="77777777" w:rsidR="00000F33" w:rsidRPr="00000F33" w:rsidRDefault="00000F33" w:rsidP="00000F33">
            <w:pPr>
              <w:jc w:val="center"/>
              <w:rPr>
                <w:rFonts w:ascii="Verdana" w:eastAsia="Verdana" w:hAnsi="Verdana" w:cs="Verdana"/>
                <w:noProof/>
                <w:color w:val="000000"/>
                <w:sz w:val="18"/>
                <w:szCs w:val="20"/>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14:paraId="122CB957" w14:textId="77777777" w:rsidR="00000F33" w:rsidRPr="00000F33" w:rsidRDefault="00000F33" w:rsidP="00000F33">
            <w:pPr>
              <w:jc w:val="right"/>
              <w:rPr>
                <w:rFonts w:ascii="Verdana" w:eastAsia="Verdana" w:hAnsi="Verdana" w:cs="Verdana"/>
                <w:noProof/>
                <w:color w:val="000000"/>
                <w:sz w:val="18"/>
                <w:szCs w:val="20"/>
              </w:rPr>
            </w:pP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14:paraId="58CF0350" w14:textId="77777777" w:rsidR="00000F33" w:rsidRPr="00000F33" w:rsidRDefault="00000F33" w:rsidP="00000F33">
            <w:pPr>
              <w:jc w:val="right"/>
              <w:rPr>
                <w:rFonts w:ascii="Verdana" w:eastAsia="Verdana" w:hAnsi="Verdana" w:cs="Verdana"/>
                <w:noProof/>
                <w:color w:val="000000"/>
                <w:sz w:val="18"/>
                <w:szCs w:val="20"/>
                <w:lang w:bidi="en-GB"/>
              </w:rPr>
            </w:pPr>
          </w:p>
        </w:tc>
      </w:tr>
      <w:tr w:rsidR="00000F33" w:rsidRPr="00000F33" w14:paraId="6ED4339A" w14:textId="77777777" w:rsidTr="00DF0795">
        <w:trPr>
          <w:trHeight w:hRule="exact" w:val="479"/>
        </w:trPr>
        <w:tc>
          <w:tcPr>
            <w:tcW w:w="5632" w:type="dxa"/>
            <w:tcBorders>
              <w:top w:val="nil"/>
              <w:left w:val="nil"/>
              <w:bottom w:val="nil"/>
              <w:right w:val="nil"/>
              <w:tl2br w:val="nil"/>
              <w:tr2bl w:val="nil"/>
            </w:tcBorders>
            <w:shd w:val="solid" w:color="CCE1EA" w:fill="FFFFFF"/>
            <w:tcMar>
              <w:left w:w="60" w:type="dxa"/>
              <w:right w:w="60" w:type="dxa"/>
            </w:tcMar>
            <w:vAlign w:val="bottom"/>
          </w:tcPr>
          <w:p w14:paraId="72F84336" w14:textId="77777777" w:rsidR="00000F33" w:rsidRPr="00000F33" w:rsidRDefault="00000F33" w:rsidP="00000F33">
            <w:pPr>
              <w:rPr>
                <w:rFonts w:ascii="Verdana" w:eastAsia="Verdana" w:hAnsi="Verdana" w:cs="Verdana"/>
                <w:b/>
                <w:noProof/>
                <w:color w:val="000000"/>
                <w:sz w:val="18"/>
                <w:szCs w:val="20"/>
              </w:rPr>
            </w:pPr>
            <w:r>
              <w:rPr>
                <w:rFonts w:ascii="Verdana" w:hAnsi="Verdana"/>
                <w:b/>
                <w:noProof/>
                <w:color w:val="000000"/>
                <w:sz w:val="18"/>
              </w:rPr>
              <w:t>WIRTSCHAFTLICHES ERGEBNIS DES HAUSHALTSJAHRES</w:t>
            </w:r>
          </w:p>
        </w:tc>
        <w:tc>
          <w:tcPr>
            <w:tcW w:w="1128" w:type="dxa"/>
            <w:tcBorders>
              <w:top w:val="nil"/>
              <w:left w:val="nil"/>
              <w:bottom w:val="nil"/>
              <w:right w:val="nil"/>
              <w:tl2br w:val="nil"/>
              <w:tr2bl w:val="nil"/>
            </w:tcBorders>
            <w:shd w:val="solid" w:color="CCE1EA" w:fill="FFFFFF"/>
            <w:tcMar>
              <w:left w:w="60" w:type="dxa"/>
              <w:right w:w="60" w:type="dxa"/>
            </w:tcMar>
            <w:vAlign w:val="bottom"/>
          </w:tcPr>
          <w:p w14:paraId="39376CA6" w14:textId="77777777" w:rsidR="00000F33" w:rsidRPr="00000F33" w:rsidRDefault="00000F33" w:rsidP="00000F33">
            <w:pPr>
              <w:jc w:val="center"/>
              <w:rPr>
                <w:rFonts w:ascii="Verdana" w:eastAsia="Verdana" w:hAnsi="Verdana" w:cs="Verdana"/>
                <w:noProof/>
                <w:color w:val="000000"/>
                <w:sz w:val="18"/>
                <w:szCs w:val="20"/>
              </w:rPr>
            </w:pPr>
          </w:p>
        </w:tc>
        <w:tc>
          <w:tcPr>
            <w:tcW w:w="1716" w:type="dxa"/>
            <w:tcBorders>
              <w:top w:val="nil"/>
              <w:left w:val="nil"/>
              <w:bottom w:val="nil"/>
              <w:right w:val="nil"/>
              <w:tl2br w:val="nil"/>
              <w:tr2bl w:val="nil"/>
            </w:tcBorders>
            <w:shd w:val="solid" w:color="CCE1EA" w:fill="FFFFFF"/>
            <w:tcMar>
              <w:left w:w="60" w:type="dxa"/>
              <w:right w:w="60" w:type="dxa"/>
            </w:tcMar>
            <w:vAlign w:val="center"/>
          </w:tcPr>
          <w:p w14:paraId="1E4FE3DD" w14:textId="77777777" w:rsidR="00000F33" w:rsidRPr="00000F33" w:rsidRDefault="00000F33" w:rsidP="00000F33">
            <w:pPr>
              <w:jc w:val="right"/>
              <w:rPr>
                <w:rFonts w:ascii="Verdana" w:eastAsia="Verdana" w:hAnsi="Verdana" w:cs="Verdana"/>
                <w:b/>
                <w:noProof/>
                <w:color w:val="000000"/>
                <w:sz w:val="18"/>
                <w:szCs w:val="20"/>
              </w:rPr>
            </w:pPr>
            <w:r>
              <w:rPr>
                <w:rFonts w:ascii="Verdana" w:hAnsi="Verdana"/>
                <w:b/>
                <w:noProof/>
                <w:color w:val="000000"/>
                <w:sz w:val="18"/>
              </w:rPr>
              <w:t>(2 249)</w:t>
            </w:r>
          </w:p>
        </w:tc>
        <w:tc>
          <w:tcPr>
            <w:tcW w:w="1282" w:type="dxa"/>
            <w:tcBorders>
              <w:top w:val="nil"/>
              <w:left w:val="nil"/>
              <w:bottom w:val="nil"/>
              <w:right w:val="nil"/>
              <w:tl2br w:val="nil"/>
              <w:tr2bl w:val="nil"/>
            </w:tcBorders>
            <w:shd w:val="solid" w:color="CCE1EA" w:fill="FFFFFF"/>
            <w:tcMar>
              <w:left w:w="60" w:type="dxa"/>
              <w:right w:w="60" w:type="dxa"/>
            </w:tcMar>
            <w:vAlign w:val="center"/>
          </w:tcPr>
          <w:p w14:paraId="79E55AAA" w14:textId="77777777" w:rsidR="00000F33" w:rsidRPr="00000F33" w:rsidRDefault="00000F33" w:rsidP="00000F33">
            <w:pPr>
              <w:jc w:val="right"/>
              <w:rPr>
                <w:rFonts w:ascii="Verdana" w:eastAsia="Verdana" w:hAnsi="Verdana" w:cs="Verdana"/>
                <w:b/>
                <w:noProof/>
                <w:color w:val="000000"/>
                <w:sz w:val="18"/>
                <w:szCs w:val="20"/>
              </w:rPr>
            </w:pPr>
            <w:r>
              <w:rPr>
                <w:rFonts w:ascii="Verdana" w:hAnsi="Verdana"/>
                <w:b/>
                <w:noProof/>
                <w:color w:val="000000"/>
                <w:sz w:val="18"/>
              </w:rPr>
              <w:t>(2 813)</w:t>
            </w:r>
          </w:p>
        </w:tc>
      </w:tr>
    </w:tbl>
    <w:p w14:paraId="068ECD10" w14:textId="77777777" w:rsidR="009F032B" w:rsidRDefault="009F032B" w:rsidP="00D27646">
      <w:pPr>
        <w:pStyle w:val="HEADERTITLE1"/>
      </w:pPr>
    </w:p>
    <w:p w14:paraId="2F5D99C8" w14:textId="77777777" w:rsidR="008C3276" w:rsidRPr="00D27646" w:rsidRDefault="008C3276" w:rsidP="00D27646">
      <w:pPr>
        <w:pStyle w:val="Textstand-alone"/>
      </w:pPr>
    </w:p>
    <w:p w14:paraId="34E165A0" w14:textId="77777777" w:rsidR="00D27646" w:rsidRPr="00D27646" w:rsidRDefault="00D27646" w:rsidP="00D27646">
      <w:pPr>
        <w:pStyle w:val="Textstand-alone"/>
      </w:pPr>
    </w:p>
    <w:p w14:paraId="4604680B" w14:textId="77777777" w:rsidR="00D27646" w:rsidRPr="00D27646" w:rsidRDefault="00D27646" w:rsidP="00D27646">
      <w:pPr>
        <w:pStyle w:val="Textstand-alone"/>
        <w:sectPr w:rsidR="00D27646" w:rsidRPr="00D27646" w:rsidSect="00B24A68">
          <w:headerReference w:type="even" r:id="rId59"/>
          <w:headerReference w:type="default" r:id="rId60"/>
          <w:footerReference w:type="even" r:id="rId61"/>
          <w:footerReference w:type="default" r:id="rId62"/>
          <w:headerReference w:type="first" r:id="rId63"/>
          <w:footerReference w:type="first" r:id="rId64"/>
          <w:pgSz w:w="11906" w:h="16838"/>
          <w:pgMar w:top="1134" w:right="1134" w:bottom="1134" w:left="1134" w:header="709" w:footer="709" w:gutter="0"/>
          <w:cols w:space="708"/>
          <w:docGrid w:linePitch="360"/>
        </w:sectPr>
      </w:pPr>
    </w:p>
    <w:p w14:paraId="32183B53" w14:textId="77777777" w:rsidR="00D27646" w:rsidRDefault="005A32EF" w:rsidP="00D27646">
      <w:pPr>
        <w:pStyle w:val="HEADERTITLE1"/>
      </w:pPr>
      <w:bookmarkStart w:id="22" w:name="_Toc167391670"/>
      <w:r>
        <w:t>KAPITALFLUSSRECHNUNG DES EEF</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gridCol w:w="708"/>
        <w:gridCol w:w="851"/>
        <w:gridCol w:w="909"/>
      </w:tblGrid>
      <w:tr w:rsidR="00000F33" w:rsidRPr="00000F33" w14:paraId="3DB0DF5D" w14:textId="77777777" w:rsidTr="00B43337">
        <w:trPr>
          <w:trHeight w:hRule="exact" w:val="505"/>
        </w:trPr>
        <w:tc>
          <w:tcPr>
            <w:tcW w:w="7290" w:type="dxa"/>
            <w:tcBorders>
              <w:top w:val="nil"/>
              <w:left w:val="nil"/>
              <w:bottom w:val="nil"/>
              <w:right w:val="nil"/>
              <w:tl2br w:val="nil"/>
              <w:tr2bl w:val="nil"/>
            </w:tcBorders>
            <w:shd w:val="clear" w:color="auto" w:fill="auto"/>
            <w:tcMar>
              <w:left w:w="60" w:type="dxa"/>
              <w:right w:w="60" w:type="dxa"/>
            </w:tcMar>
            <w:vAlign w:val="bottom"/>
          </w:tcPr>
          <w:p w14:paraId="08AD40B4" w14:textId="77777777" w:rsidR="00000F33" w:rsidRPr="00000F33" w:rsidRDefault="00000F33" w:rsidP="00000F33">
            <w:pPr>
              <w:jc w:val="center"/>
              <w:rPr>
                <w:rFonts w:ascii="Verdana" w:eastAsia="Verdana" w:hAnsi="Verdana" w:cs="Verdana"/>
                <w:i/>
                <w:noProof/>
                <w:color w:val="000000"/>
                <w:sz w:val="16"/>
                <w:szCs w:val="20"/>
              </w:rPr>
            </w:pPr>
            <w:bookmarkStart w:id="23" w:name="DOC_TBL00002_1_1"/>
            <w:bookmarkEnd w:id="23"/>
          </w:p>
        </w:tc>
        <w:tc>
          <w:tcPr>
            <w:tcW w:w="708" w:type="dxa"/>
            <w:tcBorders>
              <w:top w:val="nil"/>
              <w:left w:val="nil"/>
              <w:bottom w:val="nil"/>
              <w:right w:val="nil"/>
              <w:tl2br w:val="nil"/>
              <w:tr2bl w:val="nil"/>
            </w:tcBorders>
            <w:shd w:val="clear" w:color="auto" w:fill="auto"/>
            <w:tcMar>
              <w:left w:w="60" w:type="dxa"/>
              <w:right w:w="60" w:type="dxa"/>
            </w:tcMar>
            <w:vAlign w:val="bottom"/>
          </w:tcPr>
          <w:p w14:paraId="7997E838" w14:textId="77777777" w:rsidR="00000F33" w:rsidRPr="00000F33" w:rsidRDefault="00000F33" w:rsidP="00000F33">
            <w:pPr>
              <w:jc w:val="right"/>
              <w:rPr>
                <w:rFonts w:ascii="Verdana" w:eastAsia="Verdana" w:hAnsi="Verdana" w:cs="Verdana"/>
                <w:i/>
                <w:noProof/>
                <w:color w:val="000000"/>
                <w:sz w:val="16"/>
                <w:szCs w:val="20"/>
              </w:rPr>
            </w:pPr>
          </w:p>
        </w:tc>
        <w:tc>
          <w:tcPr>
            <w:tcW w:w="851" w:type="dxa"/>
            <w:tcBorders>
              <w:top w:val="nil"/>
              <w:left w:val="nil"/>
              <w:bottom w:val="nil"/>
              <w:right w:val="nil"/>
              <w:tl2br w:val="nil"/>
              <w:tr2bl w:val="nil"/>
            </w:tcBorders>
            <w:shd w:val="clear" w:color="auto" w:fill="auto"/>
            <w:tcMar>
              <w:left w:w="60" w:type="dxa"/>
              <w:right w:w="60" w:type="dxa"/>
            </w:tcMar>
            <w:vAlign w:val="bottom"/>
          </w:tcPr>
          <w:p w14:paraId="53B49A56" w14:textId="77777777" w:rsidR="00000F33" w:rsidRPr="00000F33" w:rsidRDefault="00000F33" w:rsidP="00000F33">
            <w:pPr>
              <w:jc w:val="right"/>
              <w:rPr>
                <w:rFonts w:ascii="Verdana" w:eastAsia="Verdana" w:hAnsi="Verdana" w:cs="Verdana"/>
                <w:i/>
                <w:noProof/>
                <w:color w:val="000000"/>
                <w:sz w:val="16"/>
                <w:szCs w:val="20"/>
              </w:rPr>
            </w:pPr>
          </w:p>
        </w:tc>
        <w:tc>
          <w:tcPr>
            <w:tcW w:w="909" w:type="dxa"/>
            <w:tcBorders>
              <w:top w:val="nil"/>
              <w:left w:val="nil"/>
              <w:bottom w:val="nil"/>
              <w:right w:val="nil"/>
              <w:tl2br w:val="nil"/>
              <w:tr2bl w:val="nil"/>
            </w:tcBorders>
            <w:shd w:val="clear" w:color="auto" w:fill="auto"/>
            <w:tcMar>
              <w:left w:w="60" w:type="dxa"/>
              <w:right w:w="60" w:type="dxa"/>
            </w:tcMar>
            <w:vAlign w:val="bottom"/>
          </w:tcPr>
          <w:p w14:paraId="5291C7F5" w14:textId="77777777" w:rsidR="00000F33" w:rsidRPr="00000F33" w:rsidRDefault="00000F33" w:rsidP="00000F33">
            <w:pPr>
              <w:jc w:val="right"/>
              <w:rPr>
                <w:rFonts w:ascii="Verdana" w:eastAsia="Verdana" w:hAnsi="Verdana" w:cs="Verdana"/>
                <w:i/>
                <w:noProof/>
                <w:color w:val="000000"/>
                <w:sz w:val="16"/>
                <w:szCs w:val="20"/>
              </w:rPr>
            </w:pPr>
            <w:r>
              <w:rPr>
                <w:rFonts w:ascii="Verdana" w:hAnsi="Verdana"/>
                <w:i/>
                <w:noProof/>
                <w:color w:val="000000"/>
                <w:sz w:val="16"/>
              </w:rPr>
              <w:t>in Mio. EUR</w:t>
            </w:r>
          </w:p>
        </w:tc>
      </w:tr>
      <w:tr w:rsidR="00000F33" w:rsidRPr="00000F33" w14:paraId="6B206493" w14:textId="77777777" w:rsidTr="00DF0795">
        <w:trPr>
          <w:trHeight w:hRule="exact" w:val="933"/>
        </w:trPr>
        <w:tc>
          <w:tcPr>
            <w:tcW w:w="7290" w:type="dxa"/>
            <w:tcBorders>
              <w:top w:val="nil"/>
              <w:left w:val="nil"/>
              <w:bottom w:val="nil"/>
              <w:right w:val="nil"/>
              <w:tl2br w:val="nil"/>
              <w:tr2bl w:val="nil"/>
            </w:tcBorders>
            <w:shd w:val="solid" w:color="016794" w:fill="FFFFFF"/>
            <w:tcMar>
              <w:left w:w="60" w:type="dxa"/>
              <w:right w:w="60" w:type="dxa"/>
            </w:tcMar>
            <w:vAlign w:val="bottom"/>
          </w:tcPr>
          <w:p w14:paraId="4575D910" w14:textId="77777777" w:rsidR="00000F33" w:rsidRPr="00000F33" w:rsidRDefault="00000F33" w:rsidP="00000F33">
            <w:pPr>
              <w:rPr>
                <w:rFonts w:ascii="Verdana" w:eastAsia="Verdana" w:hAnsi="Verdana" w:cs="Verdana"/>
                <w:noProof/>
                <w:color w:val="FFFFFF"/>
                <w:sz w:val="20"/>
                <w:szCs w:val="20"/>
              </w:rPr>
            </w:pPr>
          </w:p>
        </w:tc>
        <w:tc>
          <w:tcPr>
            <w:tcW w:w="708" w:type="dxa"/>
            <w:tcBorders>
              <w:top w:val="nil"/>
              <w:left w:val="nil"/>
              <w:bottom w:val="nil"/>
              <w:right w:val="nil"/>
              <w:tl2br w:val="nil"/>
              <w:tr2bl w:val="nil"/>
            </w:tcBorders>
            <w:shd w:val="solid" w:color="016794" w:fill="FFFFFF"/>
            <w:tcMar>
              <w:left w:w="60" w:type="dxa"/>
              <w:right w:w="60" w:type="dxa"/>
            </w:tcMar>
            <w:vAlign w:val="bottom"/>
          </w:tcPr>
          <w:p w14:paraId="55151254" w14:textId="76CA46CB" w:rsidR="00000F33" w:rsidRPr="00000F33" w:rsidRDefault="00000F33" w:rsidP="00000F33">
            <w:pPr>
              <w:jc w:val="center"/>
              <w:rPr>
                <w:rFonts w:ascii="Verdana" w:eastAsia="Verdana" w:hAnsi="Verdana" w:cs="Verdana"/>
                <w:noProof/>
                <w:color w:val="FFFFFF"/>
                <w:sz w:val="20"/>
                <w:szCs w:val="20"/>
              </w:rPr>
            </w:pPr>
            <w:r>
              <w:rPr>
                <w:rFonts w:ascii="Verdana" w:hAnsi="Verdana"/>
                <w:noProof/>
                <w:color w:val="FFFFFF"/>
                <w:sz w:val="20"/>
              </w:rPr>
              <w:t>Er</w:t>
            </w:r>
            <w:r w:rsidR="00DF0795">
              <w:rPr>
                <w:rFonts w:ascii="Verdana" w:hAnsi="Verdana"/>
                <w:noProof/>
                <w:color w:val="FFFFFF"/>
                <w:sz w:val="20"/>
              </w:rPr>
              <w:t>-</w:t>
            </w:r>
            <w:r>
              <w:rPr>
                <w:rFonts w:ascii="Verdana" w:hAnsi="Verdana"/>
                <w:noProof/>
                <w:color w:val="FFFFFF"/>
                <w:sz w:val="20"/>
              </w:rPr>
              <w:t>läu</w:t>
            </w:r>
            <w:r w:rsidR="00DF0795">
              <w:rPr>
                <w:rFonts w:ascii="Verdana" w:hAnsi="Verdana"/>
                <w:noProof/>
                <w:color w:val="FFFFFF"/>
                <w:sz w:val="20"/>
              </w:rPr>
              <w:t>-</w:t>
            </w:r>
            <w:r>
              <w:rPr>
                <w:rFonts w:ascii="Verdana" w:hAnsi="Verdana"/>
                <w:noProof/>
                <w:color w:val="FFFFFF"/>
                <w:sz w:val="20"/>
              </w:rPr>
              <w:t>te</w:t>
            </w:r>
            <w:r w:rsidR="00DF0795">
              <w:rPr>
                <w:rFonts w:ascii="Verdana" w:hAnsi="Verdana"/>
                <w:noProof/>
                <w:color w:val="FFFFFF"/>
                <w:sz w:val="20"/>
              </w:rPr>
              <w:t>-</w:t>
            </w:r>
            <w:r>
              <w:rPr>
                <w:rFonts w:ascii="Verdana" w:hAnsi="Verdana"/>
                <w:noProof/>
                <w:color w:val="FFFFFF"/>
                <w:sz w:val="20"/>
              </w:rPr>
              <w:t>rung</w:t>
            </w:r>
          </w:p>
        </w:tc>
        <w:tc>
          <w:tcPr>
            <w:tcW w:w="851" w:type="dxa"/>
            <w:tcBorders>
              <w:top w:val="nil"/>
              <w:left w:val="nil"/>
              <w:bottom w:val="nil"/>
              <w:right w:val="nil"/>
              <w:tl2br w:val="nil"/>
              <w:tr2bl w:val="nil"/>
            </w:tcBorders>
            <w:shd w:val="solid" w:color="016794" w:fill="FFFFFF"/>
            <w:tcMar>
              <w:left w:w="60" w:type="dxa"/>
              <w:right w:w="60" w:type="dxa"/>
            </w:tcMar>
            <w:vAlign w:val="bottom"/>
          </w:tcPr>
          <w:p w14:paraId="246D005A" w14:textId="77777777" w:rsidR="00000F33" w:rsidRPr="00000F33" w:rsidRDefault="00000F33" w:rsidP="00000F33">
            <w:pPr>
              <w:jc w:val="right"/>
              <w:rPr>
                <w:rFonts w:ascii="Verdana" w:eastAsia="Verdana" w:hAnsi="Verdana" w:cs="Verdana"/>
                <w:noProof/>
                <w:color w:val="FFFFFF"/>
                <w:sz w:val="20"/>
                <w:szCs w:val="20"/>
              </w:rPr>
            </w:pPr>
            <w:r>
              <w:rPr>
                <w:rFonts w:ascii="Verdana" w:hAnsi="Verdana"/>
                <w:noProof/>
                <w:color w:val="FFFFFF"/>
                <w:sz w:val="20"/>
              </w:rPr>
              <w:t>2023</w:t>
            </w:r>
          </w:p>
        </w:tc>
        <w:tc>
          <w:tcPr>
            <w:tcW w:w="909" w:type="dxa"/>
            <w:tcBorders>
              <w:top w:val="nil"/>
              <w:left w:val="nil"/>
              <w:bottom w:val="nil"/>
              <w:right w:val="nil"/>
              <w:tl2br w:val="nil"/>
              <w:tr2bl w:val="nil"/>
            </w:tcBorders>
            <w:shd w:val="solid" w:color="016794" w:fill="FFFFFF"/>
            <w:tcMar>
              <w:left w:w="60" w:type="dxa"/>
              <w:right w:w="60" w:type="dxa"/>
            </w:tcMar>
            <w:vAlign w:val="bottom"/>
          </w:tcPr>
          <w:p w14:paraId="04B33C63" w14:textId="77777777" w:rsidR="00000F33" w:rsidRPr="00000F33" w:rsidRDefault="00000F33" w:rsidP="00000F33">
            <w:pPr>
              <w:jc w:val="right"/>
              <w:rPr>
                <w:rFonts w:ascii="Verdana" w:eastAsia="Verdana" w:hAnsi="Verdana" w:cs="Verdana"/>
                <w:noProof/>
                <w:color w:val="FFFFFF"/>
                <w:sz w:val="20"/>
                <w:szCs w:val="20"/>
              </w:rPr>
            </w:pPr>
            <w:r>
              <w:rPr>
                <w:rFonts w:ascii="Verdana" w:hAnsi="Verdana"/>
                <w:noProof/>
                <w:color w:val="FFFFFF"/>
                <w:sz w:val="20"/>
              </w:rPr>
              <w:t>2022</w:t>
            </w:r>
          </w:p>
        </w:tc>
      </w:tr>
      <w:tr w:rsidR="00000F33" w:rsidRPr="00000F33" w14:paraId="2D88D5B9" w14:textId="77777777" w:rsidTr="00F613F1">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54BF4799"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Wirtschaftliches Ergebnis des Haushaltsjahres</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492A9D83" w14:textId="77777777" w:rsidR="00000F33" w:rsidRPr="00000F33" w:rsidRDefault="00000F33" w:rsidP="00000F33">
            <w:pPr>
              <w:jc w:val="center"/>
              <w:rPr>
                <w:rFonts w:ascii="Verdana" w:eastAsia="Verdana" w:hAnsi="Verdana" w:cs="Verdana"/>
                <w:noProof/>
                <w:color w:val="000000"/>
                <w:sz w:val="18"/>
                <w:szCs w:val="20"/>
              </w:rPr>
            </w:pPr>
          </w:p>
        </w:tc>
        <w:tc>
          <w:tcPr>
            <w:tcW w:w="851" w:type="dxa"/>
            <w:tcBorders>
              <w:top w:val="nil"/>
              <w:left w:val="nil"/>
              <w:bottom w:val="nil"/>
              <w:right w:val="nil"/>
              <w:tl2br w:val="nil"/>
              <w:tr2bl w:val="nil"/>
            </w:tcBorders>
            <w:shd w:val="clear" w:color="auto" w:fill="auto"/>
            <w:tcMar>
              <w:left w:w="60" w:type="dxa"/>
              <w:right w:w="60" w:type="dxa"/>
            </w:tcMar>
            <w:vAlign w:val="bottom"/>
          </w:tcPr>
          <w:p w14:paraId="02E977C5"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(2 249)</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51A4777D"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(2 813)</w:t>
            </w:r>
          </w:p>
        </w:tc>
      </w:tr>
      <w:tr w:rsidR="00000F33" w:rsidRPr="00000F33" w14:paraId="4FC58499" w14:textId="77777777" w:rsidTr="00F613F1">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757BE67B" w14:textId="77777777" w:rsidR="00000F33" w:rsidRPr="00000F33" w:rsidRDefault="00000F33" w:rsidP="00000F33">
            <w:pPr>
              <w:rPr>
                <w:rFonts w:ascii="Verdana" w:eastAsia="Verdana" w:hAnsi="Verdana" w:cs="Verdana"/>
                <w:b/>
                <w:noProof/>
                <w:color w:val="000000"/>
                <w:sz w:val="18"/>
                <w:szCs w:val="20"/>
              </w:rPr>
            </w:pPr>
            <w:r>
              <w:rPr>
                <w:rFonts w:ascii="Verdana" w:hAnsi="Verdana"/>
                <w:b/>
                <w:noProof/>
                <w:color w:val="000000"/>
                <w:sz w:val="18"/>
              </w:rPr>
              <w:t>Operative Tätigkeiten</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2D45F971" w14:textId="77777777" w:rsidR="00000F33" w:rsidRPr="00000F33" w:rsidRDefault="00000F33" w:rsidP="00000F33">
            <w:pPr>
              <w:jc w:val="center"/>
              <w:rPr>
                <w:rFonts w:ascii="Verdana" w:eastAsia="Verdana" w:hAnsi="Verdana" w:cs="Verdana"/>
                <w:noProof/>
                <w:color w:val="000000"/>
                <w:sz w:val="18"/>
                <w:szCs w:val="20"/>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07F2828" w14:textId="77777777" w:rsidR="00000F33" w:rsidRPr="00000F33" w:rsidRDefault="00000F33" w:rsidP="00000F33">
            <w:pPr>
              <w:jc w:val="right"/>
              <w:rPr>
                <w:rFonts w:ascii="Verdana" w:eastAsia="Verdana" w:hAnsi="Verdana" w:cs="Verdana"/>
                <w:noProof/>
                <w:color w:val="000000"/>
                <w:sz w:val="18"/>
                <w:szCs w:val="20"/>
              </w:rPr>
            </w:pPr>
          </w:p>
        </w:tc>
        <w:tc>
          <w:tcPr>
            <w:tcW w:w="909" w:type="dxa"/>
            <w:tcBorders>
              <w:top w:val="nil"/>
              <w:left w:val="nil"/>
              <w:bottom w:val="nil"/>
              <w:right w:val="nil"/>
              <w:tl2br w:val="nil"/>
              <w:tr2bl w:val="nil"/>
            </w:tcBorders>
            <w:shd w:val="clear" w:color="auto" w:fill="auto"/>
            <w:tcMar>
              <w:left w:w="60" w:type="dxa"/>
              <w:right w:w="60" w:type="dxa"/>
            </w:tcMar>
            <w:vAlign w:val="center"/>
          </w:tcPr>
          <w:p w14:paraId="59348B01" w14:textId="77777777" w:rsidR="00000F33" w:rsidRPr="00000F33" w:rsidRDefault="00000F33" w:rsidP="00000F33">
            <w:pPr>
              <w:jc w:val="right"/>
              <w:rPr>
                <w:rFonts w:ascii="Verdana" w:eastAsia="Verdana" w:hAnsi="Verdana" w:cs="Verdana"/>
                <w:noProof/>
                <w:color w:val="000000"/>
                <w:sz w:val="18"/>
                <w:szCs w:val="20"/>
                <w:lang w:bidi="en-GB"/>
              </w:rPr>
            </w:pPr>
          </w:p>
        </w:tc>
      </w:tr>
      <w:tr w:rsidR="00000F33" w:rsidRPr="00000F33" w14:paraId="46B7B969" w14:textId="77777777" w:rsidTr="00F613F1">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677CB640"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Kapitalzunahme – Beiträge (netto)</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66898D5" w14:textId="77777777" w:rsidR="00000F33" w:rsidRPr="00000F33" w:rsidRDefault="00000F33" w:rsidP="00000F33">
            <w:pPr>
              <w:jc w:val="center"/>
              <w:rPr>
                <w:rFonts w:ascii="Verdana" w:eastAsia="Verdana" w:hAnsi="Verdana" w:cs="Verdana"/>
                <w:noProof/>
                <w:color w:val="000000"/>
                <w:sz w:val="18"/>
                <w:szCs w:val="20"/>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65BBE637"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1 630</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747BA6B7"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2 458</w:t>
            </w:r>
          </w:p>
        </w:tc>
      </w:tr>
      <w:tr w:rsidR="00000F33" w:rsidRPr="00000F33" w14:paraId="52F58A58" w14:textId="77777777" w:rsidTr="00F613F1">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1150BF99"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(Zunahme)/Abnahme von Beiträgen zum Treuhandfonds</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61D30AE0" w14:textId="77777777" w:rsidR="00000F33" w:rsidRPr="00000F33" w:rsidRDefault="00000F33" w:rsidP="00000F33">
            <w:pPr>
              <w:jc w:val="center"/>
              <w:rPr>
                <w:rFonts w:ascii="Verdana" w:eastAsia="Verdana" w:hAnsi="Verdana" w:cs="Verdana"/>
                <w:noProof/>
                <w:color w:val="000000"/>
                <w:sz w:val="18"/>
                <w:szCs w:val="20"/>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8551959"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37</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73BA73B3"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128</w:t>
            </w:r>
          </w:p>
        </w:tc>
      </w:tr>
      <w:tr w:rsidR="00000F33" w:rsidRPr="00000F33" w14:paraId="690A80D4" w14:textId="77777777" w:rsidTr="00F613F1">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30C93699"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(Zunahme)/Abnahme bei Vorfinanzierungen</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2406340" w14:textId="77777777" w:rsidR="00000F33" w:rsidRPr="00000F33" w:rsidRDefault="00000F33" w:rsidP="00000F33">
            <w:pPr>
              <w:jc w:val="center"/>
              <w:rPr>
                <w:rFonts w:ascii="Verdana" w:eastAsia="Verdana" w:hAnsi="Verdana" w:cs="Verdana"/>
                <w:noProof/>
                <w:color w:val="000000"/>
                <w:sz w:val="18"/>
                <w:szCs w:val="20"/>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6B2C55A8"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356</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1EDEEBD8"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239</w:t>
            </w:r>
          </w:p>
        </w:tc>
      </w:tr>
      <w:tr w:rsidR="00000F33" w:rsidRPr="00000F33" w14:paraId="7223A535" w14:textId="77777777" w:rsidTr="00DF0795">
        <w:trPr>
          <w:trHeight w:hRule="exact" w:val="439"/>
        </w:trPr>
        <w:tc>
          <w:tcPr>
            <w:tcW w:w="7290" w:type="dxa"/>
            <w:tcBorders>
              <w:top w:val="nil"/>
              <w:left w:val="nil"/>
              <w:bottom w:val="nil"/>
              <w:right w:val="nil"/>
              <w:tl2br w:val="nil"/>
              <w:tr2bl w:val="nil"/>
            </w:tcBorders>
            <w:shd w:val="clear" w:color="auto" w:fill="auto"/>
            <w:tcMar>
              <w:left w:w="60" w:type="dxa"/>
              <w:right w:w="60" w:type="dxa"/>
            </w:tcMar>
            <w:vAlign w:val="center"/>
          </w:tcPr>
          <w:p w14:paraId="52FD2A2B"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(Zunahme)/Abnahme bei Forderungen mit Leistungsaustausch und einzuziehenden Beträgen ohne Leistungsaustausch</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554795B4" w14:textId="77777777" w:rsidR="00000F33" w:rsidRPr="00000F33" w:rsidRDefault="00000F33" w:rsidP="00000F33">
            <w:pPr>
              <w:jc w:val="center"/>
              <w:rPr>
                <w:rFonts w:ascii="Verdana" w:eastAsia="Verdana" w:hAnsi="Verdana" w:cs="Verdana"/>
                <w:noProof/>
                <w:color w:val="000000"/>
                <w:sz w:val="18"/>
                <w:szCs w:val="20"/>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3646EB50"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4</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59BE3C7E"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5</w:t>
            </w:r>
          </w:p>
        </w:tc>
      </w:tr>
      <w:tr w:rsidR="00000F33" w:rsidRPr="00000F33" w14:paraId="62A35999" w14:textId="77777777" w:rsidTr="00F613F1">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5C85D09F"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Zunahme/(Abnahme) bei Rückstellungen</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14A15308" w14:textId="77777777" w:rsidR="00000F33" w:rsidRPr="00000F33" w:rsidRDefault="00000F33" w:rsidP="00000F33">
            <w:pPr>
              <w:jc w:val="center"/>
              <w:rPr>
                <w:rFonts w:ascii="Verdana" w:eastAsia="Verdana" w:hAnsi="Verdana" w:cs="Verdana"/>
                <w:noProof/>
                <w:color w:val="000000"/>
                <w:sz w:val="18"/>
                <w:szCs w:val="20"/>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0BFB29A2"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2</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3D78E985"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1</w:t>
            </w:r>
          </w:p>
        </w:tc>
      </w:tr>
      <w:tr w:rsidR="00000F33" w:rsidRPr="00000F33" w14:paraId="3BBF2C9B" w14:textId="77777777" w:rsidTr="00F613F1">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2FB12AF5"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Zunahme/(Abnahme) bei Finanzverbindlichkeiten</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AC9D3D1" w14:textId="77777777" w:rsidR="00000F33" w:rsidRPr="00000F33" w:rsidRDefault="00000F33" w:rsidP="00000F33">
            <w:pPr>
              <w:jc w:val="center"/>
              <w:rPr>
                <w:rFonts w:ascii="Verdana" w:eastAsia="Verdana" w:hAnsi="Verdana" w:cs="Verdana"/>
                <w:noProof/>
                <w:color w:val="000000"/>
                <w:sz w:val="18"/>
                <w:szCs w:val="20"/>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6BCFD875"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(3)</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1FAFF10C"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(1)</w:t>
            </w:r>
          </w:p>
        </w:tc>
      </w:tr>
      <w:tr w:rsidR="00000F33" w:rsidRPr="00000F33" w14:paraId="737ACF73" w14:textId="77777777" w:rsidTr="00F613F1">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301F0895"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Zunahme/(Abnahme) bei Verbindlichkeiten</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199008A" w14:textId="77777777" w:rsidR="00000F33" w:rsidRPr="00000F33" w:rsidRDefault="00000F33" w:rsidP="00000F33">
            <w:pPr>
              <w:jc w:val="center"/>
              <w:rPr>
                <w:rFonts w:ascii="Verdana" w:eastAsia="Verdana" w:hAnsi="Verdana" w:cs="Verdana"/>
                <w:noProof/>
                <w:color w:val="000000"/>
                <w:sz w:val="18"/>
                <w:szCs w:val="20"/>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55B681C0"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(35)</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559C97DD"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(75)</w:t>
            </w:r>
          </w:p>
        </w:tc>
      </w:tr>
      <w:tr w:rsidR="00000F33" w:rsidRPr="00000F33" w14:paraId="40966B7E" w14:textId="77777777" w:rsidTr="00F613F1">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49756AA2"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Zunahme/(Abnahme) bei passiven Rechnungsabgrenzungsposten</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888AC6F" w14:textId="77777777" w:rsidR="00000F33" w:rsidRPr="00000F33" w:rsidRDefault="00000F33" w:rsidP="00000F33">
            <w:pPr>
              <w:jc w:val="center"/>
              <w:rPr>
                <w:rFonts w:ascii="Verdana" w:eastAsia="Verdana" w:hAnsi="Verdana" w:cs="Verdana"/>
                <w:noProof/>
                <w:color w:val="000000"/>
                <w:sz w:val="18"/>
                <w:szCs w:val="20"/>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6E4BE128"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(148)</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7009BCA1"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123</w:t>
            </w:r>
          </w:p>
        </w:tc>
      </w:tr>
      <w:tr w:rsidR="00000F33" w:rsidRPr="00000F33" w14:paraId="71FB39BB" w14:textId="77777777" w:rsidTr="00F613F1">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65A6961D"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Sonstige zahlungsunwirksame Bewegungen</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42D9D277" w14:textId="77777777" w:rsidR="00000F33" w:rsidRPr="00000F33" w:rsidRDefault="00000F33" w:rsidP="00000F33">
            <w:pPr>
              <w:jc w:val="center"/>
              <w:rPr>
                <w:rFonts w:ascii="Verdana" w:eastAsia="Verdana" w:hAnsi="Verdana" w:cs="Verdana"/>
                <w:noProof/>
                <w:color w:val="000000"/>
                <w:sz w:val="18"/>
                <w:szCs w:val="20"/>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396C09B4"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00BD1C81"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w:t>
            </w:r>
          </w:p>
        </w:tc>
      </w:tr>
      <w:tr w:rsidR="00000F33" w:rsidRPr="00000F33" w14:paraId="60285E1C" w14:textId="77777777" w:rsidTr="00F613F1">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4DE2B5F7" w14:textId="77777777" w:rsidR="00000F33" w:rsidRPr="00000F33" w:rsidRDefault="00000F33" w:rsidP="00000F33">
            <w:pPr>
              <w:rPr>
                <w:rFonts w:ascii="Verdana" w:eastAsia="Verdana" w:hAnsi="Verdana" w:cs="Verdana"/>
                <w:b/>
                <w:noProof/>
                <w:color w:val="000000"/>
                <w:sz w:val="18"/>
                <w:szCs w:val="20"/>
              </w:rPr>
            </w:pPr>
            <w:r>
              <w:rPr>
                <w:rFonts w:ascii="Verdana" w:hAnsi="Verdana"/>
                <w:b/>
                <w:noProof/>
                <w:color w:val="000000"/>
                <w:sz w:val="18"/>
              </w:rPr>
              <w:t>Investitionstätigkeiten</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0D6BB3DA" w14:textId="77777777" w:rsidR="00000F33" w:rsidRPr="00000F33" w:rsidRDefault="00000F33" w:rsidP="00000F33">
            <w:pPr>
              <w:jc w:val="center"/>
              <w:rPr>
                <w:rFonts w:ascii="Verdana" w:eastAsia="Verdana" w:hAnsi="Verdana" w:cs="Verdana"/>
                <w:noProof/>
                <w:color w:val="000000"/>
                <w:sz w:val="18"/>
                <w:szCs w:val="20"/>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7DF73FB" w14:textId="77777777" w:rsidR="00000F33" w:rsidRPr="00000F33" w:rsidRDefault="00000F33" w:rsidP="00000F33">
            <w:pPr>
              <w:jc w:val="right"/>
              <w:rPr>
                <w:rFonts w:ascii="Verdana" w:eastAsia="Verdana" w:hAnsi="Verdana" w:cs="Verdana"/>
                <w:noProof/>
                <w:color w:val="000000"/>
                <w:sz w:val="18"/>
                <w:szCs w:val="20"/>
              </w:rPr>
            </w:pPr>
          </w:p>
        </w:tc>
        <w:tc>
          <w:tcPr>
            <w:tcW w:w="909" w:type="dxa"/>
            <w:tcBorders>
              <w:top w:val="nil"/>
              <w:left w:val="nil"/>
              <w:bottom w:val="nil"/>
              <w:right w:val="nil"/>
              <w:tl2br w:val="nil"/>
              <w:tr2bl w:val="nil"/>
            </w:tcBorders>
            <w:shd w:val="clear" w:color="auto" w:fill="auto"/>
            <w:tcMar>
              <w:left w:w="60" w:type="dxa"/>
              <w:right w:w="60" w:type="dxa"/>
            </w:tcMar>
            <w:vAlign w:val="center"/>
          </w:tcPr>
          <w:p w14:paraId="52715074" w14:textId="77777777" w:rsidR="00000F33" w:rsidRPr="00000F33" w:rsidRDefault="00000F33" w:rsidP="00000F33">
            <w:pPr>
              <w:jc w:val="right"/>
              <w:rPr>
                <w:rFonts w:ascii="Verdana" w:eastAsia="Verdana" w:hAnsi="Verdana" w:cs="Verdana"/>
                <w:noProof/>
                <w:color w:val="000000"/>
                <w:sz w:val="18"/>
                <w:szCs w:val="20"/>
                <w:lang w:bidi="en-GB"/>
              </w:rPr>
            </w:pPr>
          </w:p>
        </w:tc>
      </w:tr>
      <w:tr w:rsidR="00000F33" w:rsidRPr="00000F33" w14:paraId="4AC19F7A" w14:textId="77777777" w:rsidTr="00DF0795">
        <w:trPr>
          <w:trHeight w:hRule="exact" w:val="453"/>
        </w:trPr>
        <w:tc>
          <w:tcPr>
            <w:tcW w:w="7290" w:type="dxa"/>
            <w:tcBorders>
              <w:top w:val="nil"/>
              <w:left w:val="nil"/>
              <w:bottom w:val="nil"/>
              <w:right w:val="nil"/>
              <w:tl2br w:val="nil"/>
              <w:tr2bl w:val="nil"/>
            </w:tcBorders>
            <w:shd w:val="clear" w:color="auto" w:fill="auto"/>
            <w:tcMar>
              <w:left w:w="60" w:type="dxa"/>
              <w:right w:w="60" w:type="dxa"/>
            </w:tcMar>
            <w:vAlign w:val="center"/>
          </w:tcPr>
          <w:p w14:paraId="07AF4E90"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 xml:space="preserve">(Zunahme)/Abnahme bei nicht derivativen, erfolgswirksam zum beizulegenden Zeitwert erfassten finanziellen Vermögenswerten* </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6B659D7C" w14:textId="77777777" w:rsidR="00000F33" w:rsidRPr="00000F33" w:rsidRDefault="00000F33" w:rsidP="00000F33">
            <w:pPr>
              <w:jc w:val="center"/>
              <w:rPr>
                <w:rFonts w:ascii="Verdana" w:eastAsia="Verdana" w:hAnsi="Verdana" w:cs="Verdana"/>
                <w:noProof/>
                <w:color w:val="000000"/>
                <w:sz w:val="18"/>
                <w:szCs w:val="20"/>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3457A093"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(20)</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20B7EB11"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(31)</w:t>
            </w:r>
          </w:p>
        </w:tc>
      </w:tr>
      <w:tr w:rsidR="00000F33" w:rsidRPr="00000F33" w14:paraId="1DBD25CC" w14:textId="77777777" w:rsidTr="00F613F1">
        <w:trPr>
          <w:trHeight w:hRule="exact" w:val="255"/>
        </w:trPr>
        <w:tc>
          <w:tcPr>
            <w:tcW w:w="7290" w:type="dxa"/>
            <w:tcBorders>
              <w:top w:val="nil"/>
              <w:left w:val="nil"/>
              <w:bottom w:val="nil"/>
              <w:right w:val="nil"/>
              <w:tl2br w:val="nil"/>
              <w:tr2bl w:val="nil"/>
            </w:tcBorders>
            <w:shd w:val="solid" w:color="CCE1EA" w:fill="FFFFFF"/>
            <w:tcMar>
              <w:left w:w="60" w:type="dxa"/>
              <w:right w:w="60" w:type="dxa"/>
            </w:tcMar>
            <w:vAlign w:val="bottom"/>
          </w:tcPr>
          <w:p w14:paraId="010FDCEC" w14:textId="77777777" w:rsidR="00000F33" w:rsidRPr="00000F33" w:rsidRDefault="00000F33" w:rsidP="00000F33">
            <w:pPr>
              <w:rPr>
                <w:rFonts w:ascii="Verdana" w:eastAsia="Verdana" w:hAnsi="Verdana" w:cs="Verdana"/>
                <w:b/>
                <w:noProof/>
                <w:color w:val="000000"/>
                <w:sz w:val="18"/>
                <w:szCs w:val="20"/>
              </w:rPr>
            </w:pPr>
            <w:r>
              <w:rPr>
                <w:rFonts w:ascii="Verdana" w:hAnsi="Verdana"/>
                <w:b/>
                <w:noProof/>
                <w:color w:val="000000"/>
                <w:sz w:val="18"/>
              </w:rPr>
              <w:t>NETTO-CASHFLOW</w:t>
            </w:r>
          </w:p>
        </w:tc>
        <w:tc>
          <w:tcPr>
            <w:tcW w:w="708" w:type="dxa"/>
            <w:tcBorders>
              <w:top w:val="nil"/>
              <w:left w:val="nil"/>
              <w:bottom w:val="nil"/>
              <w:right w:val="nil"/>
              <w:tl2br w:val="nil"/>
              <w:tr2bl w:val="nil"/>
            </w:tcBorders>
            <w:shd w:val="solid" w:color="CCE1EA" w:fill="FFFFFF"/>
            <w:tcMar>
              <w:left w:w="60" w:type="dxa"/>
              <w:right w:w="60" w:type="dxa"/>
            </w:tcMar>
            <w:vAlign w:val="bottom"/>
          </w:tcPr>
          <w:p w14:paraId="589AF5CB" w14:textId="77777777" w:rsidR="00000F33" w:rsidRPr="00000F33" w:rsidRDefault="00000F33" w:rsidP="00000F33">
            <w:pPr>
              <w:jc w:val="center"/>
              <w:rPr>
                <w:rFonts w:ascii="Verdana" w:eastAsia="Verdana" w:hAnsi="Verdana" w:cs="Verdana"/>
                <w:noProof/>
                <w:color w:val="000000"/>
                <w:sz w:val="18"/>
                <w:szCs w:val="20"/>
              </w:rPr>
            </w:pPr>
          </w:p>
        </w:tc>
        <w:tc>
          <w:tcPr>
            <w:tcW w:w="851" w:type="dxa"/>
            <w:tcBorders>
              <w:top w:val="nil"/>
              <w:left w:val="nil"/>
              <w:bottom w:val="nil"/>
              <w:right w:val="nil"/>
              <w:tl2br w:val="nil"/>
              <w:tr2bl w:val="nil"/>
            </w:tcBorders>
            <w:shd w:val="solid" w:color="CCE1EA" w:fill="FFFFFF"/>
            <w:tcMar>
              <w:left w:w="60" w:type="dxa"/>
              <w:right w:w="60" w:type="dxa"/>
            </w:tcMar>
            <w:vAlign w:val="center"/>
          </w:tcPr>
          <w:p w14:paraId="4BD43F18" w14:textId="77777777" w:rsidR="00000F33" w:rsidRPr="00000F33" w:rsidRDefault="00000F33" w:rsidP="00000F33">
            <w:pPr>
              <w:jc w:val="right"/>
              <w:rPr>
                <w:rFonts w:ascii="Verdana" w:eastAsia="Verdana" w:hAnsi="Verdana" w:cs="Verdana"/>
                <w:b/>
                <w:noProof/>
                <w:color w:val="000000"/>
                <w:sz w:val="18"/>
                <w:szCs w:val="20"/>
              </w:rPr>
            </w:pPr>
            <w:r>
              <w:rPr>
                <w:rFonts w:ascii="Verdana" w:hAnsi="Verdana"/>
                <w:b/>
                <w:noProof/>
                <w:color w:val="000000"/>
                <w:sz w:val="18"/>
              </w:rPr>
              <w:t xml:space="preserve"> (426)</w:t>
            </w:r>
          </w:p>
        </w:tc>
        <w:tc>
          <w:tcPr>
            <w:tcW w:w="909" w:type="dxa"/>
            <w:tcBorders>
              <w:top w:val="nil"/>
              <w:left w:val="nil"/>
              <w:bottom w:val="nil"/>
              <w:right w:val="nil"/>
              <w:tl2br w:val="nil"/>
              <w:tr2bl w:val="nil"/>
            </w:tcBorders>
            <w:shd w:val="solid" w:color="CCE1EA" w:fill="FFFFFF"/>
            <w:tcMar>
              <w:left w:w="60" w:type="dxa"/>
              <w:right w:w="60" w:type="dxa"/>
            </w:tcMar>
            <w:vAlign w:val="center"/>
          </w:tcPr>
          <w:p w14:paraId="28855290" w14:textId="77777777" w:rsidR="00000F33" w:rsidRPr="00000F33" w:rsidRDefault="00000F33" w:rsidP="00000F33">
            <w:pPr>
              <w:jc w:val="right"/>
              <w:rPr>
                <w:rFonts w:ascii="Verdana" w:eastAsia="Verdana" w:hAnsi="Verdana" w:cs="Verdana"/>
                <w:b/>
                <w:noProof/>
                <w:color w:val="000000"/>
                <w:sz w:val="18"/>
                <w:szCs w:val="20"/>
              </w:rPr>
            </w:pPr>
            <w:r>
              <w:rPr>
                <w:rFonts w:ascii="Verdana" w:hAnsi="Verdana"/>
                <w:b/>
                <w:noProof/>
                <w:color w:val="000000"/>
                <w:sz w:val="18"/>
              </w:rPr>
              <w:t xml:space="preserve"> 34</w:t>
            </w:r>
          </w:p>
        </w:tc>
      </w:tr>
      <w:tr w:rsidR="00000F33" w:rsidRPr="00000F33" w14:paraId="22699889" w14:textId="77777777" w:rsidTr="00F613F1">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7C5FC185" w14:textId="77777777" w:rsidR="00000F33" w:rsidRPr="00000F33" w:rsidRDefault="00000F33" w:rsidP="00000F33">
            <w:pPr>
              <w:rPr>
                <w:rFonts w:ascii="Verdana" w:eastAsia="Verdana" w:hAnsi="Verdana" w:cs="Verdana"/>
                <w:b/>
                <w:i/>
                <w:noProof/>
                <w:color w:val="000000"/>
                <w:sz w:val="18"/>
                <w:szCs w:val="20"/>
              </w:rPr>
            </w:pPr>
          </w:p>
        </w:tc>
        <w:tc>
          <w:tcPr>
            <w:tcW w:w="708" w:type="dxa"/>
            <w:tcBorders>
              <w:top w:val="nil"/>
              <w:left w:val="nil"/>
              <w:bottom w:val="nil"/>
              <w:right w:val="nil"/>
              <w:tl2br w:val="nil"/>
              <w:tr2bl w:val="nil"/>
            </w:tcBorders>
            <w:shd w:val="clear" w:color="auto" w:fill="auto"/>
            <w:tcMar>
              <w:left w:w="60" w:type="dxa"/>
              <w:right w:w="60" w:type="dxa"/>
            </w:tcMar>
            <w:vAlign w:val="center"/>
          </w:tcPr>
          <w:p w14:paraId="00901749" w14:textId="77777777" w:rsidR="00000F33" w:rsidRPr="00000F33" w:rsidRDefault="00000F33" w:rsidP="00000F33">
            <w:pPr>
              <w:jc w:val="center"/>
              <w:rPr>
                <w:rFonts w:ascii="Verdana" w:eastAsia="Verdana" w:hAnsi="Verdana" w:cs="Verdana"/>
                <w:b/>
                <w:noProof/>
                <w:color w:val="000000"/>
                <w:sz w:val="18"/>
                <w:szCs w:val="20"/>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32DA0AAF" w14:textId="77777777" w:rsidR="00000F33" w:rsidRPr="00000F33" w:rsidRDefault="00000F33" w:rsidP="00000F33">
            <w:pPr>
              <w:jc w:val="right"/>
              <w:rPr>
                <w:rFonts w:ascii="Verdana" w:eastAsia="Verdana" w:hAnsi="Verdana" w:cs="Verdana"/>
                <w:i/>
                <w:noProof/>
                <w:color w:val="000000"/>
                <w:sz w:val="18"/>
                <w:szCs w:val="20"/>
              </w:rPr>
            </w:pPr>
          </w:p>
        </w:tc>
        <w:tc>
          <w:tcPr>
            <w:tcW w:w="909" w:type="dxa"/>
            <w:tcBorders>
              <w:top w:val="nil"/>
              <w:left w:val="nil"/>
              <w:bottom w:val="nil"/>
              <w:right w:val="nil"/>
              <w:tl2br w:val="nil"/>
              <w:tr2bl w:val="nil"/>
            </w:tcBorders>
            <w:shd w:val="clear" w:color="auto" w:fill="auto"/>
            <w:tcMar>
              <w:left w:w="60" w:type="dxa"/>
              <w:right w:w="60" w:type="dxa"/>
            </w:tcMar>
            <w:vAlign w:val="center"/>
          </w:tcPr>
          <w:p w14:paraId="71D8BA22" w14:textId="77777777" w:rsidR="00000F33" w:rsidRPr="00000F33" w:rsidRDefault="00000F33" w:rsidP="00000F33">
            <w:pPr>
              <w:jc w:val="right"/>
              <w:rPr>
                <w:rFonts w:ascii="Verdana" w:eastAsia="Verdana" w:hAnsi="Verdana" w:cs="Verdana"/>
                <w:i/>
                <w:noProof/>
                <w:color w:val="000000"/>
                <w:sz w:val="18"/>
                <w:szCs w:val="20"/>
                <w:lang w:bidi="en-GB"/>
              </w:rPr>
            </w:pPr>
          </w:p>
        </w:tc>
      </w:tr>
      <w:tr w:rsidR="00000F33" w:rsidRPr="00000F33" w14:paraId="52D28A85" w14:textId="77777777" w:rsidTr="00F613F1">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480D8A79"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Nettozunahme/(-abnahme) der Zahlungsmittel und Zahlungsmitteläquivalente</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4A862178" w14:textId="77777777" w:rsidR="00000F33" w:rsidRPr="00000F33" w:rsidRDefault="00000F33" w:rsidP="00000F33">
            <w:pPr>
              <w:jc w:val="center"/>
              <w:rPr>
                <w:rFonts w:ascii="Verdana" w:eastAsia="Verdana" w:hAnsi="Verdana" w:cs="Verdana"/>
                <w:noProof/>
                <w:color w:val="000000"/>
                <w:sz w:val="18"/>
                <w:szCs w:val="20"/>
              </w:rPr>
            </w:pPr>
          </w:p>
        </w:tc>
        <w:tc>
          <w:tcPr>
            <w:tcW w:w="851" w:type="dxa"/>
            <w:tcBorders>
              <w:top w:val="nil"/>
              <w:left w:val="nil"/>
              <w:bottom w:val="nil"/>
              <w:right w:val="nil"/>
              <w:tl2br w:val="nil"/>
              <w:tr2bl w:val="nil"/>
            </w:tcBorders>
            <w:shd w:val="clear" w:color="auto" w:fill="auto"/>
            <w:tcMar>
              <w:left w:w="60" w:type="dxa"/>
              <w:right w:w="60" w:type="dxa"/>
            </w:tcMar>
            <w:vAlign w:val="bottom"/>
          </w:tcPr>
          <w:p w14:paraId="16BEC672"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(426)</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2FCFD2B1"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34</w:t>
            </w:r>
          </w:p>
        </w:tc>
      </w:tr>
      <w:tr w:rsidR="00000F33" w:rsidRPr="00000F33" w14:paraId="1D8207B5" w14:textId="77777777" w:rsidTr="00F613F1">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7218EF53"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Zahlungsmittel und Zahlungsmitteläquivalente zum Jahresbeginn</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41A22948" w14:textId="77777777" w:rsidR="00000F33" w:rsidRPr="00000F33" w:rsidRDefault="00000F33" w:rsidP="00000F33">
            <w:pPr>
              <w:jc w:val="center"/>
              <w:rPr>
                <w:rFonts w:ascii="Verdana" w:eastAsia="Verdana" w:hAnsi="Verdana" w:cs="Verdana"/>
                <w:noProof/>
                <w:color w:val="000000"/>
                <w:sz w:val="18"/>
                <w:szCs w:val="20"/>
              </w:rPr>
            </w:pPr>
            <w:r>
              <w:rPr>
                <w:rFonts w:ascii="Verdana" w:hAnsi="Verdana"/>
                <w:noProof/>
                <w:color w:val="000000"/>
                <w:sz w:val="18"/>
              </w:rPr>
              <w:t>2.5</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051678D1"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1 027</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4A258C3E"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994</w:t>
            </w:r>
          </w:p>
        </w:tc>
      </w:tr>
      <w:tr w:rsidR="00000F33" w:rsidRPr="00000F33" w14:paraId="3A5633EF" w14:textId="77777777" w:rsidTr="00F613F1">
        <w:trPr>
          <w:trHeight w:hRule="exact" w:val="225"/>
        </w:trPr>
        <w:tc>
          <w:tcPr>
            <w:tcW w:w="7290" w:type="dxa"/>
            <w:tcBorders>
              <w:top w:val="nil"/>
              <w:left w:val="nil"/>
              <w:bottom w:val="nil"/>
              <w:right w:val="nil"/>
              <w:tl2br w:val="nil"/>
              <w:tr2bl w:val="nil"/>
            </w:tcBorders>
            <w:shd w:val="clear" w:color="auto" w:fill="auto"/>
            <w:tcMar>
              <w:left w:w="60" w:type="dxa"/>
              <w:right w:w="60" w:type="dxa"/>
            </w:tcMar>
            <w:vAlign w:val="center"/>
          </w:tcPr>
          <w:p w14:paraId="206E74C9" w14:textId="77777777" w:rsidR="00000F33" w:rsidRPr="00000F33" w:rsidRDefault="00000F33" w:rsidP="00000F33">
            <w:pPr>
              <w:rPr>
                <w:rFonts w:ascii="Verdana" w:eastAsia="Verdana" w:hAnsi="Verdana" w:cs="Verdana"/>
                <w:i/>
                <w:noProof/>
                <w:color w:val="000000"/>
                <w:sz w:val="18"/>
                <w:szCs w:val="20"/>
              </w:rPr>
            </w:pPr>
            <w:r>
              <w:rPr>
                <w:rFonts w:ascii="Verdana" w:hAnsi="Verdana"/>
                <w:i/>
                <w:noProof/>
                <w:color w:val="000000"/>
                <w:sz w:val="18"/>
              </w:rPr>
              <w:t>Zahlungsmittel und Zahlungsmitteläquivalente zum Jahresende</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4883082E" w14:textId="77777777" w:rsidR="00000F33" w:rsidRPr="00000F33" w:rsidRDefault="00000F33" w:rsidP="00000F33">
            <w:pPr>
              <w:jc w:val="center"/>
              <w:rPr>
                <w:rFonts w:ascii="Verdana" w:eastAsia="Verdana" w:hAnsi="Verdana" w:cs="Verdana"/>
                <w:noProof/>
                <w:color w:val="000000"/>
                <w:sz w:val="18"/>
                <w:szCs w:val="20"/>
              </w:rPr>
            </w:pPr>
            <w:r>
              <w:rPr>
                <w:rFonts w:ascii="Verdana" w:hAnsi="Verdana"/>
                <w:noProof/>
                <w:color w:val="000000"/>
                <w:sz w:val="18"/>
              </w:rPr>
              <w:t>2.5</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65DD9949"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 xml:space="preserve"> 601</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014E77CA" w14:textId="77777777" w:rsidR="00000F33" w:rsidRPr="00000F33" w:rsidRDefault="00000F33" w:rsidP="00000F33">
            <w:pPr>
              <w:jc w:val="right"/>
              <w:rPr>
                <w:rFonts w:ascii="Verdana" w:eastAsia="Verdana" w:hAnsi="Verdana" w:cs="Verdana"/>
                <w:i/>
                <w:noProof/>
                <w:color w:val="000000"/>
                <w:sz w:val="18"/>
                <w:szCs w:val="20"/>
              </w:rPr>
            </w:pPr>
            <w:r>
              <w:rPr>
                <w:rFonts w:ascii="Verdana" w:hAnsi="Verdana"/>
                <w:i/>
                <w:noProof/>
                <w:color w:val="000000"/>
                <w:sz w:val="18"/>
              </w:rPr>
              <w:t>1 027</w:t>
            </w:r>
          </w:p>
        </w:tc>
      </w:tr>
    </w:tbl>
    <w:p w14:paraId="2F745847" w14:textId="77777777" w:rsidR="009F032B" w:rsidRDefault="009F032B" w:rsidP="00D27646">
      <w:pPr>
        <w:pStyle w:val="HEADERTITLE1"/>
      </w:pPr>
    </w:p>
    <w:p w14:paraId="1D6B62AD" w14:textId="77777777" w:rsidR="000755CC" w:rsidRDefault="000755CC" w:rsidP="00D27646">
      <w:pPr>
        <w:pStyle w:val="Textstand-alone"/>
      </w:pPr>
    </w:p>
    <w:p w14:paraId="3BB55A3E" w14:textId="77777777" w:rsidR="00C7375D" w:rsidRDefault="00C7375D" w:rsidP="00C7375D">
      <w:pPr>
        <w:pStyle w:val="HEADERTITLE1"/>
      </w:pPr>
    </w:p>
    <w:p w14:paraId="3753DCBB" w14:textId="77777777" w:rsidR="00C7375D" w:rsidRDefault="00C7375D" w:rsidP="00C7375D">
      <w:pPr>
        <w:pStyle w:val="HEADERTITLE1"/>
      </w:pPr>
    </w:p>
    <w:p w14:paraId="2747D477" w14:textId="77777777" w:rsidR="00C7375D" w:rsidRDefault="00C7375D" w:rsidP="00C7375D">
      <w:pPr>
        <w:pStyle w:val="HEADERTITLE1"/>
      </w:pPr>
    </w:p>
    <w:p w14:paraId="09AEAD9A" w14:textId="77777777" w:rsidR="00C7375D" w:rsidRDefault="00C7375D" w:rsidP="00C7375D">
      <w:pPr>
        <w:pStyle w:val="HEADERTITLE1"/>
      </w:pPr>
    </w:p>
    <w:p w14:paraId="0D46B4A8" w14:textId="77777777" w:rsidR="00C7375D" w:rsidRDefault="00C7375D" w:rsidP="00C7375D">
      <w:pPr>
        <w:pStyle w:val="HEADERTITLE1"/>
      </w:pPr>
    </w:p>
    <w:p w14:paraId="6C8D3DFC" w14:textId="77777777" w:rsidR="00C7375D" w:rsidRDefault="00C7375D" w:rsidP="00C7375D">
      <w:pPr>
        <w:pStyle w:val="HEADERTITLE1"/>
      </w:pPr>
    </w:p>
    <w:p w14:paraId="018FEC27" w14:textId="77777777" w:rsidR="00C7375D" w:rsidRDefault="00C7375D" w:rsidP="00C7375D">
      <w:pPr>
        <w:pStyle w:val="HEADERTITLE1"/>
      </w:pPr>
    </w:p>
    <w:bookmarkEnd w:id="14"/>
    <w:p w14:paraId="09635489" w14:textId="77777777" w:rsidR="00C7375D" w:rsidRDefault="00C7375D" w:rsidP="00C7375D">
      <w:pPr>
        <w:pStyle w:val="HEADERTITLE1"/>
        <w:sectPr w:rsidR="00C7375D" w:rsidSect="00B24A68">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p>
    <w:p w14:paraId="42AEC05F" w14:textId="77777777" w:rsidR="00A77B3E" w:rsidRPr="00BF4108" w:rsidRDefault="005A32EF" w:rsidP="00BF4108">
      <w:pPr>
        <w:pStyle w:val="HEADERTITLE1"/>
      </w:pPr>
      <w:bookmarkStart w:id="24" w:name="_Toc167391671"/>
      <w:bookmarkStart w:id="25" w:name="_DMBM_28143"/>
      <w:r>
        <w:t>TABELLE DER VERÄNDERUNGEN DES NETTOVERMÖGENS DES EEF</w:t>
      </w:r>
      <w:bookmarkEnd w:id="24"/>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6"/>
        <w:gridCol w:w="1193"/>
        <w:gridCol w:w="1085"/>
        <w:gridCol w:w="1564"/>
        <w:gridCol w:w="1715"/>
        <w:gridCol w:w="1878"/>
        <w:gridCol w:w="1517"/>
        <w:gridCol w:w="1947"/>
      </w:tblGrid>
      <w:tr w:rsidR="00493FE7" w:rsidRPr="00493FE7" w14:paraId="25E7E397" w14:textId="77777777" w:rsidTr="00493FE7">
        <w:trPr>
          <w:trHeight w:hRule="exact" w:val="240"/>
        </w:trPr>
        <w:tc>
          <w:tcPr>
            <w:tcW w:w="3726" w:type="dxa"/>
            <w:tcBorders>
              <w:top w:val="nil"/>
              <w:left w:val="nil"/>
              <w:bottom w:val="nil"/>
              <w:right w:val="nil"/>
              <w:tl2br w:val="nil"/>
              <w:tr2bl w:val="nil"/>
            </w:tcBorders>
            <w:shd w:val="clear" w:color="auto" w:fill="auto"/>
            <w:tcMar>
              <w:left w:w="60" w:type="dxa"/>
              <w:right w:w="60" w:type="dxa"/>
            </w:tcMar>
            <w:vAlign w:val="bottom"/>
          </w:tcPr>
          <w:p w14:paraId="06DB6B81" w14:textId="77777777" w:rsidR="00493FE7" w:rsidRPr="00493FE7" w:rsidRDefault="00493FE7" w:rsidP="00493FE7">
            <w:pPr>
              <w:rPr>
                <w:rFonts w:ascii="Arial" w:eastAsia="Arial" w:hAnsi="Arial" w:cs="Arial"/>
                <w:i/>
                <w:noProof/>
                <w:color w:val="000000"/>
                <w:sz w:val="16"/>
                <w:szCs w:val="20"/>
              </w:rPr>
            </w:pPr>
            <w:bookmarkStart w:id="26" w:name="DOC_TBL00008_1_1"/>
            <w:bookmarkEnd w:id="26"/>
          </w:p>
        </w:tc>
        <w:tc>
          <w:tcPr>
            <w:tcW w:w="1193" w:type="dxa"/>
            <w:tcBorders>
              <w:top w:val="nil"/>
              <w:left w:val="nil"/>
              <w:bottom w:val="nil"/>
              <w:right w:val="nil"/>
              <w:tl2br w:val="nil"/>
              <w:tr2bl w:val="nil"/>
            </w:tcBorders>
            <w:shd w:val="clear" w:color="auto" w:fill="auto"/>
            <w:tcMar>
              <w:left w:w="60" w:type="dxa"/>
              <w:right w:w="60" w:type="dxa"/>
            </w:tcMar>
            <w:vAlign w:val="bottom"/>
          </w:tcPr>
          <w:p w14:paraId="2AB7EBE9" w14:textId="77777777" w:rsidR="00493FE7" w:rsidRPr="00493FE7" w:rsidRDefault="00493FE7" w:rsidP="00493FE7">
            <w:pPr>
              <w:jc w:val="center"/>
              <w:rPr>
                <w:rFonts w:ascii="Arial" w:eastAsia="Arial" w:hAnsi="Arial" w:cs="Arial"/>
                <w:i/>
                <w:noProof/>
                <w:color w:val="000000"/>
                <w:sz w:val="16"/>
                <w:szCs w:val="20"/>
              </w:rPr>
            </w:pPr>
          </w:p>
        </w:tc>
        <w:tc>
          <w:tcPr>
            <w:tcW w:w="1085" w:type="dxa"/>
            <w:tcBorders>
              <w:top w:val="nil"/>
              <w:left w:val="nil"/>
              <w:bottom w:val="nil"/>
              <w:right w:val="nil"/>
              <w:tl2br w:val="nil"/>
              <w:tr2bl w:val="nil"/>
            </w:tcBorders>
            <w:shd w:val="clear" w:color="auto" w:fill="auto"/>
            <w:tcMar>
              <w:left w:w="60" w:type="dxa"/>
              <w:right w:w="60" w:type="dxa"/>
            </w:tcMar>
            <w:vAlign w:val="bottom"/>
          </w:tcPr>
          <w:p w14:paraId="6CE21E63" w14:textId="77777777" w:rsidR="00493FE7" w:rsidRPr="00493FE7" w:rsidRDefault="00493FE7" w:rsidP="00493FE7">
            <w:pPr>
              <w:jc w:val="right"/>
              <w:rPr>
                <w:rFonts w:ascii="Arial" w:eastAsia="Arial" w:hAnsi="Arial" w:cs="Arial"/>
                <w:i/>
                <w:noProof/>
                <w:color w:val="000000"/>
                <w:sz w:val="16"/>
                <w:szCs w:val="20"/>
              </w:rPr>
            </w:pPr>
          </w:p>
        </w:tc>
        <w:tc>
          <w:tcPr>
            <w:tcW w:w="1564" w:type="dxa"/>
            <w:tcBorders>
              <w:top w:val="nil"/>
              <w:left w:val="nil"/>
              <w:bottom w:val="nil"/>
              <w:right w:val="nil"/>
              <w:tl2br w:val="nil"/>
              <w:tr2bl w:val="nil"/>
            </w:tcBorders>
            <w:shd w:val="clear" w:color="auto" w:fill="auto"/>
            <w:tcMar>
              <w:left w:w="60" w:type="dxa"/>
              <w:right w:w="60" w:type="dxa"/>
            </w:tcMar>
            <w:vAlign w:val="bottom"/>
          </w:tcPr>
          <w:p w14:paraId="39B4A683" w14:textId="77777777" w:rsidR="00493FE7" w:rsidRPr="00493FE7" w:rsidRDefault="00493FE7" w:rsidP="00493FE7">
            <w:pPr>
              <w:jc w:val="right"/>
              <w:rPr>
                <w:rFonts w:ascii="Verdana" w:eastAsia="Verdana" w:hAnsi="Verdana" w:cs="Verdana"/>
                <w:i/>
                <w:noProof/>
                <w:color w:val="000000"/>
                <w:sz w:val="16"/>
                <w:szCs w:val="20"/>
              </w:rPr>
            </w:pPr>
          </w:p>
        </w:tc>
        <w:tc>
          <w:tcPr>
            <w:tcW w:w="1715" w:type="dxa"/>
            <w:tcBorders>
              <w:top w:val="nil"/>
              <w:left w:val="nil"/>
              <w:bottom w:val="nil"/>
              <w:right w:val="nil"/>
              <w:tl2br w:val="nil"/>
              <w:tr2bl w:val="nil"/>
            </w:tcBorders>
            <w:shd w:val="clear" w:color="auto" w:fill="auto"/>
            <w:tcMar>
              <w:left w:w="60" w:type="dxa"/>
              <w:right w:w="60" w:type="dxa"/>
            </w:tcMar>
            <w:vAlign w:val="bottom"/>
          </w:tcPr>
          <w:p w14:paraId="6264D4D1" w14:textId="77777777" w:rsidR="00493FE7" w:rsidRPr="00493FE7" w:rsidRDefault="00493FE7" w:rsidP="00493FE7">
            <w:pPr>
              <w:rPr>
                <w:rFonts w:ascii="Arial" w:eastAsia="Arial" w:hAnsi="Arial" w:cs="Arial"/>
                <w:i/>
                <w:noProof/>
                <w:color w:val="000000"/>
                <w:sz w:val="16"/>
                <w:szCs w:val="20"/>
              </w:rPr>
            </w:pPr>
          </w:p>
        </w:tc>
        <w:tc>
          <w:tcPr>
            <w:tcW w:w="1878" w:type="dxa"/>
            <w:tcBorders>
              <w:top w:val="nil"/>
              <w:left w:val="nil"/>
              <w:bottom w:val="nil"/>
              <w:right w:val="nil"/>
              <w:tl2br w:val="nil"/>
              <w:tr2bl w:val="nil"/>
            </w:tcBorders>
            <w:shd w:val="clear" w:color="auto" w:fill="auto"/>
            <w:tcMar>
              <w:left w:w="60" w:type="dxa"/>
              <w:right w:w="60" w:type="dxa"/>
            </w:tcMar>
            <w:vAlign w:val="bottom"/>
          </w:tcPr>
          <w:p w14:paraId="51453EF9" w14:textId="77777777" w:rsidR="00493FE7" w:rsidRPr="00493FE7" w:rsidRDefault="00493FE7" w:rsidP="00493FE7">
            <w:pPr>
              <w:jc w:val="center"/>
              <w:rPr>
                <w:rFonts w:ascii="Arial" w:eastAsia="Arial" w:hAnsi="Arial" w:cs="Arial"/>
                <w:i/>
                <w:noProof/>
                <w:color w:val="000000"/>
                <w:sz w:val="16"/>
                <w:szCs w:val="20"/>
              </w:rPr>
            </w:pPr>
          </w:p>
        </w:tc>
        <w:tc>
          <w:tcPr>
            <w:tcW w:w="1517" w:type="dxa"/>
            <w:tcBorders>
              <w:top w:val="nil"/>
              <w:left w:val="nil"/>
              <w:bottom w:val="nil"/>
              <w:right w:val="nil"/>
              <w:tl2br w:val="nil"/>
              <w:tr2bl w:val="nil"/>
            </w:tcBorders>
            <w:shd w:val="clear" w:color="auto" w:fill="auto"/>
            <w:tcMar>
              <w:left w:w="60" w:type="dxa"/>
              <w:right w:w="60" w:type="dxa"/>
            </w:tcMar>
            <w:vAlign w:val="bottom"/>
          </w:tcPr>
          <w:p w14:paraId="688DC99F" w14:textId="77777777" w:rsidR="00493FE7" w:rsidRPr="00493FE7" w:rsidRDefault="00493FE7" w:rsidP="00493FE7">
            <w:pPr>
              <w:jc w:val="center"/>
              <w:rPr>
                <w:rFonts w:ascii="Arial" w:eastAsia="Arial" w:hAnsi="Arial" w:cs="Arial"/>
                <w:i/>
                <w:noProof/>
                <w:color w:val="000000"/>
                <w:sz w:val="16"/>
                <w:szCs w:val="20"/>
              </w:rPr>
            </w:pPr>
          </w:p>
        </w:tc>
        <w:tc>
          <w:tcPr>
            <w:tcW w:w="1947" w:type="dxa"/>
            <w:tcBorders>
              <w:top w:val="nil"/>
              <w:left w:val="nil"/>
              <w:bottom w:val="nil"/>
              <w:right w:val="nil"/>
              <w:tl2br w:val="nil"/>
              <w:tr2bl w:val="nil"/>
            </w:tcBorders>
            <w:shd w:val="clear" w:color="auto" w:fill="auto"/>
            <w:tcMar>
              <w:left w:w="60" w:type="dxa"/>
              <w:right w:w="60" w:type="dxa"/>
            </w:tcMar>
            <w:vAlign w:val="bottom"/>
          </w:tcPr>
          <w:p w14:paraId="227CB992" w14:textId="77777777" w:rsidR="00493FE7" w:rsidRPr="00493FE7" w:rsidRDefault="00493FE7" w:rsidP="00493FE7">
            <w:pPr>
              <w:jc w:val="right"/>
              <w:rPr>
                <w:rFonts w:ascii="Arial" w:eastAsia="Arial" w:hAnsi="Arial" w:cs="Arial"/>
                <w:i/>
                <w:noProof/>
                <w:color w:val="000000"/>
                <w:sz w:val="16"/>
                <w:szCs w:val="20"/>
              </w:rPr>
            </w:pPr>
            <w:r>
              <w:rPr>
                <w:rFonts w:ascii="Arial" w:hAnsi="Arial"/>
                <w:i/>
                <w:noProof/>
                <w:color w:val="000000"/>
                <w:sz w:val="16"/>
              </w:rPr>
              <w:t>in Mio. EUR</w:t>
            </w:r>
          </w:p>
        </w:tc>
      </w:tr>
      <w:tr w:rsidR="00493FE7" w:rsidRPr="00D547C6" w14:paraId="4508E6F1" w14:textId="77777777" w:rsidTr="00DF0795">
        <w:trPr>
          <w:trHeight w:hRule="exact" w:val="1826"/>
        </w:trPr>
        <w:tc>
          <w:tcPr>
            <w:tcW w:w="3726" w:type="dxa"/>
            <w:tcBorders>
              <w:top w:val="nil"/>
              <w:left w:val="nil"/>
              <w:bottom w:val="nil"/>
              <w:right w:val="nil"/>
              <w:tl2br w:val="nil"/>
              <w:tr2bl w:val="nil"/>
            </w:tcBorders>
            <w:shd w:val="solid" w:color="016794" w:fill="FFFFFF"/>
            <w:tcMar>
              <w:left w:w="60" w:type="dxa"/>
              <w:right w:w="60" w:type="dxa"/>
            </w:tcMar>
            <w:vAlign w:val="center"/>
          </w:tcPr>
          <w:p w14:paraId="4C12F19F" w14:textId="77777777" w:rsidR="00493FE7" w:rsidRPr="00493FE7" w:rsidRDefault="00493FE7" w:rsidP="00493FE7">
            <w:pPr>
              <w:jc w:val="center"/>
              <w:rPr>
                <w:rFonts w:ascii="Verdana" w:eastAsia="Verdana" w:hAnsi="Verdana" w:cs="Verdana"/>
                <w:noProof/>
                <w:color w:val="FFFFFF"/>
                <w:sz w:val="20"/>
                <w:szCs w:val="20"/>
              </w:rPr>
            </w:pPr>
          </w:p>
        </w:tc>
        <w:tc>
          <w:tcPr>
            <w:tcW w:w="1193" w:type="dxa"/>
            <w:tcBorders>
              <w:top w:val="nil"/>
              <w:left w:val="nil"/>
              <w:bottom w:val="nil"/>
              <w:right w:val="nil"/>
              <w:tl2br w:val="nil"/>
              <w:tr2bl w:val="nil"/>
            </w:tcBorders>
            <w:shd w:val="solid" w:color="016794" w:fill="FFFFFF"/>
            <w:tcMar>
              <w:left w:w="60" w:type="dxa"/>
              <w:right w:w="60" w:type="dxa"/>
            </w:tcMar>
            <w:vAlign w:val="center"/>
          </w:tcPr>
          <w:p w14:paraId="0DCC2B78" w14:textId="486EA191" w:rsidR="00493FE7" w:rsidRPr="00493FE7" w:rsidRDefault="00493FE7" w:rsidP="00493FE7">
            <w:pPr>
              <w:jc w:val="center"/>
              <w:rPr>
                <w:rFonts w:ascii="Verdana" w:eastAsia="Verdana" w:hAnsi="Verdana" w:cs="Verdana"/>
                <w:noProof/>
                <w:color w:val="FFFFFF"/>
                <w:sz w:val="20"/>
                <w:szCs w:val="20"/>
              </w:rPr>
            </w:pPr>
            <w:r>
              <w:rPr>
                <w:rFonts w:ascii="Verdana" w:hAnsi="Verdana"/>
                <w:noProof/>
                <w:color w:val="FFFFFF"/>
                <w:sz w:val="20"/>
              </w:rPr>
              <w:t>Fonds</w:t>
            </w:r>
            <w:r w:rsidR="00DF0795">
              <w:rPr>
                <w:rFonts w:ascii="Verdana" w:hAnsi="Verdana"/>
                <w:noProof/>
                <w:color w:val="FFFFFF"/>
                <w:sz w:val="20"/>
              </w:rPr>
              <w:t>-</w:t>
            </w:r>
            <w:r>
              <w:rPr>
                <w:rFonts w:ascii="Verdana" w:hAnsi="Verdana"/>
                <w:noProof/>
                <w:color w:val="FFFFFF"/>
                <w:sz w:val="20"/>
              </w:rPr>
              <w:t>kapital – aktive EEF (A)</w:t>
            </w:r>
          </w:p>
        </w:tc>
        <w:tc>
          <w:tcPr>
            <w:tcW w:w="1085" w:type="dxa"/>
            <w:tcBorders>
              <w:top w:val="nil"/>
              <w:left w:val="nil"/>
              <w:bottom w:val="nil"/>
              <w:right w:val="nil"/>
              <w:tl2br w:val="nil"/>
              <w:tr2bl w:val="nil"/>
            </w:tcBorders>
            <w:shd w:val="solid" w:color="016794" w:fill="FFFFFF"/>
            <w:tcMar>
              <w:left w:w="60" w:type="dxa"/>
              <w:right w:w="60" w:type="dxa"/>
            </w:tcMar>
            <w:vAlign w:val="center"/>
          </w:tcPr>
          <w:p w14:paraId="6CAC51BD" w14:textId="43CC21D7" w:rsidR="00493FE7" w:rsidRPr="00493FE7" w:rsidRDefault="00493FE7" w:rsidP="00493FE7">
            <w:pPr>
              <w:jc w:val="center"/>
              <w:rPr>
                <w:rFonts w:ascii="Verdana" w:eastAsia="Verdana" w:hAnsi="Verdana" w:cs="Verdana"/>
                <w:noProof/>
                <w:color w:val="FFFFFF"/>
                <w:sz w:val="20"/>
                <w:szCs w:val="20"/>
              </w:rPr>
            </w:pPr>
            <w:r>
              <w:rPr>
                <w:rFonts w:ascii="Verdana" w:hAnsi="Verdana"/>
                <w:noProof/>
                <w:color w:val="FFFFFF"/>
                <w:sz w:val="20"/>
              </w:rPr>
              <w:t>Nicht abgeru</w:t>
            </w:r>
            <w:r w:rsidR="00DF0795">
              <w:rPr>
                <w:rFonts w:ascii="Verdana" w:hAnsi="Verdana"/>
                <w:noProof/>
                <w:color w:val="FFFFFF"/>
                <w:sz w:val="20"/>
              </w:rPr>
              <w:t>-</w:t>
            </w:r>
            <w:r>
              <w:rPr>
                <w:rFonts w:ascii="Verdana" w:hAnsi="Verdana"/>
                <w:noProof/>
                <w:color w:val="FFFFFF"/>
                <w:sz w:val="20"/>
              </w:rPr>
              <w:t>fene Fonds</w:t>
            </w:r>
            <w:r w:rsidR="00DF0795">
              <w:rPr>
                <w:rFonts w:ascii="Verdana" w:hAnsi="Verdana"/>
                <w:noProof/>
                <w:color w:val="FFFFFF"/>
                <w:sz w:val="20"/>
              </w:rPr>
              <w:t>-</w:t>
            </w:r>
            <w:r>
              <w:rPr>
                <w:rFonts w:ascii="Verdana" w:hAnsi="Verdana"/>
                <w:noProof/>
                <w:color w:val="FFFFFF"/>
                <w:sz w:val="20"/>
              </w:rPr>
              <w:t>mittel – aktive EEF (B)</w:t>
            </w:r>
          </w:p>
        </w:tc>
        <w:tc>
          <w:tcPr>
            <w:tcW w:w="1564" w:type="dxa"/>
            <w:tcBorders>
              <w:top w:val="nil"/>
              <w:left w:val="nil"/>
              <w:bottom w:val="nil"/>
              <w:right w:val="nil"/>
              <w:tl2br w:val="nil"/>
              <w:tr2bl w:val="nil"/>
            </w:tcBorders>
            <w:shd w:val="solid" w:color="016794" w:fill="FFFFFF"/>
            <w:tcMar>
              <w:left w:w="60" w:type="dxa"/>
              <w:right w:w="60" w:type="dxa"/>
            </w:tcMar>
            <w:vAlign w:val="center"/>
          </w:tcPr>
          <w:p w14:paraId="29C8B3E0" w14:textId="77777777" w:rsidR="00493FE7" w:rsidRPr="00493FE7" w:rsidRDefault="00493FE7" w:rsidP="00493FE7">
            <w:pPr>
              <w:jc w:val="center"/>
              <w:rPr>
                <w:rFonts w:ascii="Verdana" w:eastAsia="Verdana" w:hAnsi="Verdana" w:cs="Verdana"/>
                <w:noProof/>
                <w:color w:val="FFFFFF"/>
                <w:sz w:val="20"/>
                <w:szCs w:val="20"/>
              </w:rPr>
            </w:pPr>
            <w:r>
              <w:rPr>
                <w:rFonts w:ascii="Verdana" w:hAnsi="Verdana"/>
                <w:noProof/>
                <w:color w:val="FFFFFF"/>
                <w:sz w:val="20"/>
              </w:rPr>
              <w:t>Abgerufenes Fondskapital – aktive EEF (C) = (A)-(B)</w:t>
            </w:r>
          </w:p>
        </w:tc>
        <w:tc>
          <w:tcPr>
            <w:tcW w:w="1715" w:type="dxa"/>
            <w:tcBorders>
              <w:top w:val="nil"/>
              <w:left w:val="nil"/>
              <w:bottom w:val="nil"/>
              <w:right w:val="nil"/>
              <w:tl2br w:val="nil"/>
              <w:tr2bl w:val="nil"/>
            </w:tcBorders>
            <w:shd w:val="solid" w:color="016794" w:fill="FFFFFF"/>
            <w:tcMar>
              <w:left w:w="60" w:type="dxa"/>
              <w:right w:w="60" w:type="dxa"/>
            </w:tcMar>
            <w:vAlign w:val="center"/>
          </w:tcPr>
          <w:p w14:paraId="13A967BA" w14:textId="77777777" w:rsidR="00493FE7" w:rsidRPr="00493FE7" w:rsidRDefault="00493FE7" w:rsidP="00493FE7">
            <w:pPr>
              <w:jc w:val="center"/>
              <w:rPr>
                <w:rFonts w:ascii="Verdana" w:eastAsia="Verdana" w:hAnsi="Verdana" w:cs="Verdana"/>
                <w:noProof/>
                <w:color w:val="FFFFFF"/>
                <w:sz w:val="20"/>
                <w:szCs w:val="20"/>
              </w:rPr>
            </w:pPr>
            <w:r>
              <w:rPr>
                <w:rFonts w:ascii="Verdana" w:hAnsi="Verdana"/>
                <w:noProof/>
                <w:color w:val="FFFFFF"/>
                <w:sz w:val="20"/>
              </w:rPr>
              <w:t>Kumulative Reserven (D)</w:t>
            </w:r>
          </w:p>
        </w:tc>
        <w:tc>
          <w:tcPr>
            <w:tcW w:w="1878" w:type="dxa"/>
            <w:tcBorders>
              <w:top w:val="nil"/>
              <w:left w:val="nil"/>
              <w:bottom w:val="nil"/>
              <w:right w:val="nil"/>
              <w:tl2br w:val="nil"/>
              <w:tr2bl w:val="nil"/>
            </w:tcBorders>
            <w:shd w:val="solid" w:color="016794" w:fill="FFFFFF"/>
            <w:tcMar>
              <w:left w:w="60" w:type="dxa"/>
              <w:right w:w="60" w:type="dxa"/>
            </w:tcMar>
            <w:vAlign w:val="center"/>
          </w:tcPr>
          <w:p w14:paraId="64FD0BC2" w14:textId="77777777" w:rsidR="00493FE7" w:rsidRPr="00493FE7" w:rsidRDefault="00493FE7" w:rsidP="00493FE7">
            <w:pPr>
              <w:jc w:val="center"/>
              <w:rPr>
                <w:rFonts w:ascii="Verdana" w:eastAsia="Verdana" w:hAnsi="Verdana" w:cs="Verdana"/>
                <w:noProof/>
                <w:color w:val="FFFFFF"/>
                <w:sz w:val="20"/>
                <w:szCs w:val="20"/>
              </w:rPr>
            </w:pPr>
            <w:r>
              <w:rPr>
                <w:rFonts w:ascii="Verdana" w:hAnsi="Verdana"/>
                <w:noProof/>
                <w:color w:val="FFFFFF"/>
                <w:sz w:val="20"/>
              </w:rPr>
              <w:t>Übertragung von abgerufenem Fondskapital aus abgeschlossenen EEF (E)</w:t>
            </w:r>
          </w:p>
        </w:tc>
        <w:tc>
          <w:tcPr>
            <w:tcW w:w="1517" w:type="dxa"/>
            <w:tcBorders>
              <w:top w:val="nil"/>
              <w:left w:val="nil"/>
              <w:bottom w:val="nil"/>
              <w:right w:val="nil"/>
              <w:tl2br w:val="nil"/>
              <w:tr2bl w:val="nil"/>
            </w:tcBorders>
            <w:shd w:val="solid" w:color="016794" w:fill="FFFFFF"/>
            <w:tcMar>
              <w:left w:w="60" w:type="dxa"/>
              <w:right w:w="60" w:type="dxa"/>
            </w:tcMar>
            <w:vAlign w:val="center"/>
          </w:tcPr>
          <w:p w14:paraId="5AB8EC5D" w14:textId="093B0F79" w:rsidR="00493FE7" w:rsidRPr="00493FE7" w:rsidRDefault="00493FE7" w:rsidP="00493FE7">
            <w:pPr>
              <w:jc w:val="center"/>
              <w:rPr>
                <w:rFonts w:ascii="Verdana" w:eastAsia="Verdana" w:hAnsi="Verdana" w:cs="Verdana"/>
                <w:noProof/>
                <w:color w:val="FFFFFF"/>
                <w:sz w:val="20"/>
                <w:szCs w:val="20"/>
              </w:rPr>
            </w:pPr>
            <w:r>
              <w:rPr>
                <w:rFonts w:ascii="Verdana" w:hAnsi="Verdana"/>
                <w:noProof/>
                <w:color w:val="FFFFFF"/>
                <w:sz w:val="20"/>
              </w:rPr>
              <w:t>Zum bei</w:t>
            </w:r>
            <w:r w:rsidR="00DF0795">
              <w:rPr>
                <w:rFonts w:ascii="Verdana" w:hAnsi="Verdana"/>
                <w:noProof/>
                <w:color w:val="FFFFFF"/>
                <w:sz w:val="20"/>
              </w:rPr>
              <w:t>-</w:t>
            </w:r>
            <w:r>
              <w:rPr>
                <w:rFonts w:ascii="Verdana" w:hAnsi="Verdana"/>
                <w:noProof/>
                <w:color w:val="FFFFFF"/>
                <w:sz w:val="20"/>
              </w:rPr>
              <w:t>zulegenden Zeitwert angesetzte Rücklagen (F)</w:t>
            </w:r>
          </w:p>
        </w:tc>
        <w:tc>
          <w:tcPr>
            <w:tcW w:w="1947" w:type="dxa"/>
            <w:tcBorders>
              <w:top w:val="nil"/>
              <w:left w:val="nil"/>
              <w:bottom w:val="nil"/>
              <w:right w:val="nil"/>
              <w:tl2br w:val="nil"/>
              <w:tr2bl w:val="nil"/>
            </w:tcBorders>
            <w:shd w:val="solid" w:color="016794" w:fill="FFFFFF"/>
            <w:tcMar>
              <w:left w:w="60" w:type="dxa"/>
              <w:right w:w="60" w:type="dxa"/>
            </w:tcMar>
            <w:vAlign w:val="center"/>
          </w:tcPr>
          <w:p w14:paraId="0350924B" w14:textId="77777777" w:rsidR="00493FE7" w:rsidRPr="00D547C6" w:rsidRDefault="00493FE7" w:rsidP="00493FE7">
            <w:pPr>
              <w:jc w:val="center"/>
              <w:rPr>
                <w:rFonts w:ascii="Verdana" w:eastAsia="Verdana" w:hAnsi="Verdana" w:cs="Verdana"/>
                <w:noProof/>
                <w:color w:val="FFFFFF"/>
                <w:sz w:val="20"/>
                <w:szCs w:val="20"/>
              </w:rPr>
            </w:pPr>
            <w:r>
              <w:rPr>
                <w:rFonts w:ascii="Verdana" w:hAnsi="Verdana"/>
                <w:noProof/>
                <w:color w:val="FFFFFF"/>
                <w:sz w:val="20"/>
              </w:rPr>
              <w:t>Nettovermögen insgesamt (C)+(D)+(E)+(F)</w:t>
            </w:r>
          </w:p>
        </w:tc>
      </w:tr>
      <w:tr w:rsidR="00493FE7" w:rsidRPr="00493FE7" w14:paraId="2C843912" w14:textId="77777777" w:rsidTr="00493FE7">
        <w:trPr>
          <w:trHeight w:hRule="exact" w:val="225"/>
        </w:trPr>
        <w:tc>
          <w:tcPr>
            <w:tcW w:w="3726" w:type="dxa"/>
            <w:tcBorders>
              <w:top w:val="nil"/>
              <w:left w:val="nil"/>
              <w:bottom w:val="nil"/>
              <w:right w:val="nil"/>
              <w:tl2br w:val="nil"/>
              <w:tr2bl w:val="nil"/>
            </w:tcBorders>
            <w:shd w:val="solid" w:color="CCE1EA" w:fill="FFFFFF"/>
            <w:tcMar>
              <w:left w:w="60" w:type="dxa"/>
              <w:right w:w="60" w:type="dxa"/>
            </w:tcMar>
            <w:vAlign w:val="bottom"/>
          </w:tcPr>
          <w:p w14:paraId="01907F07" w14:textId="77777777" w:rsidR="00493FE7" w:rsidRPr="00493FE7" w:rsidRDefault="00493FE7" w:rsidP="00493FE7">
            <w:pPr>
              <w:rPr>
                <w:rFonts w:ascii="Verdana" w:eastAsia="Verdana" w:hAnsi="Verdana" w:cs="Verdana"/>
                <w:b/>
                <w:noProof/>
                <w:color w:val="000000"/>
                <w:sz w:val="18"/>
                <w:szCs w:val="20"/>
              </w:rPr>
            </w:pPr>
            <w:r>
              <w:rPr>
                <w:rFonts w:ascii="Verdana" w:hAnsi="Verdana"/>
                <w:b/>
                <w:noProof/>
                <w:color w:val="000000"/>
                <w:sz w:val="18"/>
              </w:rPr>
              <w:t>SALDO ZUM 31.12.2021</w:t>
            </w:r>
          </w:p>
        </w:tc>
        <w:tc>
          <w:tcPr>
            <w:tcW w:w="1193" w:type="dxa"/>
            <w:tcBorders>
              <w:top w:val="nil"/>
              <w:left w:val="nil"/>
              <w:bottom w:val="nil"/>
              <w:right w:val="nil"/>
              <w:tl2br w:val="nil"/>
              <w:tr2bl w:val="nil"/>
            </w:tcBorders>
            <w:shd w:val="solid" w:color="CCE1EA" w:fill="FFFFFF"/>
            <w:tcMar>
              <w:left w:w="60" w:type="dxa"/>
              <w:right w:w="60" w:type="dxa"/>
            </w:tcMar>
            <w:vAlign w:val="bottom"/>
          </w:tcPr>
          <w:p w14:paraId="1F65E0FF"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72 998</w:t>
            </w:r>
          </w:p>
        </w:tc>
        <w:tc>
          <w:tcPr>
            <w:tcW w:w="1085" w:type="dxa"/>
            <w:tcBorders>
              <w:top w:val="nil"/>
              <w:left w:val="nil"/>
              <w:bottom w:val="nil"/>
              <w:right w:val="nil"/>
              <w:tl2br w:val="nil"/>
              <w:tr2bl w:val="nil"/>
            </w:tcBorders>
            <w:shd w:val="solid" w:color="CCE1EA" w:fill="FFFFFF"/>
            <w:tcMar>
              <w:left w:w="60" w:type="dxa"/>
              <w:right w:w="60" w:type="dxa"/>
            </w:tcMar>
            <w:vAlign w:val="center"/>
          </w:tcPr>
          <w:p w14:paraId="22756BFC"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10 355</w:t>
            </w:r>
          </w:p>
        </w:tc>
        <w:tc>
          <w:tcPr>
            <w:tcW w:w="1564" w:type="dxa"/>
            <w:tcBorders>
              <w:top w:val="nil"/>
              <w:left w:val="nil"/>
              <w:bottom w:val="nil"/>
              <w:right w:val="nil"/>
              <w:tl2br w:val="nil"/>
              <w:tr2bl w:val="nil"/>
            </w:tcBorders>
            <w:shd w:val="solid" w:color="CCE1EA" w:fill="FFFFFF"/>
            <w:tcMar>
              <w:left w:w="60" w:type="dxa"/>
              <w:right w:w="60" w:type="dxa"/>
            </w:tcMar>
            <w:vAlign w:val="center"/>
          </w:tcPr>
          <w:p w14:paraId="0DBC5D42"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62 643</w:t>
            </w:r>
          </w:p>
        </w:tc>
        <w:tc>
          <w:tcPr>
            <w:tcW w:w="1715" w:type="dxa"/>
            <w:tcBorders>
              <w:top w:val="nil"/>
              <w:left w:val="nil"/>
              <w:bottom w:val="nil"/>
              <w:right w:val="nil"/>
              <w:tl2br w:val="nil"/>
              <w:tr2bl w:val="nil"/>
            </w:tcBorders>
            <w:shd w:val="solid" w:color="CCE1EA" w:fill="FFFFFF"/>
            <w:tcMar>
              <w:left w:w="60" w:type="dxa"/>
              <w:right w:w="60" w:type="dxa"/>
            </w:tcMar>
            <w:vAlign w:val="bottom"/>
          </w:tcPr>
          <w:p w14:paraId="0E525960"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(62 834)</w:t>
            </w:r>
          </w:p>
        </w:tc>
        <w:tc>
          <w:tcPr>
            <w:tcW w:w="1878" w:type="dxa"/>
            <w:tcBorders>
              <w:top w:val="nil"/>
              <w:left w:val="nil"/>
              <w:bottom w:val="nil"/>
              <w:right w:val="nil"/>
              <w:tl2br w:val="nil"/>
              <w:tr2bl w:val="nil"/>
            </w:tcBorders>
            <w:shd w:val="solid" w:color="CCE1EA" w:fill="FFFFFF"/>
            <w:tcMar>
              <w:left w:w="60" w:type="dxa"/>
              <w:right w:w="60" w:type="dxa"/>
            </w:tcMar>
            <w:vAlign w:val="bottom"/>
          </w:tcPr>
          <w:p w14:paraId="083B700A"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2 252</w:t>
            </w:r>
          </w:p>
        </w:tc>
        <w:tc>
          <w:tcPr>
            <w:tcW w:w="1517" w:type="dxa"/>
            <w:tcBorders>
              <w:top w:val="nil"/>
              <w:left w:val="nil"/>
              <w:bottom w:val="nil"/>
              <w:right w:val="nil"/>
              <w:tl2br w:val="nil"/>
              <w:tr2bl w:val="nil"/>
            </w:tcBorders>
            <w:shd w:val="solid" w:color="CCE1EA" w:fill="FFFFFF"/>
            <w:tcMar>
              <w:left w:w="60" w:type="dxa"/>
              <w:right w:w="60" w:type="dxa"/>
            </w:tcMar>
            <w:vAlign w:val="bottom"/>
          </w:tcPr>
          <w:p w14:paraId="6B45D548"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w:t>
            </w:r>
          </w:p>
        </w:tc>
        <w:tc>
          <w:tcPr>
            <w:tcW w:w="1947" w:type="dxa"/>
            <w:tcBorders>
              <w:top w:val="nil"/>
              <w:left w:val="nil"/>
              <w:bottom w:val="nil"/>
              <w:right w:val="nil"/>
              <w:tl2br w:val="nil"/>
              <w:tr2bl w:val="nil"/>
            </w:tcBorders>
            <w:shd w:val="solid" w:color="CCE1EA" w:fill="FFFFFF"/>
            <w:tcMar>
              <w:left w:w="60" w:type="dxa"/>
              <w:right w:w="60" w:type="dxa"/>
            </w:tcMar>
            <w:vAlign w:val="center"/>
          </w:tcPr>
          <w:p w14:paraId="711422B4"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2 061</w:t>
            </w:r>
          </w:p>
        </w:tc>
      </w:tr>
      <w:tr w:rsidR="00493FE7" w:rsidRPr="00493FE7" w14:paraId="2D933A23" w14:textId="77777777" w:rsidTr="00493FE7">
        <w:trPr>
          <w:trHeight w:hRule="exact" w:val="227"/>
        </w:trPr>
        <w:tc>
          <w:tcPr>
            <w:tcW w:w="3726" w:type="dxa"/>
            <w:tcBorders>
              <w:top w:val="nil"/>
              <w:left w:val="nil"/>
              <w:bottom w:val="nil"/>
              <w:right w:val="nil"/>
              <w:tl2br w:val="nil"/>
              <w:tr2bl w:val="nil"/>
            </w:tcBorders>
            <w:shd w:val="clear" w:color="auto" w:fill="auto"/>
            <w:tcMar>
              <w:left w:w="60" w:type="dxa"/>
              <w:right w:w="60" w:type="dxa"/>
            </w:tcMar>
            <w:vAlign w:val="center"/>
          </w:tcPr>
          <w:p w14:paraId="678E2DBF"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Kapitalzunahme – Beiträge</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547DD9CB"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(43)</w:t>
            </w:r>
          </w:p>
        </w:tc>
        <w:tc>
          <w:tcPr>
            <w:tcW w:w="1085" w:type="dxa"/>
            <w:tcBorders>
              <w:top w:val="nil"/>
              <w:left w:val="nil"/>
              <w:bottom w:val="nil"/>
              <w:right w:val="nil"/>
              <w:tl2br w:val="nil"/>
              <w:tr2bl w:val="nil"/>
            </w:tcBorders>
            <w:shd w:val="clear" w:color="auto" w:fill="auto"/>
            <w:tcMar>
              <w:left w:w="60" w:type="dxa"/>
              <w:right w:w="60" w:type="dxa"/>
            </w:tcMar>
            <w:vAlign w:val="bottom"/>
          </w:tcPr>
          <w:p w14:paraId="7B191FAD"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(2 500)</w:t>
            </w:r>
          </w:p>
        </w:tc>
        <w:tc>
          <w:tcPr>
            <w:tcW w:w="1564" w:type="dxa"/>
            <w:tcBorders>
              <w:top w:val="nil"/>
              <w:left w:val="nil"/>
              <w:bottom w:val="nil"/>
              <w:right w:val="nil"/>
              <w:tl2br w:val="nil"/>
              <w:tr2bl w:val="nil"/>
            </w:tcBorders>
            <w:shd w:val="clear" w:color="auto" w:fill="auto"/>
            <w:tcMar>
              <w:left w:w="60" w:type="dxa"/>
              <w:right w:w="60" w:type="dxa"/>
            </w:tcMar>
            <w:vAlign w:val="bottom"/>
          </w:tcPr>
          <w:p w14:paraId="0DE13560"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2 457</w:t>
            </w:r>
          </w:p>
        </w:tc>
        <w:tc>
          <w:tcPr>
            <w:tcW w:w="1715" w:type="dxa"/>
            <w:tcBorders>
              <w:top w:val="nil"/>
              <w:left w:val="nil"/>
              <w:bottom w:val="nil"/>
              <w:right w:val="nil"/>
              <w:tl2br w:val="nil"/>
              <w:tr2bl w:val="nil"/>
            </w:tcBorders>
            <w:shd w:val="clear" w:color="auto" w:fill="auto"/>
            <w:tcMar>
              <w:left w:w="60" w:type="dxa"/>
              <w:right w:w="60" w:type="dxa"/>
            </w:tcMar>
            <w:vAlign w:val="bottom"/>
          </w:tcPr>
          <w:p w14:paraId="13C94B5E"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878" w:type="dxa"/>
            <w:tcBorders>
              <w:top w:val="nil"/>
              <w:left w:val="nil"/>
              <w:bottom w:val="nil"/>
              <w:right w:val="nil"/>
              <w:tl2br w:val="nil"/>
              <w:tr2bl w:val="nil"/>
            </w:tcBorders>
            <w:shd w:val="clear" w:color="auto" w:fill="auto"/>
            <w:tcMar>
              <w:left w:w="60" w:type="dxa"/>
              <w:right w:w="60" w:type="dxa"/>
            </w:tcMar>
            <w:vAlign w:val="bottom"/>
          </w:tcPr>
          <w:p w14:paraId="2C5CFE10"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517" w:type="dxa"/>
            <w:tcBorders>
              <w:top w:val="nil"/>
              <w:left w:val="nil"/>
              <w:bottom w:val="nil"/>
              <w:right w:val="nil"/>
              <w:tl2br w:val="nil"/>
              <w:tr2bl w:val="nil"/>
            </w:tcBorders>
            <w:shd w:val="clear" w:color="auto" w:fill="auto"/>
            <w:tcMar>
              <w:left w:w="60" w:type="dxa"/>
              <w:right w:w="60" w:type="dxa"/>
            </w:tcMar>
            <w:vAlign w:val="bottom"/>
          </w:tcPr>
          <w:p w14:paraId="068B6609" w14:textId="77777777" w:rsidR="00493FE7" w:rsidRPr="00493FE7" w:rsidRDefault="00493FE7" w:rsidP="00493FE7">
            <w:pPr>
              <w:jc w:val="right"/>
              <w:rPr>
                <w:rFonts w:ascii="Verdana" w:eastAsia="Verdana" w:hAnsi="Verdana" w:cs="Verdana"/>
                <w:i/>
                <w:noProof/>
                <w:color w:val="000000"/>
                <w:sz w:val="18"/>
                <w:szCs w:val="20"/>
              </w:rPr>
            </w:pPr>
          </w:p>
        </w:tc>
        <w:tc>
          <w:tcPr>
            <w:tcW w:w="1947" w:type="dxa"/>
            <w:tcBorders>
              <w:top w:val="nil"/>
              <w:left w:val="nil"/>
              <w:bottom w:val="nil"/>
              <w:right w:val="nil"/>
              <w:tl2br w:val="nil"/>
              <w:tr2bl w:val="nil"/>
            </w:tcBorders>
            <w:shd w:val="clear" w:color="auto" w:fill="auto"/>
            <w:tcMar>
              <w:left w:w="60" w:type="dxa"/>
              <w:right w:w="60" w:type="dxa"/>
            </w:tcMar>
            <w:vAlign w:val="bottom"/>
          </w:tcPr>
          <w:p w14:paraId="2CD61FEB"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2 457</w:t>
            </w:r>
          </w:p>
        </w:tc>
      </w:tr>
      <w:tr w:rsidR="00493FE7" w:rsidRPr="00493FE7" w14:paraId="77168D99" w14:textId="77777777" w:rsidTr="00DF0795">
        <w:trPr>
          <w:trHeight w:hRule="exact" w:val="397"/>
        </w:trPr>
        <w:tc>
          <w:tcPr>
            <w:tcW w:w="3726" w:type="dxa"/>
            <w:tcBorders>
              <w:top w:val="nil"/>
              <w:left w:val="nil"/>
              <w:bottom w:val="nil"/>
              <w:right w:val="nil"/>
              <w:tl2br w:val="nil"/>
              <w:tr2bl w:val="nil"/>
            </w:tcBorders>
            <w:shd w:val="clear" w:color="auto" w:fill="auto"/>
            <w:tcMar>
              <w:left w:w="60" w:type="dxa"/>
              <w:right w:w="60" w:type="dxa"/>
            </w:tcMar>
            <w:vAlign w:val="center"/>
          </w:tcPr>
          <w:p w14:paraId="042A1A4C"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Wirtschaftliches Ergebnis des Haushaltsjahres</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5E3F9752"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85" w:type="dxa"/>
            <w:tcBorders>
              <w:top w:val="nil"/>
              <w:left w:val="nil"/>
              <w:bottom w:val="nil"/>
              <w:right w:val="nil"/>
              <w:tl2br w:val="nil"/>
              <w:tr2bl w:val="nil"/>
            </w:tcBorders>
            <w:shd w:val="clear" w:color="auto" w:fill="auto"/>
            <w:tcMar>
              <w:left w:w="60" w:type="dxa"/>
              <w:right w:w="60" w:type="dxa"/>
            </w:tcMar>
            <w:vAlign w:val="bottom"/>
          </w:tcPr>
          <w:p w14:paraId="489D0A18"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564" w:type="dxa"/>
            <w:tcBorders>
              <w:top w:val="nil"/>
              <w:left w:val="nil"/>
              <w:bottom w:val="nil"/>
              <w:right w:val="nil"/>
              <w:tl2br w:val="nil"/>
              <w:tr2bl w:val="nil"/>
            </w:tcBorders>
            <w:shd w:val="clear" w:color="auto" w:fill="auto"/>
            <w:tcMar>
              <w:left w:w="60" w:type="dxa"/>
              <w:right w:w="60" w:type="dxa"/>
            </w:tcMar>
            <w:vAlign w:val="bottom"/>
          </w:tcPr>
          <w:p w14:paraId="4B99045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715" w:type="dxa"/>
            <w:tcBorders>
              <w:top w:val="nil"/>
              <w:left w:val="nil"/>
              <w:bottom w:val="nil"/>
              <w:right w:val="nil"/>
              <w:tl2br w:val="nil"/>
              <w:tr2bl w:val="nil"/>
            </w:tcBorders>
            <w:shd w:val="clear" w:color="auto" w:fill="auto"/>
            <w:tcMar>
              <w:left w:w="60" w:type="dxa"/>
              <w:right w:w="60" w:type="dxa"/>
            </w:tcMar>
            <w:vAlign w:val="bottom"/>
          </w:tcPr>
          <w:p w14:paraId="48499F8E"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(2 813)</w:t>
            </w:r>
          </w:p>
        </w:tc>
        <w:tc>
          <w:tcPr>
            <w:tcW w:w="1878" w:type="dxa"/>
            <w:tcBorders>
              <w:top w:val="nil"/>
              <w:left w:val="nil"/>
              <w:bottom w:val="nil"/>
              <w:right w:val="nil"/>
              <w:tl2br w:val="nil"/>
              <w:tr2bl w:val="nil"/>
            </w:tcBorders>
            <w:shd w:val="clear" w:color="auto" w:fill="auto"/>
            <w:tcMar>
              <w:left w:w="60" w:type="dxa"/>
              <w:right w:w="60" w:type="dxa"/>
            </w:tcMar>
            <w:vAlign w:val="bottom"/>
          </w:tcPr>
          <w:p w14:paraId="4B7AEBC4"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517" w:type="dxa"/>
            <w:tcBorders>
              <w:top w:val="nil"/>
              <w:left w:val="nil"/>
              <w:bottom w:val="nil"/>
              <w:right w:val="nil"/>
              <w:tl2br w:val="nil"/>
              <w:tr2bl w:val="nil"/>
            </w:tcBorders>
            <w:shd w:val="clear" w:color="auto" w:fill="auto"/>
            <w:tcMar>
              <w:left w:w="60" w:type="dxa"/>
              <w:right w:w="60" w:type="dxa"/>
            </w:tcMar>
            <w:vAlign w:val="bottom"/>
          </w:tcPr>
          <w:p w14:paraId="45B3AE98" w14:textId="77777777" w:rsidR="00493FE7" w:rsidRPr="00493FE7" w:rsidRDefault="00493FE7" w:rsidP="00493FE7">
            <w:pPr>
              <w:jc w:val="right"/>
              <w:rPr>
                <w:rFonts w:ascii="Verdana" w:eastAsia="Verdana" w:hAnsi="Verdana" w:cs="Verdana"/>
                <w:i/>
                <w:noProof/>
                <w:color w:val="000000"/>
                <w:sz w:val="18"/>
                <w:szCs w:val="20"/>
              </w:rPr>
            </w:pPr>
          </w:p>
        </w:tc>
        <w:tc>
          <w:tcPr>
            <w:tcW w:w="1947" w:type="dxa"/>
            <w:tcBorders>
              <w:top w:val="nil"/>
              <w:left w:val="nil"/>
              <w:bottom w:val="nil"/>
              <w:right w:val="nil"/>
              <w:tl2br w:val="nil"/>
              <w:tr2bl w:val="nil"/>
            </w:tcBorders>
            <w:shd w:val="clear" w:color="auto" w:fill="auto"/>
            <w:tcMar>
              <w:left w:w="60" w:type="dxa"/>
              <w:right w:w="60" w:type="dxa"/>
            </w:tcMar>
            <w:vAlign w:val="bottom"/>
          </w:tcPr>
          <w:p w14:paraId="193DE8BE"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(2 813)</w:t>
            </w:r>
          </w:p>
        </w:tc>
      </w:tr>
      <w:tr w:rsidR="00493FE7" w:rsidRPr="00493FE7" w14:paraId="4271775D" w14:textId="77777777" w:rsidTr="00493FE7">
        <w:trPr>
          <w:trHeight w:hRule="exact" w:val="225"/>
        </w:trPr>
        <w:tc>
          <w:tcPr>
            <w:tcW w:w="3726" w:type="dxa"/>
            <w:tcBorders>
              <w:top w:val="nil"/>
              <w:left w:val="nil"/>
              <w:bottom w:val="nil"/>
              <w:right w:val="nil"/>
              <w:tl2br w:val="nil"/>
              <w:tr2bl w:val="nil"/>
            </w:tcBorders>
            <w:shd w:val="solid" w:color="CCE1EA" w:fill="FFFFFF"/>
            <w:tcMar>
              <w:left w:w="60" w:type="dxa"/>
              <w:right w:w="60" w:type="dxa"/>
            </w:tcMar>
            <w:vAlign w:val="bottom"/>
          </w:tcPr>
          <w:p w14:paraId="374318D9" w14:textId="77777777" w:rsidR="00493FE7" w:rsidRPr="00493FE7" w:rsidRDefault="00493FE7" w:rsidP="00493FE7">
            <w:pPr>
              <w:rPr>
                <w:rFonts w:ascii="Verdana" w:eastAsia="Verdana" w:hAnsi="Verdana" w:cs="Verdana"/>
                <w:b/>
                <w:noProof/>
                <w:color w:val="000000"/>
                <w:sz w:val="18"/>
                <w:szCs w:val="20"/>
              </w:rPr>
            </w:pPr>
            <w:r>
              <w:rPr>
                <w:rFonts w:ascii="Verdana" w:hAnsi="Verdana"/>
                <w:b/>
                <w:noProof/>
                <w:color w:val="000000"/>
                <w:sz w:val="18"/>
              </w:rPr>
              <w:t>SALDO ZUM 31.12.2022</w:t>
            </w:r>
          </w:p>
        </w:tc>
        <w:tc>
          <w:tcPr>
            <w:tcW w:w="1193" w:type="dxa"/>
            <w:tcBorders>
              <w:top w:val="nil"/>
              <w:left w:val="nil"/>
              <w:bottom w:val="nil"/>
              <w:right w:val="nil"/>
              <w:tl2br w:val="nil"/>
              <w:tr2bl w:val="nil"/>
            </w:tcBorders>
            <w:shd w:val="solid" w:color="CCE1EA" w:fill="FFFFFF"/>
            <w:tcMar>
              <w:left w:w="60" w:type="dxa"/>
              <w:right w:w="60" w:type="dxa"/>
            </w:tcMar>
            <w:vAlign w:val="bottom"/>
          </w:tcPr>
          <w:p w14:paraId="241D16D3"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72 955</w:t>
            </w:r>
          </w:p>
        </w:tc>
        <w:tc>
          <w:tcPr>
            <w:tcW w:w="1085" w:type="dxa"/>
            <w:tcBorders>
              <w:top w:val="nil"/>
              <w:left w:val="nil"/>
              <w:bottom w:val="nil"/>
              <w:right w:val="nil"/>
              <w:tl2br w:val="nil"/>
              <w:tr2bl w:val="nil"/>
            </w:tcBorders>
            <w:shd w:val="solid" w:color="CCE1EA" w:fill="FFFFFF"/>
            <w:tcMar>
              <w:left w:w="60" w:type="dxa"/>
              <w:right w:w="60" w:type="dxa"/>
            </w:tcMar>
            <w:vAlign w:val="bottom"/>
          </w:tcPr>
          <w:p w14:paraId="0B0155E7"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7 855</w:t>
            </w:r>
          </w:p>
        </w:tc>
        <w:tc>
          <w:tcPr>
            <w:tcW w:w="1564" w:type="dxa"/>
            <w:tcBorders>
              <w:top w:val="nil"/>
              <w:left w:val="nil"/>
              <w:bottom w:val="nil"/>
              <w:right w:val="nil"/>
              <w:tl2br w:val="nil"/>
              <w:tr2bl w:val="nil"/>
            </w:tcBorders>
            <w:shd w:val="solid" w:color="CCE1EA" w:fill="FFFFFF"/>
            <w:tcMar>
              <w:left w:w="60" w:type="dxa"/>
              <w:right w:w="60" w:type="dxa"/>
            </w:tcMar>
            <w:vAlign w:val="bottom"/>
          </w:tcPr>
          <w:p w14:paraId="4D4929B4"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65 100</w:t>
            </w:r>
          </w:p>
        </w:tc>
        <w:tc>
          <w:tcPr>
            <w:tcW w:w="1715" w:type="dxa"/>
            <w:tcBorders>
              <w:top w:val="nil"/>
              <w:left w:val="nil"/>
              <w:bottom w:val="nil"/>
              <w:right w:val="nil"/>
              <w:tl2br w:val="nil"/>
              <w:tr2bl w:val="nil"/>
            </w:tcBorders>
            <w:shd w:val="solid" w:color="CCE1EA" w:fill="FFFFFF"/>
            <w:tcMar>
              <w:left w:w="60" w:type="dxa"/>
              <w:right w:w="60" w:type="dxa"/>
            </w:tcMar>
            <w:vAlign w:val="bottom"/>
          </w:tcPr>
          <w:p w14:paraId="0AD1AD5E"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(65 647)</w:t>
            </w:r>
          </w:p>
        </w:tc>
        <w:tc>
          <w:tcPr>
            <w:tcW w:w="1878" w:type="dxa"/>
            <w:tcBorders>
              <w:top w:val="nil"/>
              <w:left w:val="nil"/>
              <w:bottom w:val="nil"/>
              <w:right w:val="nil"/>
              <w:tl2br w:val="nil"/>
              <w:tr2bl w:val="nil"/>
            </w:tcBorders>
            <w:shd w:val="solid" w:color="CCE1EA" w:fill="FFFFFF"/>
            <w:tcMar>
              <w:left w:w="60" w:type="dxa"/>
              <w:right w:w="60" w:type="dxa"/>
            </w:tcMar>
            <w:vAlign w:val="bottom"/>
          </w:tcPr>
          <w:p w14:paraId="28F4B3DC"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2 252</w:t>
            </w:r>
          </w:p>
        </w:tc>
        <w:tc>
          <w:tcPr>
            <w:tcW w:w="1517" w:type="dxa"/>
            <w:tcBorders>
              <w:top w:val="nil"/>
              <w:left w:val="nil"/>
              <w:bottom w:val="nil"/>
              <w:right w:val="nil"/>
              <w:tl2br w:val="nil"/>
              <w:tr2bl w:val="nil"/>
            </w:tcBorders>
            <w:shd w:val="solid" w:color="CCE1EA" w:fill="FFFFFF"/>
            <w:tcMar>
              <w:left w:w="60" w:type="dxa"/>
              <w:right w:w="60" w:type="dxa"/>
            </w:tcMar>
            <w:vAlign w:val="bottom"/>
          </w:tcPr>
          <w:p w14:paraId="4EA4C80D"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w:t>
            </w:r>
          </w:p>
        </w:tc>
        <w:tc>
          <w:tcPr>
            <w:tcW w:w="1947" w:type="dxa"/>
            <w:tcBorders>
              <w:top w:val="nil"/>
              <w:left w:val="nil"/>
              <w:bottom w:val="nil"/>
              <w:right w:val="nil"/>
              <w:tl2br w:val="nil"/>
              <w:tr2bl w:val="nil"/>
            </w:tcBorders>
            <w:shd w:val="solid" w:color="CCE1EA" w:fill="FFFFFF"/>
            <w:tcMar>
              <w:left w:w="60" w:type="dxa"/>
              <w:right w:w="60" w:type="dxa"/>
            </w:tcMar>
            <w:vAlign w:val="center"/>
          </w:tcPr>
          <w:p w14:paraId="229B7F5A"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1 705</w:t>
            </w:r>
          </w:p>
        </w:tc>
      </w:tr>
      <w:tr w:rsidR="00493FE7" w:rsidRPr="00493FE7" w14:paraId="538BBCF6" w14:textId="77777777" w:rsidTr="00493FE7">
        <w:trPr>
          <w:trHeight w:hRule="exact" w:val="225"/>
        </w:trPr>
        <w:tc>
          <w:tcPr>
            <w:tcW w:w="3726" w:type="dxa"/>
            <w:tcBorders>
              <w:top w:val="nil"/>
              <w:left w:val="nil"/>
              <w:bottom w:val="nil"/>
              <w:right w:val="nil"/>
              <w:tl2br w:val="nil"/>
              <w:tr2bl w:val="nil"/>
            </w:tcBorders>
            <w:shd w:val="clear" w:color="auto" w:fill="auto"/>
            <w:tcMar>
              <w:left w:w="60" w:type="dxa"/>
              <w:right w:w="60" w:type="dxa"/>
            </w:tcMar>
            <w:vAlign w:val="center"/>
          </w:tcPr>
          <w:p w14:paraId="15FCF232"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Kapitalzunahme – Beiträge</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23E41F9D"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(185)</w:t>
            </w:r>
          </w:p>
        </w:tc>
        <w:tc>
          <w:tcPr>
            <w:tcW w:w="1085" w:type="dxa"/>
            <w:tcBorders>
              <w:top w:val="nil"/>
              <w:left w:val="nil"/>
              <w:bottom w:val="nil"/>
              <w:right w:val="nil"/>
              <w:tl2br w:val="nil"/>
              <w:tr2bl w:val="nil"/>
            </w:tcBorders>
            <w:shd w:val="clear" w:color="auto" w:fill="auto"/>
            <w:tcMar>
              <w:left w:w="60" w:type="dxa"/>
              <w:right w:w="60" w:type="dxa"/>
            </w:tcMar>
            <w:vAlign w:val="bottom"/>
          </w:tcPr>
          <w:p w14:paraId="019D8D66"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(1 815)</w:t>
            </w:r>
          </w:p>
        </w:tc>
        <w:tc>
          <w:tcPr>
            <w:tcW w:w="1564" w:type="dxa"/>
            <w:tcBorders>
              <w:top w:val="nil"/>
              <w:left w:val="nil"/>
              <w:bottom w:val="nil"/>
              <w:right w:val="nil"/>
              <w:tl2br w:val="nil"/>
              <w:tr2bl w:val="nil"/>
            </w:tcBorders>
            <w:shd w:val="clear" w:color="auto" w:fill="auto"/>
            <w:tcMar>
              <w:left w:w="60" w:type="dxa"/>
              <w:right w:w="60" w:type="dxa"/>
            </w:tcMar>
            <w:vAlign w:val="bottom"/>
          </w:tcPr>
          <w:p w14:paraId="144640D9"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1 630</w:t>
            </w:r>
          </w:p>
        </w:tc>
        <w:tc>
          <w:tcPr>
            <w:tcW w:w="1715" w:type="dxa"/>
            <w:tcBorders>
              <w:top w:val="nil"/>
              <w:left w:val="nil"/>
              <w:bottom w:val="nil"/>
              <w:right w:val="nil"/>
              <w:tl2br w:val="nil"/>
              <w:tr2bl w:val="nil"/>
            </w:tcBorders>
            <w:shd w:val="clear" w:color="auto" w:fill="auto"/>
            <w:tcMar>
              <w:left w:w="60" w:type="dxa"/>
              <w:right w:w="60" w:type="dxa"/>
            </w:tcMar>
            <w:vAlign w:val="bottom"/>
          </w:tcPr>
          <w:p w14:paraId="6632808D"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878" w:type="dxa"/>
            <w:tcBorders>
              <w:top w:val="nil"/>
              <w:left w:val="nil"/>
              <w:bottom w:val="nil"/>
              <w:right w:val="nil"/>
              <w:tl2br w:val="nil"/>
              <w:tr2bl w:val="nil"/>
            </w:tcBorders>
            <w:shd w:val="clear" w:color="auto" w:fill="auto"/>
            <w:tcMar>
              <w:left w:w="60" w:type="dxa"/>
              <w:right w:w="60" w:type="dxa"/>
            </w:tcMar>
            <w:vAlign w:val="bottom"/>
          </w:tcPr>
          <w:p w14:paraId="3A7A7DA6"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517" w:type="dxa"/>
            <w:tcBorders>
              <w:top w:val="nil"/>
              <w:left w:val="nil"/>
              <w:bottom w:val="nil"/>
              <w:right w:val="nil"/>
              <w:tl2br w:val="nil"/>
              <w:tr2bl w:val="nil"/>
            </w:tcBorders>
            <w:shd w:val="clear" w:color="auto" w:fill="auto"/>
            <w:tcMar>
              <w:left w:w="60" w:type="dxa"/>
              <w:right w:w="60" w:type="dxa"/>
            </w:tcMar>
            <w:vAlign w:val="bottom"/>
          </w:tcPr>
          <w:p w14:paraId="083311FD" w14:textId="77777777" w:rsidR="00493FE7" w:rsidRPr="00493FE7" w:rsidRDefault="00493FE7" w:rsidP="00493FE7">
            <w:pPr>
              <w:jc w:val="right"/>
              <w:rPr>
                <w:rFonts w:ascii="Verdana" w:eastAsia="Verdana" w:hAnsi="Verdana" w:cs="Verdana"/>
                <w:i/>
                <w:noProof/>
                <w:color w:val="000000"/>
                <w:sz w:val="18"/>
                <w:szCs w:val="20"/>
              </w:rPr>
            </w:pPr>
          </w:p>
        </w:tc>
        <w:tc>
          <w:tcPr>
            <w:tcW w:w="1947" w:type="dxa"/>
            <w:tcBorders>
              <w:top w:val="nil"/>
              <w:left w:val="nil"/>
              <w:bottom w:val="nil"/>
              <w:right w:val="nil"/>
              <w:tl2br w:val="nil"/>
              <w:tr2bl w:val="nil"/>
            </w:tcBorders>
            <w:shd w:val="clear" w:color="auto" w:fill="auto"/>
            <w:tcMar>
              <w:left w:w="60" w:type="dxa"/>
              <w:right w:w="60" w:type="dxa"/>
            </w:tcMar>
            <w:vAlign w:val="bottom"/>
          </w:tcPr>
          <w:p w14:paraId="2A45D1BB"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1 630</w:t>
            </w:r>
          </w:p>
        </w:tc>
      </w:tr>
      <w:tr w:rsidR="00493FE7" w:rsidRPr="00493FE7" w14:paraId="63CF590B" w14:textId="77777777" w:rsidTr="00493FE7">
        <w:trPr>
          <w:trHeight w:hRule="exact" w:val="225"/>
        </w:trPr>
        <w:tc>
          <w:tcPr>
            <w:tcW w:w="3726" w:type="dxa"/>
            <w:tcBorders>
              <w:top w:val="nil"/>
              <w:left w:val="nil"/>
              <w:bottom w:val="nil"/>
              <w:right w:val="nil"/>
              <w:tl2br w:val="nil"/>
              <w:tr2bl w:val="nil"/>
            </w:tcBorders>
            <w:shd w:val="clear" w:color="auto" w:fill="auto"/>
            <w:tcMar>
              <w:left w:w="60" w:type="dxa"/>
              <w:right w:w="60" w:type="dxa"/>
            </w:tcMar>
            <w:vAlign w:val="center"/>
          </w:tcPr>
          <w:p w14:paraId="32DD14E4"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Abschluss des 8. EEF</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66773B67"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(12 164)</w:t>
            </w:r>
          </w:p>
        </w:tc>
        <w:tc>
          <w:tcPr>
            <w:tcW w:w="1085" w:type="dxa"/>
            <w:tcBorders>
              <w:top w:val="nil"/>
              <w:left w:val="nil"/>
              <w:bottom w:val="nil"/>
              <w:right w:val="nil"/>
              <w:tl2br w:val="nil"/>
              <w:tr2bl w:val="nil"/>
            </w:tcBorders>
            <w:shd w:val="clear" w:color="auto" w:fill="auto"/>
            <w:tcMar>
              <w:left w:w="60" w:type="dxa"/>
              <w:right w:w="60" w:type="dxa"/>
            </w:tcMar>
            <w:vAlign w:val="bottom"/>
          </w:tcPr>
          <w:p w14:paraId="072ED0B0" w14:textId="77777777" w:rsidR="00493FE7" w:rsidRPr="00493FE7" w:rsidRDefault="00493FE7" w:rsidP="00493FE7">
            <w:pPr>
              <w:jc w:val="right"/>
              <w:rPr>
                <w:rFonts w:ascii="Verdana" w:eastAsia="Verdana" w:hAnsi="Verdana" w:cs="Verdana"/>
                <w:i/>
                <w:noProof/>
                <w:color w:val="000000"/>
                <w:sz w:val="18"/>
                <w:szCs w:val="20"/>
              </w:rPr>
            </w:pPr>
          </w:p>
        </w:tc>
        <w:tc>
          <w:tcPr>
            <w:tcW w:w="1564" w:type="dxa"/>
            <w:tcBorders>
              <w:top w:val="nil"/>
              <w:left w:val="nil"/>
              <w:bottom w:val="nil"/>
              <w:right w:val="nil"/>
              <w:tl2br w:val="nil"/>
              <w:tr2bl w:val="nil"/>
            </w:tcBorders>
            <w:shd w:val="clear" w:color="auto" w:fill="auto"/>
            <w:tcMar>
              <w:left w:w="60" w:type="dxa"/>
              <w:right w:w="60" w:type="dxa"/>
            </w:tcMar>
            <w:vAlign w:val="bottom"/>
          </w:tcPr>
          <w:p w14:paraId="2A08A37D"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(12 164)</w:t>
            </w:r>
          </w:p>
        </w:tc>
        <w:tc>
          <w:tcPr>
            <w:tcW w:w="1715" w:type="dxa"/>
            <w:tcBorders>
              <w:top w:val="nil"/>
              <w:left w:val="nil"/>
              <w:bottom w:val="nil"/>
              <w:right w:val="nil"/>
              <w:tl2br w:val="nil"/>
              <w:tr2bl w:val="nil"/>
            </w:tcBorders>
            <w:shd w:val="clear" w:color="auto" w:fill="auto"/>
            <w:tcMar>
              <w:left w:w="60" w:type="dxa"/>
              <w:right w:w="60" w:type="dxa"/>
            </w:tcMar>
            <w:vAlign w:val="bottom"/>
          </w:tcPr>
          <w:p w14:paraId="2874CB0D"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12 164</w:t>
            </w:r>
          </w:p>
        </w:tc>
        <w:tc>
          <w:tcPr>
            <w:tcW w:w="1878" w:type="dxa"/>
            <w:tcBorders>
              <w:top w:val="nil"/>
              <w:left w:val="nil"/>
              <w:bottom w:val="nil"/>
              <w:right w:val="nil"/>
              <w:tl2br w:val="nil"/>
              <w:tr2bl w:val="nil"/>
            </w:tcBorders>
            <w:shd w:val="clear" w:color="auto" w:fill="auto"/>
            <w:tcMar>
              <w:left w:w="60" w:type="dxa"/>
              <w:right w:w="60" w:type="dxa"/>
            </w:tcMar>
            <w:vAlign w:val="bottom"/>
          </w:tcPr>
          <w:p w14:paraId="239E86FE"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517" w:type="dxa"/>
            <w:tcBorders>
              <w:top w:val="nil"/>
              <w:left w:val="nil"/>
              <w:bottom w:val="nil"/>
              <w:right w:val="nil"/>
              <w:tl2br w:val="nil"/>
              <w:tr2bl w:val="nil"/>
            </w:tcBorders>
            <w:shd w:val="clear" w:color="auto" w:fill="auto"/>
            <w:tcMar>
              <w:left w:w="60" w:type="dxa"/>
              <w:right w:w="60" w:type="dxa"/>
            </w:tcMar>
            <w:vAlign w:val="bottom"/>
          </w:tcPr>
          <w:p w14:paraId="13AD8CE0" w14:textId="77777777" w:rsidR="00493FE7" w:rsidRPr="00493FE7" w:rsidRDefault="00493FE7" w:rsidP="00493FE7">
            <w:pPr>
              <w:jc w:val="right"/>
              <w:rPr>
                <w:rFonts w:ascii="Verdana" w:eastAsia="Verdana" w:hAnsi="Verdana" w:cs="Verdana"/>
                <w:i/>
                <w:noProof/>
                <w:color w:val="000000"/>
                <w:sz w:val="18"/>
                <w:szCs w:val="20"/>
              </w:rPr>
            </w:pPr>
          </w:p>
        </w:tc>
        <w:tc>
          <w:tcPr>
            <w:tcW w:w="1947" w:type="dxa"/>
            <w:tcBorders>
              <w:top w:val="nil"/>
              <w:left w:val="nil"/>
              <w:bottom w:val="nil"/>
              <w:right w:val="nil"/>
              <w:tl2br w:val="nil"/>
              <w:tr2bl w:val="nil"/>
            </w:tcBorders>
            <w:shd w:val="clear" w:color="auto" w:fill="auto"/>
            <w:tcMar>
              <w:left w:w="60" w:type="dxa"/>
              <w:right w:w="60" w:type="dxa"/>
            </w:tcMar>
            <w:vAlign w:val="bottom"/>
          </w:tcPr>
          <w:p w14:paraId="0402359C"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(0)</w:t>
            </w:r>
          </w:p>
        </w:tc>
      </w:tr>
      <w:tr w:rsidR="00493FE7" w:rsidRPr="00493FE7" w14:paraId="48B10107" w14:textId="77777777" w:rsidTr="00DF0795">
        <w:trPr>
          <w:trHeight w:hRule="exact" w:val="455"/>
        </w:trPr>
        <w:tc>
          <w:tcPr>
            <w:tcW w:w="3726" w:type="dxa"/>
            <w:tcBorders>
              <w:top w:val="nil"/>
              <w:left w:val="nil"/>
              <w:bottom w:val="nil"/>
              <w:right w:val="nil"/>
              <w:tl2br w:val="nil"/>
              <w:tr2bl w:val="nil"/>
            </w:tcBorders>
            <w:shd w:val="clear" w:color="auto" w:fill="auto"/>
            <w:tcMar>
              <w:left w:w="60" w:type="dxa"/>
              <w:right w:w="60" w:type="dxa"/>
            </w:tcMar>
            <w:vAlign w:val="center"/>
          </w:tcPr>
          <w:p w14:paraId="2497DDC1"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Wirtschaftliches Ergebnis des Haushaltsjahres</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7122F806"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85" w:type="dxa"/>
            <w:tcBorders>
              <w:top w:val="nil"/>
              <w:left w:val="nil"/>
              <w:bottom w:val="nil"/>
              <w:right w:val="nil"/>
              <w:tl2br w:val="nil"/>
              <w:tr2bl w:val="nil"/>
            </w:tcBorders>
            <w:shd w:val="clear" w:color="auto" w:fill="auto"/>
            <w:tcMar>
              <w:left w:w="60" w:type="dxa"/>
              <w:right w:w="60" w:type="dxa"/>
            </w:tcMar>
            <w:vAlign w:val="bottom"/>
          </w:tcPr>
          <w:p w14:paraId="6591DFE2"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564" w:type="dxa"/>
            <w:tcBorders>
              <w:top w:val="nil"/>
              <w:left w:val="nil"/>
              <w:bottom w:val="nil"/>
              <w:right w:val="nil"/>
              <w:tl2br w:val="nil"/>
              <w:tr2bl w:val="nil"/>
            </w:tcBorders>
            <w:shd w:val="clear" w:color="auto" w:fill="auto"/>
            <w:tcMar>
              <w:left w:w="60" w:type="dxa"/>
              <w:right w:w="60" w:type="dxa"/>
            </w:tcMar>
            <w:vAlign w:val="bottom"/>
          </w:tcPr>
          <w:p w14:paraId="2846DBE9"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715" w:type="dxa"/>
            <w:tcBorders>
              <w:top w:val="nil"/>
              <w:left w:val="nil"/>
              <w:bottom w:val="nil"/>
              <w:right w:val="nil"/>
              <w:tl2br w:val="nil"/>
              <w:tr2bl w:val="nil"/>
            </w:tcBorders>
            <w:shd w:val="clear" w:color="auto" w:fill="auto"/>
            <w:tcMar>
              <w:left w:w="60" w:type="dxa"/>
              <w:right w:w="60" w:type="dxa"/>
            </w:tcMar>
            <w:vAlign w:val="bottom"/>
          </w:tcPr>
          <w:p w14:paraId="416F4852"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(2 249)</w:t>
            </w:r>
          </w:p>
        </w:tc>
        <w:tc>
          <w:tcPr>
            <w:tcW w:w="1878" w:type="dxa"/>
            <w:tcBorders>
              <w:top w:val="nil"/>
              <w:left w:val="nil"/>
              <w:bottom w:val="nil"/>
              <w:right w:val="nil"/>
              <w:tl2br w:val="nil"/>
              <w:tr2bl w:val="nil"/>
            </w:tcBorders>
            <w:shd w:val="clear" w:color="auto" w:fill="auto"/>
            <w:tcMar>
              <w:left w:w="60" w:type="dxa"/>
              <w:right w:w="60" w:type="dxa"/>
            </w:tcMar>
            <w:vAlign w:val="bottom"/>
          </w:tcPr>
          <w:p w14:paraId="653640FC"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517" w:type="dxa"/>
            <w:tcBorders>
              <w:top w:val="nil"/>
              <w:left w:val="nil"/>
              <w:bottom w:val="nil"/>
              <w:right w:val="nil"/>
              <w:tl2br w:val="nil"/>
              <w:tr2bl w:val="nil"/>
            </w:tcBorders>
            <w:shd w:val="clear" w:color="auto" w:fill="auto"/>
            <w:tcMar>
              <w:left w:w="60" w:type="dxa"/>
              <w:right w:w="60" w:type="dxa"/>
            </w:tcMar>
            <w:vAlign w:val="bottom"/>
          </w:tcPr>
          <w:p w14:paraId="6D680386" w14:textId="77777777" w:rsidR="00493FE7" w:rsidRPr="00493FE7" w:rsidRDefault="00493FE7" w:rsidP="00493FE7">
            <w:pPr>
              <w:jc w:val="right"/>
              <w:rPr>
                <w:rFonts w:ascii="Verdana" w:eastAsia="Verdana" w:hAnsi="Verdana" w:cs="Verdana"/>
                <w:i/>
                <w:noProof/>
                <w:color w:val="000000"/>
                <w:sz w:val="18"/>
                <w:szCs w:val="20"/>
              </w:rPr>
            </w:pPr>
          </w:p>
        </w:tc>
        <w:tc>
          <w:tcPr>
            <w:tcW w:w="1947" w:type="dxa"/>
            <w:tcBorders>
              <w:top w:val="nil"/>
              <w:left w:val="nil"/>
              <w:bottom w:val="nil"/>
              <w:right w:val="nil"/>
              <w:tl2br w:val="nil"/>
              <w:tr2bl w:val="nil"/>
            </w:tcBorders>
            <w:shd w:val="clear" w:color="auto" w:fill="auto"/>
            <w:tcMar>
              <w:left w:w="60" w:type="dxa"/>
              <w:right w:w="60" w:type="dxa"/>
            </w:tcMar>
            <w:vAlign w:val="bottom"/>
          </w:tcPr>
          <w:p w14:paraId="4A5C0EC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(2 249)</w:t>
            </w:r>
          </w:p>
        </w:tc>
      </w:tr>
      <w:tr w:rsidR="00493FE7" w:rsidRPr="00493FE7" w14:paraId="6F048011" w14:textId="77777777" w:rsidTr="00493FE7">
        <w:trPr>
          <w:trHeight w:hRule="exact" w:val="225"/>
        </w:trPr>
        <w:tc>
          <w:tcPr>
            <w:tcW w:w="3726" w:type="dxa"/>
            <w:tcBorders>
              <w:top w:val="nil"/>
              <w:left w:val="nil"/>
              <w:bottom w:val="nil"/>
              <w:right w:val="nil"/>
              <w:tl2br w:val="nil"/>
              <w:tr2bl w:val="nil"/>
            </w:tcBorders>
            <w:shd w:val="solid" w:color="CCE1EA" w:fill="FFFFFF"/>
            <w:tcMar>
              <w:left w:w="60" w:type="dxa"/>
              <w:right w:w="60" w:type="dxa"/>
            </w:tcMar>
            <w:vAlign w:val="bottom"/>
          </w:tcPr>
          <w:p w14:paraId="49813D9D" w14:textId="77777777" w:rsidR="00493FE7" w:rsidRPr="00493FE7" w:rsidRDefault="00493FE7" w:rsidP="00493FE7">
            <w:pPr>
              <w:rPr>
                <w:rFonts w:ascii="Verdana" w:eastAsia="Verdana" w:hAnsi="Verdana" w:cs="Verdana"/>
                <w:b/>
                <w:noProof/>
                <w:color w:val="000000"/>
                <w:sz w:val="18"/>
                <w:szCs w:val="20"/>
              </w:rPr>
            </w:pPr>
            <w:r>
              <w:rPr>
                <w:rFonts w:ascii="Verdana" w:hAnsi="Verdana"/>
                <w:b/>
                <w:noProof/>
                <w:color w:val="000000"/>
                <w:sz w:val="18"/>
              </w:rPr>
              <w:t>SALDO ZUM 31.12.2023</w:t>
            </w:r>
          </w:p>
        </w:tc>
        <w:tc>
          <w:tcPr>
            <w:tcW w:w="1193" w:type="dxa"/>
            <w:tcBorders>
              <w:top w:val="nil"/>
              <w:left w:val="nil"/>
              <w:bottom w:val="nil"/>
              <w:right w:val="nil"/>
              <w:tl2br w:val="nil"/>
              <w:tr2bl w:val="nil"/>
            </w:tcBorders>
            <w:shd w:val="solid" w:color="CCE1EA" w:fill="FFFFFF"/>
            <w:tcMar>
              <w:left w:w="60" w:type="dxa"/>
              <w:right w:w="60" w:type="dxa"/>
            </w:tcMar>
            <w:vAlign w:val="bottom"/>
          </w:tcPr>
          <w:p w14:paraId="7E25823A"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60 607</w:t>
            </w:r>
          </w:p>
        </w:tc>
        <w:tc>
          <w:tcPr>
            <w:tcW w:w="1085" w:type="dxa"/>
            <w:tcBorders>
              <w:top w:val="nil"/>
              <w:left w:val="nil"/>
              <w:bottom w:val="nil"/>
              <w:right w:val="nil"/>
              <w:tl2br w:val="nil"/>
              <w:tr2bl w:val="nil"/>
            </w:tcBorders>
            <w:shd w:val="solid" w:color="CCE1EA" w:fill="FFFFFF"/>
            <w:tcMar>
              <w:left w:w="60" w:type="dxa"/>
              <w:right w:w="60" w:type="dxa"/>
            </w:tcMar>
            <w:vAlign w:val="bottom"/>
          </w:tcPr>
          <w:p w14:paraId="0001F53E"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6 040</w:t>
            </w:r>
          </w:p>
        </w:tc>
        <w:tc>
          <w:tcPr>
            <w:tcW w:w="1564" w:type="dxa"/>
            <w:tcBorders>
              <w:top w:val="nil"/>
              <w:left w:val="nil"/>
              <w:bottom w:val="nil"/>
              <w:right w:val="nil"/>
              <w:tl2br w:val="nil"/>
              <w:tr2bl w:val="nil"/>
            </w:tcBorders>
            <w:shd w:val="solid" w:color="CCE1EA" w:fill="FFFFFF"/>
            <w:tcMar>
              <w:left w:w="60" w:type="dxa"/>
              <w:right w:w="60" w:type="dxa"/>
            </w:tcMar>
            <w:vAlign w:val="bottom"/>
          </w:tcPr>
          <w:p w14:paraId="6629FCE6"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54 566</w:t>
            </w:r>
          </w:p>
        </w:tc>
        <w:tc>
          <w:tcPr>
            <w:tcW w:w="1715" w:type="dxa"/>
            <w:tcBorders>
              <w:top w:val="nil"/>
              <w:left w:val="nil"/>
              <w:bottom w:val="nil"/>
              <w:right w:val="nil"/>
              <w:tl2br w:val="nil"/>
              <w:tr2bl w:val="nil"/>
            </w:tcBorders>
            <w:shd w:val="solid" w:color="CCE1EA" w:fill="FFFFFF"/>
            <w:tcMar>
              <w:left w:w="60" w:type="dxa"/>
              <w:right w:w="60" w:type="dxa"/>
            </w:tcMar>
            <w:vAlign w:val="bottom"/>
          </w:tcPr>
          <w:p w14:paraId="73D7F84B"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(55 732)</w:t>
            </w:r>
          </w:p>
        </w:tc>
        <w:tc>
          <w:tcPr>
            <w:tcW w:w="1878" w:type="dxa"/>
            <w:tcBorders>
              <w:top w:val="nil"/>
              <w:left w:val="nil"/>
              <w:bottom w:val="nil"/>
              <w:right w:val="nil"/>
              <w:tl2br w:val="nil"/>
              <w:tr2bl w:val="nil"/>
            </w:tcBorders>
            <w:shd w:val="solid" w:color="CCE1EA" w:fill="FFFFFF"/>
            <w:tcMar>
              <w:left w:w="60" w:type="dxa"/>
              <w:right w:w="60" w:type="dxa"/>
            </w:tcMar>
            <w:vAlign w:val="bottom"/>
          </w:tcPr>
          <w:p w14:paraId="3F5D3CCC"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2 252</w:t>
            </w:r>
          </w:p>
        </w:tc>
        <w:tc>
          <w:tcPr>
            <w:tcW w:w="1517" w:type="dxa"/>
            <w:tcBorders>
              <w:top w:val="nil"/>
              <w:left w:val="nil"/>
              <w:bottom w:val="nil"/>
              <w:right w:val="nil"/>
              <w:tl2br w:val="nil"/>
              <w:tr2bl w:val="nil"/>
            </w:tcBorders>
            <w:shd w:val="solid" w:color="CCE1EA" w:fill="FFFFFF"/>
            <w:tcMar>
              <w:left w:w="60" w:type="dxa"/>
              <w:right w:w="60" w:type="dxa"/>
            </w:tcMar>
            <w:vAlign w:val="bottom"/>
          </w:tcPr>
          <w:p w14:paraId="76F23925"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w:t>
            </w:r>
          </w:p>
        </w:tc>
        <w:tc>
          <w:tcPr>
            <w:tcW w:w="1947" w:type="dxa"/>
            <w:tcBorders>
              <w:top w:val="nil"/>
              <w:left w:val="nil"/>
              <w:bottom w:val="nil"/>
              <w:right w:val="nil"/>
              <w:tl2br w:val="nil"/>
              <w:tr2bl w:val="nil"/>
            </w:tcBorders>
            <w:shd w:val="solid" w:color="CCE1EA" w:fill="FFFFFF"/>
            <w:tcMar>
              <w:left w:w="60" w:type="dxa"/>
              <w:right w:w="60" w:type="dxa"/>
            </w:tcMar>
            <w:vAlign w:val="bottom"/>
          </w:tcPr>
          <w:p w14:paraId="458734E1"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1 086</w:t>
            </w:r>
          </w:p>
        </w:tc>
      </w:tr>
    </w:tbl>
    <w:p w14:paraId="2C278099" w14:textId="77777777" w:rsidR="004D794B" w:rsidRDefault="004D794B" w:rsidP="00B04CDC">
      <w:pPr>
        <w:pStyle w:val="Textstand-alone"/>
        <w:sectPr w:rsidR="004D794B" w:rsidSect="00AE1DAA">
          <w:headerReference w:type="even" r:id="rId71"/>
          <w:headerReference w:type="default" r:id="rId72"/>
          <w:footerReference w:type="even" r:id="rId73"/>
          <w:footerReference w:type="default" r:id="rId74"/>
          <w:headerReference w:type="first" r:id="rId75"/>
          <w:footerReference w:type="first" r:id="rId76"/>
          <w:pgSz w:w="16838" w:h="11906" w:orient="landscape" w:code="9"/>
          <w:pgMar w:top="1134" w:right="1134" w:bottom="1134" w:left="1134" w:header="709" w:footer="709" w:gutter="0"/>
          <w:cols w:space="708"/>
          <w:docGrid w:linePitch="360"/>
        </w:sectPr>
      </w:pPr>
    </w:p>
    <w:p w14:paraId="027D4AB9" w14:textId="77777777" w:rsidR="004D794B" w:rsidRDefault="005A32EF" w:rsidP="004D794B">
      <w:pPr>
        <w:pStyle w:val="HEADERTITLE1"/>
      </w:pPr>
      <w:bookmarkStart w:id="27" w:name="_Toc167391672"/>
      <w:r>
        <w:t>BILANZ NACH EEF</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3"/>
        <w:gridCol w:w="741"/>
        <w:gridCol w:w="1035"/>
        <w:gridCol w:w="1034"/>
        <w:gridCol w:w="1034"/>
        <w:gridCol w:w="1035"/>
        <w:gridCol w:w="1034"/>
        <w:gridCol w:w="1034"/>
        <w:gridCol w:w="1034"/>
        <w:gridCol w:w="1035"/>
        <w:gridCol w:w="1034"/>
        <w:gridCol w:w="1337"/>
      </w:tblGrid>
      <w:tr w:rsidR="00493FE7" w:rsidRPr="00493FE7" w14:paraId="044DBEE3" w14:textId="77777777" w:rsidTr="003B7E6B">
        <w:trPr>
          <w:trHeight w:val="255"/>
          <w:tblHeader/>
        </w:trPr>
        <w:tc>
          <w:tcPr>
            <w:tcW w:w="14690" w:type="dxa"/>
            <w:gridSpan w:val="12"/>
            <w:tcBorders>
              <w:top w:val="nil"/>
              <w:left w:val="nil"/>
              <w:bottom w:val="nil"/>
              <w:right w:val="nil"/>
              <w:tl2br w:val="nil"/>
              <w:tr2bl w:val="nil"/>
            </w:tcBorders>
            <w:shd w:val="solid" w:color="FFFFFF" w:fill="FFFFFF"/>
            <w:tcMar>
              <w:left w:w="60" w:type="dxa"/>
              <w:right w:w="60" w:type="dxa"/>
            </w:tcMar>
            <w:vAlign w:val="center"/>
          </w:tcPr>
          <w:p w14:paraId="3DB282B9" w14:textId="77777777" w:rsidR="00493FE7" w:rsidRPr="00493FE7" w:rsidRDefault="00493FE7" w:rsidP="00493FE7">
            <w:pPr>
              <w:jc w:val="right"/>
              <w:rPr>
                <w:rFonts w:ascii="Verdana" w:eastAsia="Verdana" w:hAnsi="Verdana" w:cs="Verdana"/>
                <w:i/>
                <w:noProof/>
                <w:color w:val="000000"/>
                <w:sz w:val="18"/>
                <w:szCs w:val="20"/>
              </w:rPr>
            </w:pPr>
            <w:bookmarkStart w:id="28" w:name="DOC_TBL00009_1_1"/>
            <w:bookmarkEnd w:id="28"/>
            <w:r>
              <w:rPr>
                <w:rFonts w:ascii="Verdana" w:hAnsi="Verdana"/>
                <w:i/>
                <w:noProof/>
                <w:color w:val="000000"/>
                <w:sz w:val="18"/>
              </w:rPr>
              <w:t>in Mio. EUR</w:t>
            </w:r>
          </w:p>
        </w:tc>
      </w:tr>
      <w:tr w:rsidR="00493FE7" w:rsidRPr="00493FE7" w14:paraId="75365B1D" w14:textId="77777777" w:rsidTr="003B7E6B">
        <w:trPr>
          <w:trHeight w:val="255"/>
          <w:tblHeader/>
        </w:trPr>
        <w:tc>
          <w:tcPr>
            <w:tcW w:w="3303" w:type="dxa"/>
            <w:tcBorders>
              <w:top w:val="nil"/>
              <w:left w:val="nil"/>
              <w:bottom w:val="nil"/>
              <w:right w:val="nil"/>
              <w:tl2br w:val="nil"/>
              <w:tr2bl w:val="nil"/>
            </w:tcBorders>
            <w:shd w:val="solid" w:color="016794" w:fill="FFFFFF"/>
            <w:tcMar>
              <w:left w:w="60" w:type="dxa"/>
              <w:right w:w="60" w:type="dxa"/>
            </w:tcMar>
            <w:vAlign w:val="center"/>
          </w:tcPr>
          <w:p w14:paraId="35A0CF7A" w14:textId="77777777" w:rsidR="00493FE7" w:rsidRPr="00493FE7" w:rsidRDefault="00493FE7" w:rsidP="00493FE7">
            <w:pPr>
              <w:jc w:val="center"/>
              <w:rPr>
                <w:rFonts w:ascii="Verdana" w:eastAsia="Verdana" w:hAnsi="Verdana" w:cs="Verdana"/>
                <w:noProof/>
                <w:color w:val="FFFFFF"/>
                <w:sz w:val="20"/>
                <w:szCs w:val="20"/>
              </w:rPr>
            </w:pPr>
          </w:p>
        </w:tc>
        <w:tc>
          <w:tcPr>
            <w:tcW w:w="741" w:type="dxa"/>
            <w:tcBorders>
              <w:top w:val="nil"/>
              <w:left w:val="nil"/>
              <w:bottom w:val="nil"/>
              <w:right w:val="nil"/>
              <w:tl2br w:val="nil"/>
              <w:tr2bl w:val="nil"/>
            </w:tcBorders>
            <w:shd w:val="solid" w:color="016794" w:fill="FFFFFF"/>
            <w:tcMar>
              <w:left w:w="60" w:type="dxa"/>
              <w:right w:w="60" w:type="dxa"/>
            </w:tcMar>
            <w:vAlign w:val="center"/>
          </w:tcPr>
          <w:p w14:paraId="754439F5" w14:textId="77777777" w:rsidR="00493FE7" w:rsidRPr="00493FE7" w:rsidRDefault="00493FE7" w:rsidP="00493FE7">
            <w:pPr>
              <w:jc w:val="center"/>
              <w:rPr>
                <w:rFonts w:ascii="Verdana" w:eastAsia="Verdana" w:hAnsi="Verdana" w:cs="Verdana"/>
                <w:noProof/>
                <w:color w:val="FFFFFF"/>
                <w:sz w:val="20"/>
                <w:szCs w:val="20"/>
              </w:rPr>
            </w:pPr>
          </w:p>
        </w:tc>
        <w:tc>
          <w:tcPr>
            <w:tcW w:w="5172" w:type="dxa"/>
            <w:gridSpan w:val="5"/>
            <w:tcBorders>
              <w:top w:val="nil"/>
              <w:left w:val="nil"/>
              <w:bottom w:val="nil"/>
              <w:right w:val="nil"/>
              <w:tl2br w:val="nil"/>
              <w:tr2bl w:val="nil"/>
            </w:tcBorders>
            <w:shd w:val="solid" w:color="016794" w:fill="FFFFFF"/>
            <w:tcMar>
              <w:left w:w="60" w:type="dxa"/>
              <w:right w:w="60" w:type="dxa"/>
            </w:tcMar>
            <w:vAlign w:val="center"/>
          </w:tcPr>
          <w:p w14:paraId="55706683" w14:textId="77777777" w:rsidR="00493FE7" w:rsidRPr="00493FE7" w:rsidRDefault="00493FE7" w:rsidP="00493FE7">
            <w:pPr>
              <w:jc w:val="center"/>
              <w:rPr>
                <w:rFonts w:ascii="Verdana" w:eastAsia="Verdana" w:hAnsi="Verdana" w:cs="Verdana"/>
                <w:noProof/>
                <w:color w:val="FFFFFF"/>
                <w:sz w:val="20"/>
                <w:szCs w:val="20"/>
              </w:rPr>
            </w:pPr>
            <w:r>
              <w:rPr>
                <w:rFonts w:ascii="Verdana" w:hAnsi="Verdana"/>
                <w:noProof/>
                <w:color w:val="FFFFFF"/>
                <w:sz w:val="20"/>
              </w:rPr>
              <w:t>31.12.2023</w:t>
            </w:r>
          </w:p>
        </w:tc>
        <w:tc>
          <w:tcPr>
            <w:tcW w:w="4137" w:type="dxa"/>
            <w:gridSpan w:val="4"/>
            <w:tcBorders>
              <w:top w:val="nil"/>
              <w:left w:val="nil"/>
              <w:bottom w:val="nil"/>
              <w:right w:val="nil"/>
              <w:tl2br w:val="nil"/>
              <w:tr2bl w:val="nil"/>
            </w:tcBorders>
            <w:shd w:val="solid" w:color="016794" w:fill="FFFFFF"/>
            <w:tcMar>
              <w:left w:w="60" w:type="dxa"/>
              <w:right w:w="60" w:type="dxa"/>
            </w:tcMar>
            <w:vAlign w:val="center"/>
          </w:tcPr>
          <w:p w14:paraId="541988D4" w14:textId="77777777" w:rsidR="00493FE7" w:rsidRPr="00493FE7" w:rsidRDefault="00493FE7" w:rsidP="00493FE7">
            <w:pPr>
              <w:jc w:val="center"/>
              <w:rPr>
                <w:rFonts w:ascii="Verdana" w:eastAsia="Verdana" w:hAnsi="Verdana" w:cs="Verdana"/>
                <w:noProof/>
                <w:color w:val="FFFFFF"/>
                <w:sz w:val="20"/>
                <w:szCs w:val="20"/>
              </w:rPr>
            </w:pPr>
            <w:r>
              <w:rPr>
                <w:rFonts w:ascii="Verdana" w:hAnsi="Verdana"/>
                <w:noProof/>
                <w:color w:val="FFFFFF"/>
                <w:sz w:val="20"/>
              </w:rPr>
              <w:t>31.12.2022</w:t>
            </w:r>
          </w:p>
        </w:tc>
        <w:tc>
          <w:tcPr>
            <w:tcW w:w="1337" w:type="dxa"/>
            <w:tcBorders>
              <w:top w:val="nil"/>
              <w:left w:val="nil"/>
              <w:bottom w:val="nil"/>
              <w:right w:val="nil"/>
              <w:tl2br w:val="nil"/>
              <w:tr2bl w:val="nil"/>
            </w:tcBorders>
            <w:shd w:val="solid" w:color="016794" w:fill="FFFFFF"/>
            <w:tcMar>
              <w:left w:w="60" w:type="dxa"/>
              <w:right w:w="60" w:type="dxa"/>
            </w:tcMar>
            <w:vAlign w:val="center"/>
          </w:tcPr>
          <w:p w14:paraId="72A313AA" w14:textId="77777777" w:rsidR="00493FE7" w:rsidRPr="00493FE7" w:rsidRDefault="00493FE7" w:rsidP="00493FE7">
            <w:pPr>
              <w:jc w:val="right"/>
              <w:rPr>
                <w:rFonts w:ascii="Verdana" w:eastAsia="Verdana" w:hAnsi="Verdana" w:cs="Verdana"/>
                <w:noProof/>
                <w:color w:val="FFFFFF"/>
                <w:sz w:val="20"/>
                <w:szCs w:val="20"/>
                <w:lang w:bidi="en-GB"/>
              </w:rPr>
            </w:pPr>
          </w:p>
        </w:tc>
      </w:tr>
      <w:tr w:rsidR="0014763D" w:rsidRPr="00493FE7" w14:paraId="20627335" w14:textId="77777777" w:rsidTr="003B7E6B">
        <w:trPr>
          <w:trHeight w:val="255"/>
          <w:tblHeader/>
        </w:trPr>
        <w:tc>
          <w:tcPr>
            <w:tcW w:w="3303" w:type="dxa"/>
            <w:tcBorders>
              <w:top w:val="nil"/>
              <w:left w:val="nil"/>
              <w:bottom w:val="nil"/>
              <w:right w:val="nil"/>
              <w:tl2br w:val="nil"/>
              <w:tr2bl w:val="nil"/>
            </w:tcBorders>
            <w:shd w:val="solid" w:color="016794" w:fill="FFFFFF"/>
            <w:tcMar>
              <w:left w:w="60" w:type="dxa"/>
              <w:right w:w="60" w:type="dxa"/>
            </w:tcMar>
            <w:vAlign w:val="center"/>
          </w:tcPr>
          <w:p w14:paraId="41525934" w14:textId="77777777" w:rsidR="00493FE7" w:rsidRPr="00493FE7" w:rsidRDefault="00493FE7" w:rsidP="00493FE7">
            <w:pPr>
              <w:jc w:val="center"/>
              <w:rPr>
                <w:rFonts w:ascii="Verdana" w:eastAsia="Verdana" w:hAnsi="Verdana" w:cs="Verdana"/>
                <w:noProof/>
                <w:color w:val="FFFFFF"/>
                <w:sz w:val="20"/>
                <w:szCs w:val="20"/>
              </w:rPr>
            </w:pPr>
          </w:p>
        </w:tc>
        <w:tc>
          <w:tcPr>
            <w:tcW w:w="741" w:type="dxa"/>
            <w:tcBorders>
              <w:top w:val="nil"/>
              <w:left w:val="nil"/>
              <w:bottom w:val="nil"/>
              <w:right w:val="nil"/>
              <w:tl2br w:val="nil"/>
              <w:tr2bl w:val="nil"/>
            </w:tcBorders>
            <w:shd w:val="solid" w:color="016794" w:fill="FFFFFF"/>
            <w:tcMar>
              <w:left w:w="60" w:type="dxa"/>
              <w:right w:w="60" w:type="dxa"/>
            </w:tcMar>
            <w:vAlign w:val="center"/>
          </w:tcPr>
          <w:p w14:paraId="0F34E880" w14:textId="4B680726" w:rsidR="00493FE7" w:rsidRPr="00493FE7" w:rsidRDefault="00493FE7" w:rsidP="00493FE7">
            <w:pPr>
              <w:rPr>
                <w:rFonts w:ascii="Verdana" w:eastAsia="Verdana" w:hAnsi="Verdana" w:cs="Verdana"/>
                <w:noProof/>
                <w:color w:val="FFFFFF"/>
                <w:sz w:val="20"/>
                <w:szCs w:val="20"/>
              </w:rPr>
            </w:pPr>
            <w:r>
              <w:rPr>
                <w:rFonts w:ascii="Verdana" w:hAnsi="Verdana"/>
                <w:noProof/>
                <w:color w:val="FFFFFF"/>
                <w:sz w:val="20"/>
              </w:rPr>
              <w:t>Er</w:t>
            </w:r>
            <w:r w:rsidR="00DF0795">
              <w:rPr>
                <w:rFonts w:ascii="Verdana" w:hAnsi="Verdana"/>
                <w:noProof/>
                <w:color w:val="FFFFFF"/>
                <w:sz w:val="20"/>
              </w:rPr>
              <w:t>-</w:t>
            </w:r>
            <w:r>
              <w:rPr>
                <w:rFonts w:ascii="Verdana" w:hAnsi="Verdana"/>
                <w:noProof/>
                <w:color w:val="FFFFFF"/>
                <w:sz w:val="20"/>
              </w:rPr>
              <w:t>läu</w:t>
            </w:r>
            <w:r w:rsidR="00DF0795">
              <w:rPr>
                <w:rFonts w:ascii="Verdana" w:hAnsi="Verdana"/>
                <w:noProof/>
                <w:color w:val="FFFFFF"/>
                <w:sz w:val="20"/>
              </w:rPr>
              <w:t>-</w:t>
            </w:r>
            <w:r>
              <w:rPr>
                <w:rFonts w:ascii="Verdana" w:hAnsi="Verdana"/>
                <w:noProof/>
                <w:color w:val="FFFFFF"/>
                <w:sz w:val="20"/>
              </w:rPr>
              <w:t>te</w:t>
            </w:r>
            <w:r w:rsidR="00DF0795">
              <w:rPr>
                <w:rFonts w:ascii="Verdana" w:hAnsi="Verdana"/>
                <w:noProof/>
                <w:color w:val="FFFFFF"/>
                <w:sz w:val="20"/>
              </w:rPr>
              <w:t>-</w:t>
            </w:r>
            <w:r>
              <w:rPr>
                <w:rFonts w:ascii="Verdana" w:hAnsi="Verdana"/>
                <w:noProof/>
                <w:color w:val="FFFFFF"/>
                <w:sz w:val="20"/>
              </w:rPr>
              <w:t>rung</w:t>
            </w:r>
          </w:p>
        </w:tc>
        <w:tc>
          <w:tcPr>
            <w:tcW w:w="1035" w:type="dxa"/>
            <w:tcBorders>
              <w:top w:val="nil"/>
              <w:left w:val="nil"/>
              <w:bottom w:val="nil"/>
              <w:right w:val="nil"/>
              <w:tl2br w:val="nil"/>
              <w:tr2bl w:val="nil"/>
            </w:tcBorders>
            <w:shd w:val="solid" w:color="016794" w:fill="FFFFFF"/>
            <w:tcMar>
              <w:left w:w="60" w:type="dxa"/>
              <w:right w:w="60" w:type="dxa"/>
            </w:tcMar>
            <w:vAlign w:val="center"/>
          </w:tcPr>
          <w:p w14:paraId="7BC82A59" w14:textId="77777777" w:rsidR="00493FE7" w:rsidRPr="00493FE7" w:rsidRDefault="00493FE7" w:rsidP="00493FE7">
            <w:pPr>
              <w:jc w:val="right"/>
              <w:rPr>
                <w:rFonts w:ascii="Verdana" w:eastAsia="Verdana" w:hAnsi="Verdana" w:cs="Verdana"/>
                <w:noProof/>
                <w:color w:val="FFFFFF"/>
                <w:sz w:val="20"/>
                <w:szCs w:val="20"/>
              </w:rPr>
            </w:pPr>
            <w:r>
              <w:rPr>
                <w:rFonts w:ascii="Verdana" w:hAnsi="Verdana"/>
                <w:noProof/>
                <w:color w:val="FFFFFF"/>
                <w:sz w:val="20"/>
              </w:rPr>
              <w:t>8. EEF</w:t>
            </w:r>
          </w:p>
        </w:tc>
        <w:tc>
          <w:tcPr>
            <w:tcW w:w="1034" w:type="dxa"/>
            <w:tcBorders>
              <w:top w:val="nil"/>
              <w:left w:val="nil"/>
              <w:bottom w:val="nil"/>
              <w:right w:val="nil"/>
              <w:tl2br w:val="nil"/>
              <w:tr2bl w:val="nil"/>
            </w:tcBorders>
            <w:shd w:val="solid" w:color="016794" w:fill="FFFFFF"/>
            <w:tcMar>
              <w:left w:w="60" w:type="dxa"/>
              <w:right w:w="60" w:type="dxa"/>
            </w:tcMar>
            <w:vAlign w:val="center"/>
          </w:tcPr>
          <w:p w14:paraId="490D8CD8" w14:textId="77777777" w:rsidR="00493FE7" w:rsidRPr="00493FE7" w:rsidRDefault="00493FE7" w:rsidP="00493FE7">
            <w:pPr>
              <w:jc w:val="right"/>
              <w:rPr>
                <w:rFonts w:ascii="Verdana" w:eastAsia="Verdana" w:hAnsi="Verdana" w:cs="Verdana"/>
                <w:noProof/>
                <w:color w:val="FFFFFF"/>
                <w:sz w:val="20"/>
                <w:szCs w:val="20"/>
              </w:rPr>
            </w:pPr>
            <w:r>
              <w:rPr>
                <w:rFonts w:ascii="Verdana" w:hAnsi="Verdana"/>
                <w:noProof/>
                <w:color w:val="FFFFFF"/>
                <w:sz w:val="20"/>
              </w:rPr>
              <w:t>9. EEF</w:t>
            </w:r>
          </w:p>
        </w:tc>
        <w:tc>
          <w:tcPr>
            <w:tcW w:w="1034" w:type="dxa"/>
            <w:tcBorders>
              <w:top w:val="nil"/>
              <w:left w:val="nil"/>
              <w:bottom w:val="nil"/>
              <w:right w:val="nil"/>
              <w:tl2br w:val="nil"/>
              <w:tr2bl w:val="nil"/>
            </w:tcBorders>
            <w:shd w:val="solid" w:color="016794" w:fill="FFFFFF"/>
            <w:tcMar>
              <w:left w:w="60" w:type="dxa"/>
              <w:right w:w="60" w:type="dxa"/>
            </w:tcMar>
            <w:vAlign w:val="center"/>
          </w:tcPr>
          <w:p w14:paraId="27E125B1" w14:textId="77777777" w:rsidR="00493FE7" w:rsidRPr="00493FE7" w:rsidRDefault="00493FE7" w:rsidP="00493FE7">
            <w:pPr>
              <w:jc w:val="right"/>
              <w:rPr>
                <w:rFonts w:ascii="Verdana" w:eastAsia="Verdana" w:hAnsi="Verdana" w:cs="Verdana"/>
                <w:noProof/>
                <w:color w:val="FFFFFF"/>
                <w:sz w:val="20"/>
                <w:szCs w:val="20"/>
              </w:rPr>
            </w:pPr>
            <w:r>
              <w:rPr>
                <w:rFonts w:ascii="Verdana" w:hAnsi="Verdana"/>
                <w:noProof/>
                <w:color w:val="FFFFFF"/>
                <w:sz w:val="20"/>
              </w:rPr>
              <w:t>10. EEF</w:t>
            </w:r>
          </w:p>
        </w:tc>
        <w:tc>
          <w:tcPr>
            <w:tcW w:w="1035" w:type="dxa"/>
            <w:tcBorders>
              <w:top w:val="nil"/>
              <w:left w:val="nil"/>
              <w:bottom w:val="nil"/>
              <w:right w:val="nil"/>
              <w:tl2br w:val="nil"/>
              <w:tr2bl w:val="nil"/>
            </w:tcBorders>
            <w:shd w:val="solid" w:color="016794" w:fill="FFFFFF"/>
            <w:tcMar>
              <w:left w:w="60" w:type="dxa"/>
              <w:right w:w="60" w:type="dxa"/>
            </w:tcMar>
            <w:vAlign w:val="center"/>
          </w:tcPr>
          <w:p w14:paraId="036FCE5F" w14:textId="77777777" w:rsidR="00493FE7" w:rsidRPr="00493FE7" w:rsidRDefault="00493FE7" w:rsidP="00493FE7">
            <w:pPr>
              <w:jc w:val="right"/>
              <w:rPr>
                <w:rFonts w:ascii="Verdana" w:eastAsia="Verdana" w:hAnsi="Verdana" w:cs="Verdana"/>
                <w:noProof/>
                <w:color w:val="FFFFFF"/>
                <w:sz w:val="20"/>
                <w:szCs w:val="20"/>
              </w:rPr>
            </w:pPr>
            <w:r>
              <w:rPr>
                <w:rFonts w:ascii="Verdana" w:hAnsi="Verdana"/>
                <w:noProof/>
                <w:color w:val="FFFFFF"/>
                <w:sz w:val="20"/>
              </w:rPr>
              <w:t>11. EEF</w:t>
            </w:r>
          </w:p>
        </w:tc>
        <w:tc>
          <w:tcPr>
            <w:tcW w:w="1034" w:type="dxa"/>
            <w:tcBorders>
              <w:top w:val="nil"/>
              <w:left w:val="nil"/>
              <w:bottom w:val="nil"/>
              <w:right w:val="nil"/>
              <w:tl2br w:val="nil"/>
              <w:tr2bl w:val="nil"/>
            </w:tcBorders>
            <w:shd w:val="solid" w:color="016794" w:fill="FFFFFF"/>
            <w:tcMar>
              <w:left w:w="60" w:type="dxa"/>
              <w:right w:w="60" w:type="dxa"/>
            </w:tcMar>
            <w:vAlign w:val="center"/>
          </w:tcPr>
          <w:p w14:paraId="734CC888" w14:textId="70E709FA" w:rsidR="00493FE7" w:rsidRPr="00493FE7" w:rsidRDefault="00493FE7" w:rsidP="00493FE7">
            <w:pPr>
              <w:jc w:val="right"/>
              <w:rPr>
                <w:rFonts w:ascii="Verdana" w:eastAsia="Verdana" w:hAnsi="Verdana" w:cs="Verdana"/>
                <w:noProof/>
                <w:color w:val="FFFFFF"/>
                <w:sz w:val="20"/>
                <w:szCs w:val="20"/>
              </w:rPr>
            </w:pPr>
            <w:r>
              <w:rPr>
                <w:rFonts w:ascii="Verdana" w:hAnsi="Verdana"/>
                <w:noProof/>
                <w:color w:val="FFFFFF"/>
                <w:sz w:val="20"/>
              </w:rPr>
              <w:t>Ins</w:t>
            </w:r>
            <w:r w:rsidR="00DF0795">
              <w:rPr>
                <w:rFonts w:ascii="Verdana" w:hAnsi="Verdana"/>
                <w:noProof/>
                <w:color w:val="FFFFFF"/>
                <w:sz w:val="20"/>
              </w:rPr>
              <w:t>-</w:t>
            </w:r>
            <w:r>
              <w:rPr>
                <w:rFonts w:ascii="Verdana" w:hAnsi="Verdana"/>
                <w:noProof/>
                <w:color w:val="FFFFFF"/>
                <w:sz w:val="20"/>
              </w:rPr>
              <w:t>gesamt</w:t>
            </w:r>
          </w:p>
        </w:tc>
        <w:tc>
          <w:tcPr>
            <w:tcW w:w="1034" w:type="dxa"/>
            <w:tcBorders>
              <w:top w:val="nil"/>
              <w:left w:val="nil"/>
              <w:bottom w:val="nil"/>
              <w:right w:val="nil"/>
              <w:tl2br w:val="nil"/>
              <w:tr2bl w:val="nil"/>
            </w:tcBorders>
            <w:shd w:val="solid" w:color="016794" w:fill="FFFFFF"/>
            <w:tcMar>
              <w:left w:w="60" w:type="dxa"/>
              <w:right w:w="60" w:type="dxa"/>
            </w:tcMar>
            <w:vAlign w:val="center"/>
          </w:tcPr>
          <w:p w14:paraId="63B6082F" w14:textId="77777777" w:rsidR="00493FE7" w:rsidRPr="00493FE7" w:rsidRDefault="00493FE7" w:rsidP="00493FE7">
            <w:pPr>
              <w:jc w:val="right"/>
              <w:rPr>
                <w:rFonts w:ascii="Verdana" w:eastAsia="Verdana" w:hAnsi="Verdana" w:cs="Verdana"/>
                <w:noProof/>
                <w:color w:val="FFFFFF"/>
                <w:sz w:val="20"/>
                <w:szCs w:val="20"/>
              </w:rPr>
            </w:pPr>
            <w:r>
              <w:rPr>
                <w:rFonts w:ascii="Verdana" w:hAnsi="Verdana"/>
                <w:noProof/>
                <w:color w:val="FFFFFF"/>
                <w:sz w:val="20"/>
              </w:rPr>
              <w:t>8. EEF</w:t>
            </w:r>
          </w:p>
        </w:tc>
        <w:tc>
          <w:tcPr>
            <w:tcW w:w="1034" w:type="dxa"/>
            <w:tcBorders>
              <w:top w:val="nil"/>
              <w:left w:val="nil"/>
              <w:bottom w:val="nil"/>
              <w:right w:val="nil"/>
              <w:tl2br w:val="nil"/>
              <w:tr2bl w:val="nil"/>
            </w:tcBorders>
            <w:shd w:val="solid" w:color="016794" w:fill="FFFFFF"/>
            <w:tcMar>
              <w:left w:w="60" w:type="dxa"/>
              <w:right w:w="60" w:type="dxa"/>
            </w:tcMar>
            <w:vAlign w:val="center"/>
          </w:tcPr>
          <w:p w14:paraId="5964D9CD" w14:textId="77777777" w:rsidR="00493FE7" w:rsidRPr="00493FE7" w:rsidRDefault="00493FE7" w:rsidP="00493FE7">
            <w:pPr>
              <w:jc w:val="right"/>
              <w:rPr>
                <w:rFonts w:ascii="Verdana" w:eastAsia="Verdana" w:hAnsi="Verdana" w:cs="Verdana"/>
                <w:noProof/>
                <w:color w:val="FFFFFF"/>
                <w:sz w:val="20"/>
                <w:szCs w:val="20"/>
              </w:rPr>
            </w:pPr>
            <w:r>
              <w:rPr>
                <w:rFonts w:ascii="Verdana" w:hAnsi="Verdana"/>
                <w:noProof/>
                <w:color w:val="FFFFFF"/>
                <w:sz w:val="20"/>
              </w:rPr>
              <w:t>9. EEF</w:t>
            </w:r>
          </w:p>
        </w:tc>
        <w:tc>
          <w:tcPr>
            <w:tcW w:w="1035" w:type="dxa"/>
            <w:tcBorders>
              <w:top w:val="nil"/>
              <w:left w:val="nil"/>
              <w:bottom w:val="nil"/>
              <w:right w:val="nil"/>
              <w:tl2br w:val="nil"/>
              <w:tr2bl w:val="nil"/>
            </w:tcBorders>
            <w:shd w:val="solid" w:color="016794" w:fill="FFFFFF"/>
            <w:tcMar>
              <w:left w:w="60" w:type="dxa"/>
              <w:right w:w="60" w:type="dxa"/>
            </w:tcMar>
            <w:vAlign w:val="center"/>
          </w:tcPr>
          <w:p w14:paraId="0D046870" w14:textId="77777777" w:rsidR="00493FE7" w:rsidRPr="00493FE7" w:rsidRDefault="00493FE7" w:rsidP="00493FE7">
            <w:pPr>
              <w:jc w:val="right"/>
              <w:rPr>
                <w:rFonts w:ascii="Verdana" w:eastAsia="Verdana" w:hAnsi="Verdana" w:cs="Verdana"/>
                <w:noProof/>
                <w:color w:val="FFFFFF"/>
                <w:sz w:val="20"/>
                <w:szCs w:val="20"/>
              </w:rPr>
            </w:pPr>
            <w:r>
              <w:rPr>
                <w:rFonts w:ascii="Verdana" w:hAnsi="Verdana"/>
                <w:noProof/>
                <w:color w:val="FFFFFF"/>
                <w:sz w:val="20"/>
              </w:rPr>
              <w:t>10. EEF</w:t>
            </w:r>
          </w:p>
        </w:tc>
        <w:tc>
          <w:tcPr>
            <w:tcW w:w="1034" w:type="dxa"/>
            <w:tcBorders>
              <w:top w:val="nil"/>
              <w:left w:val="nil"/>
              <w:bottom w:val="nil"/>
              <w:right w:val="nil"/>
              <w:tl2br w:val="nil"/>
              <w:tr2bl w:val="nil"/>
            </w:tcBorders>
            <w:shd w:val="solid" w:color="016794" w:fill="FFFFFF"/>
            <w:tcMar>
              <w:left w:w="60" w:type="dxa"/>
              <w:right w:w="60" w:type="dxa"/>
            </w:tcMar>
            <w:vAlign w:val="center"/>
          </w:tcPr>
          <w:p w14:paraId="7D2757CB" w14:textId="77777777" w:rsidR="00493FE7" w:rsidRPr="00493FE7" w:rsidRDefault="00493FE7" w:rsidP="00493FE7">
            <w:pPr>
              <w:jc w:val="right"/>
              <w:rPr>
                <w:rFonts w:ascii="Verdana" w:eastAsia="Verdana" w:hAnsi="Verdana" w:cs="Verdana"/>
                <w:noProof/>
                <w:color w:val="FFFFFF"/>
                <w:sz w:val="20"/>
                <w:szCs w:val="20"/>
              </w:rPr>
            </w:pPr>
            <w:r>
              <w:rPr>
                <w:rFonts w:ascii="Verdana" w:hAnsi="Verdana"/>
                <w:noProof/>
                <w:color w:val="FFFFFF"/>
                <w:sz w:val="20"/>
              </w:rPr>
              <w:t>11. EEF</w:t>
            </w:r>
          </w:p>
        </w:tc>
        <w:tc>
          <w:tcPr>
            <w:tcW w:w="1337" w:type="dxa"/>
            <w:tcBorders>
              <w:top w:val="nil"/>
              <w:left w:val="nil"/>
              <w:bottom w:val="nil"/>
              <w:right w:val="nil"/>
              <w:tl2br w:val="nil"/>
              <w:tr2bl w:val="nil"/>
            </w:tcBorders>
            <w:shd w:val="solid" w:color="016794" w:fill="FFFFFF"/>
            <w:tcMar>
              <w:left w:w="60" w:type="dxa"/>
              <w:right w:w="60" w:type="dxa"/>
            </w:tcMar>
            <w:vAlign w:val="center"/>
          </w:tcPr>
          <w:p w14:paraId="695FEF0B" w14:textId="77777777" w:rsidR="00493FE7" w:rsidRPr="00493FE7" w:rsidRDefault="00493FE7" w:rsidP="00493FE7">
            <w:pPr>
              <w:jc w:val="right"/>
              <w:rPr>
                <w:rFonts w:ascii="Verdana" w:eastAsia="Verdana" w:hAnsi="Verdana" w:cs="Verdana"/>
                <w:noProof/>
                <w:color w:val="FFFFFF"/>
                <w:sz w:val="20"/>
                <w:szCs w:val="20"/>
              </w:rPr>
            </w:pPr>
            <w:r>
              <w:rPr>
                <w:rFonts w:ascii="Verdana" w:hAnsi="Verdana"/>
                <w:noProof/>
                <w:color w:val="FFFFFF"/>
                <w:sz w:val="20"/>
              </w:rPr>
              <w:t>Insgesamt</w:t>
            </w:r>
          </w:p>
        </w:tc>
      </w:tr>
      <w:tr w:rsidR="00493FE7" w:rsidRPr="00493FE7" w14:paraId="4AC7CA62"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7BEA758B" w14:textId="77777777" w:rsidR="00493FE7" w:rsidRPr="00493FE7" w:rsidRDefault="00493FE7" w:rsidP="00493FE7">
            <w:pPr>
              <w:rPr>
                <w:rFonts w:ascii="Verdana" w:eastAsia="Verdana" w:hAnsi="Verdana" w:cs="Verdana"/>
                <w:b/>
                <w:noProof/>
                <w:color w:val="000000"/>
                <w:sz w:val="18"/>
                <w:szCs w:val="20"/>
              </w:rPr>
            </w:pPr>
            <w:r>
              <w:rPr>
                <w:rFonts w:ascii="Verdana" w:hAnsi="Verdana"/>
                <w:b/>
                <w:noProof/>
                <w:color w:val="000000"/>
                <w:sz w:val="18"/>
              </w:rPr>
              <w:t>LANGFRISTIGE VERMÖGENSWERTE</w:t>
            </w:r>
          </w:p>
        </w:tc>
        <w:tc>
          <w:tcPr>
            <w:tcW w:w="741" w:type="dxa"/>
            <w:tcBorders>
              <w:top w:val="nil"/>
              <w:left w:val="nil"/>
              <w:bottom w:val="nil"/>
              <w:right w:val="nil"/>
              <w:tl2br w:val="nil"/>
              <w:tr2bl w:val="nil"/>
            </w:tcBorders>
            <w:shd w:val="clear" w:color="auto" w:fill="auto"/>
            <w:tcMar>
              <w:left w:w="60" w:type="dxa"/>
              <w:right w:w="60" w:type="dxa"/>
            </w:tcMar>
            <w:vAlign w:val="center"/>
          </w:tcPr>
          <w:p w14:paraId="6CAC45A9" w14:textId="77777777" w:rsidR="00493FE7" w:rsidRPr="00493FE7" w:rsidRDefault="00493FE7" w:rsidP="00493FE7">
            <w:pPr>
              <w:jc w:val="center"/>
              <w:rPr>
                <w:rFonts w:ascii="Verdana" w:eastAsia="Verdana" w:hAnsi="Verdana" w:cs="Verdana"/>
                <w:b/>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27F96174" w14:textId="77777777" w:rsidR="00493FE7" w:rsidRPr="00493FE7" w:rsidRDefault="00493FE7" w:rsidP="00493FE7">
            <w:pPr>
              <w:jc w:val="right"/>
              <w:rPr>
                <w:rFonts w:ascii="Verdana" w:eastAsia="Verdana" w:hAnsi="Verdana" w:cs="Verdana"/>
                <w:b/>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251C58C3" w14:textId="77777777" w:rsidR="00493FE7" w:rsidRPr="00493FE7" w:rsidRDefault="00493FE7" w:rsidP="00493FE7">
            <w:pPr>
              <w:jc w:val="right"/>
              <w:rPr>
                <w:rFonts w:ascii="Verdana" w:eastAsia="Verdana" w:hAnsi="Verdana" w:cs="Verdana"/>
                <w:b/>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4B85FE77" w14:textId="77777777" w:rsidR="00493FE7" w:rsidRPr="00493FE7" w:rsidRDefault="00493FE7" w:rsidP="00493FE7">
            <w:pPr>
              <w:jc w:val="right"/>
              <w:rPr>
                <w:rFonts w:ascii="Verdana" w:eastAsia="Verdana" w:hAnsi="Verdana" w:cs="Verdana"/>
                <w:b/>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6E7FFBF6" w14:textId="77777777" w:rsidR="00493FE7" w:rsidRPr="00493FE7" w:rsidRDefault="00493FE7" w:rsidP="00493FE7">
            <w:pPr>
              <w:jc w:val="right"/>
              <w:rPr>
                <w:rFonts w:ascii="Verdana" w:eastAsia="Verdana" w:hAnsi="Verdana" w:cs="Verdana"/>
                <w:b/>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3EF1F950" w14:textId="77777777" w:rsidR="00493FE7" w:rsidRPr="00493FE7" w:rsidRDefault="00493FE7" w:rsidP="00493FE7">
            <w:pPr>
              <w:jc w:val="right"/>
              <w:rPr>
                <w:rFonts w:ascii="Verdana" w:eastAsia="Verdana" w:hAnsi="Verdana" w:cs="Verdana"/>
                <w:b/>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63F65018" w14:textId="77777777" w:rsidR="00493FE7" w:rsidRPr="00493FE7" w:rsidRDefault="00493FE7" w:rsidP="00493FE7">
            <w:pPr>
              <w:jc w:val="right"/>
              <w:rPr>
                <w:rFonts w:ascii="Verdana" w:eastAsia="Verdana" w:hAnsi="Verdana" w:cs="Verdana"/>
                <w:b/>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7B6BA758" w14:textId="77777777" w:rsidR="00493FE7" w:rsidRPr="00493FE7" w:rsidRDefault="00493FE7" w:rsidP="00493FE7">
            <w:pPr>
              <w:jc w:val="right"/>
              <w:rPr>
                <w:rFonts w:ascii="Verdana" w:eastAsia="Verdana" w:hAnsi="Verdana" w:cs="Verdana"/>
                <w:b/>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6BFFDA1F" w14:textId="77777777" w:rsidR="00493FE7" w:rsidRPr="00493FE7" w:rsidRDefault="00493FE7" w:rsidP="00493FE7">
            <w:pPr>
              <w:jc w:val="right"/>
              <w:rPr>
                <w:rFonts w:ascii="Verdana" w:eastAsia="Verdana" w:hAnsi="Verdana" w:cs="Verdana"/>
                <w:b/>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515FBA8A" w14:textId="77777777" w:rsidR="00493FE7" w:rsidRPr="00493FE7" w:rsidRDefault="00493FE7" w:rsidP="00493FE7">
            <w:pPr>
              <w:jc w:val="right"/>
              <w:rPr>
                <w:rFonts w:ascii="Verdana" w:eastAsia="Verdana" w:hAnsi="Verdana" w:cs="Verdana"/>
                <w:b/>
                <w:noProof/>
                <w:color w:val="000000"/>
                <w:sz w:val="18"/>
                <w:szCs w:val="20"/>
              </w:rPr>
            </w:pPr>
          </w:p>
        </w:tc>
        <w:tc>
          <w:tcPr>
            <w:tcW w:w="1337" w:type="dxa"/>
            <w:tcBorders>
              <w:top w:val="nil"/>
              <w:left w:val="nil"/>
              <w:bottom w:val="nil"/>
              <w:right w:val="nil"/>
              <w:tl2br w:val="nil"/>
              <w:tr2bl w:val="nil"/>
            </w:tcBorders>
            <w:shd w:val="clear" w:color="auto" w:fill="auto"/>
            <w:tcMar>
              <w:left w:w="60" w:type="dxa"/>
              <w:right w:w="60" w:type="dxa"/>
            </w:tcMar>
            <w:vAlign w:val="center"/>
          </w:tcPr>
          <w:p w14:paraId="608433E5" w14:textId="77777777" w:rsidR="00493FE7" w:rsidRPr="00493FE7" w:rsidRDefault="00493FE7" w:rsidP="00493FE7">
            <w:pPr>
              <w:jc w:val="right"/>
              <w:rPr>
                <w:rFonts w:ascii="Verdana" w:eastAsia="Verdana" w:hAnsi="Verdana" w:cs="Verdana"/>
                <w:b/>
                <w:noProof/>
                <w:color w:val="000000"/>
                <w:sz w:val="18"/>
                <w:szCs w:val="20"/>
                <w:lang w:bidi="en-GB"/>
              </w:rPr>
            </w:pPr>
          </w:p>
        </w:tc>
      </w:tr>
      <w:tr w:rsidR="00493FE7" w:rsidRPr="00493FE7" w14:paraId="300FC23A"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6DABE48B"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Finanzielle Vermögenswerte</w:t>
            </w:r>
          </w:p>
        </w:tc>
        <w:tc>
          <w:tcPr>
            <w:tcW w:w="741" w:type="dxa"/>
            <w:tcBorders>
              <w:top w:val="nil"/>
              <w:left w:val="nil"/>
              <w:bottom w:val="nil"/>
              <w:right w:val="nil"/>
              <w:tl2br w:val="nil"/>
              <w:tr2bl w:val="nil"/>
            </w:tcBorders>
            <w:shd w:val="clear" w:color="auto" w:fill="auto"/>
            <w:tcMar>
              <w:left w:w="60" w:type="dxa"/>
              <w:right w:w="60" w:type="dxa"/>
            </w:tcMar>
            <w:vAlign w:val="center"/>
          </w:tcPr>
          <w:p w14:paraId="766BAB9E" w14:textId="77777777" w:rsidR="00493FE7" w:rsidRPr="00493FE7" w:rsidRDefault="00493FE7" w:rsidP="00493FE7">
            <w:pPr>
              <w:rPr>
                <w:rFonts w:ascii="Verdana" w:eastAsia="Verdana" w:hAnsi="Verdana" w:cs="Verdana"/>
                <w:noProof/>
                <w:color w:val="000000"/>
                <w:sz w:val="18"/>
                <w:szCs w:val="20"/>
              </w:rPr>
            </w:pPr>
            <w:r>
              <w:rPr>
                <w:rFonts w:ascii="Verdana" w:hAnsi="Verdana"/>
                <w:noProof/>
                <w:color w:val="000000"/>
                <w:sz w:val="18"/>
              </w:rPr>
              <w:t>2.1</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1BA3C7C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753509F7"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0ECC4AA9"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14</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4E58E7AC"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73</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43BC86C1"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87</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328A68B7"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02DFFCB7"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65EEAFDA"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10DD20F5"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67</w:t>
            </w:r>
          </w:p>
        </w:tc>
        <w:tc>
          <w:tcPr>
            <w:tcW w:w="1337" w:type="dxa"/>
            <w:tcBorders>
              <w:top w:val="nil"/>
              <w:left w:val="nil"/>
              <w:bottom w:val="nil"/>
              <w:right w:val="nil"/>
              <w:tl2br w:val="nil"/>
              <w:tr2bl w:val="nil"/>
            </w:tcBorders>
            <w:shd w:val="clear" w:color="auto" w:fill="auto"/>
            <w:tcMar>
              <w:left w:w="60" w:type="dxa"/>
              <w:right w:w="60" w:type="dxa"/>
            </w:tcMar>
            <w:vAlign w:val="center"/>
          </w:tcPr>
          <w:p w14:paraId="0E460A8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67</w:t>
            </w:r>
          </w:p>
        </w:tc>
      </w:tr>
      <w:tr w:rsidR="00493FE7" w:rsidRPr="00493FE7" w14:paraId="32781F63"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679B0056"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Vorfinanzierungen</w:t>
            </w:r>
          </w:p>
        </w:tc>
        <w:tc>
          <w:tcPr>
            <w:tcW w:w="741" w:type="dxa"/>
            <w:tcBorders>
              <w:top w:val="nil"/>
              <w:left w:val="nil"/>
              <w:bottom w:val="nil"/>
              <w:right w:val="nil"/>
              <w:tl2br w:val="nil"/>
              <w:tr2bl w:val="nil"/>
            </w:tcBorders>
            <w:shd w:val="clear" w:color="auto" w:fill="auto"/>
            <w:tcMar>
              <w:left w:w="60" w:type="dxa"/>
              <w:right w:w="60" w:type="dxa"/>
            </w:tcMar>
            <w:vAlign w:val="center"/>
          </w:tcPr>
          <w:p w14:paraId="4068D835" w14:textId="77777777" w:rsidR="00493FE7" w:rsidRPr="00493FE7" w:rsidRDefault="00493FE7" w:rsidP="00493FE7">
            <w:pPr>
              <w:rPr>
                <w:rFonts w:ascii="Verdana" w:eastAsia="Verdana" w:hAnsi="Verdana" w:cs="Verdana"/>
                <w:noProof/>
                <w:color w:val="000000"/>
                <w:sz w:val="18"/>
                <w:szCs w:val="20"/>
              </w:rPr>
            </w:pPr>
            <w:r>
              <w:rPr>
                <w:rFonts w:ascii="Verdana" w:hAnsi="Verdana"/>
                <w:noProof/>
                <w:color w:val="000000"/>
                <w:sz w:val="18"/>
              </w:rPr>
              <w:t>2.2</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113B317D"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26E63FC9"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6A29BE69"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447</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5E7AAB6B"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127</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230F0994"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574</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12EF4736"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008BB14C"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0A1D5973"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221</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22FD4408"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267</w:t>
            </w:r>
          </w:p>
        </w:tc>
        <w:tc>
          <w:tcPr>
            <w:tcW w:w="1337" w:type="dxa"/>
            <w:tcBorders>
              <w:top w:val="nil"/>
              <w:left w:val="nil"/>
              <w:bottom w:val="nil"/>
              <w:right w:val="nil"/>
              <w:tl2br w:val="nil"/>
              <w:tr2bl w:val="nil"/>
            </w:tcBorders>
            <w:shd w:val="clear" w:color="auto" w:fill="auto"/>
            <w:tcMar>
              <w:left w:w="60" w:type="dxa"/>
              <w:right w:w="60" w:type="dxa"/>
            </w:tcMar>
            <w:vAlign w:val="center"/>
          </w:tcPr>
          <w:p w14:paraId="6927AF2C"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488</w:t>
            </w:r>
          </w:p>
        </w:tc>
      </w:tr>
      <w:tr w:rsidR="00493FE7" w:rsidRPr="00493FE7" w14:paraId="032EFBC2"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4558E671"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Beiträge zu Treuhandfonds</w:t>
            </w:r>
          </w:p>
        </w:tc>
        <w:tc>
          <w:tcPr>
            <w:tcW w:w="741" w:type="dxa"/>
            <w:tcBorders>
              <w:top w:val="nil"/>
              <w:left w:val="nil"/>
              <w:bottom w:val="nil"/>
              <w:right w:val="nil"/>
              <w:tl2br w:val="nil"/>
              <w:tr2bl w:val="nil"/>
            </w:tcBorders>
            <w:shd w:val="clear" w:color="auto" w:fill="auto"/>
            <w:tcMar>
              <w:left w:w="60" w:type="dxa"/>
              <w:right w:w="60" w:type="dxa"/>
            </w:tcMar>
            <w:vAlign w:val="center"/>
          </w:tcPr>
          <w:p w14:paraId="7E8D4FD8" w14:textId="77777777" w:rsidR="00493FE7" w:rsidRPr="00493FE7" w:rsidRDefault="00493FE7" w:rsidP="00493FE7">
            <w:pPr>
              <w:rPr>
                <w:rFonts w:ascii="Verdana" w:eastAsia="Verdana" w:hAnsi="Verdana" w:cs="Verdana"/>
                <w:noProof/>
                <w:color w:val="000000"/>
                <w:sz w:val="18"/>
                <w:szCs w:val="20"/>
              </w:rPr>
            </w:pPr>
            <w:r>
              <w:rPr>
                <w:rFonts w:ascii="Verdana" w:hAnsi="Verdana"/>
                <w:noProof/>
                <w:color w:val="000000"/>
                <w:sz w:val="18"/>
              </w:rPr>
              <w:t>2.3</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0E3D06A9"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5635382B"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31</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52B89AFE"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9</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0F1EE628"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176</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2F7044E1"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216</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010F35F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3F972B56"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31</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256668D2"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9</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64D018C7"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213</w:t>
            </w:r>
          </w:p>
        </w:tc>
        <w:tc>
          <w:tcPr>
            <w:tcW w:w="1337" w:type="dxa"/>
            <w:tcBorders>
              <w:top w:val="nil"/>
              <w:left w:val="nil"/>
              <w:bottom w:val="nil"/>
              <w:right w:val="nil"/>
              <w:tl2br w:val="nil"/>
              <w:tr2bl w:val="nil"/>
            </w:tcBorders>
            <w:shd w:val="clear" w:color="auto" w:fill="auto"/>
            <w:tcMar>
              <w:left w:w="60" w:type="dxa"/>
              <w:right w:w="60" w:type="dxa"/>
            </w:tcMar>
            <w:vAlign w:val="center"/>
          </w:tcPr>
          <w:p w14:paraId="1E5377FE"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254</w:t>
            </w:r>
          </w:p>
        </w:tc>
      </w:tr>
      <w:tr w:rsidR="00493FE7" w:rsidRPr="00493FE7" w14:paraId="11485577" w14:textId="77777777" w:rsidTr="003B7E6B">
        <w:trPr>
          <w:trHeight w:val="255"/>
        </w:trPr>
        <w:tc>
          <w:tcPr>
            <w:tcW w:w="3303" w:type="dxa"/>
            <w:tcBorders>
              <w:top w:val="nil"/>
              <w:left w:val="nil"/>
              <w:bottom w:val="single" w:sz="4" w:space="0" w:color="016794"/>
              <w:right w:val="nil"/>
              <w:tl2br w:val="nil"/>
              <w:tr2bl w:val="nil"/>
            </w:tcBorders>
            <w:shd w:val="clear" w:color="auto" w:fill="auto"/>
            <w:tcMar>
              <w:left w:w="60" w:type="dxa"/>
              <w:right w:w="60" w:type="dxa"/>
            </w:tcMar>
            <w:vAlign w:val="center"/>
          </w:tcPr>
          <w:p w14:paraId="3C7CE298"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Forderungen mit Leistungsaustausch</w:t>
            </w:r>
          </w:p>
        </w:tc>
        <w:tc>
          <w:tcPr>
            <w:tcW w:w="741" w:type="dxa"/>
            <w:tcBorders>
              <w:top w:val="nil"/>
              <w:left w:val="nil"/>
              <w:bottom w:val="single" w:sz="4" w:space="0" w:color="016794"/>
              <w:right w:val="nil"/>
              <w:tl2br w:val="nil"/>
              <w:tr2bl w:val="nil"/>
            </w:tcBorders>
            <w:shd w:val="clear" w:color="auto" w:fill="auto"/>
            <w:tcMar>
              <w:left w:w="60" w:type="dxa"/>
              <w:right w:w="60" w:type="dxa"/>
            </w:tcMar>
            <w:vAlign w:val="center"/>
          </w:tcPr>
          <w:p w14:paraId="1E0DC601" w14:textId="49F30021" w:rsidR="00493FE7" w:rsidRPr="00493FE7" w:rsidRDefault="0014763D" w:rsidP="00493FE7">
            <w:pPr>
              <w:rPr>
                <w:rFonts w:ascii="Verdana" w:eastAsia="Verdana" w:hAnsi="Verdana" w:cs="Verdana"/>
                <w:noProof/>
                <w:color w:val="000000"/>
                <w:sz w:val="18"/>
                <w:szCs w:val="20"/>
              </w:rPr>
            </w:pPr>
            <w:r>
              <w:rPr>
                <w:rFonts w:ascii="Verdana" w:hAnsi="Verdana"/>
                <w:noProof/>
                <w:color w:val="000000"/>
                <w:sz w:val="18"/>
              </w:rPr>
              <w:t>2.4</w:t>
            </w:r>
          </w:p>
        </w:tc>
        <w:tc>
          <w:tcPr>
            <w:tcW w:w="1035" w:type="dxa"/>
            <w:tcBorders>
              <w:top w:val="nil"/>
              <w:left w:val="nil"/>
              <w:bottom w:val="single" w:sz="4" w:space="0" w:color="016794"/>
              <w:right w:val="nil"/>
              <w:tl2br w:val="nil"/>
              <w:tr2bl w:val="nil"/>
            </w:tcBorders>
            <w:shd w:val="clear" w:color="auto" w:fill="auto"/>
            <w:tcMar>
              <w:left w:w="60" w:type="dxa"/>
              <w:right w:w="60" w:type="dxa"/>
            </w:tcMar>
            <w:vAlign w:val="center"/>
          </w:tcPr>
          <w:p w14:paraId="1171C43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54825AFC"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27E954E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5" w:type="dxa"/>
            <w:tcBorders>
              <w:top w:val="nil"/>
              <w:left w:val="nil"/>
              <w:bottom w:val="single" w:sz="4" w:space="0" w:color="016794"/>
              <w:right w:val="nil"/>
              <w:tl2br w:val="nil"/>
              <w:tr2bl w:val="nil"/>
            </w:tcBorders>
            <w:shd w:val="clear" w:color="auto" w:fill="auto"/>
            <w:tcMar>
              <w:left w:w="60" w:type="dxa"/>
              <w:right w:w="60" w:type="dxa"/>
            </w:tcMar>
            <w:vAlign w:val="center"/>
          </w:tcPr>
          <w:p w14:paraId="3D6C1111"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5</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75D79483"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5</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6A694F89"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651D34FA"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5" w:type="dxa"/>
            <w:tcBorders>
              <w:top w:val="nil"/>
              <w:left w:val="nil"/>
              <w:bottom w:val="single" w:sz="4" w:space="0" w:color="016794"/>
              <w:right w:val="nil"/>
              <w:tl2br w:val="nil"/>
              <w:tr2bl w:val="nil"/>
            </w:tcBorders>
            <w:shd w:val="clear" w:color="auto" w:fill="auto"/>
            <w:tcMar>
              <w:left w:w="60" w:type="dxa"/>
              <w:right w:w="60" w:type="dxa"/>
            </w:tcMar>
            <w:vAlign w:val="center"/>
          </w:tcPr>
          <w:p w14:paraId="2C863E7A"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35179820"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7</w:t>
            </w:r>
          </w:p>
        </w:tc>
        <w:tc>
          <w:tcPr>
            <w:tcW w:w="1337" w:type="dxa"/>
            <w:tcBorders>
              <w:top w:val="nil"/>
              <w:left w:val="nil"/>
              <w:bottom w:val="single" w:sz="4" w:space="0" w:color="016794"/>
              <w:right w:val="nil"/>
              <w:tl2br w:val="nil"/>
              <w:tr2bl w:val="nil"/>
            </w:tcBorders>
            <w:shd w:val="clear" w:color="auto" w:fill="auto"/>
            <w:tcMar>
              <w:left w:w="60" w:type="dxa"/>
              <w:right w:w="60" w:type="dxa"/>
            </w:tcMar>
            <w:vAlign w:val="center"/>
          </w:tcPr>
          <w:p w14:paraId="6533DA3D"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7</w:t>
            </w:r>
          </w:p>
        </w:tc>
      </w:tr>
      <w:tr w:rsidR="00493FE7" w:rsidRPr="00493FE7" w14:paraId="3A5445C4" w14:textId="77777777" w:rsidTr="003B7E6B">
        <w:trPr>
          <w:trHeight w:val="255"/>
        </w:trPr>
        <w:tc>
          <w:tcPr>
            <w:tcW w:w="330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F038103" w14:textId="77777777" w:rsidR="00493FE7" w:rsidRPr="00493FE7" w:rsidRDefault="00493FE7" w:rsidP="00493FE7">
            <w:pPr>
              <w:jc w:val="right"/>
              <w:rPr>
                <w:rFonts w:ascii="Verdana" w:eastAsia="Verdana" w:hAnsi="Verdana" w:cs="Verdana"/>
                <w:b/>
                <w:noProof/>
                <w:color w:val="000000"/>
                <w:sz w:val="18"/>
                <w:szCs w:val="20"/>
              </w:rPr>
            </w:pPr>
          </w:p>
        </w:tc>
        <w:tc>
          <w:tcPr>
            <w:tcW w:w="7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4790E34" w14:textId="77777777" w:rsidR="00493FE7" w:rsidRPr="00493FE7" w:rsidRDefault="00493FE7" w:rsidP="00493FE7">
            <w:pPr>
              <w:rPr>
                <w:rFonts w:ascii="Verdana" w:eastAsia="Verdana" w:hAnsi="Verdana" w:cs="Verdana"/>
                <w:b/>
                <w:noProof/>
                <w:color w:val="000000"/>
                <w:sz w:val="18"/>
                <w:szCs w:val="20"/>
              </w:rPr>
            </w:pPr>
          </w:p>
        </w:tc>
        <w:tc>
          <w:tcPr>
            <w:tcW w:w="10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322D0FD"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w:t>
            </w:r>
          </w:p>
        </w:tc>
        <w:tc>
          <w:tcPr>
            <w:tcW w:w="10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9B82332"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31</w:t>
            </w:r>
          </w:p>
        </w:tc>
        <w:tc>
          <w:tcPr>
            <w:tcW w:w="10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82B1239"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470</w:t>
            </w:r>
          </w:p>
        </w:tc>
        <w:tc>
          <w:tcPr>
            <w:tcW w:w="10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7670579"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381</w:t>
            </w:r>
          </w:p>
        </w:tc>
        <w:tc>
          <w:tcPr>
            <w:tcW w:w="10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49DAF6"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883</w:t>
            </w:r>
          </w:p>
        </w:tc>
        <w:tc>
          <w:tcPr>
            <w:tcW w:w="10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A61C756"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w:t>
            </w:r>
          </w:p>
        </w:tc>
        <w:tc>
          <w:tcPr>
            <w:tcW w:w="10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4292262"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31</w:t>
            </w:r>
          </w:p>
        </w:tc>
        <w:tc>
          <w:tcPr>
            <w:tcW w:w="10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918D210"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229</w:t>
            </w:r>
          </w:p>
        </w:tc>
        <w:tc>
          <w:tcPr>
            <w:tcW w:w="10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83F55BB"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555</w:t>
            </w:r>
          </w:p>
        </w:tc>
        <w:tc>
          <w:tcPr>
            <w:tcW w:w="133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0C896F6"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816</w:t>
            </w:r>
          </w:p>
        </w:tc>
      </w:tr>
      <w:tr w:rsidR="00493FE7" w:rsidRPr="00493FE7" w14:paraId="3FFB47D0" w14:textId="77777777" w:rsidTr="003B7E6B">
        <w:trPr>
          <w:trHeight w:val="255"/>
        </w:trPr>
        <w:tc>
          <w:tcPr>
            <w:tcW w:w="3303" w:type="dxa"/>
            <w:tcBorders>
              <w:top w:val="single" w:sz="4" w:space="0" w:color="016794"/>
              <w:left w:val="nil"/>
              <w:bottom w:val="nil"/>
              <w:right w:val="nil"/>
              <w:tl2br w:val="nil"/>
              <w:tr2bl w:val="nil"/>
            </w:tcBorders>
            <w:shd w:val="clear" w:color="auto" w:fill="auto"/>
            <w:tcMar>
              <w:left w:w="60" w:type="dxa"/>
              <w:right w:w="60" w:type="dxa"/>
            </w:tcMar>
            <w:vAlign w:val="center"/>
          </w:tcPr>
          <w:p w14:paraId="4E054758" w14:textId="77777777" w:rsidR="00493FE7" w:rsidRPr="00493FE7" w:rsidRDefault="00493FE7" w:rsidP="00493FE7">
            <w:pPr>
              <w:rPr>
                <w:rFonts w:ascii="Verdana" w:eastAsia="Verdana" w:hAnsi="Verdana" w:cs="Verdana"/>
                <w:b/>
                <w:noProof/>
                <w:color w:val="000000"/>
                <w:sz w:val="18"/>
                <w:szCs w:val="20"/>
              </w:rPr>
            </w:pPr>
            <w:r>
              <w:rPr>
                <w:rFonts w:ascii="Verdana" w:hAnsi="Verdana"/>
                <w:b/>
                <w:noProof/>
                <w:color w:val="000000"/>
                <w:sz w:val="18"/>
              </w:rPr>
              <w:t>KURZFRISTIGE VERMÖGENSWERTE</w:t>
            </w:r>
          </w:p>
        </w:tc>
        <w:tc>
          <w:tcPr>
            <w:tcW w:w="741" w:type="dxa"/>
            <w:tcBorders>
              <w:top w:val="single" w:sz="4" w:space="0" w:color="016794"/>
              <w:left w:val="nil"/>
              <w:bottom w:val="nil"/>
              <w:right w:val="nil"/>
              <w:tl2br w:val="nil"/>
              <w:tr2bl w:val="nil"/>
            </w:tcBorders>
            <w:shd w:val="clear" w:color="auto" w:fill="auto"/>
            <w:tcMar>
              <w:left w:w="60" w:type="dxa"/>
              <w:right w:w="60" w:type="dxa"/>
            </w:tcMar>
            <w:vAlign w:val="center"/>
          </w:tcPr>
          <w:p w14:paraId="3B8EDE53" w14:textId="77777777" w:rsidR="00493FE7" w:rsidRPr="00493FE7" w:rsidRDefault="00493FE7" w:rsidP="00493FE7">
            <w:pPr>
              <w:rPr>
                <w:rFonts w:ascii="Verdana" w:eastAsia="Verdana" w:hAnsi="Verdana" w:cs="Verdana"/>
                <w:b/>
                <w:noProof/>
                <w:color w:val="000000"/>
                <w:sz w:val="18"/>
                <w:szCs w:val="20"/>
              </w:rPr>
            </w:pPr>
          </w:p>
        </w:tc>
        <w:tc>
          <w:tcPr>
            <w:tcW w:w="1035" w:type="dxa"/>
            <w:tcBorders>
              <w:top w:val="single" w:sz="4" w:space="0" w:color="016794"/>
              <w:left w:val="nil"/>
              <w:bottom w:val="nil"/>
              <w:right w:val="nil"/>
              <w:tl2br w:val="nil"/>
              <w:tr2bl w:val="nil"/>
            </w:tcBorders>
            <w:shd w:val="clear" w:color="auto" w:fill="auto"/>
            <w:tcMar>
              <w:left w:w="60" w:type="dxa"/>
              <w:right w:w="60" w:type="dxa"/>
            </w:tcMar>
            <w:vAlign w:val="center"/>
          </w:tcPr>
          <w:p w14:paraId="72F3EA72" w14:textId="77777777" w:rsidR="00493FE7" w:rsidRPr="00493FE7" w:rsidRDefault="00493FE7" w:rsidP="00493FE7">
            <w:pPr>
              <w:jc w:val="right"/>
              <w:rPr>
                <w:rFonts w:ascii="Verdana" w:eastAsia="Verdana" w:hAnsi="Verdana" w:cs="Verdana"/>
                <w:b/>
                <w:noProof/>
                <w:color w:val="000000"/>
                <w:sz w:val="18"/>
                <w:szCs w:val="20"/>
              </w:rPr>
            </w:pP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1275FE85" w14:textId="77777777" w:rsidR="00493FE7" w:rsidRPr="00493FE7" w:rsidRDefault="00493FE7" w:rsidP="00493FE7">
            <w:pPr>
              <w:jc w:val="right"/>
              <w:rPr>
                <w:rFonts w:ascii="Verdana" w:eastAsia="Verdana" w:hAnsi="Verdana" w:cs="Verdana"/>
                <w:b/>
                <w:noProof/>
                <w:color w:val="000000"/>
                <w:sz w:val="18"/>
                <w:szCs w:val="20"/>
              </w:rPr>
            </w:pP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53B1E565" w14:textId="77777777" w:rsidR="00493FE7" w:rsidRPr="00493FE7" w:rsidRDefault="00493FE7" w:rsidP="00493FE7">
            <w:pPr>
              <w:jc w:val="right"/>
              <w:rPr>
                <w:rFonts w:ascii="Verdana" w:eastAsia="Verdana" w:hAnsi="Verdana" w:cs="Verdana"/>
                <w:b/>
                <w:noProof/>
                <w:color w:val="000000"/>
                <w:sz w:val="18"/>
                <w:szCs w:val="20"/>
              </w:rPr>
            </w:pPr>
          </w:p>
        </w:tc>
        <w:tc>
          <w:tcPr>
            <w:tcW w:w="1035" w:type="dxa"/>
            <w:tcBorders>
              <w:top w:val="single" w:sz="4" w:space="0" w:color="016794"/>
              <w:left w:val="nil"/>
              <w:bottom w:val="nil"/>
              <w:right w:val="nil"/>
              <w:tl2br w:val="nil"/>
              <w:tr2bl w:val="nil"/>
            </w:tcBorders>
            <w:shd w:val="clear" w:color="auto" w:fill="auto"/>
            <w:tcMar>
              <w:left w:w="60" w:type="dxa"/>
              <w:right w:w="60" w:type="dxa"/>
            </w:tcMar>
            <w:vAlign w:val="center"/>
          </w:tcPr>
          <w:p w14:paraId="6ABA2C8E" w14:textId="77777777" w:rsidR="00493FE7" w:rsidRPr="00493FE7" w:rsidRDefault="00493FE7" w:rsidP="00493FE7">
            <w:pPr>
              <w:jc w:val="right"/>
              <w:rPr>
                <w:rFonts w:ascii="Verdana" w:eastAsia="Verdana" w:hAnsi="Verdana" w:cs="Verdana"/>
                <w:b/>
                <w:noProof/>
                <w:color w:val="000000"/>
                <w:sz w:val="18"/>
                <w:szCs w:val="20"/>
              </w:rPr>
            </w:pP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034C2DC3" w14:textId="77777777" w:rsidR="00493FE7" w:rsidRPr="00493FE7" w:rsidRDefault="00493FE7" w:rsidP="00493FE7">
            <w:pPr>
              <w:jc w:val="right"/>
              <w:rPr>
                <w:rFonts w:ascii="Verdana" w:eastAsia="Verdana" w:hAnsi="Verdana" w:cs="Verdana"/>
                <w:b/>
                <w:noProof/>
                <w:color w:val="000000"/>
                <w:sz w:val="18"/>
                <w:szCs w:val="20"/>
              </w:rPr>
            </w:pP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1C845414" w14:textId="77777777" w:rsidR="00493FE7" w:rsidRPr="00493FE7" w:rsidRDefault="00493FE7" w:rsidP="00493FE7">
            <w:pPr>
              <w:jc w:val="right"/>
              <w:rPr>
                <w:rFonts w:ascii="Verdana" w:eastAsia="Verdana" w:hAnsi="Verdana" w:cs="Verdana"/>
                <w:b/>
                <w:noProof/>
                <w:color w:val="000000"/>
                <w:sz w:val="18"/>
                <w:szCs w:val="20"/>
              </w:rPr>
            </w:pP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1B9A4CA0" w14:textId="77777777" w:rsidR="00493FE7" w:rsidRPr="00493FE7" w:rsidRDefault="00493FE7" w:rsidP="00493FE7">
            <w:pPr>
              <w:jc w:val="right"/>
              <w:rPr>
                <w:rFonts w:ascii="Verdana" w:eastAsia="Verdana" w:hAnsi="Verdana" w:cs="Verdana"/>
                <w:b/>
                <w:noProof/>
                <w:color w:val="000000"/>
                <w:sz w:val="18"/>
                <w:szCs w:val="20"/>
              </w:rPr>
            </w:pPr>
          </w:p>
        </w:tc>
        <w:tc>
          <w:tcPr>
            <w:tcW w:w="1035" w:type="dxa"/>
            <w:tcBorders>
              <w:top w:val="single" w:sz="4" w:space="0" w:color="016794"/>
              <w:left w:val="nil"/>
              <w:bottom w:val="nil"/>
              <w:right w:val="nil"/>
              <w:tl2br w:val="nil"/>
              <w:tr2bl w:val="nil"/>
            </w:tcBorders>
            <w:shd w:val="clear" w:color="auto" w:fill="auto"/>
            <w:tcMar>
              <w:left w:w="60" w:type="dxa"/>
              <w:right w:w="60" w:type="dxa"/>
            </w:tcMar>
            <w:vAlign w:val="center"/>
          </w:tcPr>
          <w:p w14:paraId="097A59F0" w14:textId="77777777" w:rsidR="00493FE7" w:rsidRPr="00493FE7" w:rsidRDefault="00493FE7" w:rsidP="00493FE7">
            <w:pPr>
              <w:jc w:val="right"/>
              <w:rPr>
                <w:rFonts w:ascii="Verdana" w:eastAsia="Verdana" w:hAnsi="Verdana" w:cs="Verdana"/>
                <w:b/>
                <w:noProof/>
                <w:color w:val="000000"/>
                <w:sz w:val="18"/>
                <w:szCs w:val="20"/>
              </w:rPr>
            </w:pP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35D90E6D" w14:textId="77777777" w:rsidR="00493FE7" w:rsidRPr="00493FE7" w:rsidRDefault="00493FE7" w:rsidP="00493FE7">
            <w:pPr>
              <w:jc w:val="right"/>
              <w:rPr>
                <w:rFonts w:ascii="Verdana" w:eastAsia="Verdana" w:hAnsi="Verdana" w:cs="Verdana"/>
                <w:b/>
                <w:noProof/>
                <w:color w:val="000000"/>
                <w:sz w:val="18"/>
                <w:szCs w:val="20"/>
              </w:rPr>
            </w:pPr>
          </w:p>
        </w:tc>
        <w:tc>
          <w:tcPr>
            <w:tcW w:w="1337" w:type="dxa"/>
            <w:tcBorders>
              <w:top w:val="single" w:sz="4" w:space="0" w:color="016794"/>
              <w:left w:val="nil"/>
              <w:bottom w:val="nil"/>
              <w:right w:val="nil"/>
              <w:tl2br w:val="nil"/>
              <w:tr2bl w:val="nil"/>
            </w:tcBorders>
            <w:shd w:val="clear" w:color="auto" w:fill="auto"/>
            <w:tcMar>
              <w:left w:w="60" w:type="dxa"/>
              <w:right w:w="60" w:type="dxa"/>
            </w:tcMar>
            <w:vAlign w:val="center"/>
          </w:tcPr>
          <w:p w14:paraId="630B34F3" w14:textId="77777777" w:rsidR="00493FE7" w:rsidRPr="00493FE7" w:rsidRDefault="00493FE7" w:rsidP="00493FE7">
            <w:pPr>
              <w:jc w:val="right"/>
              <w:rPr>
                <w:rFonts w:ascii="Verdana" w:eastAsia="Verdana" w:hAnsi="Verdana" w:cs="Verdana"/>
                <w:b/>
                <w:noProof/>
                <w:color w:val="000000"/>
                <w:sz w:val="18"/>
                <w:szCs w:val="20"/>
                <w:lang w:bidi="en-GB"/>
              </w:rPr>
            </w:pPr>
          </w:p>
        </w:tc>
      </w:tr>
      <w:tr w:rsidR="00493FE7" w:rsidRPr="00493FE7" w14:paraId="5A9FC211"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25FEC1DE"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Finanzielle Vermögenswerte</w:t>
            </w:r>
          </w:p>
        </w:tc>
        <w:tc>
          <w:tcPr>
            <w:tcW w:w="741" w:type="dxa"/>
            <w:tcBorders>
              <w:top w:val="nil"/>
              <w:left w:val="nil"/>
              <w:bottom w:val="nil"/>
              <w:right w:val="nil"/>
              <w:tl2br w:val="nil"/>
              <w:tr2bl w:val="nil"/>
            </w:tcBorders>
            <w:shd w:val="clear" w:color="auto" w:fill="auto"/>
            <w:tcMar>
              <w:left w:w="60" w:type="dxa"/>
              <w:right w:w="60" w:type="dxa"/>
            </w:tcMar>
            <w:vAlign w:val="center"/>
          </w:tcPr>
          <w:p w14:paraId="39602A2E" w14:textId="2B9FA27F" w:rsidR="00493FE7" w:rsidRPr="00493FE7" w:rsidRDefault="0014763D" w:rsidP="00493FE7">
            <w:pPr>
              <w:rPr>
                <w:rFonts w:ascii="Verdana" w:eastAsia="Verdana" w:hAnsi="Verdana" w:cs="Verdana"/>
                <w:bCs/>
                <w:noProof/>
                <w:color w:val="000000"/>
                <w:sz w:val="18"/>
                <w:szCs w:val="20"/>
              </w:rPr>
            </w:pPr>
            <w:r>
              <w:rPr>
                <w:rFonts w:ascii="Verdana" w:hAnsi="Verdana"/>
                <w:noProof/>
                <w:color w:val="000000"/>
                <w:sz w:val="18"/>
              </w:rPr>
              <w:t>2.1</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393EF9F5"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4007FE47"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0DB2AE35"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1AD1D483"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3</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7ED27456"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3</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6AC603C5"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498B9893"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0B690A8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57C6CA8B"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3</w:t>
            </w:r>
          </w:p>
        </w:tc>
        <w:tc>
          <w:tcPr>
            <w:tcW w:w="1337" w:type="dxa"/>
            <w:tcBorders>
              <w:top w:val="nil"/>
              <w:left w:val="nil"/>
              <w:bottom w:val="nil"/>
              <w:right w:val="nil"/>
              <w:tl2br w:val="nil"/>
              <w:tr2bl w:val="nil"/>
            </w:tcBorders>
            <w:shd w:val="clear" w:color="auto" w:fill="auto"/>
            <w:tcMar>
              <w:left w:w="60" w:type="dxa"/>
              <w:right w:w="60" w:type="dxa"/>
            </w:tcMar>
            <w:vAlign w:val="center"/>
          </w:tcPr>
          <w:p w14:paraId="005511FD"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3</w:t>
            </w:r>
          </w:p>
        </w:tc>
      </w:tr>
      <w:tr w:rsidR="00493FE7" w:rsidRPr="00493FE7" w14:paraId="4E3AE899"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3DE4F7FE"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Vorfinanzierungen</w:t>
            </w:r>
          </w:p>
        </w:tc>
        <w:tc>
          <w:tcPr>
            <w:tcW w:w="741" w:type="dxa"/>
            <w:tcBorders>
              <w:top w:val="nil"/>
              <w:left w:val="nil"/>
              <w:bottom w:val="nil"/>
              <w:right w:val="nil"/>
              <w:tl2br w:val="nil"/>
              <w:tr2bl w:val="nil"/>
            </w:tcBorders>
            <w:shd w:val="clear" w:color="auto" w:fill="auto"/>
            <w:tcMar>
              <w:left w:w="60" w:type="dxa"/>
              <w:right w:w="60" w:type="dxa"/>
            </w:tcMar>
            <w:vAlign w:val="center"/>
          </w:tcPr>
          <w:p w14:paraId="140AB021" w14:textId="77777777" w:rsidR="00493FE7" w:rsidRPr="00493FE7" w:rsidRDefault="00493FE7" w:rsidP="00493FE7">
            <w:pPr>
              <w:rPr>
                <w:rFonts w:ascii="Verdana" w:eastAsia="Verdana" w:hAnsi="Verdana" w:cs="Verdana"/>
                <w:noProof/>
                <w:color w:val="000000"/>
                <w:sz w:val="18"/>
                <w:szCs w:val="20"/>
              </w:rPr>
            </w:pPr>
            <w:r>
              <w:rPr>
                <w:rFonts w:ascii="Verdana" w:hAnsi="Verdana"/>
                <w:noProof/>
                <w:color w:val="000000"/>
                <w:sz w:val="18"/>
              </w:rPr>
              <w:t>2.2</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7913A831"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02286793"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5</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631A2AF9"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113</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7DEF719D"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835</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65E69F1A" w14:textId="54C71579"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954</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5B728714" w14:textId="65022E43"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53B4F3EA"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14</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5FFE3631"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427</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3671DC01"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954</w:t>
            </w:r>
          </w:p>
        </w:tc>
        <w:tc>
          <w:tcPr>
            <w:tcW w:w="1337" w:type="dxa"/>
            <w:tcBorders>
              <w:top w:val="nil"/>
              <w:left w:val="nil"/>
              <w:bottom w:val="nil"/>
              <w:right w:val="nil"/>
              <w:tl2br w:val="nil"/>
              <w:tr2bl w:val="nil"/>
            </w:tcBorders>
            <w:shd w:val="clear" w:color="auto" w:fill="auto"/>
            <w:tcMar>
              <w:left w:w="60" w:type="dxa"/>
              <w:right w:w="60" w:type="dxa"/>
            </w:tcMar>
            <w:vAlign w:val="center"/>
          </w:tcPr>
          <w:p w14:paraId="4911E2E9"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1 396</w:t>
            </w:r>
          </w:p>
        </w:tc>
      </w:tr>
      <w:tr w:rsidR="00493FE7" w:rsidRPr="00493FE7" w14:paraId="172537E6"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44FA1B42"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Forderungen mit Leistungsaustausch und einzuziehende Beträge ohne Leistungsaustausch</w:t>
            </w:r>
          </w:p>
        </w:tc>
        <w:tc>
          <w:tcPr>
            <w:tcW w:w="741" w:type="dxa"/>
            <w:tcBorders>
              <w:top w:val="nil"/>
              <w:left w:val="nil"/>
              <w:bottom w:val="nil"/>
              <w:right w:val="nil"/>
              <w:tl2br w:val="nil"/>
              <w:tr2bl w:val="nil"/>
            </w:tcBorders>
            <w:shd w:val="clear" w:color="auto" w:fill="auto"/>
            <w:tcMar>
              <w:left w:w="60" w:type="dxa"/>
              <w:right w:w="60" w:type="dxa"/>
            </w:tcMar>
            <w:vAlign w:val="center"/>
          </w:tcPr>
          <w:p w14:paraId="49F49F79" w14:textId="77777777" w:rsidR="00493FE7" w:rsidRPr="00493FE7" w:rsidRDefault="00493FE7" w:rsidP="00493FE7">
            <w:pPr>
              <w:rPr>
                <w:rFonts w:ascii="Verdana" w:eastAsia="Verdana" w:hAnsi="Verdana" w:cs="Verdana"/>
                <w:noProof/>
                <w:color w:val="000000"/>
                <w:sz w:val="18"/>
                <w:szCs w:val="20"/>
              </w:rPr>
            </w:pPr>
            <w:r>
              <w:rPr>
                <w:rFonts w:ascii="Verdana" w:hAnsi="Verdana"/>
                <w:noProof/>
                <w:color w:val="000000"/>
                <w:sz w:val="18"/>
              </w:rPr>
              <w:t>2.4</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4896BF65"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5A3968BF" w14:textId="65806169" w:rsidR="00493FE7" w:rsidRPr="00493FE7" w:rsidRDefault="00CE107C"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6774462B" w14:textId="0B4CBD06"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10</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72B4D734"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14</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1EB0E233" w14:textId="43C7180F"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24</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02E27F32"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46364B46" w14:textId="16139AF0" w:rsidR="00493FE7" w:rsidRPr="00493FE7" w:rsidRDefault="004D1A2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2BF2996B"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10</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14F47850"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16</w:t>
            </w:r>
          </w:p>
        </w:tc>
        <w:tc>
          <w:tcPr>
            <w:tcW w:w="1337" w:type="dxa"/>
            <w:tcBorders>
              <w:top w:val="nil"/>
              <w:left w:val="nil"/>
              <w:bottom w:val="nil"/>
              <w:right w:val="nil"/>
              <w:tl2br w:val="nil"/>
              <w:tr2bl w:val="nil"/>
            </w:tcBorders>
            <w:shd w:val="clear" w:color="auto" w:fill="auto"/>
            <w:tcMar>
              <w:left w:w="60" w:type="dxa"/>
              <w:right w:w="60" w:type="dxa"/>
            </w:tcMar>
            <w:vAlign w:val="center"/>
          </w:tcPr>
          <w:p w14:paraId="01B851C2"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27</w:t>
            </w:r>
          </w:p>
        </w:tc>
      </w:tr>
      <w:tr w:rsidR="00493FE7" w:rsidRPr="00493FE7" w14:paraId="10836D2C"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09DE43C8"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EEF-übergreifende Konten</w:t>
            </w:r>
          </w:p>
        </w:tc>
        <w:tc>
          <w:tcPr>
            <w:tcW w:w="741" w:type="dxa"/>
            <w:tcBorders>
              <w:top w:val="nil"/>
              <w:left w:val="nil"/>
              <w:bottom w:val="nil"/>
              <w:right w:val="nil"/>
              <w:tl2br w:val="nil"/>
              <w:tr2bl w:val="nil"/>
            </w:tcBorders>
            <w:shd w:val="clear" w:color="auto" w:fill="auto"/>
            <w:tcMar>
              <w:left w:w="60" w:type="dxa"/>
              <w:right w:w="60" w:type="dxa"/>
            </w:tcMar>
            <w:vAlign w:val="center"/>
          </w:tcPr>
          <w:p w14:paraId="2EDB163D" w14:textId="77777777" w:rsidR="00493FE7" w:rsidRPr="00493FE7" w:rsidRDefault="00493FE7" w:rsidP="00493FE7">
            <w:pPr>
              <w:rPr>
                <w:rFonts w:ascii="Verdana" w:eastAsia="Verdana" w:hAnsi="Verdana" w:cs="Verdana"/>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25F1000C"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299B96B1"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(200)</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50F0BEF8"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426</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3EDB128D"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(226)</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7563789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04175DF5"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180</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0F7C2C97"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(369)</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29C75341"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803</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5ED1B981"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(612)</w:t>
            </w:r>
          </w:p>
        </w:tc>
        <w:tc>
          <w:tcPr>
            <w:tcW w:w="1337" w:type="dxa"/>
            <w:tcBorders>
              <w:top w:val="nil"/>
              <w:left w:val="nil"/>
              <w:bottom w:val="nil"/>
              <w:right w:val="nil"/>
              <w:tl2br w:val="nil"/>
              <w:tr2bl w:val="nil"/>
            </w:tcBorders>
            <w:shd w:val="clear" w:color="auto" w:fill="auto"/>
            <w:tcMar>
              <w:left w:w="60" w:type="dxa"/>
              <w:right w:w="60" w:type="dxa"/>
            </w:tcMar>
            <w:vAlign w:val="center"/>
          </w:tcPr>
          <w:p w14:paraId="2EC68259"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r>
      <w:tr w:rsidR="00493FE7" w:rsidRPr="00493FE7" w14:paraId="55EAF928" w14:textId="77777777" w:rsidTr="003B7E6B">
        <w:trPr>
          <w:trHeight w:val="255"/>
        </w:trPr>
        <w:tc>
          <w:tcPr>
            <w:tcW w:w="3303" w:type="dxa"/>
            <w:tcBorders>
              <w:top w:val="nil"/>
              <w:left w:val="nil"/>
              <w:bottom w:val="single" w:sz="4" w:space="0" w:color="016794"/>
              <w:right w:val="nil"/>
              <w:tl2br w:val="nil"/>
              <w:tr2bl w:val="nil"/>
            </w:tcBorders>
            <w:shd w:val="clear" w:color="auto" w:fill="auto"/>
            <w:tcMar>
              <w:left w:w="60" w:type="dxa"/>
              <w:right w:w="60" w:type="dxa"/>
            </w:tcMar>
            <w:vAlign w:val="center"/>
          </w:tcPr>
          <w:p w14:paraId="1CFFE67C"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Zahlungsmittel und Zahlungsmitteläquivalente</w:t>
            </w:r>
          </w:p>
        </w:tc>
        <w:tc>
          <w:tcPr>
            <w:tcW w:w="741" w:type="dxa"/>
            <w:tcBorders>
              <w:top w:val="nil"/>
              <w:left w:val="nil"/>
              <w:bottom w:val="single" w:sz="4" w:space="0" w:color="016794"/>
              <w:right w:val="nil"/>
              <w:tl2br w:val="nil"/>
              <w:tr2bl w:val="nil"/>
            </w:tcBorders>
            <w:shd w:val="clear" w:color="auto" w:fill="auto"/>
            <w:tcMar>
              <w:left w:w="60" w:type="dxa"/>
              <w:right w:w="60" w:type="dxa"/>
            </w:tcMar>
            <w:vAlign w:val="center"/>
          </w:tcPr>
          <w:p w14:paraId="2039F10D" w14:textId="77777777" w:rsidR="00493FE7" w:rsidRPr="00493FE7" w:rsidRDefault="00493FE7" w:rsidP="00493FE7">
            <w:pPr>
              <w:rPr>
                <w:rFonts w:ascii="Verdana" w:eastAsia="Verdana" w:hAnsi="Verdana" w:cs="Verdana"/>
                <w:noProof/>
                <w:color w:val="000000"/>
                <w:sz w:val="18"/>
                <w:szCs w:val="20"/>
              </w:rPr>
            </w:pPr>
            <w:r>
              <w:rPr>
                <w:rFonts w:ascii="Verdana" w:hAnsi="Verdana"/>
                <w:noProof/>
                <w:color w:val="000000"/>
                <w:sz w:val="18"/>
              </w:rPr>
              <w:t>2.5</w:t>
            </w:r>
          </w:p>
        </w:tc>
        <w:tc>
          <w:tcPr>
            <w:tcW w:w="1035" w:type="dxa"/>
            <w:tcBorders>
              <w:top w:val="nil"/>
              <w:left w:val="nil"/>
              <w:bottom w:val="single" w:sz="4" w:space="0" w:color="016794"/>
              <w:right w:val="nil"/>
              <w:tl2br w:val="nil"/>
              <w:tr2bl w:val="nil"/>
            </w:tcBorders>
            <w:shd w:val="clear" w:color="auto" w:fill="auto"/>
            <w:tcMar>
              <w:left w:w="60" w:type="dxa"/>
              <w:right w:w="60" w:type="dxa"/>
            </w:tcMar>
            <w:vAlign w:val="center"/>
          </w:tcPr>
          <w:p w14:paraId="69E13691"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7FF75760"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4EE003F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3062CE0"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601</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1EF43BA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601</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1AA265CC"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6327F695"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F2BAA2B"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192BE6A6"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1 027</w:t>
            </w:r>
          </w:p>
        </w:tc>
        <w:tc>
          <w:tcPr>
            <w:tcW w:w="1337" w:type="dxa"/>
            <w:tcBorders>
              <w:top w:val="nil"/>
              <w:left w:val="nil"/>
              <w:bottom w:val="single" w:sz="4" w:space="0" w:color="016794"/>
              <w:right w:val="nil"/>
              <w:tl2br w:val="nil"/>
              <w:tr2bl w:val="nil"/>
            </w:tcBorders>
            <w:shd w:val="clear" w:color="auto" w:fill="auto"/>
            <w:tcMar>
              <w:left w:w="60" w:type="dxa"/>
              <w:right w:w="60" w:type="dxa"/>
            </w:tcMar>
            <w:vAlign w:val="center"/>
          </w:tcPr>
          <w:p w14:paraId="443C3C88"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1 027</w:t>
            </w:r>
          </w:p>
        </w:tc>
      </w:tr>
      <w:tr w:rsidR="00493FE7" w:rsidRPr="00493FE7" w14:paraId="1F9445AF" w14:textId="77777777" w:rsidTr="003B7E6B">
        <w:trPr>
          <w:trHeight w:val="255"/>
        </w:trPr>
        <w:tc>
          <w:tcPr>
            <w:tcW w:w="3303" w:type="dxa"/>
            <w:tcBorders>
              <w:top w:val="single" w:sz="4" w:space="0" w:color="016794"/>
              <w:left w:val="nil"/>
              <w:bottom w:val="nil"/>
              <w:right w:val="nil"/>
              <w:tl2br w:val="nil"/>
              <w:tr2bl w:val="nil"/>
            </w:tcBorders>
            <w:shd w:val="clear" w:color="auto" w:fill="auto"/>
            <w:tcMar>
              <w:left w:w="60" w:type="dxa"/>
              <w:right w:w="60" w:type="dxa"/>
            </w:tcMar>
            <w:vAlign w:val="center"/>
          </w:tcPr>
          <w:p w14:paraId="326565DF" w14:textId="77777777" w:rsidR="00493FE7" w:rsidRPr="00493FE7" w:rsidRDefault="00493FE7" w:rsidP="00493FE7">
            <w:pPr>
              <w:jc w:val="right"/>
              <w:rPr>
                <w:rFonts w:ascii="Verdana" w:eastAsia="Verdana" w:hAnsi="Verdana" w:cs="Verdana"/>
                <w:b/>
                <w:noProof/>
                <w:color w:val="000000"/>
                <w:sz w:val="18"/>
                <w:szCs w:val="20"/>
              </w:rPr>
            </w:pPr>
          </w:p>
        </w:tc>
        <w:tc>
          <w:tcPr>
            <w:tcW w:w="741" w:type="dxa"/>
            <w:tcBorders>
              <w:top w:val="single" w:sz="4" w:space="0" w:color="016794"/>
              <w:left w:val="nil"/>
              <w:bottom w:val="nil"/>
              <w:right w:val="nil"/>
              <w:tl2br w:val="nil"/>
              <w:tr2bl w:val="nil"/>
            </w:tcBorders>
            <w:shd w:val="clear" w:color="auto" w:fill="auto"/>
            <w:tcMar>
              <w:left w:w="60" w:type="dxa"/>
              <w:right w:w="60" w:type="dxa"/>
            </w:tcMar>
            <w:vAlign w:val="center"/>
          </w:tcPr>
          <w:p w14:paraId="7701FCE4" w14:textId="77777777" w:rsidR="00493FE7" w:rsidRPr="00493FE7" w:rsidRDefault="00493FE7" w:rsidP="00493FE7">
            <w:pPr>
              <w:rPr>
                <w:rFonts w:ascii="Verdana" w:eastAsia="Verdana" w:hAnsi="Verdana" w:cs="Verdana"/>
                <w:b/>
                <w:noProof/>
                <w:color w:val="000000"/>
                <w:sz w:val="18"/>
                <w:szCs w:val="20"/>
              </w:rPr>
            </w:pPr>
          </w:p>
        </w:tc>
        <w:tc>
          <w:tcPr>
            <w:tcW w:w="1035" w:type="dxa"/>
            <w:tcBorders>
              <w:top w:val="single" w:sz="4" w:space="0" w:color="016794"/>
              <w:left w:val="nil"/>
              <w:bottom w:val="nil"/>
              <w:right w:val="nil"/>
              <w:tl2br w:val="nil"/>
              <w:tr2bl w:val="nil"/>
            </w:tcBorders>
            <w:shd w:val="clear" w:color="auto" w:fill="auto"/>
            <w:tcMar>
              <w:left w:w="60" w:type="dxa"/>
              <w:right w:w="60" w:type="dxa"/>
            </w:tcMar>
            <w:vAlign w:val="center"/>
          </w:tcPr>
          <w:p w14:paraId="224FB1B6"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w:t>
            </w: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666168C2"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(195)</w:t>
            </w: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41FCCBEB"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549</w:t>
            </w:r>
          </w:p>
        </w:tc>
        <w:tc>
          <w:tcPr>
            <w:tcW w:w="1035" w:type="dxa"/>
            <w:tcBorders>
              <w:top w:val="single" w:sz="4" w:space="0" w:color="016794"/>
              <w:left w:val="nil"/>
              <w:bottom w:val="nil"/>
              <w:right w:val="nil"/>
              <w:tl2br w:val="nil"/>
              <w:tr2bl w:val="nil"/>
            </w:tcBorders>
            <w:shd w:val="clear" w:color="auto" w:fill="auto"/>
            <w:tcMar>
              <w:left w:w="60" w:type="dxa"/>
              <w:right w:w="60" w:type="dxa"/>
            </w:tcMar>
            <w:vAlign w:val="center"/>
          </w:tcPr>
          <w:p w14:paraId="1A27D05D"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1 229</w:t>
            </w: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04713909"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1 583</w:t>
            </w: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06A5B90F"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180</w:t>
            </w: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1EB91D10"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(355)</w:t>
            </w:r>
          </w:p>
        </w:tc>
        <w:tc>
          <w:tcPr>
            <w:tcW w:w="1035" w:type="dxa"/>
            <w:tcBorders>
              <w:top w:val="single" w:sz="4" w:space="0" w:color="016794"/>
              <w:left w:val="nil"/>
              <w:bottom w:val="nil"/>
              <w:right w:val="nil"/>
              <w:tl2br w:val="nil"/>
              <w:tr2bl w:val="nil"/>
            </w:tcBorders>
            <w:shd w:val="clear" w:color="auto" w:fill="auto"/>
            <w:tcMar>
              <w:left w:w="60" w:type="dxa"/>
              <w:right w:w="60" w:type="dxa"/>
            </w:tcMar>
            <w:vAlign w:val="center"/>
          </w:tcPr>
          <w:p w14:paraId="3E9CB386"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1 240</w:t>
            </w: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1C9FE4D0"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1 389</w:t>
            </w:r>
          </w:p>
        </w:tc>
        <w:tc>
          <w:tcPr>
            <w:tcW w:w="1337" w:type="dxa"/>
            <w:tcBorders>
              <w:top w:val="single" w:sz="4" w:space="0" w:color="016794"/>
              <w:left w:val="nil"/>
              <w:bottom w:val="nil"/>
              <w:right w:val="nil"/>
              <w:tl2br w:val="nil"/>
              <w:tr2bl w:val="nil"/>
            </w:tcBorders>
            <w:shd w:val="clear" w:color="auto" w:fill="auto"/>
            <w:tcMar>
              <w:left w:w="60" w:type="dxa"/>
              <w:right w:w="60" w:type="dxa"/>
            </w:tcMar>
            <w:vAlign w:val="center"/>
          </w:tcPr>
          <w:p w14:paraId="3D19BDD4"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2 454</w:t>
            </w:r>
          </w:p>
        </w:tc>
      </w:tr>
      <w:tr w:rsidR="0014763D" w:rsidRPr="00493FE7" w14:paraId="6CFD7C82" w14:textId="77777777" w:rsidTr="003B7E6B">
        <w:trPr>
          <w:trHeight w:val="525"/>
        </w:trPr>
        <w:tc>
          <w:tcPr>
            <w:tcW w:w="3303" w:type="dxa"/>
            <w:tcBorders>
              <w:top w:val="nil"/>
              <w:left w:val="nil"/>
              <w:bottom w:val="nil"/>
              <w:right w:val="nil"/>
              <w:tl2br w:val="nil"/>
              <w:tr2bl w:val="nil"/>
            </w:tcBorders>
            <w:shd w:val="solid" w:color="CCE1EA" w:fill="FFFFFF"/>
            <w:tcMar>
              <w:left w:w="60" w:type="dxa"/>
              <w:right w:w="60" w:type="dxa"/>
            </w:tcMar>
            <w:vAlign w:val="center"/>
          </w:tcPr>
          <w:p w14:paraId="164211FC" w14:textId="77777777" w:rsidR="00493FE7" w:rsidRPr="00493FE7" w:rsidRDefault="00493FE7" w:rsidP="00493FE7">
            <w:pPr>
              <w:rPr>
                <w:rFonts w:ascii="Verdana" w:eastAsia="Verdana" w:hAnsi="Verdana" w:cs="Verdana"/>
                <w:b/>
                <w:noProof/>
                <w:color w:val="000000"/>
                <w:sz w:val="18"/>
                <w:szCs w:val="20"/>
              </w:rPr>
            </w:pPr>
            <w:r>
              <w:rPr>
                <w:rFonts w:ascii="Verdana" w:hAnsi="Verdana"/>
                <w:b/>
                <w:noProof/>
                <w:color w:val="000000"/>
                <w:sz w:val="18"/>
              </w:rPr>
              <w:t>GESAMTVERMÖGEN</w:t>
            </w:r>
          </w:p>
        </w:tc>
        <w:tc>
          <w:tcPr>
            <w:tcW w:w="741" w:type="dxa"/>
            <w:tcBorders>
              <w:top w:val="nil"/>
              <w:left w:val="nil"/>
              <w:bottom w:val="nil"/>
              <w:right w:val="nil"/>
              <w:tl2br w:val="nil"/>
              <w:tr2bl w:val="nil"/>
            </w:tcBorders>
            <w:shd w:val="solid" w:color="CCE1EA" w:fill="FFFFFF"/>
            <w:tcMar>
              <w:left w:w="60" w:type="dxa"/>
              <w:right w:w="60" w:type="dxa"/>
            </w:tcMar>
            <w:vAlign w:val="center"/>
          </w:tcPr>
          <w:p w14:paraId="7FB8A7FE" w14:textId="77777777" w:rsidR="00493FE7" w:rsidRPr="00493FE7" w:rsidRDefault="00493FE7" w:rsidP="00493FE7">
            <w:pPr>
              <w:rPr>
                <w:rFonts w:ascii="Verdana" w:eastAsia="Verdana" w:hAnsi="Verdana" w:cs="Verdana"/>
                <w:b/>
                <w:noProof/>
                <w:color w:val="000000"/>
                <w:sz w:val="18"/>
                <w:szCs w:val="20"/>
              </w:rPr>
            </w:pPr>
          </w:p>
        </w:tc>
        <w:tc>
          <w:tcPr>
            <w:tcW w:w="1035" w:type="dxa"/>
            <w:tcBorders>
              <w:top w:val="nil"/>
              <w:left w:val="nil"/>
              <w:bottom w:val="nil"/>
              <w:right w:val="nil"/>
              <w:tl2br w:val="nil"/>
              <w:tr2bl w:val="nil"/>
            </w:tcBorders>
            <w:shd w:val="solid" w:color="CCE1EA" w:fill="FFFFFF"/>
            <w:tcMar>
              <w:left w:w="60" w:type="dxa"/>
              <w:right w:w="60" w:type="dxa"/>
            </w:tcMar>
            <w:vAlign w:val="center"/>
          </w:tcPr>
          <w:p w14:paraId="6A11A4FF"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41F3AFDD"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(163)</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3CAE9A56"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1 020</w:t>
            </w:r>
          </w:p>
        </w:tc>
        <w:tc>
          <w:tcPr>
            <w:tcW w:w="1035" w:type="dxa"/>
            <w:tcBorders>
              <w:top w:val="nil"/>
              <w:left w:val="nil"/>
              <w:bottom w:val="nil"/>
              <w:right w:val="nil"/>
              <w:tl2br w:val="nil"/>
              <w:tr2bl w:val="nil"/>
            </w:tcBorders>
            <w:shd w:val="solid" w:color="CCE1EA" w:fill="FFFFFF"/>
            <w:tcMar>
              <w:left w:w="60" w:type="dxa"/>
              <w:right w:w="60" w:type="dxa"/>
            </w:tcMar>
            <w:vAlign w:val="center"/>
          </w:tcPr>
          <w:p w14:paraId="1163A20C"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1 610</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364C60CE"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2 466</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2B2A8C63"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180</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1A588BBB"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(324)</w:t>
            </w:r>
          </w:p>
        </w:tc>
        <w:tc>
          <w:tcPr>
            <w:tcW w:w="1035" w:type="dxa"/>
            <w:tcBorders>
              <w:top w:val="nil"/>
              <w:left w:val="nil"/>
              <w:bottom w:val="nil"/>
              <w:right w:val="nil"/>
              <w:tl2br w:val="nil"/>
              <w:tr2bl w:val="nil"/>
            </w:tcBorders>
            <w:shd w:val="solid" w:color="CCE1EA" w:fill="FFFFFF"/>
            <w:tcMar>
              <w:left w:w="60" w:type="dxa"/>
              <w:right w:w="60" w:type="dxa"/>
            </w:tcMar>
            <w:vAlign w:val="center"/>
          </w:tcPr>
          <w:p w14:paraId="51F54FA3"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1 469</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4AFCFDBA"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1 945</w:t>
            </w:r>
          </w:p>
        </w:tc>
        <w:tc>
          <w:tcPr>
            <w:tcW w:w="1337" w:type="dxa"/>
            <w:tcBorders>
              <w:top w:val="nil"/>
              <w:left w:val="nil"/>
              <w:bottom w:val="nil"/>
              <w:right w:val="nil"/>
              <w:tl2br w:val="nil"/>
              <w:tr2bl w:val="nil"/>
            </w:tcBorders>
            <w:shd w:val="solid" w:color="CCE1EA" w:fill="FFFFFF"/>
            <w:tcMar>
              <w:left w:w="60" w:type="dxa"/>
              <w:right w:w="60" w:type="dxa"/>
            </w:tcMar>
            <w:vAlign w:val="center"/>
          </w:tcPr>
          <w:p w14:paraId="669E966B"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3 270</w:t>
            </w:r>
          </w:p>
        </w:tc>
      </w:tr>
      <w:tr w:rsidR="00493FE7" w:rsidRPr="00493FE7" w14:paraId="526F46CD"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539E67CF" w14:textId="77777777" w:rsidR="00493FE7" w:rsidRPr="00493FE7" w:rsidRDefault="00493FE7" w:rsidP="00493FE7">
            <w:pPr>
              <w:rPr>
                <w:rFonts w:ascii="Verdana" w:eastAsia="Verdana" w:hAnsi="Verdana" w:cs="Verdana"/>
                <w:i/>
                <w:noProof/>
                <w:color w:val="000000"/>
                <w:sz w:val="18"/>
                <w:szCs w:val="20"/>
              </w:rPr>
            </w:pPr>
          </w:p>
        </w:tc>
        <w:tc>
          <w:tcPr>
            <w:tcW w:w="741" w:type="dxa"/>
            <w:tcBorders>
              <w:top w:val="nil"/>
              <w:left w:val="nil"/>
              <w:bottom w:val="nil"/>
              <w:right w:val="nil"/>
              <w:tl2br w:val="nil"/>
              <w:tr2bl w:val="nil"/>
            </w:tcBorders>
            <w:shd w:val="clear" w:color="auto" w:fill="auto"/>
            <w:tcMar>
              <w:left w:w="60" w:type="dxa"/>
              <w:right w:w="60" w:type="dxa"/>
            </w:tcMar>
            <w:vAlign w:val="center"/>
          </w:tcPr>
          <w:p w14:paraId="7F014F48" w14:textId="77777777" w:rsidR="00493FE7" w:rsidRPr="00493FE7" w:rsidRDefault="00493FE7" w:rsidP="00493FE7">
            <w:pPr>
              <w:rPr>
                <w:rFonts w:ascii="Verdana" w:eastAsia="Verdana" w:hAnsi="Verdana" w:cs="Verdana"/>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704B6A40"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18380513"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38276C11" w14:textId="77777777" w:rsidR="00493FE7" w:rsidRPr="00493FE7" w:rsidRDefault="00493FE7" w:rsidP="00493FE7">
            <w:pPr>
              <w:jc w:val="right"/>
              <w:rPr>
                <w:rFonts w:ascii="Verdana" w:eastAsia="Verdana" w:hAnsi="Verdana" w:cs="Verdana"/>
                <w:i/>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5B698A90"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7AF58D9A"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39463E3D"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56CE7636" w14:textId="77777777" w:rsidR="00493FE7" w:rsidRPr="00493FE7" w:rsidRDefault="00493FE7" w:rsidP="00493FE7">
            <w:pPr>
              <w:jc w:val="right"/>
              <w:rPr>
                <w:rFonts w:ascii="Verdana" w:eastAsia="Verdana" w:hAnsi="Verdana" w:cs="Verdana"/>
                <w:i/>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4999DD78"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2ED214FE" w14:textId="77777777" w:rsidR="00493FE7" w:rsidRPr="00493FE7" w:rsidRDefault="00493FE7" w:rsidP="00493FE7">
            <w:pPr>
              <w:jc w:val="right"/>
              <w:rPr>
                <w:rFonts w:ascii="Verdana" w:eastAsia="Verdana" w:hAnsi="Verdana" w:cs="Verdana"/>
                <w:i/>
                <w:noProof/>
                <w:color w:val="000000"/>
                <w:sz w:val="18"/>
                <w:szCs w:val="20"/>
              </w:rPr>
            </w:pPr>
          </w:p>
        </w:tc>
        <w:tc>
          <w:tcPr>
            <w:tcW w:w="1337" w:type="dxa"/>
            <w:tcBorders>
              <w:top w:val="nil"/>
              <w:left w:val="nil"/>
              <w:bottom w:val="nil"/>
              <w:right w:val="nil"/>
              <w:tl2br w:val="nil"/>
              <w:tr2bl w:val="nil"/>
            </w:tcBorders>
            <w:shd w:val="clear" w:color="auto" w:fill="auto"/>
            <w:tcMar>
              <w:left w:w="60" w:type="dxa"/>
              <w:right w:w="60" w:type="dxa"/>
            </w:tcMar>
            <w:vAlign w:val="center"/>
          </w:tcPr>
          <w:p w14:paraId="4C7C2A4A" w14:textId="77777777" w:rsidR="00493FE7" w:rsidRPr="00493FE7" w:rsidRDefault="00493FE7" w:rsidP="00493FE7">
            <w:pPr>
              <w:jc w:val="right"/>
              <w:rPr>
                <w:rFonts w:ascii="Verdana" w:eastAsia="Verdana" w:hAnsi="Verdana" w:cs="Verdana"/>
                <w:i/>
                <w:noProof/>
                <w:color w:val="000000"/>
                <w:sz w:val="18"/>
                <w:szCs w:val="20"/>
                <w:lang w:bidi="en-GB"/>
              </w:rPr>
            </w:pPr>
          </w:p>
        </w:tc>
      </w:tr>
      <w:tr w:rsidR="00493FE7" w:rsidRPr="00493FE7" w14:paraId="7E860CDF"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11FC1239" w14:textId="77777777" w:rsidR="00493FE7" w:rsidRPr="00493FE7" w:rsidRDefault="00493FE7" w:rsidP="00493FE7">
            <w:pPr>
              <w:rPr>
                <w:rFonts w:ascii="Verdana" w:eastAsia="Verdana" w:hAnsi="Verdana" w:cs="Verdana"/>
                <w:b/>
                <w:i/>
                <w:noProof/>
                <w:color w:val="000000"/>
                <w:sz w:val="18"/>
                <w:szCs w:val="20"/>
              </w:rPr>
            </w:pPr>
            <w:r>
              <w:rPr>
                <w:rFonts w:ascii="Verdana" w:hAnsi="Verdana"/>
                <w:b/>
                <w:i/>
                <w:noProof/>
                <w:color w:val="000000"/>
                <w:sz w:val="18"/>
              </w:rPr>
              <w:t>LANGFRISTIGE VERBINDLICHKEITEN</w:t>
            </w:r>
          </w:p>
        </w:tc>
        <w:tc>
          <w:tcPr>
            <w:tcW w:w="741" w:type="dxa"/>
            <w:tcBorders>
              <w:top w:val="nil"/>
              <w:left w:val="nil"/>
              <w:bottom w:val="nil"/>
              <w:right w:val="nil"/>
              <w:tl2br w:val="nil"/>
              <w:tr2bl w:val="nil"/>
            </w:tcBorders>
            <w:shd w:val="clear" w:color="auto" w:fill="auto"/>
            <w:tcMar>
              <w:left w:w="60" w:type="dxa"/>
              <w:right w:w="60" w:type="dxa"/>
            </w:tcMar>
            <w:vAlign w:val="center"/>
          </w:tcPr>
          <w:p w14:paraId="0E53CFD4" w14:textId="77777777" w:rsidR="00493FE7" w:rsidRPr="00493FE7" w:rsidRDefault="00493FE7" w:rsidP="00493FE7">
            <w:pPr>
              <w:rPr>
                <w:rFonts w:ascii="Verdana" w:eastAsia="Verdana" w:hAnsi="Verdana" w:cs="Verdana"/>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4058B78E"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26869DA0"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1559D134" w14:textId="77777777" w:rsidR="00493FE7" w:rsidRPr="00493FE7" w:rsidRDefault="00493FE7" w:rsidP="00493FE7">
            <w:pPr>
              <w:jc w:val="right"/>
              <w:rPr>
                <w:rFonts w:ascii="Verdana" w:eastAsia="Verdana" w:hAnsi="Verdana" w:cs="Verdana"/>
                <w:i/>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31BB75B5"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7F9F74F8"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23575498"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6855007E" w14:textId="77777777" w:rsidR="00493FE7" w:rsidRPr="00493FE7" w:rsidRDefault="00493FE7" w:rsidP="00493FE7">
            <w:pPr>
              <w:jc w:val="right"/>
              <w:rPr>
                <w:rFonts w:ascii="Verdana" w:eastAsia="Verdana" w:hAnsi="Verdana" w:cs="Verdana"/>
                <w:i/>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2000C13C"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5801DE02" w14:textId="77777777" w:rsidR="00493FE7" w:rsidRPr="00493FE7" w:rsidRDefault="00493FE7" w:rsidP="00493FE7">
            <w:pPr>
              <w:jc w:val="right"/>
              <w:rPr>
                <w:rFonts w:ascii="Verdana" w:eastAsia="Verdana" w:hAnsi="Verdana" w:cs="Verdana"/>
                <w:i/>
                <w:noProof/>
                <w:color w:val="000000"/>
                <w:sz w:val="18"/>
                <w:szCs w:val="20"/>
              </w:rPr>
            </w:pPr>
          </w:p>
        </w:tc>
        <w:tc>
          <w:tcPr>
            <w:tcW w:w="1337" w:type="dxa"/>
            <w:tcBorders>
              <w:top w:val="nil"/>
              <w:left w:val="nil"/>
              <w:bottom w:val="nil"/>
              <w:right w:val="nil"/>
              <w:tl2br w:val="nil"/>
              <w:tr2bl w:val="nil"/>
            </w:tcBorders>
            <w:shd w:val="clear" w:color="auto" w:fill="auto"/>
            <w:tcMar>
              <w:left w:w="60" w:type="dxa"/>
              <w:right w:w="60" w:type="dxa"/>
            </w:tcMar>
            <w:vAlign w:val="center"/>
          </w:tcPr>
          <w:p w14:paraId="5AAEC9F1" w14:textId="77777777" w:rsidR="00493FE7" w:rsidRPr="00493FE7" w:rsidRDefault="00493FE7" w:rsidP="00493FE7">
            <w:pPr>
              <w:jc w:val="right"/>
              <w:rPr>
                <w:rFonts w:ascii="Verdana" w:eastAsia="Verdana" w:hAnsi="Verdana" w:cs="Verdana"/>
                <w:i/>
                <w:noProof/>
                <w:color w:val="000000"/>
                <w:sz w:val="18"/>
                <w:szCs w:val="20"/>
                <w:lang w:bidi="en-GB"/>
              </w:rPr>
            </w:pPr>
          </w:p>
        </w:tc>
      </w:tr>
      <w:tr w:rsidR="004D1A27" w:rsidRPr="00493FE7" w14:paraId="63666B59" w14:textId="77777777" w:rsidTr="003B7E6B">
        <w:trPr>
          <w:trHeight w:val="255"/>
        </w:trPr>
        <w:tc>
          <w:tcPr>
            <w:tcW w:w="3303" w:type="dxa"/>
            <w:tcBorders>
              <w:top w:val="nil"/>
              <w:left w:val="nil"/>
              <w:bottom w:val="single" w:sz="4" w:space="0" w:color="016794"/>
              <w:right w:val="nil"/>
              <w:tl2br w:val="nil"/>
              <w:tr2bl w:val="nil"/>
            </w:tcBorders>
            <w:shd w:val="clear" w:color="auto" w:fill="auto"/>
            <w:tcMar>
              <w:left w:w="60" w:type="dxa"/>
              <w:right w:w="60" w:type="dxa"/>
            </w:tcMar>
            <w:vAlign w:val="center"/>
          </w:tcPr>
          <w:p w14:paraId="77A8BD8C" w14:textId="77777777" w:rsidR="004D1A27" w:rsidRPr="00493FE7" w:rsidRDefault="004D1A27" w:rsidP="004D1A27">
            <w:pPr>
              <w:rPr>
                <w:rFonts w:ascii="Verdana" w:eastAsia="Verdana" w:hAnsi="Verdana" w:cs="Verdana"/>
                <w:i/>
                <w:noProof/>
                <w:color w:val="000000"/>
                <w:sz w:val="18"/>
                <w:szCs w:val="20"/>
              </w:rPr>
            </w:pPr>
            <w:r>
              <w:rPr>
                <w:rFonts w:ascii="Verdana" w:hAnsi="Verdana"/>
                <w:i/>
                <w:noProof/>
                <w:color w:val="000000"/>
                <w:sz w:val="18"/>
              </w:rPr>
              <w:t>Finanzielle Verbindlichkeiten</w:t>
            </w:r>
          </w:p>
        </w:tc>
        <w:tc>
          <w:tcPr>
            <w:tcW w:w="741" w:type="dxa"/>
            <w:tcBorders>
              <w:top w:val="nil"/>
              <w:left w:val="nil"/>
              <w:bottom w:val="single" w:sz="4" w:space="0" w:color="016794"/>
              <w:right w:val="nil"/>
              <w:tl2br w:val="nil"/>
              <w:tr2bl w:val="nil"/>
            </w:tcBorders>
            <w:shd w:val="clear" w:color="auto" w:fill="auto"/>
            <w:tcMar>
              <w:left w:w="60" w:type="dxa"/>
              <w:right w:w="60" w:type="dxa"/>
            </w:tcMar>
            <w:vAlign w:val="center"/>
          </w:tcPr>
          <w:p w14:paraId="1F7C8B7D" w14:textId="77777777" w:rsidR="004D1A27" w:rsidRPr="00493FE7" w:rsidRDefault="004D1A27" w:rsidP="004D1A27">
            <w:pPr>
              <w:rPr>
                <w:rFonts w:ascii="Verdana" w:eastAsia="Verdana" w:hAnsi="Verdana" w:cs="Verdana"/>
                <w:noProof/>
                <w:color w:val="000000"/>
                <w:sz w:val="18"/>
                <w:szCs w:val="20"/>
              </w:rPr>
            </w:pPr>
            <w:r>
              <w:rPr>
                <w:rFonts w:ascii="Verdana" w:hAnsi="Verdana"/>
                <w:noProof/>
                <w:color w:val="000000"/>
                <w:sz w:val="18"/>
              </w:rPr>
              <w:t>2.6</w:t>
            </w:r>
          </w:p>
        </w:tc>
        <w:tc>
          <w:tcPr>
            <w:tcW w:w="10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7FFF5FB" w14:textId="77777777" w:rsidR="004D1A27" w:rsidRPr="00493FE7" w:rsidRDefault="004D1A27" w:rsidP="004D1A2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018C612C" w14:textId="77777777" w:rsidR="004D1A27" w:rsidRPr="00493FE7" w:rsidRDefault="004D1A27" w:rsidP="004D1A2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0178974D" w14:textId="7800E10D" w:rsidR="004D1A27" w:rsidRPr="00493FE7" w:rsidRDefault="004D1A27" w:rsidP="004D1A27">
            <w:pPr>
              <w:jc w:val="right"/>
              <w:rPr>
                <w:rFonts w:ascii="Verdana" w:eastAsia="Verdana" w:hAnsi="Verdana" w:cs="Verdana"/>
                <w:i/>
                <w:noProof/>
                <w:color w:val="000000"/>
                <w:sz w:val="18"/>
                <w:szCs w:val="20"/>
              </w:rPr>
            </w:pPr>
            <w:r>
              <w:rPr>
                <w:rFonts w:ascii="Verdana" w:hAnsi="Verdana"/>
                <w:i/>
                <w:noProof/>
                <w:color w:val="000000"/>
                <w:sz w:val="18"/>
              </w:rPr>
              <w:t>–</w:t>
            </w:r>
          </w:p>
        </w:tc>
        <w:tc>
          <w:tcPr>
            <w:tcW w:w="10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A510EF0" w14:textId="77777777" w:rsidR="004D1A27" w:rsidRPr="00493FE7" w:rsidRDefault="004D1A27" w:rsidP="004D1A27">
            <w:pPr>
              <w:jc w:val="right"/>
              <w:rPr>
                <w:rFonts w:ascii="Verdana" w:eastAsia="Verdana" w:hAnsi="Verdana" w:cs="Verdana"/>
                <w:i/>
                <w:noProof/>
                <w:color w:val="000000"/>
                <w:sz w:val="18"/>
                <w:szCs w:val="20"/>
              </w:rPr>
            </w:pPr>
            <w:r>
              <w:rPr>
                <w:rFonts w:ascii="Verdana" w:hAnsi="Verdana"/>
                <w:i/>
                <w:noProof/>
                <w:color w:val="000000"/>
                <w:sz w:val="18"/>
              </w:rPr>
              <w:t xml:space="preserve"> (5)</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62B6C15F" w14:textId="77777777" w:rsidR="004D1A27" w:rsidRPr="00493FE7" w:rsidRDefault="004D1A27" w:rsidP="004D1A27">
            <w:pPr>
              <w:jc w:val="right"/>
              <w:rPr>
                <w:rFonts w:ascii="Verdana" w:eastAsia="Verdana" w:hAnsi="Verdana" w:cs="Verdana"/>
                <w:i/>
                <w:noProof/>
                <w:color w:val="000000"/>
                <w:sz w:val="18"/>
                <w:szCs w:val="20"/>
              </w:rPr>
            </w:pPr>
            <w:r>
              <w:rPr>
                <w:rFonts w:ascii="Verdana" w:hAnsi="Verdana"/>
                <w:i/>
                <w:noProof/>
                <w:color w:val="000000"/>
                <w:sz w:val="18"/>
              </w:rPr>
              <w:t xml:space="preserve"> (5)</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18254336" w14:textId="77777777" w:rsidR="004D1A27" w:rsidRPr="00493FE7" w:rsidRDefault="004D1A27" w:rsidP="004D1A2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689025FD" w14:textId="77777777" w:rsidR="004D1A27" w:rsidRPr="00493FE7" w:rsidRDefault="004D1A27" w:rsidP="004D1A27">
            <w:pPr>
              <w:jc w:val="right"/>
              <w:rPr>
                <w:rFonts w:ascii="Verdana" w:eastAsia="Verdana" w:hAnsi="Verdana" w:cs="Verdana"/>
                <w:i/>
                <w:noProof/>
                <w:color w:val="000000"/>
                <w:sz w:val="18"/>
                <w:szCs w:val="20"/>
              </w:rPr>
            </w:pPr>
            <w:r>
              <w:rPr>
                <w:rFonts w:ascii="Verdana" w:hAnsi="Verdana"/>
                <w:i/>
                <w:noProof/>
                <w:color w:val="000000"/>
                <w:sz w:val="18"/>
              </w:rPr>
              <w:t>–</w:t>
            </w:r>
          </w:p>
        </w:tc>
        <w:tc>
          <w:tcPr>
            <w:tcW w:w="1035" w:type="dxa"/>
            <w:tcBorders>
              <w:top w:val="nil"/>
              <w:left w:val="nil"/>
              <w:bottom w:val="single" w:sz="4" w:space="0" w:color="016794"/>
              <w:right w:val="nil"/>
              <w:tl2br w:val="nil"/>
              <w:tr2bl w:val="nil"/>
            </w:tcBorders>
            <w:shd w:val="clear" w:color="auto" w:fill="auto"/>
            <w:tcMar>
              <w:left w:w="60" w:type="dxa"/>
              <w:right w:w="60" w:type="dxa"/>
            </w:tcMar>
            <w:vAlign w:val="center"/>
          </w:tcPr>
          <w:p w14:paraId="7D0E3DAA" w14:textId="77777777" w:rsidR="004D1A27" w:rsidRPr="00493FE7" w:rsidRDefault="004D1A27" w:rsidP="004D1A27">
            <w:pPr>
              <w:jc w:val="right"/>
              <w:rPr>
                <w:rFonts w:ascii="Verdana" w:eastAsia="Verdana" w:hAnsi="Verdana" w:cs="Verdana"/>
                <w:i/>
                <w:noProof/>
                <w:color w:val="000000"/>
                <w:sz w:val="18"/>
                <w:szCs w:val="20"/>
              </w:rPr>
            </w:pPr>
            <w:r>
              <w:rPr>
                <w:rFonts w:ascii="Verdana" w:hAnsi="Verdana"/>
                <w:i/>
                <w:noProof/>
                <w:color w:val="000000"/>
                <w:sz w:val="18"/>
              </w:rPr>
              <w:t xml:space="preserve"> (0)</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26608C09" w14:textId="77777777" w:rsidR="004D1A27" w:rsidRPr="00493FE7" w:rsidRDefault="004D1A27" w:rsidP="004D1A27">
            <w:pPr>
              <w:jc w:val="right"/>
              <w:rPr>
                <w:rFonts w:ascii="Verdana" w:eastAsia="Verdana" w:hAnsi="Verdana" w:cs="Verdana"/>
                <w:i/>
                <w:noProof/>
                <w:color w:val="000000"/>
                <w:sz w:val="18"/>
                <w:szCs w:val="20"/>
              </w:rPr>
            </w:pPr>
            <w:r>
              <w:rPr>
                <w:rFonts w:ascii="Verdana" w:hAnsi="Verdana"/>
                <w:i/>
                <w:noProof/>
                <w:color w:val="000000"/>
                <w:sz w:val="18"/>
              </w:rPr>
              <w:t xml:space="preserve"> (7)</w:t>
            </w:r>
          </w:p>
        </w:tc>
        <w:tc>
          <w:tcPr>
            <w:tcW w:w="1337" w:type="dxa"/>
            <w:tcBorders>
              <w:top w:val="nil"/>
              <w:left w:val="nil"/>
              <w:bottom w:val="single" w:sz="4" w:space="0" w:color="016794"/>
              <w:right w:val="nil"/>
              <w:tl2br w:val="nil"/>
              <w:tr2bl w:val="nil"/>
            </w:tcBorders>
            <w:shd w:val="clear" w:color="auto" w:fill="auto"/>
            <w:tcMar>
              <w:left w:w="60" w:type="dxa"/>
              <w:right w:w="60" w:type="dxa"/>
            </w:tcMar>
            <w:vAlign w:val="center"/>
          </w:tcPr>
          <w:p w14:paraId="60E8F0B0" w14:textId="77777777" w:rsidR="004D1A27" w:rsidRPr="00493FE7" w:rsidRDefault="004D1A27" w:rsidP="004D1A27">
            <w:pPr>
              <w:jc w:val="right"/>
              <w:rPr>
                <w:rFonts w:ascii="Verdana" w:eastAsia="Verdana" w:hAnsi="Verdana" w:cs="Verdana"/>
                <w:i/>
                <w:noProof/>
                <w:color w:val="000000"/>
                <w:sz w:val="18"/>
                <w:szCs w:val="20"/>
              </w:rPr>
            </w:pPr>
            <w:r>
              <w:rPr>
                <w:rFonts w:ascii="Verdana" w:hAnsi="Verdana"/>
                <w:i/>
                <w:noProof/>
                <w:color w:val="000000"/>
                <w:sz w:val="18"/>
              </w:rPr>
              <w:t xml:space="preserve"> (7)</w:t>
            </w:r>
          </w:p>
        </w:tc>
      </w:tr>
      <w:tr w:rsidR="004D1A27" w:rsidRPr="00493FE7" w14:paraId="0B9C243A" w14:textId="77777777" w:rsidTr="003B7E6B">
        <w:trPr>
          <w:trHeight w:val="255"/>
        </w:trPr>
        <w:tc>
          <w:tcPr>
            <w:tcW w:w="3303"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6B31263F" w14:textId="77777777" w:rsidR="004D1A27" w:rsidRPr="00493FE7" w:rsidRDefault="004D1A27" w:rsidP="004D1A27">
            <w:pPr>
              <w:jc w:val="right"/>
              <w:rPr>
                <w:rFonts w:ascii="Verdana" w:eastAsia="Verdana" w:hAnsi="Verdana" w:cs="Verdana"/>
                <w:b/>
                <w:noProof/>
                <w:color w:val="000000"/>
                <w:sz w:val="18"/>
                <w:szCs w:val="20"/>
              </w:rPr>
            </w:pPr>
          </w:p>
        </w:tc>
        <w:tc>
          <w:tcPr>
            <w:tcW w:w="7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79534D3" w14:textId="77777777" w:rsidR="004D1A27" w:rsidRPr="00493FE7" w:rsidRDefault="004D1A27" w:rsidP="004D1A27">
            <w:pPr>
              <w:rPr>
                <w:rFonts w:ascii="Verdana" w:eastAsia="Verdana" w:hAnsi="Verdana" w:cs="Verdana"/>
                <w:b/>
                <w:noProof/>
                <w:color w:val="000000"/>
                <w:sz w:val="18"/>
                <w:szCs w:val="20"/>
              </w:rPr>
            </w:pPr>
          </w:p>
        </w:tc>
        <w:tc>
          <w:tcPr>
            <w:tcW w:w="10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21858E6" w14:textId="77777777" w:rsidR="004D1A27" w:rsidRPr="00493FE7" w:rsidRDefault="004D1A27" w:rsidP="004D1A27">
            <w:pPr>
              <w:jc w:val="right"/>
              <w:rPr>
                <w:rFonts w:ascii="Verdana" w:eastAsia="Verdana" w:hAnsi="Verdana" w:cs="Verdana"/>
                <w:b/>
                <w:noProof/>
                <w:color w:val="000000"/>
                <w:sz w:val="18"/>
                <w:szCs w:val="20"/>
              </w:rPr>
            </w:pPr>
            <w:r>
              <w:rPr>
                <w:rFonts w:ascii="Verdana" w:hAnsi="Verdana"/>
                <w:b/>
                <w:noProof/>
                <w:color w:val="000000"/>
                <w:sz w:val="18"/>
              </w:rPr>
              <w:t>–</w:t>
            </w:r>
          </w:p>
        </w:tc>
        <w:tc>
          <w:tcPr>
            <w:tcW w:w="10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B1725A7" w14:textId="77777777" w:rsidR="004D1A27" w:rsidRPr="00493FE7" w:rsidRDefault="004D1A27" w:rsidP="004D1A27">
            <w:pPr>
              <w:jc w:val="right"/>
              <w:rPr>
                <w:rFonts w:ascii="Verdana" w:eastAsia="Verdana" w:hAnsi="Verdana" w:cs="Verdana"/>
                <w:b/>
                <w:noProof/>
                <w:color w:val="000000"/>
                <w:sz w:val="18"/>
                <w:szCs w:val="20"/>
              </w:rPr>
            </w:pPr>
            <w:r>
              <w:rPr>
                <w:rFonts w:ascii="Verdana" w:hAnsi="Verdana"/>
                <w:b/>
                <w:noProof/>
                <w:color w:val="000000"/>
                <w:sz w:val="18"/>
              </w:rPr>
              <w:t>–</w:t>
            </w:r>
          </w:p>
        </w:tc>
        <w:tc>
          <w:tcPr>
            <w:tcW w:w="10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20C570D" w14:textId="66D63791" w:rsidR="004D1A27" w:rsidRPr="00493FE7" w:rsidRDefault="004D1A27" w:rsidP="004D1A27">
            <w:pPr>
              <w:jc w:val="right"/>
              <w:rPr>
                <w:rFonts w:ascii="Verdana" w:eastAsia="Verdana" w:hAnsi="Verdana" w:cs="Verdana"/>
                <w:b/>
                <w:noProof/>
                <w:color w:val="000000"/>
                <w:sz w:val="18"/>
                <w:szCs w:val="20"/>
              </w:rPr>
            </w:pPr>
            <w:r>
              <w:rPr>
                <w:rFonts w:ascii="Verdana" w:hAnsi="Verdana"/>
                <w:b/>
                <w:noProof/>
                <w:color w:val="000000"/>
                <w:sz w:val="18"/>
              </w:rPr>
              <w:t>–</w:t>
            </w:r>
          </w:p>
        </w:tc>
        <w:tc>
          <w:tcPr>
            <w:tcW w:w="10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E747054" w14:textId="77777777" w:rsidR="004D1A27" w:rsidRPr="00493FE7" w:rsidRDefault="004D1A27" w:rsidP="004D1A27">
            <w:pPr>
              <w:jc w:val="right"/>
              <w:rPr>
                <w:rFonts w:ascii="Verdana" w:eastAsia="Verdana" w:hAnsi="Verdana" w:cs="Verdana"/>
                <w:b/>
                <w:noProof/>
                <w:color w:val="000000"/>
                <w:sz w:val="18"/>
                <w:szCs w:val="20"/>
              </w:rPr>
            </w:pPr>
            <w:r>
              <w:rPr>
                <w:rFonts w:ascii="Verdana" w:hAnsi="Verdana"/>
                <w:b/>
                <w:noProof/>
                <w:color w:val="000000"/>
                <w:sz w:val="18"/>
              </w:rPr>
              <w:t xml:space="preserve">  (5)</w:t>
            </w:r>
          </w:p>
        </w:tc>
        <w:tc>
          <w:tcPr>
            <w:tcW w:w="10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40621DB" w14:textId="77777777" w:rsidR="004D1A27" w:rsidRPr="00493FE7" w:rsidRDefault="004D1A27" w:rsidP="004D1A27">
            <w:pPr>
              <w:jc w:val="right"/>
              <w:rPr>
                <w:rFonts w:ascii="Verdana" w:eastAsia="Verdana" w:hAnsi="Verdana" w:cs="Verdana"/>
                <w:b/>
                <w:noProof/>
                <w:color w:val="000000"/>
                <w:sz w:val="18"/>
                <w:szCs w:val="20"/>
              </w:rPr>
            </w:pPr>
            <w:r>
              <w:rPr>
                <w:rFonts w:ascii="Verdana" w:hAnsi="Verdana"/>
                <w:b/>
                <w:noProof/>
                <w:color w:val="000000"/>
                <w:sz w:val="18"/>
              </w:rPr>
              <w:t xml:space="preserve">  (5)</w:t>
            </w:r>
          </w:p>
        </w:tc>
        <w:tc>
          <w:tcPr>
            <w:tcW w:w="10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A4D9225" w14:textId="77777777" w:rsidR="004D1A27" w:rsidRPr="00493FE7" w:rsidRDefault="004D1A27" w:rsidP="004D1A27">
            <w:pPr>
              <w:jc w:val="right"/>
              <w:rPr>
                <w:rFonts w:ascii="Verdana" w:eastAsia="Verdana" w:hAnsi="Verdana" w:cs="Verdana"/>
                <w:b/>
                <w:noProof/>
                <w:color w:val="000000"/>
                <w:sz w:val="18"/>
                <w:szCs w:val="20"/>
              </w:rPr>
            </w:pPr>
            <w:r>
              <w:rPr>
                <w:rFonts w:ascii="Verdana" w:hAnsi="Verdana"/>
                <w:b/>
                <w:noProof/>
                <w:color w:val="000000"/>
                <w:sz w:val="18"/>
              </w:rPr>
              <w:t>–</w:t>
            </w:r>
          </w:p>
        </w:tc>
        <w:tc>
          <w:tcPr>
            <w:tcW w:w="10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CEC6924" w14:textId="77777777" w:rsidR="004D1A27" w:rsidRPr="00493FE7" w:rsidRDefault="004D1A27" w:rsidP="004D1A27">
            <w:pPr>
              <w:jc w:val="right"/>
              <w:rPr>
                <w:rFonts w:ascii="Verdana" w:eastAsia="Verdana" w:hAnsi="Verdana" w:cs="Verdana"/>
                <w:b/>
                <w:noProof/>
                <w:color w:val="000000"/>
                <w:sz w:val="18"/>
                <w:szCs w:val="20"/>
              </w:rPr>
            </w:pPr>
            <w:r>
              <w:rPr>
                <w:rFonts w:ascii="Verdana" w:hAnsi="Verdana"/>
                <w:b/>
                <w:noProof/>
                <w:color w:val="000000"/>
                <w:sz w:val="18"/>
              </w:rPr>
              <w:t>–</w:t>
            </w:r>
          </w:p>
        </w:tc>
        <w:tc>
          <w:tcPr>
            <w:tcW w:w="10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48A396F" w14:textId="77777777" w:rsidR="004D1A27" w:rsidRPr="00493FE7" w:rsidRDefault="004D1A27" w:rsidP="004D1A27">
            <w:pPr>
              <w:jc w:val="right"/>
              <w:rPr>
                <w:rFonts w:ascii="Verdana" w:eastAsia="Verdana" w:hAnsi="Verdana" w:cs="Verdana"/>
                <w:b/>
                <w:noProof/>
                <w:color w:val="000000"/>
                <w:sz w:val="18"/>
                <w:szCs w:val="20"/>
              </w:rPr>
            </w:pPr>
            <w:r>
              <w:rPr>
                <w:rFonts w:ascii="Verdana" w:hAnsi="Verdana"/>
                <w:b/>
                <w:noProof/>
                <w:color w:val="000000"/>
                <w:sz w:val="18"/>
              </w:rPr>
              <w:t xml:space="preserve">  (0)</w:t>
            </w:r>
          </w:p>
        </w:tc>
        <w:tc>
          <w:tcPr>
            <w:tcW w:w="10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5CA295F" w14:textId="77777777" w:rsidR="004D1A27" w:rsidRPr="00493FE7" w:rsidRDefault="004D1A27" w:rsidP="004D1A27">
            <w:pPr>
              <w:jc w:val="right"/>
              <w:rPr>
                <w:rFonts w:ascii="Verdana" w:eastAsia="Verdana" w:hAnsi="Verdana" w:cs="Verdana"/>
                <w:b/>
                <w:noProof/>
                <w:color w:val="000000"/>
                <w:sz w:val="18"/>
                <w:szCs w:val="20"/>
              </w:rPr>
            </w:pPr>
            <w:r>
              <w:rPr>
                <w:rFonts w:ascii="Verdana" w:hAnsi="Verdana"/>
                <w:b/>
                <w:noProof/>
                <w:color w:val="000000"/>
                <w:sz w:val="18"/>
              </w:rPr>
              <w:t xml:space="preserve">  (7)</w:t>
            </w:r>
          </w:p>
        </w:tc>
        <w:tc>
          <w:tcPr>
            <w:tcW w:w="133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7A1F762" w14:textId="77777777" w:rsidR="004D1A27" w:rsidRPr="00493FE7" w:rsidRDefault="004D1A27" w:rsidP="004D1A27">
            <w:pPr>
              <w:jc w:val="right"/>
              <w:rPr>
                <w:rFonts w:ascii="Verdana" w:eastAsia="Verdana" w:hAnsi="Verdana" w:cs="Verdana"/>
                <w:b/>
                <w:noProof/>
                <w:color w:val="000000"/>
                <w:sz w:val="18"/>
                <w:szCs w:val="20"/>
              </w:rPr>
            </w:pPr>
            <w:r>
              <w:rPr>
                <w:rFonts w:ascii="Verdana" w:hAnsi="Verdana"/>
                <w:b/>
                <w:noProof/>
                <w:color w:val="000000"/>
                <w:sz w:val="18"/>
              </w:rPr>
              <w:t xml:space="preserve">  (7)</w:t>
            </w:r>
          </w:p>
        </w:tc>
      </w:tr>
      <w:tr w:rsidR="00493FE7" w:rsidRPr="00493FE7" w14:paraId="4BBDC4B7" w14:textId="77777777" w:rsidTr="003B7E6B">
        <w:trPr>
          <w:trHeight w:val="255"/>
        </w:trPr>
        <w:tc>
          <w:tcPr>
            <w:tcW w:w="3303" w:type="dxa"/>
            <w:tcBorders>
              <w:top w:val="single" w:sz="4" w:space="0" w:color="016794"/>
              <w:left w:val="nil"/>
              <w:bottom w:val="nil"/>
              <w:right w:val="nil"/>
              <w:tl2br w:val="nil"/>
              <w:tr2bl w:val="nil"/>
            </w:tcBorders>
            <w:shd w:val="clear" w:color="auto" w:fill="auto"/>
            <w:tcMar>
              <w:left w:w="60" w:type="dxa"/>
              <w:right w:w="60" w:type="dxa"/>
            </w:tcMar>
            <w:vAlign w:val="center"/>
          </w:tcPr>
          <w:p w14:paraId="00266C56" w14:textId="77777777" w:rsidR="00493FE7" w:rsidRPr="00493FE7" w:rsidRDefault="00493FE7" w:rsidP="00493FE7">
            <w:pPr>
              <w:rPr>
                <w:rFonts w:ascii="Verdana" w:eastAsia="Verdana" w:hAnsi="Verdana" w:cs="Verdana"/>
                <w:b/>
                <w:noProof/>
                <w:color w:val="000000"/>
                <w:sz w:val="18"/>
                <w:szCs w:val="20"/>
              </w:rPr>
            </w:pPr>
            <w:r>
              <w:rPr>
                <w:rFonts w:ascii="Verdana" w:hAnsi="Verdana"/>
                <w:b/>
                <w:noProof/>
                <w:color w:val="000000"/>
                <w:sz w:val="18"/>
              </w:rPr>
              <w:t>KURZFRISTIGE VERBINDLICHKEITEN</w:t>
            </w:r>
          </w:p>
        </w:tc>
        <w:tc>
          <w:tcPr>
            <w:tcW w:w="741" w:type="dxa"/>
            <w:tcBorders>
              <w:top w:val="single" w:sz="4" w:space="0" w:color="016794"/>
              <w:left w:val="nil"/>
              <w:bottom w:val="nil"/>
              <w:right w:val="nil"/>
              <w:tl2br w:val="nil"/>
              <w:tr2bl w:val="nil"/>
            </w:tcBorders>
            <w:shd w:val="clear" w:color="auto" w:fill="auto"/>
            <w:tcMar>
              <w:left w:w="60" w:type="dxa"/>
              <w:right w:w="60" w:type="dxa"/>
            </w:tcMar>
            <w:vAlign w:val="center"/>
          </w:tcPr>
          <w:p w14:paraId="5D16D99C" w14:textId="77777777" w:rsidR="00493FE7" w:rsidRPr="00493FE7" w:rsidRDefault="00493FE7" w:rsidP="00493FE7">
            <w:pPr>
              <w:rPr>
                <w:rFonts w:ascii="Verdana" w:eastAsia="Verdana" w:hAnsi="Verdana" w:cs="Verdana"/>
                <w:noProof/>
                <w:color w:val="000000"/>
                <w:sz w:val="18"/>
                <w:szCs w:val="20"/>
              </w:rPr>
            </w:pPr>
          </w:p>
        </w:tc>
        <w:tc>
          <w:tcPr>
            <w:tcW w:w="1035" w:type="dxa"/>
            <w:tcBorders>
              <w:top w:val="single" w:sz="4" w:space="0" w:color="016794"/>
              <w:left w:val="nil"/>
              <w:bottom w:val="nil"/>
              <w:right w:val="nil"/>
              <w:tl2br w:val="nil"/>
              <w:tr2bl w:val="nil"/>
            </w:tcBorders>
            <w:shd w:val="clear" w:color="auto" w:fill="auto"/>
            <w:tcMar>
              <w:left w:w="60" w:type="dxa"/>
              <w:right w:w="60" w:type="dxa"/>
            </w:tcMar>
            <w:vAlign w:val="center"/>
          </w:tcPr>
          <w:p w14:paraId="50A7229E" w14:textId="77777777" w:rsidR="00493FE7" w:rsidRPr="00493FE7" w:rsidRDefault="00493FE7" w:rsidP="00493FE7">
            <w:pPr>
              <w:jc w:val="right"/>
              <w:rPr>
                <w:rFonts w:ascii="Verdana" w:eastAsia="Verdana" w:hAnsi="Verdana" w:cs="Verdana"/>
                <w:noProof/>
                <w:color w:val="000000"/>
                <w:sz w:val="18"/>
                <w:szCs w:val="20"/>
              </w:rPr>
            </w:pP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36E7F3AC" w14:textId="77777777" w:rsidR="00493FE7" w:rsidRPr="00493FE7" w:rsidRDefault="00493FE7" w:rsidP="00493FE7">
            <w:pPr>
              <w:jc w:val="right"/>
              <w:rPr>
                <w:rFonts w:ascii="Verdana" w:eastAsia="Verdana" w:hAnsi="Verdana" w:cs="Verdana"/>
                <w:noProof/>
                <w:color w:val="000000"/>
                <w:sz w:val="18"/>
                <w:szCs w:val="20"/>
              </w:rPr>
            </w:pP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7B7BD304" w14:textId="77777777" w:rsidR="00493FE7" w:rsidRPr="00493FE7" w:rsidRDefault="00493FE7" w:rsidP="00493FE7">
            <w:pPr>
              <w:jc w:val="right"/>
              <w:rPr>
                <w:rFonts w:ascii="Verdana" w:eastAsia="Verdana" w:hAnsi="Verdana" w:cs="Verdana"/>
                <w:noProof/>
                <w:color w:val="000000"/>
                <w:sz w:val="18"/>
                <w:szCs w:val="20"/>
              </w:rPr>
            </w:pPr>
          </w:p>
        </w:tc>
        <w:tc>
          <w:tcPr>
            <w:tcW w:w="1035" w:type="dxa"/>
            <w:tcBorders>
              <w:top w:val="single" w:sz="4" w:space="0" w:color="016794"/>
              <w:left w:val="nil"/>
              <w:bottom w:val="nil"/>
              <w:right w:val="nil"/>
              <w:tl2br w:val="nil"/>
              <w:tr2bl w:val="nil"/>
            </w:tcBorders>
            <w:shd w:val="clear" w:color="auto" w:fill="auto"/>
            <w:tcMar>
              <w:left w:w="60" w:type="dxa"/>
              <w:right w:w="60" w:type="dxa"/>
            </w:tcMar>
            <w:vAlign w:val="center"/>
          </w:tcPr>
          <w:p w14:paraId="585B2FDF" w14:textId="77777777" w:rsidR="00493FE7" w:rsidRPr="00493FE7" w:rsidRDefault="00493FE7" w:rsidP="00493FE7">
            <w:pPr>
              <w:jc w:val="right"/>
              <w:rPr>
                <w:rFonts w:ascii="Verdana" w:eastAsia="Verdana" w:hAnsi="Verdana" w:cs="Verdana"/>
                <w:noProof/>
                <w:color w:val="000000"/>
                <w:sz w:val="18"/>
                <w:szCs w:val="20"/>
              </w:rPr>
            </w:pP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3D485BBF" w14:textId="77777777" w:rsidR="00493FE7" w:rsidRPr="00493FE7" w:rsidRDefault="00493FE7" w:rsidP="00493FE7">
            <w:pPr>
              <w:jc w:val="right"/>
              <w:rPr>
                <w:rFonts w:ascii="Verdana" w:eastAsia="Verdana" w:hAnsi="Verdana" w:cs="Verdana"/>
                <w:noProof/>
                <w:color w:val="000000"/>
                <w:sz w:val="18"/>
                <w:szCs w:val="20"/>
              </w:rPr>
            </w:pPr>
            <w:r>
              <w:rPr>
                <w:rFonts w:ascii="Verdana" w:hAnsi="Verdana"/>
                <w:noProof/>
                <w:color w:val="000000"/>
                <w:sz w:val="18"/>
              </w:rPr>
              <w:t>–</w:t>
            </w: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1BF49125" w14:textId="77777777" w:rsidR="00493FE7" w:rsidRPr="00493FE7" w:rsidRDefault="00493FE7" w:rsidP="00493FE7">
            <w:pPr>
              <w:jc w:val="right"/>
              <w:rPr>
                <w:rFonts w:ascii="Verdana" w:eastAsia="Verdana" w:hAnsi="Verdana" w:cs="Verdana"/>
                <w:noProof/>
                <w:color w:val="000000"/>
                <w:sz w:val="18"/>
                <w:szCs w:val="20"/>
              </w:rPr>
            </w:pP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1070FB5B" w14:textId="77777777" w:rsidR="00493FE7" w:rsidRPr="00493FE7" w:rsidRDefault="00493FE7" w:rsidP="00493FE7">
            <w:pPr>
              <w:jc w:val="right"/>
              <w:rPr>
                <w:rFonts w:ascii="Verdana" w:eastAsia="Verdana" w:hAnsi="Verdana" w:cs="Verdana"/>
                <w:noProof/>
                <w:color w:val="000000"/>
                <w:sz w:val="18"/>
                <w:szCs w:val="20"/>
              </w:rPr>
            </w:pPr>
          </w:p>
        </w:tc>
        <w:tc>
          <w:tcPr>
            <w:tcW w:w="1035" w:type="dxa"/>
            <w:tcBorders>
              <w:top w:val="single" w:sz="4" w:space="0" w:color="016794"/>
              <w:left w:val="nil"/>
              <w:bottom w:val="nil"/>
              <w:right w:val="nil"/>
              <w:tl2br w:val="nil"/>
              <w:tr2bl w:val="nil"/>
            </w:tcBorders>
            <w:shd w:val="clear" w:color="auto" w:fill="auto"/>
            <w:tcMar>
              <w:left w:w="60" w:type="dxa"/>
              <w:right w:w="60" w:type="dxa"/>
            </w:tcMar>
            <w:vAlign w:val="center"/>
          </w:tcPr>
          <w:p w14:paraId="59678D67" w14:textId="77777777" w:rsidR="00493FE7" w:rsidRPr="00493FE7" w:rsidRDefault="00493FE7" w:rsidP="00493FE7">
            <w:pPr>
              <w:jc w:val="right"/>
              <w:rPr>
                <w:rFonts w:ascii="Verdana" w:eastAsia="Verdana" w:hAnsi="Verdana" w:cs="Verdana"/>
                <w:noProof/>
                <w:color w:val="000000"/>
                <w:sz w:val="18"/>
                <w:szCs w:val="20"/>
              </w:rPr>
            </w:pP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74A87CDC" w14:textId="77777777" w:rsidR="00493FE7" w:rsidRPr="00493FE7" w:rsidRDefault="00493FE7" w:rsidP="00493FE7">
            <w:pPr>
              <w:jc w:val="right"/>
              <w:rPr>
                <w:rFonts w:ascii="Verdana" w:eastAsia="Verdana" w:hAnsi="Verdana" w:cs="Verdana"/>
                <w:noProof/>
                <w:color w:val="000000"/>
                <w:sz w:val="18"/>
                <w:szCs w:val="20"/>
              </w:rPr>
            </w:pPr>
          </w:p>
        </w:tc>
        <w:tc>
          <w:tcPr>
            <w:tcW w:w="1337" w:type="dxa"/>
            <w:tcBorders>
              <w:top w:val="single" w:sz="4" w:space="0" w:color="016794"/>
              <w:left w:val="nil"/>
              <w:bottom w:val="nil"/>
              <w:right w:val="nil"/>
              <w:tl2br w:val="nil"/>
              <w:tr2bl w:val="nil"/>
            </w:tcBorders>
            <w:shd w:val="clear" w:color="auto" w:fill="auto"/>
            <w:tcMar>
              <w:left w:w="60" w:type="dxa"/>
              <w:right w:w="60" w:type="dxa"/>
            </w:tcMar>
            <w:vAlign w:val="center"/>
          </w:tcPr>
          <w:p w14:paraId="7ECAF8F5" w14:textId="77777777" w:rsidR="00493FE7" w:rsidRPr="00493FE7" w:rsidRDefault="00493FE7" w:rsidP="00493FE7">
            <w:pPr>
              <w:jc w:val="right"/>
              <w:rPr>
                <w:rFonts w:ascii="Verdana" w:eastAsia="Verdana" w:hAnsi="Verdana" w:cs="Verdana"/>
                <w:noProof/>
                <w:color w:val="000000"/>
                <w:sz w:val="18"/>
                <w:szCs w:val="20"/>
                <w:lang w:bidi="en-GB"/>
              </w:rPr>
            </w:pPr>
          </w:p>
        </w:tc>
      </w:tr>
      <w:tr w:rsidR="003B7E6B" w:rsidRPr="00493FE7" w14:paraId="1FAD8F13"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4A30881B" w14:textId="77777777" w:rsidR="003B7E6B" w:rsidRPr="00493FE7" w:rsidRDefault="003B7E6B" w:rsidP="003B7E6B">
            <w:pPr>
              <w:rPr>
                <w:rFonts w:ascii="Verdana" w:eastAsia="Verdana" w:hAnsi="Verdana" w:cs="Verdana"/>
                <w:i/>
                <w:noProof/>
                <w:color w:val="000000"/>
                <w:sz w:val="18"/>
                <w:szCs w:val="20"/>
              </w:rPr>
            </w:pPr>
            <w:r>
              <w:rPr>
                <w:rFonts w:ascii="Verdana" w:hAnsi="Verdana"/>
                <w:i/>
                <w:noProof/>
                <w:color w:val="000000"/>
                <w:sz w:val="18"/>
              </w:rPr>
              <w:t>Verbindlichkeiten</w:t>
            </w:r>
          </w:p>
        </w:tc>
        <w:tc>
          <w:tcPr>
            <w:tcW w:w="741" w:type="dxa"/>
            <w:tcBorders>
              <w:top w:val="nil"/>
              <w:left w:val="nil"/>
              <w:bottom w:val="nil"/>
              <w:right w:val="nil"/>
              <w:tl2br w:val="nil"/>
              <w:tr2bl w:val="nil"/>
            </w:tcBorders>
            <w:shd w:val="clear" w:color="auto" w:fill="auto"/>
            <w:tcMar>
              <w:left w:w="60" w:type="dxa"/>
              <w:right w:w="60" w:type="dxa"/>
            </w:tcMar>
            <w:vAlign w:val="center"/>
          </w:tcPr>
          <w:p w14:paraId="42E255AA" w14:textId="77777777" w:rsidR="003B7E6B" w:rsidRPr="00493FE7" w:rsidRDefault="003B7E6B" w:rsidP="003B7E6B">
            <w:pPr>
              <w:rPr>
                <w:rFonts w:ascii="Verdana" w:eastAsia="Verdana" w:hAnsi="Verdana" w:cs="Verdana"/>
                <w:noProof/>
                <w:color w:val="000000"/>
                <w:sz w:val="18"/>
                <w:szCs w:val="20"/>
              </w:rPr>
            </w:pPr>
            <w:r>
              <w:rPr>
                <w:rFonts w:ascii="Verdana" w:hAnsi="Verdana"/>
                <w:noProof/>
                <w:color w:val="000000"/>
                <w:sz w:val="18"/>
              </w:rPr>
              <w:t>2.7</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7FFD3D23"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311F5483" w14:textId="1CB2DDDC"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19F9F58A"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 xml:space="preserve"> (63)</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254D81B5"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 xml:space="preserve"> (328)</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2975B6AD"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 xml:space="preserve"> (391)</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23EDCDFC"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75040CCB"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 xml:space="preserve"> (0)</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376BB631"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 xml:space="preserve"> (34)</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3A3945C0"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 xml:space="preserve"> (391)</w:t>
            </w:r>
          </w:p>
        </w:tc>
        <w:tc>
          <w:tcPr>
            <w:tcW w:w="1337" w:type="dxa"/>
            <w:tcBorders>
              <w:top w:val="nil"/>
              <w:left w:val="nil"/>
              <w:bottom w:val="nil"/>
              <w:right w:val="nil"/>
              <w:tl2br w:val="nil"/>
              <w:tr2bl w:val="nil"/>
            </w:tcBorders>
            <w:shd w:val="clear" w:color="auto" w:fill="auto"/>
            <w:tcMar>
              <w:left w:w="60" w:type="dxa"/>
              <w:right w:w="60" w:type="dxa"/>
            </w:tcMar>
            <w:vAlign w:val="center"/>
          </w:tcPr>
          <w:p w14:paraId="4235A952"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 xml:space="preserve"> (426)</w:t>
            </w:r>
          </w:p>
        </w:tc>
      </w:tr>
      <w:tr w:rsidR="003B7E6B" w:rsidRPr="00493FE7" w14:paraId="6803391A" w14:textId="77777777" w:rsidTr="003B7E6B">
        <w:trPr>
          <w:trHeight w:val="255"/>
        </w:trPr>
        <w:tc>
          <w:tcPr>
            <w:tcW w:w="3303" w:type="dxa"/>
            <w:tcBorders>
              <w:top w:val="nil"/>
              <w:left w:val="nil"/>
              <w:bottom w:val="single" w:sz="4" w:space="0" w:color="016794"/>
              <w:right w:val="nil"/>
              <w:tl2br w:val="nil"/>
              <w:tr2bl w:val="nil"/>
            </w:tcBorders>
            <w:shd w:val="clear" w:color="auto" w:fill="auto"/>
            <w:tcMar>
              <w:left w:w="60" w:type="dxa"/>
              <w:right w:w="60" w:type="dxa"/>
            </w:tcMar>
            <w:vAlign w:val="center"/>
          </w:tcPr>
          <w:p w14:paraId="60568F09" w14:textId="77777777" w:rsidR="003B7E6B" w:rsidRPr="00493FE7" w:rsidRDefault="003B7E6B" w:rsidP="003B7E6B">
            <w:pPr>
              <w:rPr>
                <w:rFonts w:ascii="Verdana" w:eastAsia="Verdana" w:hAnsi="Verdana" w:cs="Verdana"/>
                <w:i/>
                <w:noProof/>
                <w:color w:val="000000"/>
                <w:sz w:val="18"/>
                <w:szCs w:val="20"/>
              </w:rPr>
            </w:pPr>
            <w:r>
              <w:rPr>
                <w:rFonts w:ascii="Verdana" w:hAnsi="Verdana"/>
                <w:i/>
                <w:noProof/>
                <w:color w:val="000000"/>
                <w:sz w:val="18"/>
              </w:rPr>
              <w:t xml:space="preserve">Antizipative Passiva </w:t>
            </w:r>
          </w:p>
        </w:tc>
        <w:tc>
          <w:tcPr>
            <w:tcW w:w="741" w:type="dxa"/>
            <w:tcBorders>
              <w:top w:val="nil"/>
              <w:left w:val="nil"/>
              <w:bottom w:val="single" w:sz="4" w:space="0" w:color="016794"/>
              <w:right w:val="nil"/>
              <w:tl2br w:val="nil"/>
              <w:tr2bl w:val="nil"/>
            </w:tcBorders>
            <w:shd w:val="clear" w:color="auto" w:fill="auto"/>
            <w:tcMar>
              <w:left w:w="60" w:type="dxa"/>
              <w:right w:w="60" w:type="dxa"/>
            </w:tcMar>
            <w:vAlign w:val="center"/>
          </w:tcPr>
          <w:p w14:paraId="73BA42E1" w14:textId="77777777" w:rsidR="003B7E6B" w:rsidRPr="00493FE7" w:rsidRDefault="003B7E6B" w:rsidP="003B7E6B">
            <w:pPr>
              <w:rPr>
                <w:rFonts w:ascii="Verdana" w:eastAsia="Verdana" w:hAnsi="Verdana" w:cs="Verdana"/>
                <w:noProof/>
                <w:color w:val="000000"/>
                <w:sz w:val="18"/>
                <w:szCs w:val="20"/>
              </w:rPr>
            </w:pPr>
            <w:r>
              <w:rPr>
                <w:rFonts w:ascii="Verdana" w:hAnsi="Verdana"/>
                <w:noProof/>
                <w:color w:val="000000"/>
                <w:sz w:val="18"/>
              </w:rPr>
              <w:t>2.8</w:t>
            </w:r>
          </w:p>
        </w:tc>
        <w:tc>
          <w:tcPr>
            <w:tcW w:w="1035" w:type="dxa"/>
            <w:tcBorders>
              <w:top w:val="nil"/>
              <w:left w:val="nil"/>
              <w:bottom w:val="single" w:sz="4" w:space="0" w:color="016794"/>
              <w:right w:val="nil"/>
              <w:tl2br w:val="nil"/>
              <w:tr2bl w:val="nil"/>
            </w:tcBorders>
            <w:shd w:val="clear" w:color="auto" w:fill="auto"/>
            <w:tcMar>
              <w:left w:w="60" w:type="dxa"/>
              <w:right w:w="60" w:type="dxa"/>
            </w:tcMar>
            <w:vAlign w:val="center"/>
          </w:tcPr>
          <w:p w14:paraId="4BA4A02F"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05A1FB07" w14:textId="3A4C0320"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3227E7C0"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 xml:space="preserve"> (129)</w:t>
            </w:r>
          </w:p>
        </w:tc>
        <w:tc>
          <w:tcPr>
            <w:tcW w:w="1035" w:type="dxa"/>
            <w:tcBorders>
              <w:top w:val="nil"/>
              <w:left w:val="nil"/>
              <w:bottom w:val="single" w:sz="4" w:space="0" w:color="016794"/>
              <w:right w:val="nil"/>
              <w:tl2br w:val="nil"/>
              <w:tr2bl w:val="nil"/>
            </w:tcBorders>
            <w:shd w:val="clear" w:color="auto" w:fill="auto"/>
            <w:tcMar>
              <w:left w:w="60" w:type="dxa"/>
              <w:right w:w="60" w:type="dxa"/>
            </w:tcMar>
            <w:vAlign w:val="center"/>
          </w:tcPr>
          <w:p w14:paraId="3FF29108"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 xml:space="preserve"> (855)</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57B2C967"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 xml:space="preserve"> (984)</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00E56B09"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7C47D9FC"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 xml:space="preserve"> (7)</w:t>
            </w:r>
          </w:p>
        </w:tc>
        <w:tc>
          <w:tcPr>
            <w:tcW w:w="1035" w:type="dxa"/>
            <w:tcBorders>
              <w:top w:val="nil"/>
              <w:left w:val="nil"/>
              <w:bottom w:val="single" w:sz="4" w:space="0" w:color="016794"/>
              <w:right w:val="nil"/>
              <w:tl2br w:val="nil"/>
              <w:tr2bl w:val="nil"/>
            </w:tcBorders>
            <w:shd w:val="clear" w:color="auto" w:fill="auto"/>
            <w:tcMar>
              <w:left w:w="60" w:type="dxa"/>
              <w:right w:w="60" w:type="dxa"/>
            </w:tcMar>
            <w:vAlign w:val="center"/>
          </w:tcPr>
          <w:p w14:paraId="6B828EB5"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 xml:space="preserve"> (119)</w:t>
            </w:r>
          </w:p>
        </w:tc>
        <w:tc>
          <w:tcPr>
            <w:tcW w:w="1034" w:type="dxa"/>
            <w:tcBorders>
              <w:top w:val="nil"/>
              <w:left w:val="nil"/>
              <w:bottom w:val="single" w:sz="4" w:space="0" w:color="016794"/>
              <w:right w:val="nil"/>
              <w:tl2br w:val="nil"/>
              <w:tr2bl w:val="nil"/>
            </w:tcBorders>
            <w:shd w:val="clear" w:color="auto" w:fill="auto"/>
            <w:tcMar>
              <w:left w:w="60" w:type="dxa"/>
              <w:right w:w="60" w:type="dxa"/>
            </w:tcMar>
            <w:vAlign w:val="center"/>
          </w:tcPr>
          <w:p w14:paraId="0AA9AC5E"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(1 006)</w:t>
            </w:r>
          </w:p>
        </w:tc>
        <w:tc>
          <w:tcPr>
            <w:tcW w:w="1337" w:type="dxa"/>
            <w:tcBorders>
              <w:top w:val="nil"/>
              <w:left w:val="nil"/>
              <w:bottom w:val="single" w:sz="4" w:space="0" w:color="016794"/>
              <w:right w:val="nil"/>
              <w:tl2br w:val="nil"/>
              <w:tr2bl w:val="nil"/>
            </w:tcBorders>
            <w:shd w:val="clear" w:color="auto" w:fill="auto"/>
            <w:tcMar>
              <w:left w:w="60" w:type="dxa"/>
              <w:right w:w="60" w:type="dxa"/>
            </w:tcMar>
            <w:vAlign w:val="center"/>
          </w:tcPr>
          <w:p w14:paraId="2A465A4E" w14:textId="77777777" w:rsidR="003B7E6B" w:rsidRPr="00493FE7" w:rsidRDefault="003B7E6B" w:rsidP="003B7E6B">
            <w:pPr>
              <w:jc w:val="right"/>
              <w:rPr>
                <w:rFonts w:ascii="Verdana" w:eastAsia="Verdana" w:hAnsi="Verdana" w:cs="Verdana"/>
                <w:i/>
                <w:noProof/>
                <w:color w:val="000000"/>
                <w:sz w:val="18"/>
                <w:szCs w:val="20"/>
              </w:rPr>
            </w:pPr>
            <w:r>
              <w:rPr>
                <w:rFonts w:ascii="Verdana" w:hAnsi="Verdana"/>
                <w:i/>
                <w:noProof/>
                <w:color w:val="000000"/>
                <w:sz w:val="18"/>
              </w:rPr>
              <w:t>(1 131)</w:t>
            </w:r>
          </w:p>
        </w:tc>
      </w:tr>
      <w:tr w:rsidR="003B7E6B" w:rsidRPr="00493FE7" w14:paraId="4E075048" w14:textId="77777777" w:rsidTr="003B7E6B">
        <w:trPr>
          <w:trHeight w:val="255"/>
        </w:trPr>
        <w:tc>
          <w:tcPr>
            <w:tcW w:w="3303" w:type="dxa"/>
            <w:tcBorders>
              <w:top w:val="single" w:sz="4" w:space="0" w:color="016794"/>
              <w:left w:val="nil"/>
              <w:bottom w:val="nil"/>
              <w:right w:val="nil"/>
              <w:tl2br w:val="nil"/>
              <w:tr2bl w:val="nil"/>
            </w:tcBorders>
            <w:shd w:val="clear" w:color="auto" w:fill="auto"/>
            <w:tcMar>
              <w:left w:w="60" w:type="dxa"/>
              <w:right w:w="60" w:type="dxa"/>
            </w:tcMar>
            <w:vAlign w:val="center"/>
          </w:tcPr>
          <w:p w14:paraId="5EB28152" w14:textId="77777777" w:rsidR="003B7E6B" w:rsidRPr="00493FE7" w:rsidRDefault="003B7E6B" w:rsidP="003B7E6B">
            <w:pPr>
              <w:jc w:val="right"/>
              <w:rPr>
                <w:rFonts w:ascii="Verdana" w:eastAsia="Verdana" w:hAnsi="Verdana" w:cs="Verdana"/>
                <w:b/>
                <w:noProof/>
                <w:color w:val="000000"/>
                <w:sz w:val="18"/>
                <w:szCs w:val="20"/>
              </w:rPr>
            </w:pPr>
          </w:p>
        </w:tc>
        <w:tc>
          <w:tcPr>
            <w:tcW w:w="741" w:type="dxa"/>
            <w:tcBorders>
              <w:top w:val="single" w:sz="4" w:space="0" w:color="016794"/>
              <w:left w:val="nil"/>
              <w:bottom w:val="nil"/>
              <w:right w:val="nil"/>
              <w:tl2br w:val="nil"/>
              <w:tr2bl w:val="nil"/>
            </w:tcBorders>
            <w:shd w:val="clear" w:color="auto" w:fill="auto"/>
            <w:tcMar>
              <w:left w:w="60" w:type="dxa"/>
              <w:right w:w="60" w:type="dxa"/>
            </w:tcMar>
            <w:vAlign w:val="center"/>
          </w:tcPr>
          <w:p w14:paraId="01180FB1" w14:textId="77777777" w:rsidR="003B7E6B" w:rsidRPr="00493FE7" w:rsidRDefault="003B7E6B" w:rsidP="003B7E6B">
            <w:pPr>
              <w:rPr>
                <w:rFonts w:ascii="Verdana" w:eastAsia="Verdana" w:hAnsi="Verdana" w:cs="Verdana"/>
                <w:b/>
                <w:noProof/>
                <w:color w:val="000000"/>
                <w:sz w:val="18"/>
                <w:szCs w:val="20"/>
              </w:rPr>
            </w:pPr>
          </w:p>
        </w:tc>
        <w:tc>
          <w:tcPr>
            <w:tcW w:w="1035" w:type="dxa"/>
            <w:tcBorders>
              <w:top w:val="single" w:sz="4" w:space="0" w:color="016794"/>
              <w:left w:val="nil"/>
              <w:bottom w:val="nil"/>
              <w:right w:val="nil"/>
              <w:tl2br w:val="nil"/>
              <w:tr2bl w:val="nil"/>
            </w:tcBorders>
            <w:shd w:val="clear" w:color="auto" w:fill="auto"/>
            <w:tcMar>
              <w:left w:w="60" w:type="dxa"/>
              <w:right w:w="60" w:type="dxa"/>
            </w:tcMar>
            <w:vAlign w:val="center"/>
          </w:tcPr>
          <w:p w14:paraId="131EB82B"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w:t>
            </w: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1C8C0C50" w14:textId="2DDA0AB3"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w:t>
            </w: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43C10B01"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 xml:space="preserve">  (192)</w:t>
            </w:r>
          </w:p>
        </w:tc>
        <w:tc>
          <w:tcPr>
            <w:tcW w:w="1035" w:type="dxa"/>
            <w:tcBorders>
              <w:top w:val="single" w:sz="4" w:space="0" w:color="016794"/>
              <w:left w:val="nil"/>
              <w:bottom w:val="nil"/>
              <w:right w:val="nil"/>
              <w:tl2br w:val="nil"/>
              <w:tr2bl w:val="nil"/>
            </w:tcBorders>
            <w:shd w:val="clear" w:color="auto" w:fill="auto"/>
            <w:tcMar>
              <w:left w:w="60" w:type="dxa"/>
              <w:right w:w="60" w:type="dxa"/>
            </w:tcMar>
            <w:vAlign w:val="center"/>
          </w:tcPr>
          <w:p w14:paraId="5FCFEE74"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 xml:space="preserve"> (1 183)</w:t>
            </w: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46FBCC6E"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 xml:space="preserve"> (1 375)</w:t>
            </w: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44DE6E34"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w:t>
            </w: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24369D5B"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 xml:space="preserve">  (7)</w:t>
            </w:r>
          </w:p>
        </w:tc>
        <w:tc>
          <w:tcPr>
            <w:tcW w:w="1035" w:type="dxa"/>
            <w:tcBorders>
              <w:top w:val="single" w:sz="4" w:space="0" w:color="016794"/>
              <w:left w:val="nil"/>
              <w:bottom w:val="nil"/>
              <w:right w:val="nil"/>
              <w:tl2br w:val="nil"/>
              <w:tr2bl w:val="nil"/>
            </w:tcBorders>
            <w:shd w:val="clear" w:color="auto" w:fill="auto"/>
            <w:tcMar>
              <w:left w:w="60" w:type="dxa"/>
              <w:right w:w="60" w:type="dxa"/>
            </w:tcMar>
            <w:vAlign w:val="center"/>
          </w:tcPr>
          <w:p w14:paraId="5E3F6514"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 xml:space="preserve">  (153)</w:t>
            </w:r>
          </w:p>
        </w:tc>
        <w:tc>
          <w:tcPr>
            <w:tcW w:w="1034" w:type="dxa"/>
            <w:tcBorders>
              <w:top w:val="single" w:sz="4" w:space="0" w:color="016794"/>
              <w:left w:val="nil"/>
              <w:bottom w:val="nil"/>
              <w:right w:val="nil"/>
              <w:tl2br w:val="nil"/>
              <w:tr2bl w:val="nil"/>
            </w:tcBorders>
            <w:shd w:val="clear" w:color="auto" w:fill="auto"/>
            <w:tcMar>
              <w:left w:w="60" w:type="dxa"/>
              <w:right w:w="60" w:type="dxa"/>
            </w:tcMar>
            <w:vAlign w:val="center"/>
          </w:tcPr>
          <w:p w14:paraId="411592DF"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 xml:space="preserve"> (1 397)</w:t>
            </w:r>
          </w:p>
        </w:tc>
        <w:tc>
          <w:tcPr>
            <w:tcW w:w="1337" w:type="dxa"/>
            <w:tcBorders>
              <w:top w:val="single" w:sz="4" w:space="0" w:color="016794"/>
              <w:left w:val="nil"/>
              <w:bottom w:val="nil"/>
              <w:right w:val="nil"/>
              <w:tl2br w:val="nil"/>
              <w:tr2bl w:val="nil"/>
            </w:tcBorders>
            <w:shd w:val="clear" w:color="auto" w:fill="auto"/>
            <w:tcMar>
              <w:left w:w="60" w:type="dxa"/>
              <w:right w:w="60" w:type="dxa"/>
            </w:tcMar>
            <w:vAlign w:val="center"/>
          </w:tcPr>
          <w:p w14:paraId="73B05059"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 xml:space="preserve"> (1 558)</w:t>
            </w:r>
          </w:p>
        </w:tc>
      </w:tr>
      <w:tr w:rsidR="003B7E6B" w:rsidRPr="00493FE7" w14:paraId="1D5B0A74" w14:textId="77777777" w:rsidTr="003B7E6B">
        <w:trPr>
          <w:trHeight w:val="619"/>
        </w:trPr>
        <w:tc>
          <w:tcPr>
            <w:tcW w:w="3303" w:type="dxa"/>
            <w:tcBorders>
              <w:top w:val="nil"/>
              <w:left w:val="nil"/>
              <w:bottom w:val="nil"/>
              <w:right w:val="nil"/>
              <w:tl2br w:val="nil"/>
              <w:tr2bl w:val="nil"/>
            </w:tcBorders>
            <w:shd w:val="solid" w:color="CCE1EA" w:fill="FFFFFF"/>
            <w:tcMar>
              <w:left w:w="60" w:type="dxa"/>
              <w:right w:w="60" w:type="dxa"/>
            </w:tcMar>
            <w:vAlign w:val="center"/>
          </w:tcPr>
          <w:p w14:paraId="099FAE01" w14:textId="77777777" w:rsidR="003B7E6B" w:rsidRPr="00493FE7" w:rsidRDefault="003B7E6B" w:rsidP="003B7E6B">
            <w:pPr>
              <w:rPr>
                <w:rFonts w:ascii="Verdana" w:eastAsia="Verdana" w:hAnsi="Verdana" w:cs="Verdana"/>
                <w:b/>
                <w:noProof/>
                <w:color w:val="000000"/>
                <w:sz w:val="18"/>
                <w:szCs w:val="20"/>
              </w:rPr>
            </w:pPr>
            <w:r>
              <w:rPr>
                <w:rFonts w:ascii="Verdana" w:hAnsi="Verdana"/>
                <w:b/>
                <w:noProof/>
                <w:color w:val="000000"/>
                <w:sz w:val="18"/>
              </w:rPr>
              <w:t>GESAMTVERBINDLICHKEITEN</w:t>
            </w:r>
          </w:p>
        </w:tc>
        <w:tc>
          <w:tcPr>
            <w:tcW w:w="741" w:type="dxa"/>
            <w:tcBorders>
              <w:top w:val="nil"/>
              <w:left w:val="nil"/>
              <w:bottom w:val="nil"/>
              <w:right w:val="nil"/>
              <w:tl2br w:val="nil"/>
              <w:tr2bl w:val="nil"/>
            </w:tcBorders>
            <w:shd w:val="solid" w:color="CCE1EA" w:fill="FFFFFF"/>
            <w:tcMar>
              <w:left w:w="60" w:type="dxa"/>
              <w:right w:w="60" w:type="dxa"/>
            </w:tcMar>
            <w:vAlign w:val="center"/>
          </w:tcPr>
          <w:p w14:paraId="4DE319A7" w14:textId="77777777" w:rsidR="003B7E6B" w:rsidRPr="00493FE7" w:rsidRDefault="003B7E6B" w:rsidP="003B7E6B">
            <w:pPr>
              <w:rPr>
                <w:rFonts w:ascii="Verdana" w:eastAsia="Verdana" w:hAnsi="Verdana" w:cs="Verdana"/>
                <w:b/>
                <w:noProof/>
                <w:color w:val="000000"/>
                <w:sz w:val="18"/>
                <w:szCs w:val="20"/>
              </w:rPr>
            </w:pPr>
          </w:p>
        </w:tc>
        <w:tc>
          <w:tcPr>
            <w:tcW w:w="1035" w:type="dxa"/>
            <w:tcBorders>
              <w:top w:val="nil"/>
              <w:left w:val="nil"/>
              <w:bottom w:val="nil"/>
              <w:right w:val="nil"/>
              <w:tl2br w:val="nil"/>
              <w:tr2bl w:val="nil"/>
            </w:tcBorders>
            <w:shd w:val="solid" w:color="CCE1EA" w:fill="FFFFFF"/>
            <w:tcMar>
              <w:left w:w="60" w:type="dxa"/>
              <w:right w:w="60" w:type="dxa"/>
            </w:tcMar>
            <w:vAlign w:val="center"/>
          </w:tcPr>
          <w:p w14:paraId="1C5C0BD7"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123EE75D" w14:textId="4A493C9D"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123E8D5D"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 xml:space="preserve">  (192)</w:t>
            </w:r>
          </w:p>
        </w:tc>
        <w:tc>
          <w:tcPr>
            <w:tcW w:w="1035" w:type="dxa"/>
            <w:tcBorders>
              <w:top w:val="nil"/>
              <w:left w:val="nil"/>
              <w:bottom w:val="nil"/>
              <w:right w:val="nil"/>
              <w:tl2br w:val="nil"/>
              <w:tr2bl w:val="nil"/>
            </w:tcBorders>
            <w:shd w:val="solid" w:color="CCE1EA" w:fill="FFFFFF"/>
            <w:tcMar>
              <w:left w:w="60" w:type="dxa"/>
              <w:right w:w="60" w:type="dxa"/>
            </w:tcMar>
            <w:vAlign w:val="center"/>
          </w:tcPr>
          <w:p w14:paraId="04C1F391"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 xml:space="preserve"> (1 188)</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1FA9BFCB" w14:textId="7E848DF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 xml:space="preserve"> (1 380)</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4E2F987A"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12F94FF9"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 xml:space="preserve">  (7)</w:t>
            </w:r>
          </w:p>
        </w:tc>
        <w:tc>
          <w:tcPr>
            <w:tcW w:w="1035" w:type="dxa"/>
            <w:tcBorders>
              <w:top w:val="nil"/>
              <w:left w:val="nil"/>
              <w:bottom w:val="nil"/>
              <w:right w:val="nil"/>
              <w:tl2br w:val="nil"/>
              <w:tr2bl w:val="nil"/>
            </w:tcBorders>
            <w:shd w:val="solid" w:color="CCE1EA" w:fill="FFFFFF"/>
            <w:tcMar>
              <w:left w:w="60" w:type="dxa"/>
              <w:right w:w="60" w:type="dxa"/>
            </w:tcMar>
            <w:vAlign w:val="center"/>
          </w:tcPr>
          <w:p w14:paraId="017DBA29"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 xml:space="preserve">  (153)</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4F5B5AEF"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 xml:space="preserve"> (1 404)</w:t>
            </w:r>
          </w:p>
        </w:tc>
        <w:tc>
          <w:tcPr>
            <w:tcW w:w="1337" w:type="dxa"/>
            <w:tcBorders>
              <w:top w:val="nil"/>
              <w:left w:val="nil"/>
              <w:bottom w:val="nil"/>
              <w:right w:val="nil"/>
              <w:tl2br w:val="nil"/>
              <w:tr2bl w:val="nil"/>
            </w:tcBorders>
            <w:shd w:val="solid" w:color="CCE1EA" w:fill="FFFFFF"/>
            <w:tcMar>
              <w:left w:w="60" w:type="dxa"/>
              <w:right w:w="60" w:type="dxa"/>
            </w:tcMar>
            <w:vAlign w:val="center"/>
          </w:tcPr>
          <w:p w14:paraId="7EBC6AD3" w14:textId="77777777" w:rsidR="003B7E6B" w:rsidRPr="00493FE7" w:rsidRDefault="003B7E6B" w:rsidP="003B7E6B">
            <w:pPr>
              <w:jc w:val="right"/>
              <w:rPr>
                <w:rFonts w:ascii="Verdana" w:eastAsia="Verdana" w:hAnsi="Verdana" w:cs="Verdana"/>
                <w:b/>
                <w:noProof/>
                <w:color w:val="000000"/>
                <w:sz w:val="18"/>
                <w:szCs w:val="20"/>
              </w:rPr>
            </w:pPr>
            <w:r>
              <w:rPr>
                <w:rFonts w:ascii="Verdana" w:hAnsi="Verdana"/>
                <w:b/>
                <w:noProof/>
                <w:color w:val="000000"/>
                <w:sz w:val="18"/>
              </w:rPr>
              <w:t xml:space="preserve"> (1 565)</w:t>
            </w:r>
          </w:p>
        </w:tc>
      </w:tr>
      <w:tr w:rsidR="00493FE7" w:rsidRPr="00493FE7" w14:paraId="6290B765"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48ACC9E6" w14:textId="77777777" w:rsidR="00493FE7" w:rsidRPr="00493FE7" w:rsidRDefault="00493FE7" w:rsidP="00493FE7">
            <w:pPr>
              <w:rPr>
                <w:rFonts w:ascii="Verdana" w:eastAsia="Verdana" w:hAnsi="Verdana" w:cs="Verdana"/>
                <w:i/>
                <w:noProof/>
                <w:color w:val="000000"/>
                <w:sz w:val="18"/>
                <w:szCs w:val="20"/>
              </w:rPr>
            </w:pPr>
          </w:p>
        </w:tc>
        <w:tc>
          <w:tcPr>
            <w:tcW w:w="741" w:type="dxa"/>
            <w:tcBorders>
              <w:top w:val="nil"/>
              <w:left w:val="nil"/>
              <w:bottom w:val="nil"/>
              <w:right w:val="nil"/>
              <w:tl2br w:val="nil"/>
              <w:tr2bl w:val="nil"/>
            </w:tcBorders>
            <w:shd w:val="clear" w:color="auto" w:fill="auto"/>
            <w:tcMar>
              <w:left w:w="60" w:type="dxa"/>
              <w:right w:w="60" w:type="dxa"/>
            </w:tcMar>
            <w:vAlign w:val="center"/>
          </w:tcPr>
          <w:p w14:paraId="27CA5A84" w14:textId="77777777" w:rsidR="00493FE7" w:rsidRPr="00493FE7" w:rsidRDefault="00493FE7" w:rsidP="00493FE7">
            <w:pPr>
              <w:rPr>
                <w:rFonts w:ascii="Verdana" w:eastAsia="Verdana" w:hAnsi="Verdana" w:cs="Verdana"/>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18FF4B41"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14F6B32A"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57440EB9" w14:textId="77777777" w:rsidR="00493FE7" w:rsidRPr="00493FE7" w:rsidRDefault="00493FE7" w:rsidP="00493FE7">
            <w:pPr>
              <w:jc w:val="right"/>
              <w:rPr>
                <w:rFonts w:ascii="Verdana" w:eastAsia="Verdana" w:hAnsi="Verdana" w:cs="Verdana"/>
                <w:i/>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68F5BF73"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36BE7C5D" w14:textId="3E04BFF6"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44B5D09B"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0E109577" w14:textId="77777777" w:rsidR="00493FE7" w:rsidRPr="00493FE7" w:rsidRDefault="00493FE7" w:rsidP="00493FE7">
            <w:pPr>
              <w:jc w:val="right"/>
              <w:rPr>
                <w:rFonts w:ascii="Verdana" w:eastAsia="Verdana" w:hAnsi="Verdana" w:cs="Verdana"/>
                <w:i/>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2D42B0D3"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72866A23" w14:textId="77777777" w:rsidR="00493FE7" w:rsidRPr="00493FE7" w:rsidRDefault="00493FE7" w:rsidP="00493FE7">
            <w:pPr>
              <w:jc w:val="right"/>
              <w:rPr>
                <w:rFonts w:ascii="Verdana" w:eastAsia="Verdana" w:hAnsi="Verdana" w:cs="Verdana"/>
                <w:i/>
                <w:noProof/>
                <w:color w:val="000000"/>
                <w:sz w:val="18"/>
                <w:szCs w:val="20"/>
              </w:rPr>
            </w:pPr>
          </w:p>
        </w:tc>
        <w:tc>
          <w:tcPr>
            <w:tcW w:w="1337" w:type="dxa"/>
            <w:tcBorders>
              <w:top w:val="nil"/>
              <w:left w:val="nil"/>
              <w:bottom w:val="nil"/>
              <w:right w:val="nil"/>
              <w:tl2br w:val="nil"/>
              <w:tr2bl w:val="nil"/>
            </w:tcBorders>
            <w:shd w:val="clear" w:color="auto" w:fill="auto"/>
            <w:tcMar>
              <w:left w:w="60" w:type="dxa"/>
              <w:right w:w="60" w:type="dxa"/>
            </w:tcMar>
            <w:vAlign w:val="center"/>
          </w:tcPr>
          <w:p w14:paraId="29A2B89A" w14:textId="77777777" w:rsidR="00493FE7" w:rsidRPr="00493FE7" w:rsidRDefault="00493FE7" w:rsidP="00493FE7">
            <w:pPr>
              <w:jc w:val="right"/>
              <w:rPr>
                <w:rFonts w:ascii="Verdana" w:eastAsia="Verdana" w:hAnsi="Verdana" w:cs="Verdana"/>
                <w:i/>
                <w:noProof/>
                <w:color w:val="000000"/>
                <w:sz w:val="18"/>
                <w:szCs w:val="20"/>
                <w:lang w:bidi="en-GB"/>
              </w:rPr>
            </w:pPr>
          </w:p>
        </w:tc>
      </w:tr>
      <w:tr w:rsidR="0014763D" w:rsidRPr="00493FE7" w14:paraId="487DBA84" w14:textId="77777777" w:rsidTr="003B7E6B">
        <w:trPr>
          <w:trHeight w:val="600"/>
        </w:trPr>
        <w:tc>
          <w:tcPr>
            <w:tcW w:w="3303" w:type="dxa"/>
            <w:tcBorders>
              <w:top w:val="nil"/>
              <w:left w:val="nil"/>
              <w:bottom w:val="nil"/>
              <w:right w:val="nil"/>
              <w:tl2br w:val="nil"/>
              <w:tr2bl w:val="nil"/>
            </w:tcBorders>
            <w:shd w:val="solid" w:color="CCE1EA" w:fill="FFFFFF"/>
            <w:tcMar>
              <w:left w:w="60" w:type="dxa"/>
              <w:right w:w="60" w:type="dxa"/>
            </w:tcMar>
            <w:vAlign w:val="center"/>
          </w:tcPr>
          <w:p w14:paraId="64D89A85" w14:textId="77777777" w:rsidR="00493FE7" w:rsidRPr="00493FE7" w:rsidRDefault="00493FE7" w:rsidP="00493FE7">
            <w:pPr>
              <w:rPr>
                <w:rFonts w:ascii="Verdana" w:eastAsia="Verdana" w:hAnsi="Verdana" w:cs="Verdana"/>
                <w:b/>
                <w:noProof/>
                <w:color w:val="000000"/>
                <w:sz w:val="18"/>
                <w:szCs w:val="20"/>
              </w:rPr>
            </w:pPr>
            <w:r>
              <w:rPr>
                <w:rFonts w:ascii="Verdana" w:hAnsi="Verdana"/>
                <w:b/>
                <w:noProof/>
                <w:color w:val="000000"/>
                <w:sz w:val="18"/>
              </w:rPr>
              <w:t>NETTOVERMÖGEN</w:t>
            </w:r>
          </w:p>
        </w:tc>
        <w:tc>
          <w:tcPr>
            <w:tcW w:w="741" w:type="dxa"/>
            <w:tcBorders>
              <w:top w:val="nil"/>
              <w:left w:val="nil"/>
              <w:bottom w:val="nil"/>
              <w:right w:val="nil"/>
              <w:tl2br w:val="nil"/>
              <w:tr2bl w:val="nil"/>
            </w:tcBorders>
            <w:shd w:val="solid" w:color="CCE1EA" w:fill="FFFFFF"/>
            <w:tcMar>
              <w:left w:w="60" w:type="dxa"/>
              <w:right w:w="60" w:type="dxa"/>
            </w:tcMar>
            <w:vAlign w:val="center"/>
          </w:tcPr>
          <w:p w14:paraId="64ACD1AE" w14:textId="77777777" w:rsidR="00493FE7" w:rsidRPr="00493FE7" w:rsidRDefault="00493FE7" w:rsidP="00493FE7">
            <w:pPr>
              <w:rPr>
                <w:rFonts w:ascii="Verdana" w:eastAsia="Verdana" w:hAnsi="Verdana" w:cs="Verdana"/>
                <w:b/>
                <w:noProof/>
                <w:color w:val="000000"/>
                <w:sz w:val="18"/>
                <w:szCs w:val="20"/>
              </w:rPr>
            </w:pPr>
          </w:p>
        </w:tc>
        <w:tc>
          <w:tcPr>
            <w:tcW w:w="1035" w:type="dxa"/>
            <w:tcBorders>
              <w:top w:val="nil"/>
              <w:left w:val="nil"/>
              <w:bottom w:val="nil"/>
              <w:right w:val="nil"/>
              <w:tl2br w:val="nil"/>
              <w:tr2bl w:val="nil"/>
            </w:tcBorders>
            <w:shd w:val="solid" w:color="CCE1EA" w:fill="FFFFFF"/>
            <w:tcMar>
              <w:left w:w="60" w:type="dxa"/>
              <w:right w:w="60" w:type="dxa"/>
            </w:tcMar>
            <w:vAlign w:val="center"/>
          </w:tcPr>
          <w:p w14:paraId="54F4F998"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55181FF3"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(163)</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198E7E0D"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827</w:t>
            </w:r>
          </w:p>
        </w:tc>
        <w:tc>
          <w:tcPr>
            <w:tcW w:w="1035" w:type="dxa"/>
            <w:tcBorders>
              <w:top w:val="nil"/>
              <w:left w:val="nil"/>
              <w:bottom w:val="nil"/>
              <w:right w:val="nil"/>
              <w:tl2br w:val="nil"/>
              <w:tr2bl w:val="nil"/>
            </w:tcBorders>
            <w:shd w:val="solid" w:color="CCE1EA" w:fill="FFFFFF"/>
            <w:tcMar>
              <w:left w:w="60" w:type="dxa"/>
              <w:right w:w="60" w:type="dxa"/>
            </w:tcMar>
            <w:vAlign w:val="center"/>
          </w:tcPr>
          <w:p w14:paraId="0A868B39" w14:textId="17F4DDB2"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422</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6697BCA8" w14:textId="4E63C9B6"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1 086</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662D66A6"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180</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76C7E48A"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(331)</w:t>
            </w:r>
          </w:p>
        </w:tc>
        <w:tc>
          <w:tcPr>
            <w:tcW w:w="1035" w:type="dxa"/>
            <w:tcBorders>
              <w:top w:val="nil"/>
              <w:left w:val="nil"/>
              <w:bottom w:val="nil"/>
              <w:right w:val="nil"/>
              <w:tl2br w:val="nil"/>
              <w:tr2bl w:val="nil"/>
            </w:tcBorders>
            <w:shd w:val="solid" w:color="CCE1EA" w:fill="FFFFFF"/>
            <w:tcMar>
              <w:left w:w="60" w:type="dxa"/>
              <w:right w:w="60" w:type="dxa"/>
            </w:tcMar>
            <w:vAlign w:val="center"/>
          </w:tcPr>
          <w:p w14:paraId="6D977419"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1 315</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664DC78F"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541</w:t>
            </w:r>
          </w:p>
        </w:tc>
        <w:tc>
          <w:tcPr>
            <w:tcW w:w="1337" w:type="dxa"/>
            <w:tcBorders>
              <w:top w:val="nil"/>
              <w:left w:val="nil"/>
              <w:bottom w:val="nil"/>
              <w:right w:val="nil"/>
              <w:tl2br w:val="nil"/>
              <w:tr2bl w:val="nil"/>
            </w:tcBorders>
            <w:shd w:val="solid" w:color="CCE1EA" w:fill="FFFFFF"/>
            <w:tcMar>
              <w:left w:w="60" w:type="dxa"/>
              <w:right w:w="60" w:type="dxa"/>
            </w:tcMar>
            <w:vAlign w:val="center"/>
          </w:tcPr>
          <w:p w14:paraId="50EDA91E"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1 705</w:t>
            </w:r>
          </w:p>
        </w:tc>
      </w:tr>
      <w:tr w:rsidR="00493FE7" w:rsidRPr="00493FE7" w14:paraId="52DF5FA4"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1A6932E5" w14:textId="77777777" w:rsidR="00493FE7" w:rsidRPr="00493FE7" w:rsidRDefault="00493FE7" w:rsidP="00493FE7">
            <w:pPr>
              <w:rPr>
                <w:rFonts w:ascii="Verdana" w:eastAsia="Verdana" w:hAnsi="Verdana" w:cs="Verdana"/>
                <w:i/>
                <w:noProof/>
                <w:color w:val="000000"/>
                <w:sz w:val="18"/>
                <w:szCs w:val="20"/>
              </w:rPr>
            </w:pPr>
          </w:p>
        </w:tc>
        <w:tc>
          <w:tcPr>
            <w:tcW w:w="741" w:type="dxa"/>
            <w:tcBorders>
              <w:top w:val="nil"/>
              <w:left w:val="nil"/>
              <w:bottom w:val="nil"/>
              <w:right w:val="nil"/>
              <w:tl2br w:val="nil"/>
              <w:tr2bl w:val="nil"/>
            </w:tcBorders>
            <w:shd w:val="clear" w:color="auto" w:fill="auto"/>
            <w:tcMar>
              <w:left w:w="60" w:type="dxa"/>
              <w:right w:w="60" w:type="dxa"/>
            </w:tcMar>
            <w:vAlign w:val="center"/>
          </w:tcPr>
          <w:p w14:paraId="50D245F8" w14:textId="77777777" w:rsidR="00493FE7" w:rsidRPr="00493FE7" w:rsidRDefault="00493FE7" w:rsidP="00493FE7">
            <w:pPr>
              <w:rPr>
                <w:rFonts w:ascii="Verdana" w:eastAsia="Verdana" w:hAnsi="Verdana" w:cs="Verdana"/>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2DD31F93"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176F1422"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1B642C01" w14:textId="77777777" w:rsidR="00493FE7" w:rsidRPr="00493FE7" w:rsidRDefault="00493FE7" w:rsidP="00493FE7">
            <w:pPr>
              <w:jc w:val="right"/>
              <w:rPr>
                <w:rFonts w:ascii="Verdana" w:eastAsia="Verdana" w:hAnsi="Verdana" w:cs="Verdana"/>
                <w:i/>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6CF8D90F"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21AC0538"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5F50F70E"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4022B964" w14:textId="77777777" w:rsidR="00493FE7" w:rsidRPr="00493FE7" w:rsidRDefault="00493FE7" w:rsidP="00493FE7">
            <w:pPr>
              <w:jc w:val="right"/>
              <w:rPr>
                <w:rFonts w:ascii="Verdana" w:eastAsia="Verdana" w:hAnsi="Verdana" w:cs="Verdana"/>
                <w:i/>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0F2EFAFC"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185F5E3B" w14:textId="77777777" w:rsidR="00493FE7" w:rsidRPr="00493FE7" w:rsidRDefault="00493FE7" w:rsidP="00493FE7">
            <w:pPr>
              <w:jc w:val="right"/>
              <w:rPr>
                <w:rFonts w:ascii="Verdana" w:eastAsia="Verdana" w:hAnsi="Verdana" w:cs="Verdana"/>
                <w:i/>
                <w:noProof/>
                <w:color w:val="000000"/>
                <w:sz w:val="18"/>
                <w:szCs w:val="20"/>
              </w:rPr>
            </w:pPr>
          </w:p>
        </w:tc>
        <w:tc>
          <w:tcPr>
            <w:tcW w:w="1337" w:type="dxa"/>
            <w:tcBorders>
              <w:top w:val="nil"/>
              <w:left w:val="nil"/>
              <w:bottom w:val="nil"/>
              <w:right w:val="nil"/>
              <w:tl2br w:val="nil"/>
              <w:tr2bl w:val="nil"/>
            </w:tcBorders>
            <w:shd w:val="clear" w:color="auto" w:fill="auto"/>
            <w:tcMar>
              <w:left w:w="60" w:type="dxa"/>
              <w:right w:w="60" w:type="dxa"/>
            </w:tcMar>
            <w:vAlign w:val="center"/>
          </w:tcPr>
          <w:p w14:paraId="1DAEB841" w14:textId="77777777" w:rsidR="00493FE7" w:rsidRPr="00493FE7" w:rsidRDefault="00493FE7" w:rsidP="00493FE7">
            <w:pPr>
              <w:jc w:val="right"/>
              <w:rPr>
                <w:rFonts w:ascii="Verdana" w:eastAsia="Verdana" w:hAnsi="Verdana" w:cs="Verdana"/>
                <w:i/>
                <w:noProof/>
                <w:color w:val="000000"/>
                <w:sz w:val="18"/>
                <w:szCs w:val="20"/>
                <w:lang w:bidi="en-GB"/>
              </w:rPr>
            </w:pPr>
          </w:p>
        </w:tc>
      </w:tr>
      <w:tr w:rsidR="00493FE7" w:rsidRPr="00493FE7" w14:paraId="331B9087"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5E650219"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Abgerufenes Fondskapital – aktive EEF</w:t>
            </w:r>
          </w:p>
        </w:tc>
        <w:tc>
          <w:tcPr>
            <w:tcW w:w="741" w:type="dxa"/>
            <w:tcBorders>
              <w:top w:val="nil"/>
              <w:left w:val="nil"/>
              <w:bottom w:val="nil"/>
              <w:right w:val="nil"/>
              <w:tl2br w:val="nil"/>
              <w:tr2bl w:val="nil"/>
            </w:tcBorders>
            <w:shd w:val="clear" w:color="auto" w:fill="auto"/>
            <w:tcMar>
              <w:left w:w="60" w:type="dxa"/>
              <w:right w:w="60" w:type="dxa"/>
            </w:tcMar>
            <w:vAlign w:val="center"/>
          </w:tcPr>
          <w:p w14:paraId="640E6C05" w14:textId="77777777" w:rsidR="00493FE7" w:rsidRPr="00493FE7" w:rsidRDefault="00493FE7" w:rsidP="00493FE7">
            <w:pPr>
              <w:rPr>
                <w:rFonts w:ascii="Verdana" w:eastAsia="Verdana" w:hAnsi="Verdana" w:cs="Verdana"/>
                <w:noProof/>
                <w:color w:val="000000"/>
                <w:sz w:val="18"/>
                <w:szCs w:val="20"/>
              </w:rPr>
            </w:pPr>
            <w:r>
              <w:rPr>
                <w:rFonts w:ascii="Verdana" w:hAnsi="Verdana"/>
                <w:noProof/>
                <w:color w:val="000000"/>
                <w:sz w:val="18"/>
              </w:rPr>
              <w:t>2.9</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1852EE16"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4084758B"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10 442</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349E2E23"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20 834</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335CC9FC"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23 290</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09BD9726"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54 566</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495C5509"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12 164</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76371800"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10 450</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3AA0C11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20 960</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441D8553"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21 527</w:t>
            </w:r>
          </w:p>
        </w:tc>
        <w:tc>
          <w:tcPr>
            <w:tcW w:w="1337" w:type="dxa"/>
            <w:tcBorders>
              <w:top w:val="nil"/>
              <w:left w:val="nil"/>
              <w:bottom w:val="nil"/>
              <w:right w:val="nil"/>
              <w:tl2br w:val="nil"/>
              <w:tr2bl w:val="nil"/>
            </w:tcBorders>
            <w:shd w:val="clear" w:color="auto" w:fill="auto"/>
            <w:tcMar>
              <w:left w:w="60" w:type="dxa"/>
              <w:right w:w="60" w:type="dxa"/>
            </w:tcMar>
            <w:vAlign w:val="center"/>
          </w:tcPr>
          <w:p w14:paraId="3B908A6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65 100</w:t>
            </w:r>
          </w:p>
        </w:tc>
      </w:tr>
      <w:tr w:rsidR="00493FE7" w:rsidRPr="00493FE7" w14:paraId="433FEAC5"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43845A78"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Übertragung von abgerufenem Fondskapital aus abgeschlossenen EEF</w:t>
            </w:r>
          </w:p>
        </w:tc>
        <w:tc>
          <w:tcPr>
            <w:tcW w:w="741" w:type="dxa"/>
            <w:tcBorders>
              <w:top w:val="nil"/>
              <w:left w:val="nil"/>
              <w:bottom w:val="nil"/>
              <w:right w:val="nil"/>
              <w:tl2br w:val="nil"/>
              <w:tr2bl w:val="nil"/>
            </w:tcBorders>
            <w:shd w:val="clear" w:color="auto" w:fill="auto"/>
            <w:tcMar>
              <w:left w:w="60" w:type="dxa"/>
              <w:right w:w="60" w:type="dxa"/>
            </w:tcMar>
            <w:vAlign w:val="center"/>
          </w:tcPr>
          <w:p w14:paraId="478F75C0" w14:textId="77777777" w:rsidR="00493FE7" w:rsidRPr="00493FE7" w:rsidRDefault="00493FE7" w:rsidP="00493FE7">
            <w:pPr>
              <w:rPr>
                <w:rFonts w:ascii="Verdana" w:eastAsia="Verdana" w:hAnsi="Verdana" w:cs="Verdana"/>
                <w:noProof/>
                <w:color w:val="000000"/>
                <w:sz w:val="18"/>
                <w:szCs w:val="20"/>
              </w:rPr>
            </w:pPr>
            <w:r>
              <w:rPr>
                <w:rFonts w:ascii="Verdana" w:hAnsi="Verdana"/>
                <w:noProof/>
                <w:color w:val="000000"/>
                <w:sz w:val="18"/>
              </w:rPr>
              <w:t>2.9</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65A51D84"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0A6A37D5"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2 252</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27ECA8EB"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3D18FE3D"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02DE2CDA"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2 252</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206B4DA3"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627</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4F8E20A9"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1 625</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1A87D7F3"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687455F9"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337" w:type="dxa"/>
            <w:tcBorders>
              <w:top w:val="nil"/>
              <w:left w:val="nil"/>
              <w:bottom w:val="nil"/>
              <w:right w:val="nil"/>
              <w:tl2br w:val="nil"/>
              <w:tr2bl w:val="nil"/>
            </w:tcBorders>
            <w:shd w:val="clear" w:color="auto" w:fill="auto"/>
            <w:tcMar>
              <w:left w:w="60" w:type="dxa"/>
              <w:right w:w="60" w:type="dxa"/>
            </w:tcMar>
            <w:vAlign w:val="center"/>
          </w:tcPr>
          <w:p w14:paraId="52132359"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2 252</w:t>
            </w:r>
          </w:p>
        </w:tc>
      </w:tr>
      <w:tr w:rsidR="00493FE7" w:rsidRPr="00493FE7" w14:paraId="46532A0E"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061E4E74"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Übertragung von abgerufenem Fondskapital zwischen aktiven EEF</w:t>
            </w:r>
          </w:p>
        </w:tc>
        <w:tc>
          <w:tcPr>
            <w:tcW w:w="741" w:type="dxa"/>
            <w:tcBorders>
              <w:top w:val="nil"/>
              <w:left w:val="nil"/>
              <w:bottom w:val="nil"/>
              <w:right w:val="nil"/>
              <w:tl2br w:val="nil"/>
              <w:tr2bl w:val="nil"/>
            </w:tcBorders>
            <w:shd w:val="clear" w:color="auto" w:fill="auto"/>
            <w:tcMar>
              <w:left w:w="60" w:type="dxa"/>
              <w:right w:w="60" w:type="dxa"/>
            </w:tcMar>
            <w:vAlign w:val="center"/>
          </w:tcPr>
          <w:p w14:paraId="53B4652C" w14:textId="77777777" w:rsidR="00493FE7" w:rsidRPr="00493FE7" w:rsidRDefault="00493FE7" w:rsidP="00493FE7">
            <w:pPr>
              <w:rPr>
                <w:rFonts w:ascii="Verdana" w:eastAsia="Verdana" w:hAnsi="Verdana" w:cs="Verdana"/>
                <w:noProof/>
                <w:color w:val="000000"/>
                <w:sz w:val="18"/>
                <w:szCs w:val="20"/>
              </w:rPr>
            </w:pPr>
            <w:r>
              <w:rPr>
                <w:rFonts w:ascii="Verdana" w:hAnsi="Verdana"/>
                <w:noProof/>
                <w:color w:val="000000"/>
                <w:sz w:val="18"/>
              </w:rPr>
              <w:t>2.9</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4A9A2931"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172B1F56"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(509)</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6C5DD43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(120)</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66A462F4"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628</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4B752466"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68023D43" w14:textId="596A6818"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(2 513)</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38F515D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2 010</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2D54E062"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(38)</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2C30D74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541</w:t>
            </w:r>
          </w:p>
        </w:tc>
        <w:tc>
          <w:tcPr>
            <w:tcW w:w="1337" w:type="dxa"/>
            <w:tcBorders>
              <w:top w:val="nil"/>
              <w:left w:val="nil"/>
              <w:bottom w:val="nil"/>
              <w:right w:val="nil"/>
              <w:tl2br w:val="nil"/>
              <w:tr2bl w:val="nil"/>
            </w:tcBorders>
            <w:shd w:val="clear" w:color="auto" w:fill="auto"/>
            <w:tcMar>
              <w:left w:w="60" w:type="dxa"/>
              <w:right w:w="60" w:type="dxa"/>
            </w:tcMar>
            <w:vAlign w:val="center"/>
          </w:tcPr>
          <w:p w14:paraId="68C0C504"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r>
      <w:tr w:rsidR="00493FE7" w:rsidRPr="00493FE7" w14:paraId="4661590A"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7F8141BC" w14:textId="457AF01F"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Aus Vorjahren vorgetragenes wirtschaftliches Ergebnis</w:t>
            </w:r>
          </w:p>
        </w:tc>
        <w:tc>
          <w:tcPr>
            <w:tcW w:w="741" w:type="dxa"/>
            <w:tcBorders>
              <w:top w:val="nil"/>
              <w:left w:val="nil"/>
              <w:bottom w:val="nil"/>
              <w:right w:val="nil"/>
              <w:tl2br w:val="nil"/>
              <w:tr2bl w:val="nil"/>
            </w:tcBorders>
            <w:shd w:val="clear" w:color="auto" w:fill="auto"/>
            <w:tcMar>
              <w:left w:w="60" w:type="dxa"/>
              <w:right w:w="60" w:type="dxa"/>
            </w:tcMar>
            <w:vAlign w:val="center"/>
          </w:tcPr>
          <w:p w14:paraId="1CC3C3A8" w14:textId="77777777" w:rsidR="00493FE7" w:rsidRPr="00493FE7" w:rsidRDefault="00493FE7" w:rsidP="00493FE7">
            <w:pPr>
              <w:rPr>
                <w:rFonts w:ascii="Verdana" w:eastAsia="Verdana" w:hAnsi="Verdana" w:cs="Verdana"/>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1D35CF56"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345FDEC6"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(12 350)</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5CF2252C"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(19 607)</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5089019E"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(21 527)</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330FF52C"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(53 484)</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063D6C9C"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(10 098)</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7D7C450E"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(14 410)</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2372269E"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(19 325)</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6D40510A"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(19 001)</w:t>
            </w:r>
          </w:p>
        </w:tc>
        <w:tc>
          <w:tcPr>
            <w:tcW w:w="1337" w:type="dxa"/>
            <w:tcBorders>
              <w:top w:val="nil"/>
              <w:left w:val="nil"/>
              <w:bottom w:val="nil"/>
              <w:right w:val="nil"/>
              <w:tl2br w:val="nil"/>
              <w:tr2bl w:val="nil"/>
            </w:tcBorders>
            <w:shd w:val="clear" w:color="auto" w:fill="auto"/>
            <w:tcMar>
              <w:left w:w="60" w:type="dxa"/>
              <w:right w:w="60" w:type="dxa"/>
            </w:tcMar>
            <w:vAlign w:val="center"/>
          </w:tcPr>
          <w:p w14:paraId="5771DE13"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(62 834)</w:t>
            </w:r>
          </w:p>
        </w:tc>
      </w:tr>
      <w:tr w:rsidR="00493FE7" w:rsidRPr="00493FE7" w14:paraId="6C2B5D06"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1FA1C22E" w14:textId="77777777" w:rsidR="00493FE7" w:rsidRPr="00493FE7" w:rsidRDefault="00493FE7" w:rsidP="00493FE7">
            <w:pPr>
              <w:rPr>
                <w:rFonts w:ascii="Verdana" w:eastAsia="Verdana" w:hAnsi="Verdana" w:cs="Verdana"/>
                <w:i/>
                <w:noProof/>
                <w:color w:val="000000"/>
                <w:sz w:val="18"/>
                <w:szCs w:val="20"/>
              </w:rPr>
            </w:pPr>
            <w:r>
              <w:rPr>
                <w:rFonts w:ascii="Verdana" w:hAnsi="Verdana"/>
                <w:i/>
                <w:noProof/>
                <w:color w:val="000000"/>
                <w:sz w:val="18"/>
              </w:rPr>
              <w:t>Wirtschaftliches Ergebnis des Haushaltsjahres</w:t>
            </w:r>
          </w:p>
        </w:tc>
        <w:tc>
          <w:tcPr>
            <w:tcW w:w="741" w:type="dxa"/>
            <w:tcBorders>
              <w:top w:val="nil"/>
              <w:left w:val="nil"/>
              <w:bottom w:val="nil"/>
              <w:right w:val="nil"/>
              <w:tl2br w:val="nil"/>
              <w:tr2bl w:val="nil"/>
            </w:tcBorders>
            <w:shd w:val="clear" w:color="auto" w:fill="auto"/>
            <w:tcMar>
              <w:left w:w="60" w:type="dxa"/>
              <w:right w:w="60" w:type="dxa"/>
            </w:tcMar>
            <w:vAlign w:val="center"/>
          </w:tcPr>
          <w:p w14:paraId="1BA3279E" w14:textId="77777777" w:rsidR="00493FE7" w:rsidRPr="00493FE7" w:rsidRDefault="00493FE7" w:rsidP="00493FE7">
            <w:pPr>
              <w:jc w:val="center"/>
              <w:rPr>
                <w:rFonts w:ascii="Verdana" w:eastAsia="Verdana" w:hAnsi="Verdana" w:cs="Verdana"/>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5D33A81F"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21C5914B"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1</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3363B088"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(280)</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1278136C"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(1 970)</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238DCAB0"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(2 249)</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11A57B1C" w14:textId="0F7CE6FA" w:rsidR="00493FE7" w:rsidRPr="00493FE7" w:rsidRDefault="00683D29" w:rsidP="00493FE7">
            <w:pPr>
              <w:jc w:val="right"/>
              <w:rPr>
                <w:rFonts w:ascii="Verdana" w:eastAsia="Verdana" w:hAnsi="Verdana" w:cs="Verdana"/>
                <w:i/>
                <w:noProof/>
                <w:color w:val="000000"/>
                <w:sz w:val="18"/>
                <w:szCs w:val="20"/>
              </w:rPr>
            </w:pPr>
            <w:r>
              <w:rPr>
                <w:rFonts w:ascii="Verdana" w:hAnsi="Verdana"/>
                <w:i/>
                <w:noProof/>
                <w:color w:val="000000"/>
                <w:sz w:val="18"/>
              </w:rPr>
              <w:t>–</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1470AB5B"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(6)</w:t>
            </w:r>
          </w:p>
        </w:tc>
        <w:tc>
          <w:tcPr>
            <w:tcW w:w="1035" w:type="dxa"/>
            <w:tcBorders>
              <w:top w:val="nil"/>
              <w:left w:val="nil"/>
              <w:bottom w:val="nil"/>
              <w:right w:val="nil"/>
              <w:tl2br w:val="nil"/>
              <w:tr2bl w:val="nil"/>
            </w:tcBorders>
            <w:shd w:val="clear" w:color="auto" w:fill="auto"/>
            <w:tcMar>
              <w:left w:w="60" w:type="dxa"/>
              <w:right w:w="60" w:type="dxa"/>
            </w:tcMar>
            <w:vAlign w:val="center"/>
          </w:tcPr>
          <w:p w14:paraId="416A6ECB"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 xml:space="preserve"> (282)</w:t>
            </w:r>
          </w:p>
        </w:tc>
        <w:tc>
          <w:tcPr>
            <w:tcW w:w="1034" w:type="dxa"/>
            <w:tcBorders>
              <w:top w:val="nil"/>
              <w:left w:val="nil"/>
              <w:bottom w:val="nil"/>
              <w:right w:val="nil"/>
              <w:tl2br w:val="nil"/>
              <w:tr2bl w:val="nil"/>
            </w:tcBorders>
            <w:shd w:val="clear" w:color="auto" w:fill="auto"/>
            <w:tcMar>
              <w:left w:w="60" w:type="dxa"/>
              <w:right w:w="60" w:type="dxa"/>
            </w:tcMar>
            <w:vAlign w:val="center"/>
          </w:tcPr>
          <w:p w14:paraId="2B292615"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(2 526)</w:t>
            </w:r>
          </w:p>
        </w:tc>
        <w:tc>
          <w:tcPr>
            <w:tcW w:w="1337" w:type="dxa"/>
            <w:tcBorders>
              <w:top w:val="nil"/>
              <w:left w:val="nil"/>
              <w:bottom w:val="nil"/>
              <w:right w:val="nil"/>
              <w:tl2br w:val="nil"/>
              <w:tr2bl w:val="nil"/>
            </w:tcBorders>
            <w:shd w:val="clear" w:color="auto" w:fill="auto"/>
            <w:tcMar>
              <w:left w:w="60" w:type="dxa"/>
              <w:right w:w="60" w:type="dxa"/>
            </w:tcMar>
            <w:vAlign w:val="center"/>
          </w:tcPr>
          <w:p w14:paraId="64A6C047" w14:textId="77777777" w:rsidR="00493FE7" w:rsidRPr="00493FE7" w:rsidRDefault="00493FE7" w:rsidP="00493FE7">
            <w:pPr>
              <w:jc w:val="right"/>
              <w:rPr>
                <w:rFonts w:ascii="Verdana" w:eastAsia="Verdana" w:hAnsi="Verdana" w:cs="Verdana"/>
                <w:i/>
                <w:noProof/>
                <w:color w:val="000000"/>
                <w:sz w:val="18"/>
                <w:szCs w:val="20"/>
              </w:rPr>
            </w:pPr>
            <w:r>
              <w:rPr>
                <w:rFonts w:ascii="Verdana" w:hAnsi="Verdana"/>
                <w:i/>
                <w:noProof/>
                <w:color w:val="000000"/>
                <w:sz w:val="18"/>
              </w:rPr>
              <w:t>(2 813)</w:t>
            </w:r>
          </w:p>
        </w:tc>
      </w:tr>
      <w:tr w:rsidR="00493FE7" w:rsidRPr="00493FE7" w14:paraId="095DEB75" w14:textId="77777777" w:rsidTr="003B7E6B">
        <w:trPr>
          <w:trHeight w:val="255"/>
        </w:trPr>
        <w:tc>
          <w:tcPr>
            <w:tcW w:w="3303" w:type="dxa"/>
            <w:tcBorders>
              <w:top w:val="nil"/>
              <w:left w:val="nil"/>
              <w:bottom w:val="nil"/>
              <w:right w:val="nil"/>
              <w:tl2br w:val="nil"/>
              <w:tr2bl w:val="nil"/>
            </w:tcBorders>
            <w:shd w:val="clear" w:color="auto" w:fill="auto"/>
            <w:tcMar>
              <w:left w:w="60" w:type="dxa"/>
              <w:right w:w="60" w:type="dxa"/>
            </w:tcMar>
            <w:vAlign w:val="center"/>
          </w:tcPr>
          <w:p w14:paraId="569CAB56" w14:textId="77777777" w:rsidR="00493FE7" w:rsidRPr="00493FE7" w:rsidRDefault="00493FE7" w:rsidP="00493FE7">
            <w:pPr>
              <w:rPr>
                <w:rFonts w:ascii="Verdana" w:eastAsia="Verdana" w:hAnsi="Verdana" w:cs="Verdana"/>
                <w:i/>
                <w:noProof/>
                <w:color w:val="000000"/>
                <w:sz w:val="18"/>
                <w:szCs w:val="20"/>
              </w:rPr>
            </w:pPr>
          </w:p>
        </w:tc>
        <w:tc>
          <w:tcPr>
            <w:tcW w:w="741" w:type="dxa"/>
            <w:tcBorders>
              <w:top w:val="nil"/>
              <w:left w:val="nil"/>
              <w:bottom w:val="nil"/>
              <w:right w:val="nil"/>
              <w:tl2br w:val="nil"/>
              <w:tr2bl w:val="nil"/>
            </w:tcBorders>
            <w:shd w:val="clear" w:color="auto" w:fill="auto"/>
            <w:tcMar>
              <w:left w:w="60" w:type="dxa"/>
              <w:right w:w="60" w:type="dxa"/>
            </w:tcMar>
            <w:vAlign w:val="center"/>
          </w:tcPr>
          <w:p w14:paraId="5365DB55" w14:textId="77777777" w:rsidR="00493FE7" w:rsidRPr="00493FE7" w:rsidRDefault="00493FE7" w:rsidP="00493FE7">
            <w:pPr>
              <w:jc w:val="center"/>
              <w:rPr>
                <w:rFonts w:ascii="Verdana" w:eastAsia="Verdana" w:hAnsi="Verdana" w:cs="Verdana"/>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059C2499"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5234B774"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4B6ECDFB" w14:textId="77777777" w:rsidR="00493FE7" w:rsidRPr="00493FE7" w:rsidRDefault="00493FE7" w:rsidP="00493FE7">
            <w:pPr>
              <w:jc w:val="right"/>
              <w:rPr>
                <w:rFonts w:ascii="Verdana" w:eastAsia="Verdana" w:hAnsi="Verdana" w:cs="Verdana"/>
                <w:i/>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74E10526"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778F8361"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57B014C0"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1918F4FA" w14:textId="77777777" w:rsidR="00493FE7" w:rsidRPr="00493FE7" w:rsidRDefault="00493FE7" w:rsidP="00493FE7">
            <w:pPr>
              <w:jc w:val="right"/>
              <w:rPr>
                <w:rFonts w:ascii="Verdana" w:eastAsia="Verdana" w:hAnsi="Verdana" w:cs="Verdana"/>
                <w:i/>
                <w:noProof/>
                <w:color w:val="000000"/>
                <w:sz w:val="18"/>
                <w:szCs w:val="20"/>
              </w:rPr>
            </w:pPr>
          </w:p>
        </w:tc>
        <w:tc>
          <w:tcPr>
            <w:tcW w:w="1035" w:type="dxa"/>
            <w:tcBorders>
              <w:top w:val="nil"/>
              <w:left w:val="nil"/>
              <w:bottom w:val="nil"/>
              <w:right w:val="nil"/>
              <w:tl2br w:val="nil"/>
              <w:tr2bl w:val="nil"/>
            </w:tcBorders>
            <w:shd w:val="clear" w:color="auto" w:fill="auto"/>
            <w:tcMar>
              <w:left w:w="60" w:type="dxa"/>
              <w:right w:w="60" w:type="dxa"/>
            </w:tcMar>
            <w:vAlign w:val="center"/>
          </w:tcPr>
          <w:p w14:paraId="6D7ACB85" w14:textId="77777777" w:rsidR="00493FE7" w:rsidRPr="00493FE7" w:rsidRDefault="00493FE7" w:rsidP="00493FE7">
            <w:pPr>
              <w:jc w:val="right"/>
              <w:rPr>
                <w:rFonts w:ascii="Verdana" w:eastAsia="Verdana" w:hAnsi="Verdana" w:cs="Verdana"/>
                <w:i/>
                <w:noProof/>
                <w:color w:val="000000"/>
                <w:sz w:val="18"/>
                <w:szCs w:val="20"/>
              </w:rPr>
            </w:pPr>
          </w:p>
        </w:tc>
        <w:tc>
          <w:tcPr>
            <w:tcW w:w="1034" w:type="dxa"/>
            <w:tcBorders>
              <w:top w:val="nil"/>
              <w:left w:val="nil"/>
              <w:bottom w:val="nil"/>
              <w:right w:val="nil"/>
              <w:tl2br w:val="nil"/>
              <w:tr2bl w:val="nil"/>
            </w:tcBorders>
            <w:shd w:val="clear" w:color="auto" w:fill="auto"/>
            <w:tcMar>
              <w:left w:w="60" w:type="dxa"/>
              <w:right w:w="60" w:type="dxa"/>
            </w:tcMar>
            <w:vAlign w:val="center"/>
          </w:tcPr>
          <w:p w14:paraId="1ADEB012" w14:textId="77777777" w:rsidR="00493FE7" w:rsidRPr="00493FE7" w:rsidRDefault="00493FE7" w:rsidP="00493FE7">
            <w:pPr>
              <w:jc w:val="right"/>
              <w:rPr>
                <w:rFonts w:ascii="Verdana" w:eastAsia="Verdana" w:hAnsi="Verdana" w:cs="Verdana"/>
                <w:i/>
                <w:noProof/>
                <w:color w:val="000000"/>
                <w:sz w:val="18"/>
                <w:szCs w:val="20"/>
              </w:rPr>
            </w:pPr>
          </w:p>
        </w:tc>
        <w:tc>
          <w:tcPr>
            <w:tcW w:w="1337" w:type="dxa"/>
            <w:tcBorders>
              <w:top w:val="nil"/>
              <w:left w:val="nil"/>
              <w:bottom w:val="nil"/>
              <w:right w:val="nil"/>
              <w:tl2br w:val="nil"/>
              <w:tr2bl w:val="nil"/>
            </w:tcBorders>
            <w:shd w:val="clear" w:color="auto" w:fill="auto"/>
            <w:tcMar>
              <w:left w:w="60" w:type="dxa"/>
              <w:right w:w="60" w:type="dxa"/>
            </w:tcMar>
            <w:vAlign w:val="center"/>
          </w:tcPr>
          <w:p w14:paraId="6C1554AA" w14:textId="77777777" w:rsidR="00493FE7" w:rsidRPr="00493FE7" w:rsidRDefault="00493FE7" w:rsidP="00493FE7">
            <w:pPr>
              <w:jc w:val="right"/>
              <w:rPr>
                <w:rFonts w:ascii="Verdana" w:eastAsia="Verdana" w:hAnsi="Verdana" w:cs="Verdana"/>
                <w:i/>
                <w:noProof/>
                <w:color w:val="000000"/>
                <w:sz w:val="18"/>
                <w:szCs w:val="20"/>
                <w:lang w:bidi="en-GB"/>
              </w:rPr>
            </w:pPr>
          </w:p>
        </w:tc>
      </w:tr>
      <w:tr w:rsidR="0014763D" w:rsidRPr="00493FE7" w14:paraId="48DE2856" w14:textId="77777777" w:rsidTr="003B7E6B">
        <w:trPr>
          <w:trHeight w:val="255"/>
        </w:trPr>
        <w:tc>
          <w:tcPr>
            <w:tcW w:w="3303" w:type="dxa"/>
            <w:tcBorders>
              <w:top w:val="nil"/>
              <w:left w:val="nil"/>
              <w:bottom w:val="nil"/>
              <w:right w:val="nil"/>
              <w:tl2br w:val="nil"/>
              <w:tr2bl w:val="nil"/>
            </w:tcBorders>
            <w:shd w:val="solid" w:color="CCE1EA" w:fill="FFFFFF"/>
            <w:tcMar>
              <w:left w:w="60" w:type="dxa"/>
              <w:right w:w="60" w:type="dxa"/>
            </w:tcMar>
            <w:vAlign w:val="center"/>
          </w:tcPr>
          <w:p w14:paraId="731E97FB" w14:textId="77777777" w:rsidR="00493FE7" w:rsidRPr="00493FE7" w:rsidRDefault="00493FE7" w:rsidP="00493FE7">
            <w:pPr>
              <w:rPr>
                <w:rFonts w:ascii="Verdana" w:eastAsia="Verdana" w:hAnsi="Verdana" w:cs="Verdana"/>
                <w:b/>
                <w:noProof/>
                <w:color w:val="000000"/>
                <w:sz w:val="18"/>
                <w:szCs w:val="20"/>
              </w:rPr>
            </w:pPr>
            <w:r>
              <w:rPr>
                <w:rFonts w:ascii="Verdana" w:hAnsi="Verdana"/>
                <w:b/>
                <w:noProof/>
                <w:color w:val="000000"/>
                <w:sz w:val="18"/>
              </w:rPr>
              <w:t>NETTOVERMÖGEN</w:t>
            </w:r>
          </w:p>
        </w:tc>
        <w:tc>
          <w:tcPr>
            <w:tcW w:w="741" w:type="dxa"/>
            <w:tcBorders>
              <w:top w:val="nil"/>
              <w:left w:val="nil"/>
              <w:bottom w:val="nil"/>
              <w:right w:val="nil"/>
              <w:tl2br w:val="nil"/>
              <w:tr2bl w:val="nil"/>
            </w:tcBorders>
            <w:shd w:val="solid" w:color="CCE1EA" w:fill="FFFFFF"/>
            <w:tcMar>
              <w:left w:w="60" w:type="dxa"/>
              <w:right w:w="60" w:type="dxa"/>
            </w:tcMar>
            <w:vAlign w:val="center"/>
          </w:tcPr>
          <w:p w14:paraId="77B96607" w14:textId="77777777" w:rsidR="00493FE7" w:rsidRPr="00493FE7" w:rsidRDefault="00493FE7" w:rsidP="00493FE7">
            <w:pPr>
              <w:jc w:val="center"/>
              <w:rPr>
                <w:rFonts w:ascii="Verdana" w:eastAsia="Verdana" w:hAnsi="Verdana" w:cs="Verdana"/>
                <w:b/>
                <w:noProof/>
                <w:color w:val="000000"/>
                <w:sz w:val="18"/>
                <w:szCs w:val="20"/>
              </w:rPr>
            </w:pPr>
          </w:p>
        </w:tc>
        <w:tc>
          <w:tcPr>
            <w:tcW w:w="1035" w:type="dxa"/>
            <w:tcBorders>
              <w:top w:val="nil"/>
              <w:left w:val="nil"/>
              <w:bottom w:val="nil"/>
              <w:right w:val="nil"/>
              <w:tl2br w:val="nil"/>
              <w:tr2bl w:val="nil"/>
            </w:tcBorders>
            <w:shd w:val="solid" w:color="CCE1EA" w:fill="FFFFFF"/>
            <w:tcMar>
              <w:left w:w="60" w:type="dxa"/>
              <w:right w:w="60" w:type="dxa"/>
            </w:tcMar>
            <w:vAlign w:val="center"/>
          </w:tcPr>
          <w:p w14:paraId="1E8BFF79"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7BD49234"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(163)</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24F9DF83"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827</w:t>
            </w:r>
          </w:p>
        </w:tc>
        <w:tc>
          <w:tcPr>
            <w:tcW w:w="1035" w:type="dxa"/>
            <w:tcBorders>
              <w:top w:val="nil"/>
              <w:left w:val="nil"/>
              <w:bottom w:val="nil"/>
              <w:right w:val="nil"/>
              <w:tl2br w:val="nil"/>
              <w:tr2bl w:val="nil"/>
            </w:tcBorders>
            <w:shd w:val="solid" w:color="CCE1EA" w:fill="FFFFFF"/>
            <w:tcMar>
              <w:left w:w="60" w:type="dxa"/>
              <w:right w:w="60" w:type="dxa"/>
            </w:tcMar>
            <w:vAlign w:val="center"/>
          </w:tcPr>
          <w:p w14:paraId="21005991" w14:textId="098E39A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422</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2578D343" w14:textId="1C30BBC6"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1 086</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274D8509"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180</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63F57FFC"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(331)</w:t>
            </w:r>
          </w:p>
        </w:tc>
        <w:tc>
          <w:tcPr>
            <w:tcW w:w="1035" w:type="dxa"/>
            <w:tcBorders>
              <w:top w:val="nil"/>
              <w:left w:val="nil"/>
              <w:bottom w:val="nil"/>
              <w:right w:val="nil"/>
              <w:tl2br w:val="nil"/>
              <w:tr2bl w:val="nil"/>
            </w:tcBorders>
            <w:shd w:val="solid" w:color="CCE1EA" w:fill="FFFFFF"/>
            <w:tcMar>
              <w:left w:w="60" w:type="dxa"/>
              <w:right w:w="60" w:type="dxa"/>
            </w:tcMar>
            <w:vAlign w:val="center"/>
          </w:tcPr>
          <w:p w14:paraId="5C3BDEF5"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1 315</w:t>
            </w:r>
          </w:p>
        </w:tc>
        <w:tc>
          <w:tcPr>
            <w:tcW w:w="1034" w:type="dxa"/>
            <w:tcBorders>
              <w:top w:val="nil"/>
              <w:left w:val="nil"/>
              <w:bottom w:val="nil"/>
              <w:right w:val="nil"/>
              <w:tl2br w:val="nil"/>
              <w:tr2bl w:val="nil"/>
            </w:tcBorders>
            <w:shd w:val="solid" w:color="CCE1EA" w:fill="FFFFFF"/>
            <w:tcMar>
              <w:left w:w="60" w:type="dxa"/>
              <w:right w:w="60" w:type="dxa"/>
            </w:tcMar>
            <w:vAlign w:val="center"/>
          </w:tcPr>
          <w:p w14:paraId="7FE532DE"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541</w:t>
            </w:r>
          </w:p>
        </w:tc>
        <w:tc>
          <w:tcPr>
            <w:tcW w:w="1337" w:type="dxa"/>
            <w:tcBorders>
              <w:top w:val="nil"/>
              <w:left w:val="nil"/>
              <w:bottom w:val="nil"/>
              <w:right w:val="nil"/>
              <w:tl2br w:val="nil"/>
              <w:tr2bl w:val="nil"/>
            </w:tcBorders>
            <w:shd w:val="solid" w:color="CCE1EA" w:fill="FFFFFF"/>
            <w:tcMar>
              <w:left w:w="60" w:type="dxa"/>
              <w:right w:w="60" w:type="dxa"/>
            </w:tcMar>
            <w:vAlign w:val="center"/>
          </w:tcPr>
          <w:p w14:paraId="16DD74FF" w14:textId="77777777" w:rsidR="00493FE7" w:rsidRPr="00493FE7" w:rsidRDefault="00493FE7" w:rsidP="00493FE7">
            <w:pPr>
              <w:jc w:val="right"/>
              <w:rPr>
                <w:rFonts w:ascii="Verdana" w:eastAsia="Verdana" w:hAnsi="Verdana" w:cs="Verdana"/>
                <w:b/>
                <w:noProof/>
                <w:color w:val="000000"/>
                <w:sz w:val="18"/>
                <w:szCs w:val="20"/>
              </w:rPr>
            </w:pPr>
            <w:r>
              <w:rPr>
                <w:rFonts w:ascii="Verdana" w:hAnsi="Verdana"/>
                <w:b/>
                <w:noProof/>
                <w:color w:val="000000"/>
                <w:sz w:val="18"/>
              </w:rPr>
              <w:t xml:space="preserve"> 1 705</w:t>
            </w:r>
          </w:p>
        </w:tc>
      </w:tr>
    </w:tbl>
    <w:p w14:paraId="238D5587" w14:textId="77777777" w:rsidR="00493FE7" w:rsidRDefault="00493FE7" w:rsidP="004D794B">
      <w:pPr>
        <w:pStyle w:val="HEADERTITLE1"/>
        <w:sectPr w:rsidR="00493FE7" w:rsidSect="00B72292">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134" w:right="1134" w:bottom="1134" w:left="1134" w:header="708" w:footer="708" w:gutter="0"/>
          <w:cols w:space="708"/>
          <w:docGrid w:linePitch="360"/>
        </w:sectPr>
      </w:pPr>
    </w:p>
    <w:p w14:paraId="0016EE19" w14:textId="77777777" w:rsidR="002F1819" w:rsidRDefault="005A32EF" w:rsidP="004D794B">
      <w:pPr>
        <w:pStyle w:val="HEADERTITLE1"/>
      </w:pPr>
      <w:bookmarkStart w:id="29" w:name="_Toc167391673"/>
      <w:r>
        <w:t>ERGEBNISRECHNUNG NACH EEF</w:t>
      </w:r>
      <w:bookmarkEnd w:id="29"/>
    </w:p>
    <w:p w14:paraId="67AEE343" w14:textId="77777777" w:rsidR="002F1819" w:rsidRDefault="002F1819" w:rsidP="00B04CDC">
      <w:pPr>
        <w:pStyle w:val="Textstand-alone"/>
      </w:pPr>
      <w:bookmarkStart w:id="30" w:name="DOC_TBL00003_1_1"/>
      <w:bookmarkEnd w:id="30"/>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1"/>
        <w:gridCol w:w="652"/>
        <w:gridCol w:w="827"/>
        <w:gridCol w:w="826"/>
        <w:gridCol w:w="827"/>
        <w:gridCol w:w="962"/>
        <w:gridCol w:w="962"/>
        <w:gridCol w:w="827"/>
        <w:gridCol w:w="826"/>
        <w:gridCol w:w="962"/>
        <w:gridCol w:w="963"/>
        <w:gridCol w:w="1391"/>
      </w:tblGrid>
      <w:tr w:rsidR="001419CD" w:rsidRPr="001419CD" w14:paraId="2CF9E367" w14:textId="77777777" w:rsidTr="00AF7B9C">
        <w:trPr>
          <w:trHeight w:hRule="exact" w:val="255"/>
        </w:trPr>
        <w:tc>
          <w:tcPr>
            <w:tcW w:w="13956" w:type="dxa"/>
            <w:gridSpan w:val="12"/>
            <w:tcBorders>
              <w:top w:val="nil"/>
              <w:left w:val="nil"/>
              <w:bottom w:val="nil"/>
              <w:right w:val="nil"/>
              <w:tl2br w:val="nil"/>
              <w:tr2bl w:val="nil"/>
            </w:tcBorders>
            <w:shd w:val="solid" w:color="FFFFFF" w:fill="FFFFFF"/>
            <w:tcMar>
              <w:left w:w="60" w:type="dxa"/>
              <w:right w:w="60" w:type="dxa"/>
            </w:tcMar>
            <w:vAlign w:val="center"/>
          </w:tcPr>
          <w:p w14:paraId="327AD2E8"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in Mio. EUR</w:t>
            </w:r>
          </w:p>
        </w:tc>
      </w:tr>
      <w:tr w:rsidR="001419CD" w:rsidRPr="001419CD" w14:paraId="5A162699" w14:textId="77777777" w:rsidTr="00AF7B9C">
        <w:trPr>
          <w:trHeight w:hRule="exact" w:val="255"/>
        </w:trPr>
        <w:tc>
          <w:tcPr>
            <w:tcW w:w="3931" w:type="dxa"/>
            <w:tcBorders>
              <w:top w:val="nil"/>
              <w:left w:val="nil"/>
              <w:bottom w:val="nil"/>
              <w:right w:val="nil"/>
              <w:tl2br w:val="nil"/>
              <w:tr2bl w:val="nil"/>
            </w:tcBorders>
            <w:shd w:val="solid" w:color="016794" w:fill="FFFFFF"/>
            <w:tcMar>
              <w:left w:w="60" w:type="dxa"/>
              <w:right w:w="60" w:type="dxa"/>
            </w:tcMar>
            <w:vAlign w:val="center"/>
          </w:tcPr>
          <w:p w14:paraId="0995A716" w14:textId="77777777" w:rsidR="001419CD" w:rsidRPr="001419CD" w:rsidRDefault="001419CD" w:rsidP="001419CD">
            <w:pPr>
              <w:jc w:val="center"/>
              <w:rPr>
                <w:rFonts w:ascii="Verdana" w:eastAsia="Verdana" w:hAnsi="Verdana" w:cs="Verdana"/>
                <w:noProof/>
                <w:color w:val="FFFFFF"/>
                <w:sz w:val="20"/>
                <w:szCs w:val="20"/>
              </w:rPr>
            </w:pPr>
          </w:p>
        </w:tc>
        <w:tc>
          <w:tcPr>
            <w:tcW w:w="652" w:type="dxa"/>
            <w:tcBorders>
              <w:top w:val="nil"/>
              <w:left w:val="nil"/>
              <w:bottom w:val="nil"/>
              <w:right w:val="nil"/>
              <w:tl2br w:val="nil"/>
              <w:tr2bl w:val="nil"/>
            </w:tcBorders>
            <w:shd w:val="solid" w:color="016794" w:fill="FFFFFF"/>
            <w:tcMar>
              <w:left w:w="60" w:type="dxa"/>
              <w:right w:w="60" w:type="dxa"/>
            </w:tcMar>
            <w:vAlign w:val="center"/>
          </w:tcPr>
          <w:p w14:paraId="4D37A11A" w14:textId="77777777" w:rsidR="001419CD" w:rsidRPr="001419CD" w:rsidRDefault="001419CD" w:rsidP="001419CD">
            <w:pPr>
              <w:jc w:val="right"/>
              <w:rPr>
                <w:rFonts w:ascii="Verdana" w:eastAsia="Verdana" w:hAnsi="Verdana" w:cs="Verdana"/>
                <w:noProof/>
                <w:color w:val="FFFFFF"/>
                <w:sz w:val="20"/>
                <w:szCs w:val="20"/>
              </w:rPr>
            </w:pPr>
          </w:p>
        </w:tc>
        <w:tc>
          <w:tcPr>
            <w:tcW w:w="4404" w:type="dxa"/>
            <w:gridSpan w:val="5"/>
            <w:tcBorders>
              <w:top w:val="nil"/>
              <w:left w:val="nil"/>
              <w:bottom w:val="nil"/>
              <w:right w:val="nil"/>
              <w:tl2br w:val="nil"/>
              <w:tr2bl w:val="nil"/>
            </w:tcBorders>
            <w:shd w:val="solid" w:color="016794" w:fill="FFFFFF"/>
            <w:tcMar>
              <w:left w:w="60" w:type="dxa"/>
              <w:right w:w="60" w:type="dxa"/>
            </w:tcMar>
            <w:vAlign w:val="center"/>
          </w:tcPr>
          <w:p w14:paraId="6A2C3F6E" w14:textId="77777777" w:rsidR="001419CD" w:rsidRPr="001419CD" w:rsidRDefault="001419CD" w:rsidP="001419CD">
            <w:pPr>
              <w:jc w:val="center"/>
              <w:rPr>
                <w:rFonts w:ascii="Verdana" w:eastAsia="Verdana" w:hAnsi="Verdana" w:cs="Verdana"/>
                <w:noProof/>
                <w:color w:val="FFFFFF"/>
                <w:sz w:val="20"/>
                <w:szCs w:val="20"/>
              </w:rPr>
            </w:pPr>
            <w:r>
              <w:rPr>
                <w:rFonts w:ascii="Verdana" w:hAnsi="Verdana"/>
                <w:noProof/>
                <w:color w:val="FFFFFF"/>
                <w:sz w:val="20"/>
              </w:rPr>
              <w:t>2023</w:t>
            </w:r>
          </w:p>
        </w:tc>
        <w:tc>
          <w:tcPr>
            <w:tcW w:w="4969" w:type="dxa"/>
            <w:gridSpan w:val="5"/>
            <w:tcBorders>
              <w:top w:val="nil"/>
              <w:left w:val="nil"/>
              <w:bottom w:val="nil"/>
              <w:right w:val="nil"/>
              <w:tl2br w:val="nil"/>
              <w:tr2bl w:val="nil"/>
            </w:tcBorders>
            <w:shd w:val="solid" w:color="016794" w:fill="FFFFFF"/>
            <w:tcMar>
              <w:left w:w="60" w:type="dxa"/>
              <w:right w:w="60" w:type="dxa"/>
            </w:tcMar>
            <w:vAlign w:val="center"/>
          </w:tcPr>
          <w:p w14:paraId="3E8A48C3" w14:textId="77777777" w:rsidR="001419CD" w:rsidRPr="001419CD" w:rsidRDefault="001419CD" w:rsidP="001419CD">
            <w:pPr>
              <w:jc w:val="center"/>
              <w:rPr>
                <w:rFonts w:ascii="Verdana" w:eastAsia="Verdana" w:hAnsi="Verdana" w:cs="Verdana"/>
                <w:noProof/>
                <w:color w:val="FFFFFF"/>
                <w:sz w:val="20"/>
                <w:szCs w:val="20"/>
              </w:rPr>
            </w:pPr>
            <w:r>
              <w:rPr>
                <w:rFonts w:ascii="Verdana" w:hAnsi="Verdana"/>
                <w:noProof/>
                <w:color w:val="FFFFFF"/>
                <w:sz w:val="20"/>
              </w:rPr>
              <w:t>2022</w:t>
            </w:r>
          </w:p>
        </w:tc>
      </w:tr>
      <w:tr w:rsidR="001419CD" w:rsidRPr="001419CD" w14:paraId="45BDDA9D" w14:textId="77777777" w:rsidTr="00DF0795">
        <w:trPr>
          <w:trHeight w:hRule="exact" w:val="1098"/>
        </w:trPr>
        <w:tc>
          <w:tcPr>
            <w:tcW w:w="3931" w:type="dxa"/>
            <w:tcBorders>
              <w:top w:val="nil"/>
              <w:left w:val="nil"/>
              <w:bottom w:val="nil"/>
              <w:right w:val="nil"/>
              <w:tl2br w:val="nil"/>
              <w:tr2bl w:val="nil"/>
            </w:tcBorders>
            <w:shd w:val="solid" w:color="016794" w:fill="FFFFFF"/>
            <w:tcMar>
              <w:left w:w="60" w:type="dxa"/>
              <w:right w:w="60" w:type="dxa"/>
            </w:tcMar>
            <w:vAlign w:val="center"/>
          </w:tcPr>
          <w:p w14:paraId="1ED3998B" w14:textId="77777777" w:rsidR="001419CD" w:rsidRPr="001419CD" w:rsidRDefault="001419CD" w:rsidP="001419CD">
            <w:pPr>
              <w:jc w:val="center"/>
              <w:rPr>
                <w:rFonts w:ascii="Verdana" w:eastAsia="Verdana" w:hAnsi="Verdana" w:cs="Verdana"/>
                <w:noProof/>
                <w:color w:val="FFFFFF"/>
                <w:sz w:val="20"/>
                <w:szCs w:val="20"/>
              </w:rPr>
            </w:pPr>
          </w:p>
        </w:tc>
        <w:tc>
          <w:tcPr>
            <w:tcW w:w="652" w:type="dxa"/>
            <w:tcBorders>
              <w:top w:val="nil"/>
              <w:left w:val="nil"/>
              <w:bottom w:val="nil"/>
              <w:right w:val="nil"/>
              <w:tl2br w:val="nil"/>
              <w:tr2bl w:val="nil"/>
            </w:tcBorders>
            <w:shd w:val="solid" w:color="016794" w:fill="FFFFFF"/>
            <w:tcMar>
              <w:left w:w="60" w:type="dxa"/>
              <w:right w:w="60" w:type="dxa"/>
            </w:tcMar>
            <w:vAlign w:val="center"/>
          </w:tcPr>
          <w:p w14:paraId="36B63ACB" w14:textId="27E5FAC3" w:rsidR="001419CD" w:rsidRPr="001419CD" w:rsidRDefault="001419CD" w:rsidP="001419CD">
            <w:pPr>
              <w:jc w:val="center"/>
              <w:rPr>
                <w:rFonts w:ascii="Verdana" w:eastAsia="Verdana" w:hAnsi="Verdana" w:cs="Verdana"/>
                <w:noProof/>
                <w:color w:val="FFFFFF"/>
                <w:sz w:val="20"/>
                <w:szCs w:val="20"/>
              </w:rPr>
            </w:pPr>
            <w:r>
              <w:rPr>
                <w:rFonts w:ascii="Verdana" w:hAnsi="Verdana"/>
                <w:noProof/>
                <w:color w:val="FFFFFF"/>
                <w:sz w:val="20"/>
              </w:rPr>
              <w:t>Er</w:t>
            </w:r>
            <w:r w:rsidR="00DF0795">
              <w:rPr>
                <w:rFonts w:ascii="Verdana" w:hAnsi="Verdana"/>
                <w:noProof/>
                <w:color w:val="FFFFFF"/>
                <w:sz w:val="20"/>
              </w:rPr>
              <w:t>-</w:t>
            </w:r>
            <w:r>
              <w:rPr>
                <w:rFonts w:ascii="Verdana" w:hAnsi="Verdana"/>
                <w:noProof/>
                <w:color w:val="FFFFFF"/>
                <w:sz w:val="20"/>
              </w:rPr>
              <w:t>läu</w:t>
            </w:r>
            <w:r w:rsidR="00DF0795">
              <w:rPr>
                <w:rFonts w:ascii="Verdana" w:hAnsi="Verdana"/>
                <w:noProof/>
                <w:color w:val="FFFFFF"/>
                <w:sz w:val="20"/>
              </w:rPr>
              <w:t>-</w:t>
            </w:r>
            <w:r>
              <w:rPr>
                <w:rFonts w:ascii="Verdana" w:hAnsi="Verdana"/>
                <w:noProof/>
                <w:color w:val="FFFFFF"/>
                <w:sz w:val="20"/>
              </w:rPr>
              <w:t>te</w:t>
            </w:r>
            <w:r w:rsidR="00DF0795">
              <w:rPr>
                <w:rFonts w:ascii="Verdana" w:hAnsi="Verdana"/>
                <w:noProof/>
                <w:color w:val="FFFFFF"/>
                <w:sz w:val="20"/>
              </w:rPr>
              <w:t>-</w:t>
            </w:r>
            <w:r>
              <w:rPr>
                <w:rFonts w:ascii="Verdana" w:hAnsi="Verdana"/>
                <w:noProof/>
                <w:color w:val="FFFFFF"/>
                <w:sz w:val="20"/>
              </w:rPr>
              <w:t>rung</w:t>
            </w:r>
          </w:p>
        </w:tc>
        <w:tc>
          <w:tcPr>
            <w:tcW w:w="827" w:type="dxa"/>
            <w:tcBorders>
              <w:top w:val="nil"/>
              <w:left w:val="nil"/>
              <w:bottom w:val="nil"/>
              <w:right w:val="nil"/>
              <w:tl2br w:val="nil"/>
              <w:tr2bl w:val="nil"/>
            </w:tcBorders>
            <w:shd w:val="solid" w:color="016794" w:fill="FFFFFF"/>
            <w:tcMar>
              <w:left w:w="60" w:type="dxa"/>
              <w:right w:w="60" w:type="dxa"/>
            </w:tcMar>
            <w:vAlign w:val="center"/>
          </w:tcPr>
          <w:p w14:paraId="07FA5AA9" w14:textId="77777777" w:rsidR="001419CD" w:rsidRPr="001419CD" w:rsidRDefault="001419CD" w:rsidP="001419CD">
            <w:pPr>
              <w:jc w:val="right"/>
              <w:rPr>
                <w:rFonts w:ascii="Verdana" w:eastAsia="Verdana" w:hAnsi="Verdana" w:cs="Verdana"/>
                <w:noProof/>
                <w:color w:val="FFFFFF"/>
                <w:sz w:val="20"/>
                <w:szCs w:val="20"/>
              </w:rPr>
            </w:pPr>
            <w:r>
              <w:rPr>
                <w:rFonts w:ascii="Verdana" w:hAnsi="Verdana"/>
                <w:noProof/>
                <w:color w:val="FFFFFF"/>
                <w:sz w:val="20"/>
              </w:rPr>
              <w:t>8. EEF</w:t>
            </w:r>
          </w:p>
        </w:tc>
        <w:tc>
          <w:tcPr>
            <w:tcW w:w="826" w:type="dxa"/>
            <w:tcBorders>
              <w:top w:val="nil"/>
              <w:left w:val="nil"/>
              <w:bottom w:val="nil"/>
              <w:right w:val="nil"/>
              <w:tl2br w:val="nil"/>
              <w:tr2bl w:val="nil"/>
            </w:tcBorders>
            <w:shd w:val="solid" w:color="016794" w:fill="FFFFFF"/>
            <w:tcMar>
              <w:left w:w="60" w:type="dxa"/>
              <w:right w:w="60" w:type="dxa"/>
            </w:tcMar>
            <w:vAlign w:val="center"/>
          </w:tcPr>
          <w:p w14:paraId="2A74C1DD" w14:textId="77777777" w:rsidR="001419CD" w:rsidRPr="001419CD" w:rsidRDefault="001419CD" w:rsidP="001419CD">
            <w:pPr>
              <w:jc w:val="right"/>
              <w:rPr>
                <w:rFonts w:ascii="Verdana" w:eastAsia="Verdana" w:hAnsi="Verdana" w:cs="Verdana"/>
                <w:noProof/>
                <w:color w:val="FFFFFF"/>
                <w:sz w:val="20"/>
                <w:szCs w:val="20"/>
              </w:rPr>
            </w:pPr>
            <w:r>
              <w:rPr>
                <w:rFonts w:ascii="Verdana" w:hAnsi="Verdana"/>
                <w:noProof/>
                <w:color w:val="FFFFFF"/>
                <w:sz w:val="20"/>
              </w:rPr>
              <w:t>9. EEF</w:t>
            </w:r>
          </w:p>
        </w:tc>
        <w:tc>
          <w:tcPr>
            <w:tcW w:w="827" w:type="dxa"/>
            <w:tcBorders>
              <w:top w:val="nil"/>
              <w:left w:val="nil"/>
              <w:bottom w:val="nil"/>
              <w:right w:val="nil"/>
              <w:tl2br w:val="nil"/>
              <w:tr2bl w:val="nil"/>
            </w:tcBorders>
            <w:shd w:val="solid" w:color="016794" w:fill="FFFFFF"/>
            <w:tcMar>
              <w:left w:w="60" w:type="dxa"/>
              <w:right w:w="60" w:type="dxa"/>
            </w:tcMar>
            <w:vAlign w:val="center"/>
          </w:tcPr>
          <w:p w14:paraId="5C3E052A" w14:textId="77777777" w:rsidR="001419CD" w:rsidRPr="001419CD" w:rsidRDefault="001419CD" w:rsidP="001419CD">
            <w:pPr>
              <w:jc w:val="right"/>
              <w:rPr>
                <w:rFonts w:ascii="Verdana" w:eastAsia="Verdana" w:hAnsi="Verdana" w:cs="Verdana"/>
                <w:noProof/>
                <w:color w:val="FFFFFF"/>
                <w:sz w:val="20"/>
                <w:szCs w:val="20"/>
              </w:rPr>
            </w:pPr>
            <w:r>
              <w:rPr>
                <w:rFonts w:ascii="Verdana" w:hAnsi="Verdana"/>
                <w:noProof/>
                <w:color w:val="FFFFFF"/>
                <w:sz w:val="20"/>
              </w:rPr>
              <w:t>10. EEF</w:t>
            </w:r>
          </w:p>
        </w:tc>
        <w:tc>
          <w:tcPr>
            <w:tcW w:w="962" w:type="dxa"/>
            <w:tcBorders>
              <w:top w:val="nil"/>
              <w:left w:val="nil"/>
              <w:bottom w:val="nil"/>
              <w:right w:val="nil"/>
              <w:tl2br w:val="nil"/>
              <w:tr2bl w:val="nil"/>
            </w:tcBorders>
            <w:shd w:val="solid" w:color="016794" w:fill="FFFFFF"/>
            <w:tcMar>
              <w:left w:w="60" w:type="dxa"/>
              <w:right w:w="60" w:type="dxa"/>
            </w:tcMar>
            <w:vAlign w:val="center"/>
          </w:tcPr>
          <w:p w14:paraId="5258F9D8" w14:textId="77777777" w:rsidR="001419CD" w:rsidRPr="001419CD" w:rsidRDefault="001419CD" w:rsidP="001419CD">
            <w:pPr>
              <w:jc w:val="right"/>
              <w:rPr>
                <w:rFonts w:ascii="Verdana" w:eastAsia="Verdana" w:hAnsi="Verdana" w:cs="Verdana"/>
                <w:noProof/>
                <w:color w:val="FFFFFF"/>
                <w:sz w:val="20"/>
                <w:szCs w:val="20"/>
              </w:rPr>
            </w:pPr>
            <w:r>
              <w:rPr>
                <w:rFonts w:ascii="Verdana" w:hAnsi="Verdana"/>
                <w:noProof/>
                <w:color w:val="FFFFFF"/>
                <w:sz w:val="20"/>
              </w:rPr>
              <w:t>11. EEF</w:t>
            </w:r>
          </w:p>
        </w:tc>
        <w:tc>
          <w:tcPr>
            <w:tcW w:w="962" w:type="dxa"/>
            <w:tcBorders>
              <w:top w:val="nil"/>
              <w:left w:val="nil"/>
              <w:bottom w:val="nil"/>
              <w:right w:val="nil"/>
              <w:tl2br w:val="nil"/>
              <w:tr2bl w:val="nil"/>
            </w:tcBorders>
            <w:shd w:val="solid" w:color="016794" w:fill="FFFFFF"/>
            <w:tcMar>
              <w:left w:w="60" w:type="dxa"/>
              <w:right w:w="60" w:type="dxa"/>
            </w:tcMar>
            <w:vAlign w:val="center"/>
          </w:tcPr>
          <w:p w14:paraId="3A75A84A" w14:textId="3CD1E461" w:rsidR="001419CD" w:rsidRPr="001419CD" w:rsidRDefault="001419CD" w:rsidP="001419CD">
            <w:pPr>
              <w:jc w:val="right"/>
              <w:rPr>
                <w:rFonts w:ascii="Verdana" w:eastAsia="Verdana" w:hAnsi="Verdana" w:cs="Verdana"/>
                <w:noProof/>
                <w:color w:val="FFFFFF"/>
                <w:sz w:val="20"/>
                <w:szCs w:val="20"/>
              </w:rPr>
            </w:pPr>
            <w:r>
              <w:rPr>
                <w:rFonts w:ascii="Verdana" w:hAnsi="Verdana"/>
                <w:noProof/>
                <w:color w:val="FFFFFF"/>
                <w:sz w:val="20"/>
              </w:rPr>
              <w:t>Ins</w:t>
            </w:r>
            <w:r w:rsidR="00DF0795">
              <w:rPr>
                <w:rFonts w:ascii="Verdana" w:hAnsi="Verdana"/>
                <w:noProof/>
                <w:color w:val="FFFFFF"/>
                <w:sz w:val="20"/>
              </w:rPr>
              <w:t>-</w:t>
            </w:r>
            <w:r>
              <w:rPr>
                <w:rFonts w:ascii="Verdana" w:hAnsi="Verdana"/>
                <w:noProof/>
                <w:color w:val="FFFFFF"/>
                <w:sz w:val="20"/>
              </w:rPr>
              <w:t>gesamt</w:t>
            </w:r>
          </w:p>
        </w:tc>
        <w:tc>
          <w:tcPr>
            <w:tcW w:w="827" w:type="dxa"/>
            <w:tcBorders>
              <w:top w:val="nil"/>
              <w:left w:val="nil"/>
              <w:bottom w:val="nil"/>
              <w:right w:val="nil"/>
              <w:tl2br w:val="nil"/>
              <w:tr2bl w:val="nil"/>
            </w:tcBorders>
            <w:shd w:val="solid" w:color="016794" w:fill="FFFFFF"/>
            <w:tcMar>
              <w:left w:w="60" w:type="dxa"/>
              <w:right w:w="60" w:type="dxa"/>
            </w:tcMar>
            <w:vAlign w:val="center"/>
          </w:tcPr>
          <w:p w14:paraId="4EC5EA09" w14:textId="77777777" w:rsidR="001419CD" w:rsidRPr="001419CD" w:rsidRDefault="001419CD" w:rsidP="001419CD">
            <w:pPr>
              <w:jc w:val="right"/>
              <w:rPr>
                <w:rFonts w:ascii="Verdana" w:eastAsia="Verdana" w:hAnsi="Verdana" w:cs="Verdana"/>
                <w:noProof/>
                <w:color w:val="FFFFFF"/>
                <w:sz w:val="20"/>
                <w:szCs w:val="20"/>
              </w:rPr>
            </w:pPr>
            <w:r>
              <w:rPr>
                <w:rFonts w:ascii="Verdana" w:hAnsi="Verdana"/>
                <w:noProof/>
                <w:color w:val="FFFFFF"/>
                <w:sz w:val="20"/>
              </w:rPr>
              <w:t>8. EEF</w:t>
            </w:r>
          </w:p>
        </w:tc>
        <w:tc>
          <w:tcPr>
            <w:tcW w:w="826" w:type="dxa"/>
            <w:tcBorders>
              <w:top w:val="nil"/>
              <w:left w:val="nil"/>
              <w:bottom w:val="nil"/>
              <w:right w:val="nil"/>
              <w:tl2br w:val="nil"/>
              <w:tr2bl w:val="nil"/>
            </w:tcBorders>
            <w:shd w:val="solid" w:color="016794" w:fill="FFFFFF"/>
            <w:tcMar>
              <w:left w:w="60" w:type="dxa"/>
              <w:right w:w="60" w:type="dxa"/>
            </w:tcMar>
            <w:vAlign w:val="center"/>
          </w:tcPr>
          <w:p w14:paraId="19B03C3B" w14:textId="77777777" w:rsidR="001419CD" w:rsidRPr="001419CD" w:rsidRDefault="001419CD" w:rsidP="001419CD">
            <w:pPr>
              <w:jc w:val="right"/>
              <w:rPr>
                <w:rFonts w:ascii="Verdana" w:eastAsia="Verdana" w:hAnsi="Verdana" w:cs="Verdana"/>
                <w:noProof/>
                <w:color w:val="FFFFFF"/>
                <w:sz w:val="20"/>
                <w:szCs w:val="20"/>
              </w:rPr>
            </w:pPr>
            <w:r>
              <w:rPr>
                <w:rFonts w:ascii="Verdana" w:hAnsi="Verdana"/>
                <w:noProof/>
                <w:color w:val="FFFFFF"/>
                <w:sz w:val="20"/>
              </w:rPr>
              <w:t>9. EEF</w:t>
            </w:r>
          </w:p>
        </w:tc>
        <w:tc>
          <w:tcPr>
            <w:tcW w:w="962" w:type="dxa"/>
            <w:tcBorders>
              <w:top w:val="nil"/>
              <w:left w:val="nil"/>
              <w:bottom w:val="nil"/>
              <w:right w:val="nil"/>
              <w:tl2br w:val="nil"/>
              <w:tr2bl w:val="nil"/>
            </w:tcBorders>
            <w:shd w:val="solid" w:color="016794" w:fill="FFFFFF"/>
            <w:tcMar>
              <w:left w:w="60" w:type="dxa"/>
              <w:right w:w="60" w:type="dxa"/>
            </w:tcMar>
            <w:vAlign w:val="center"/>
          </w:tcPr>
          <w:p w14:paraId="1903588F" w14:textId="77777777" w:rsidR="001419CD" w:rsidRPr="001419CD" w:rsidRDefault="001419CD" w:rsidP="001419CD">
            <w:pPr>
              <w:jc w:val="right"/>
              <w:rPr>
                <w:rFonts w:ascii="Verdana" w:eastAsia="Verdana" w:hAnsi="Verdana" w:cs="Verdana"/>
                <w:noProof/>
                <w:color w:val="FFFFFF"/>
                <w:sz w:val="20"/>
                <w:szCs w:val="20"/>
              </w:rPr>
            </w:pPr>
            <w:r>
              <w:rPr>
                <w:rFonts w:ascii="Verdana" w:hAnsi="Verdana"/>
                <w:noProof/>
                <w:color w:val="FFFFFF"/>
                <w:sz w:val="20"/>
              </w:rPr>
              <w:t>10. EEF</w:t>
            </w:r>
          </w:p>
        </w:tc>
        <w:tc>
          <w:tcPr>
            <w:tcW w:w="963" w:type="dxa"/>
            <w:tcBorders>
              <w:top w:val="nil"/>
              <w:left w:val="nil"/>
              <w:bottom w:val="nil"/>
              <w:right w:val="nil"/>
              <w:tl2br w:val="nil"/>
              <w:tr2bl w:val="nil"/>
            </w:tcBorders>
            <w:shd w:val="solid" w:color="016794" w:fill="FFFFFF"/>
            <w:tcMar>
              <w:left w:w="60" w:type="dxa"/>
              <w:right w:w="60" w:type="dxa"/>
            </w:tcMar>
            <w:vAlign w:val="center"/>
          </w:tcPr>
          <w:p w14:paraId="30693779" w14:textId="77777777" w:rsidR="001419CD" w:rsidRPr="001419CD" w:rsidRDefault="001419CD" w:rsidP="001419CD">
            <w:pPr>
              <w:jc w:val="right"/>
              <w:rPr>
                <w:rFonts w:ascii="Verdana" w:eastAsia="Verdana" w:hAnsi="Verdana" w:cs="Verdana"/>
                <w:noProof/>
                <w:color w:val="FFFFFF"/>
                <w:sz w:val="20"/>
                <w:szCs w:val="20"/>
              </w:rPr>
            </w:pPr>
            <w:r>
              <w:rPr>
                <w:rFonts w:ascii="Verdana" w:hAnsi="Verdana"/>
                <w:noProof/>
                <w:color w:val="FFFFFF"/>
                <w:sz w:val="20"/>
              </w:rPr>
              <w:t>11. EEF</w:t>
            </w:r>
          </w:p>
        </w:tc>
        <w:tc>
          <w:tcPr>
            <w:tcW w:w="1391" w:type="dxa"/>
            <w:tcBorders>
              <w:top w:val="nil"/>
              <w:left w:val="nil"/>
              <w:bottom w:val="nil"/>
              <w:right w:val="nil"/>
              <w:tl2br w:val="nil"/>
              <w:tr2bl w:val="nil"/>
            </w:tcBorders>
            <w:shd w:val="solid" w:color="016794" w:fill="FFFFFF"/>
            <w:tcMar>
              <w:left w:w="60" w:type="dxa"/>
              <w:right w:w="60" w:type="dxa"/>
            </w:tcMar>
            <w:vAlign w:val="center"/>
          </w:tcPr>
          <w:p w14:paraId="4F81E869" w14:textId="77777777" w:rsidR="001419CD" w:rsidRPr="001419CD" w:rsidRDefault="001419CD" w:rsidP="001419CD">
            <w:pPr>
              <w:jc w:val="right"/>
              <w:rPr>
                <w:rFonts w:ascii="Verdana" w:eastAsia="Verdana" w:hAnsi="Verdana" w:cs="Verdana"/>
                <w:noProof/>
                <w:color w:val="FFFFFF"/>
                <w:sz w:val="20"/>
                <w:szCs w:val="20"/>
              </w:rPr>
            </w:pPr>
            <w:r>
              <w:rPr>
                <w:rFonts w:ascii="Verdana" w:hAnsi="Verdana"/>
                <w:noProof/>
                <w:color w:val="FFFFFF"/>
                <w:sz w:val="20"/>
              </w:rPr>
              <w:t>Insgesamt</w:t>
            </w:r>
          </w:p>
        </w:tc>
      </w:tr>
      <w:tr w:rsidR="001419CD" w:rsidRPr="001419CD" w14:paraId="43C9BFBF" w14:textId="77777777" w:rsidTr="00AF7B9C">
        <w:trPr>
          <w:trHeight w:hRule="exact" w:val="255"/>
        </w:trPr>
        <w:tc>
          <w:tcPr>
            <w:tcW w:w="3931" w:type="dxa"/>
            <w:tcBorders>
              <w:top w:val="nil"/>
              <w:left w:val="nil"/>
              <w:bottom w:val="nil"/>
              <w:right w:val="nil"/>
              <w:tl2br w:val="nil"/>
              <w:tr2bl w:val="nil"/>
            </w:tcBorders>
            <w:shd w:val="clear" w:color="auto" w:fill="auto"/>
            <w:tcMar>
              <w:left w:w="60" w:type="dxa"/>
              <w:right w:w="60" w:type="dxa"/>
            </w:tcMar>
            <w:vAlign w:val="center"/>
          </w:tcPr>
          <w:p w14:paraId="1F78840A" w14:textId="77777777" w:rsidR="001419CD" w:rsidRPr="001419CD" w:rsidRDefault="001419CD" w:rsidP="001419CD">
            <w:pPr>
              <w:rPr>
                <w:rFonts w:ascii="Verdana" w:eastAsia="Verdana" w:hAnsi="Verdana" w:cs="Verdana"/>
                <w:noProof/>
                <w:color w:val="000000"/>
                <w:sz w:val="18"/>
                <w:szCs w:val="20"/>
              </w:rPr>
            </w:pPr>
          </w:p>
        </w:tc>
        <w:tc>
          <w:tcPr>
            <w:tcW w:w="652" w:type="dxa"/>
            <w:tcBorders>
              <w:top w:val="nil"/>
              <w:left w:val="nil"/>
              <w:bottom w:val="nil"/>
              <w:right w:val="nil"/>
              <w:tl2br w:val="nil"/>
              <w:tr2bl w:val="nil"/>
            </w:tcBorders>
            <w:shd w:val="clear" w:color="auto" w:fill="auto"/>
            <w:tcMar>
              <w:left w:w="60" w:type="dxa"/>
              <w:right w:w="60" w:type="dxa"/>
            </w:tcMar>
            <w:vAlign w:val="center"/>
          </w:tcPr>
          <w:p w14:paraId="6D6E46A7" w14:textId="77777777" w:rsidR="001419CD" w:rsidRPr="001419CD" w:rsidRDefault="001419CD" w:rsidP="001419CD">
            <w:pPr>
              <w:jc w:val="center"/>
              <w:rPr>
                <w:rFonts w:ascii="Verdana" w:eastAsia="Verdana" w:hAnsi="Verdana" w:cs="Verdana"/>
                <w:b/>
                <w:noProof/>
                <w:color w:val="000000"/>
                <w:sz w:val="18"/>
                <w:szCs w:val="20"/>
              </w:rPr>
            </w:pPr>
          </w:p>
        </w:tc>
        <w:tc>
          <w:tcPr>
            <w:tcW w:w="827" w:type="dxa"/>
            <w:tcBorders>
              <w:top w:val="nil"/>
              <w:left w:val="nil"/>
              <w:bottom w:val="nil"/>
              <w:right w:val="nil"/>
              <w:tl2br w:val="nil"/>
              <w:tr2bl w:val="nil"/>
            </w:tcBorders>
            <w:shd w:val="clear" w:color="auto" w:fill="auto"/>
            <w:tcMar>
              <w:left w:w="60" w:type="dxa"/>
              <w:right w:w="60" w:type="dxa"/>
            </w:tcMar>
            <w:vAlign w:val="center"/>
          </w:tcPr>
          <w:p w14:paraId="3A995866" w14:textId="77777777" w:rsidR="001419CD" w:rsidRPr="001419CD" w:rsidRDefault="001419CD" w:rsidP="001419CD">
            <w:pPr>
              <w:jc w:val="right"/>
              <w:rPr>
                <w:rFonts w:ascii="Verdana" w:eastAsia="Verdana" w:hAnsi="Verdana" w:cs="Verdana"/>
                <w:b/>
                <w:noProof/>
                <w:color w:val="000000"/>
                <w:sz w:val="18"/>
                <w:szCs w:val="20"/>
              </w:rPr>
            </w:pPr>
          </w:p>
        </w:tc>
        <w:tc>
          <w:tcPr>
            <w:tcW w:w="826" w:type="dxa"/>
            <w:tcBorders>
              <w:top w:val="nil"/>
              <w:left w:val="nil"/>
              <w:bottom w:val="nil"/>
              <w:right w:val="nil"/>
              <w:tl2br w:val="nil"/>
              <w:tr2bl w:val="nil"/>
            </w:tcBorders>
            <w:shd w:val="clear" w:color="auto" w:fill="auto"/>
            <w:tcMar>
              <w:left w:w="60" w:type="dxa"/>
              <w:right w:w="60" w:type="dxa"/>
            </w:tcMar>
            <w:vAlign w:val="center"/>
          </w:tcPr>
          <w:p w14:paraId="27E111E7" w14:textId="77777777" w:rsidR="001419CD" w:rsidRPr="001419CD" w:rsidRDefault="001419CD" w:rsidP="001419CD">
            <w:pPr>
              <w:jc w:val="right"/>
              <w:rPr>
                <w:rFonts w:ascii="Verdana" w:eastAsia="Verdana" w:hAnsi="Verdana" w:cs="Verdana"/>
                <w:b/>
                <w:noProof/>
                <w:color w:val="000000"/>
                <w:sz w:val="18"/>
                <w:szCs w:val="20"/>
              </w:rPr>
            </w:pPr>
          </w:p>
        </w:tc>
        <w:tc>
          <w:tcPr>
            <w:tcW w:w="827" w:type="dxa"/>
            <w:tcBorders>
              <w:top w:val="nil"/>
              <w:left w:val="nil"/>
              <w:bottom w:val="nil"/>
              <w:right w:val="nil"/>
              <w:tl2br w:val="nil"/>
              <w:tr2bl w:val="nil"/>
            </w:tcBorders>
            <w:shd w:val="clear" w:color="auto" w:fill="auto"/>
            <w:tcMar>
              <w:left w:w="60" w:type="dxa"/>
              <w:right w:w="60" w:type="dxa"/>
            </w:tcMar>
            <w:vAlign w:val="center"/>
          </w:tcPr>
          <w:p w14:paraId="0078A463" w14:textId="77777777" w:rsidR="001419CD" w:rsidRPr="001419CD" w:rsidRDefault="001419CD" w:rsidP="001419CD">
            <w:pPr>
              <w:jc w:val="right"/>
              <w:rPr>
                <w:rFonts w:ascii="Verdana" w:eastAsia="Verdana" w:hAnsi="Verdana" w:cs="Verdana"/>
                <w:b/>
                <w:noProof/>
                <w:color w:val="000000"/>
                <w:sz w:val="18"/>
                <w:szCs w:val="20"/>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2F4718CC" w14:textId="77777777" w:rsidR="001419CD" w:rsidRPr="001419CD" w:rsidRDefault="001419CD" w:rsidP="001419CD">
            <w:pPr>
              <w:jc w:val="right"/>
              <w:rPr>
                <w:rFonts w:ascii="Verdana" w:eastAsia="Verdana" w:hAnsi="Verdana" w:cs="Verdana"/>
                <w:b/>
                <w:noProof/>
                <w:color w:val="000000"/>
                <w:sz w:val="18"/>
                <w:szCs w:val="20"/>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558F11BE" w14:textId="77777777" w:rsidR="001419CD" w:rsidRPr="001419CD" w:rsidRDefault="001419CD" w:rsidP="001419CD">
            <w:pPr>
              <w:jc w:val="right"/>
              <w:rPr>
                <w:rFonts w:ascii="Verdana" w:eastAsia="Verdana" w:hAnsi="Verdana" w:cs="Verdana"/>
                <w:b/>
                <w:noProof/>
                <w:color w:val="000000"/>
                <w:sz w:val="18"/>
                <w:szCs w:val="20"/>
              </w:rPr>
            </w:pPr>
          </w:p>
        </w:tc>
        <w:tc>
          <w:tcPr>
            <w:tcW w:w="827" w:type="dxa"/>
            <w:tcBorders>
              <w:top w:val="nil"/>
              <w:left w:val="nil"/>
              <w:bottom w:val="nil"/>
              <w:right w:val="nil"/>
              <w:tl2br w:val="nil"/>
              <w:tr2bl w:val="nil"/>
            </w:tcBorders>
            <w:shd w:val="clear" w:color="auto" w:fill="auto"/>
            <w:tcMar>
              <w:left w:w="60" w:type="dxa"/>
              <w:right w:w="60" w:type="dxa"/>
            </w:tcMar>
            <w:vAlign w:val="center"/>
          </w:tcPr>
          <w:p w14:paraId="6CA87DE0" w14:textId="77777777" w:rsidR="001419CD" w:rsidRPr="001419CD" w:rsidRDefault="001419CD" w:rsidP="001419CD">
            <w:pPr>
              <w:jc w:val="right"/>
              <w:rPr>
                <w:rFonts w:ascii="Verdana" w:eastAsia="Verdana" w:hAnsi="Verdana" w:cs="Verdana"/>
                <w:b/>
                <w:noProof/>
                <w:color w:val="000000"/>
                <w:sz w:val="18"/>
                <w:szCs w:val="20"/>
              </w:rPr>
            </w:pPr>
          </w:p>
        </w:tc>
        <w:tc>
          <w:tcPr>
            <w:tcW w:w="826" w:type="dxa"/>
            <w:tcBorders>
              <w:top w:val="nil"/>
              <w:left w:val="nil"/>
              <w:bottom w:val="nil"/>
              <w:right w:val="nil"/>
              <w:tl2br w:val="nil"/>
              <w:tr2bl w:val="nil"/>
            </w:tcBorders>
            <w:shd w:val="clear" w:color="auto" w:fill="auto"/>
            <w:tcMar>
              <w:left w:w="60" w:type="dxa"/>
              <w:right w:w="60" w:type="dxa"/>
            </w:tcMar>
            <w:vAlign w:val="center"/>
          </w:tcPr>
          <w:p w14:paraId="16F1E66D" w14:textId="77777777" w:rsidR="001419CD" w:rsidRPr="001419CD" w:rsidRDefault="001419CD" w:rsidP="001419CD">
            <w:pPr>
              <w:jc w:val="right"/>
              <w:rPr>
                <w:rFonts w:ascii="Verdana" w:eastAsia="Verdana" w:hAnsi="Verdana" w:cs="Verdana"/>
                <w:b/>
                <w:noProof/>
                <w:color w:val="000000"/>
                <w:sz w:val="18"/>
                <w:szCs w:val="20"/>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59219460" w14:textId="77777777" w:rsidR="001419CD" w:rsidRPr="001419CD" w:rsidRDefault="001419CD" w:rsidP="001419CD">
            <w:pPr>
              <w:jc w:val="right"/>
              <w:rPr>
                <w:rFonts w:ascii="Verdana" w:eastAsia="Verdana" w:hAnsi="Verdana" w:cs="Verdana"/>
                <w:b/>
                <w:noProof/>
                <w:color w:val="000000"/>
                <w:sz w:val="18"/>
                <w:szCs w:val="20"/>
              </w:rPr>
            </w:pPr>
          </w:p>
        </w:tc>
        <w:tc>
          <w:tcPr>
            <w:tcW w:w="963" w:type="dxa"/>
            <w:tcBorders>
              <w:top w:val="nil"/>
              <w:left w:val="nil"/>
              <w:bottom w:val="nil"/>
              <w:right w:val="nil"/>
              <w:tl2br w:val="nil"/>
              <w:tr2bl w:val="nil"/>
            </w:tcBorders>
            <w:shd w:val="clear" w:color="auto" w:fill="auto"/>
            <w:tcMar>
              <w:left w:w="60" w:type="dxa"/>
              <w:right w:w="60" w:type="dxa"/>
            </w:tcMar>
            <w:vAlign w:val="center"/>
          </w:tcPr>
          <w:p w14:paraId="78460A3A" w14:textId="77777777" w:rsidR="001419CD" w:rsidRPr="001419CD" w:rsidRDefault="001419CD" w:rsidP="001419CD">
            <w:pPr>
              <w:jc w:val="right"/>
              <w:rPr>
                <w:rFonts w:ascii="Verdana" w:eastAsia="Verdana" w:hAnsi="Verdana" w:cs="Verdana"/>
                <w:b/>
                <w:noProof/>
                <w:color w:val="000000"/>
                <w:sz w:val="18"/>
                <w:szCs w:val="20"/>
              </w:rPr>
            </w:pPr>
          </w:p>
        </w:tc>
        <w:tc>
          <w:tcPr>
            <w:tcW w:w="1391" w:type="dxa"/>
            <w:tcBorders>
              <w:top w:val="nil"/>
              <w:left w:val="nil"/>
              <w:bottom w:val="nil"/>
              <w:right w:val="nil"/>
              <w:tl2br w:val="nil"/>
              <w:tr2bl w:val="nil"/>
            </w:tcBorders>
            <w:shd w:val="clear" w:color="auto" w:fill="auto"/>
            <w:tcMar>
              <w:left w:w="60" w:type="dxa"/>
              <w:right w:w="60" w:type="dxa"/>
            </w:tcMar>
            <w:vAlign w:val="center"/>
          </w:tcPr>
          <w:p w14:paraId="32034DBB" w14:textId="77777777" w:rsidR="001419CD" w:rsidRPr="001419CD" w:rsidRDefault="001419CD" w:rsidP="001419CD">
            <w:pPr>
              <w:jc w:val="right"/>
              <w:rPr>
                <w:rFonts w:ascii="Verdana" w:eastAsia="Verdana" w:hAnsi="Verdana" w:cs="Verdana"/>
                <w:b/>
                <w:noProof/>
                <w:color w:val="000000"/>
                <w:sz w:val="18"/>
                <w:szCs w:val="20"/>
                <w:lang w:bidi="en-GB"/>
              </w:rPr>
            </w:pPr>
          </w:p>
        </w:tc>
      </w:tr>
      <w:tr w:rsidR="001419CD" w:rsidRPr="001419CD" w14:paraId="54F5E050" w14:textId="77777777" w:rsidTr="00AF7B9C">
        <w:trPr>
          <w:trHeight w:hRule="exact" w:val="255"/>
        </w:trPr>
        <w:tc>
          <w:tcPr>
            <w:tcW w:w="3931" w:type="dxa"/>
            <w:tcBorders>
              <w:top w:val="nil"/>
              <w:left w:val="nil"/>
              <w:bottom w:val="nil"/>
              <w:right w:val="nil"/>
              <w:tl2br w:val="nil"/>
              <w:tr2bl w:val="nil"/>
            </w:tcBorders>
            <w:shd w:val="clear" w:color="auto" w:fill="auto"/>
            <w:tcMar>
              <w:left w:w="60" w:type="dxa"/>
              <w:right w:w="60" w:type="dxa"/>
            </w:tcMar>
            <w:vAlign w:val="center"/>
          </w:tcPr>
          <w:p w14:paraId="2DCDE0CC" w14:textId="77777777" w:rsidR="001419CD" w:rsidRPr="001419CD" w:rsidRDefault="001419CD" w:rsidP="001419CD">
            <w:pPr>
              <w:rPr>
                <w:rFonts w:ascii="Verdana" w:eastAsia="Verdana" w:hAnsi="Verdana" w:cs="Verdana"/>
                <w:b/>
                <w:noProof/>
                <w:color w:val="000000"/>
                <w:sz w:val="18"/>
                <w:szCs w:val="20"/>
              </w:rPr>
            </w:pPr>
            <w:r>
              <w:rPr>
                <w:rFonts w:ascii="Verdana" w:hAnsi="Verdana"/>
                <w:b/>
                <w:noProof/>
                <w:color w:val="000000"/>
                <w:sz w:val="18"/>
              </w:rPr>
              <w:t>EINNAHMEN</w:t>
            </w:r>
          </w:p>
        </w:tc>
        <w:tc>
          <w:tcPr>
            <w:tcW w:w="652" w:type="dxa"/>
            <w:tcBorders>
              <w:top w:val="nil"/>
              <w:left w:val="nil"/>
              <w:bottom w:val="nil"/>
              <w:right w:val="nil"/>
              <w:tl2br w:val="nil"/>
              <w:tr2bl w:val="nil"/>
            </w:tcBorders>
            <w:shd w:val="clear" w:color="auto" w:fill="auto"/>
            <w:tcMar>
              <w:left w:w="60" w:type="dxa"/>
              <w:right w:w="60" w:type="dxa"/>
            </w:tcMar>
            <w:vAlign w:val="center"/>
          </w:tcPr>
          <w:p w14:paraId="4E35C6DA" w14:textId="77777777" w:rsidR="001419CD" w:rsidRPr="001419CD" w:rsidRDefault="001419CD" w:rsidP="001419CD">
            <w:pPr>
              <w:jc w:val="center"/>
              <w:rPr>
                <w:rFonts w:ascii="Verdana" w:eastAsia="Verdana" w:hAnsi="Verdana" w:cs="Verdana"/>
                <w:noProof/>
                <w:color w:val="000000"/>
                <w:sz w:val="18"/>
                <w:szCs w:val="20"/>
              </w:rPr>
            </w:pPr>
          </w:p>
        </w:tc>
        <w:tc>
          <w:tcPr>
            <w:tcW w:w="827" w:type="dxa"/>
            <w:tcBorders>
              <w:top w:val="nil"/>
              <w:left w:val="nil"/>
              <w:bottom w:val="nil"/>
              <w:right w:val="nil"/>
              <w:tl2br w:val="nil"/>
              <w:tr2bl w:val="nil"/>
            </w:tcBorders>
            <w:shd w:val="clear" w:color="auto" w:fill="auto"/>
            <w:tcMar>
              <w:left w:w="60" w:type="dxa"/>
              <w:right w:w="60" w:type="dxa"/>
            </w:tcMar>
            <w:vAlign w:val="center"/>
          </w:tcPr>
          <w:p w14:paraId="001A83BF" w14:textId="77777777" w:rsidR="001419CD" w:rsidRPr="001419CD" w:rsidRDefault="001419CD" w:rsidP="001419CD">
            <w:pPr>
              <w:jc w:val="right"/>
              <w:rPr>
                <w:rFonts w:ascii="Verdana" w:eastAsia="Verdana" w:hAnsi="Verdana" w:cs="Verdana"/>
                <w:noProof/>
                <w:color w:val="000000"/>
                <w:sz w:val="18"/>
                <w:szCs w:val="20"/>
              </w:rPr>
            </w:pPr>
          </w:p>
        </w:tc>
        <w:tc>
          <w:tcPr>
            <w:tcW w:w="826" w:type="dxa"/>
            <w:tcBorders>
              <w:top w:val="nil"/>
              <w:left w:val="nil"/>
              <w:bottom w:val="nil"/>
              <w:right w:val="nil"/>
              <w:tl2br w:val="nil"/>
              <w:tr2bl w:val="nil"/>
            </w:tcBorders>
            <w:shd w:val="clear" w:color="auto" w:fill="auto"/>
            <w:tcMar>
              <w:left w:w="60" w:type="dxa"/>
              <w:right w:w="60" w:type="dxa"/>
            </w:tcMar>
            <w:vAlign w:val="center"/>
          </w:tcPr>
          <w:p w14:paraId="143CF51B" w14:textId="77777777" w:rsidR="001419CD" w:rsidRPr="001419CD" w:rsidRDefault="001419CD" w:rsidP="001419CD">
            <w:pPr>
              <w:jc w:val="right"/>
              <w:rPr>
                <w:rFonts w:ascii="Verdana" w:eastAsia="Verdana" w:hAnsi="Verdana" w:cs="Verdana"/>
                <w:noProof/>
                <w:color w:val="000000"/>
                <w:sz w:val="18"/>
                <w:szCs w:val="20"/>
              </w:rPr>
            </w:pPr>
          </w:p>
        </w:tc>
        <w:tc>
          <w:tcPr>
            <w:tcW w:w="827" w:type="dxa"/>
            <w:tcBorders>
              <w:top w:val="nil"/>
              <w:left w:val="nil"/>
              <w:bottom w:val="nil"/>
              <w:right w:val="nil"/>
              <w:tl2br w:val="nil"/>
              <w:tr2bl w:val="nil"/>
            </w:tcBorders>
            <w:shd w:val="clear" w:color="auto" w:fill="auto"/>
            <w:tcMar>
              <w:left w:w="60" w:type="dxa"/>
              <w:right w:w="60" w:type="dxa"/>
            </w:tcMar>
            <w:vAlign w:val="center"/>
          </w:tcPr>
          <w:p w14:paraId="0193C190" w14:textId="77777777" w:rsidR="001419CD" w:rsidRPr="001419CD" w:rsidRDefault="001419CD" w:rsidP="001419CD">
            <w:pPr>
              <w:jc w:val="right"/>
              <w:rPr>
                <w:rFonts w:ascii="Verdana" w:eastAsia="Verdana" w:hAnsi="Verdana" w:cs="Verdana"/>
                <w:noProof/>
                <w:color w:val="000000"/>
                <w:sz w:val="18"/>
                <w:szCs w:val="20"/>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1C756E5D" w14:textId="77777777" w:rsidR="001419CD" w:rsidRPr="001419CD" w:rsidRDefault="001419CD" w:rsidP="001419CD">
            <w:pPr>
              <w:jc w:val="right"/>
              <w:rPr>
                <w:rFonts w:ascii="Verdana" w:eastAsia="Verdana" w:hAnsi="Verdana" w:cs="Verdana"/>
                <w:noProof/>
                <w:color w:val="000000"/>
                <w:sz w:val="18"/>
                <w:szCs w:val="20"/>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6017A288" w14:textId="77777777" w:rsidR="001419CD" w:rsidRPr="001419CD" w:rsidRDefault="001419CD" w:rsidP="001419CD">
            <w:pPr>
              <w:jc w:val="right"/>
              <w:rPr>
                <w:rFonts w:ascii="Verdana" w:eastAsia="Verdana" w:hAnsi="Verdana" w:cs="Verdana"/>
                <w:noProof/>
                <w:color w:val="000000"/>
                <w:sz w:val="18"/>
                <w:szCs w:val="20"/>
              </w:rPr>
            </w:pPr>
          </w:p>
        </w:tc>
        <w:tc>
          <w:tcPr>
            <w:tcW w:w="827" w:type="dxa"/>
            <w:tcBorders>
              <w:top w:val="nil"/>
              <w:left w:val="nil"/>
              <w:bottom w:val="nil"/>
              <w:right w:val="nil"/>
              <w:tl2br w:val="nil"/>
              <w:tr2bl w:val="nil"/>
            </w:tcBorders>
            <w:shd w:val="clear" w:color="auto" w:fill="auto"/>
            <w:tcMar>
              <w:left w:w="60" w:type="dxa"/>
              <w:right w:w="60" w:type="dxa"/>
            </w:tcMar>
            <w:vAlign w:val="center"/>
          </w:tcPr>
          <w:p w14:paraId="05C3347F" w14:textId="77777777" w:rsidR="001419CD" w:rsidRPr="001419CD" w:rsidRDefault="001419CD" w:rsidP="001419CD">
            <w:pPr>
              <w:jc w:val="right"/>
              <w:rPr>
                <w:rFonts w:ascii="Verdana" w:eastAsia="Verdana" w:hAnsi="Verdana" w:cs="Verdana"/>
                <w:noProof/>
                <w:color w:val="000000"/>
                <w:sz w:val="18"/>
                <w:szCs w:val="20"/>
              </w:rPr>
            </w:pPr>
          </w:p>
        </w:tc>
        <w:tc>
          <w:tcPr>
            <w:tcW w:w="826" w:type="dxa"/>
            <w:tcBorders>
              <w:top w:val="nil"/>
              <w:left w:val="nil"/>
              <w:bottom w:val="nil"/>
              <w:right w:val="nil"/>
              <w:tl2br w:val="nil"/>
              <w:tr2bl w:val="nil"/>
            </w:tcBorders>
            <w:shd w:val="clear" w:color="auto" w:fill="auto"/>
            <w:tcMar>
              <w:left w:w="60" w:type="dxa"/>
              <w:right w:w="60" w:type="dxa"/>
            </w:tcMar>
            <w:vAlign w:val="center"/>
          </w:tcPr>
          <w:p w14:paraId="2CC18DA2" w14:textId="77777777" w:rsidR="001419CD" w:rsidRPr="001419CD" w:rsidRDefault="001419CD" w:rsidP="001419CD">
            <w:pPr>
              <w:jc w:val="right"/>
              <w:rPr>
                <w:rFonts w:ascii="Verdana" w:eastAsia="Verdana" w:hAnsi="Verdana" w:cs="Verdana"/>
                <w:noProof/>
                <w:color w:val="000000"/>
                <w:sz w:val="18"/>
                <w:szCs w:val="20"/>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18633ABF" w14:textId="77777777" w:rsidR="001419CD" w:rsidRPr="001419CD" w:rsidRDefault="001419CD" w:rsidP="001419CD">
            <w:pPr>
              <w:jc w:val="right"/>
              <w:rPr>
                <w:rFonts w:ascii="Verdana" w:eastAsia="Verdana" w:hAnsi="Verdana" w:cs="Verdana"/>
                <w:noProof/>
                <w:color w:val="000000"/>
                <w:sz w:val="18"/>
                <w:szCs w:val="20"/>
              </w:rPr>
            </w:pPr>
          </w:p>
        </w:tc>
        <w:tc>
          <w:tcPr>
            <w:tcW w:w="963" w:type="dxa"/>
            <w:tcBorders>
              <w:top w:val="nil"/>
              <w:left w:val="nil"/>
              <w:bottom w:val="nil"/>
              <w:right w:val="nil"/>
              <w:tl2br w:val="nil"/>
              <w:tr2bl w:val="nil"/>
            </w:tcBorders>
            <w:shd w:val="clear" w:color="auto" w:fill="auto"/>
            <w:tcMar>
              <w:left w:w="60" w:type="dxa"/>
              <w:right w:w="60" w:type="dxa"/>
            </w:tcMar>
            <w:vAlign w:val="center"/>
          </w:tcPr>
          <w:p w14:paraId="31D18263" w14:textId="77777777" w:rsidR="001419CD" w:rsidRPr="001419CD" w:rsidRDefault="001419CD" w:rsidP="001419CD">
            <w:pPr>
              <w:jc w:val="right"/>
              <w:rPr>
                <w:rFonts w:ascii="Verdana" w:eastAsia="Verdana" w:hAnsi="Verdana" w:cs="Verdana"/>
                <w:noProof/>
                <w:color w:val="000000"/>
                <w:sz w:val="18"/>
                <w:szCs w:val="20"/>
              </w:rPr>
            </w:pPr>
          </w:p>
        </w:tc>
        <w:tc>
          <w:tcPr>
            <w:tcW w:w="1391" w:type="dxa"/>
            <w:tcBorders>
              <w:top w:val="nil"/>
              <w:left w:val="nil"/>
              <w:bottom w:val="nil"/>
              <w:right w:val="nil"/>
              <w:tl2br w:val="nil"/>
              <w:tr2bl w:val="nil"/>
            </w:tcBorders>
            <w:shd w:val="clear" w:color="auto" w:fill="auto"/>
            <w:tcMar>
              <w:left w:w="60" w:type="dxa"/>
              <w:right w:w="60" w:type="dxa"/>
            </w:tcMar>
            <w:vAlign w:val="center"/>
          </w:tcPr>
          <w:p w14:paraId="4D83D101" w14:textId="77777777" w:rsidR="001419CD" w:rsidRPr="001419CD" w:rsidRDefault="001419CD" w:rsidP="001419CD">
            <w:pPr>
              <w:jc w:val="right"/>
              <w:rPr>
                <w:rFonts w:ascii="Verdana" w:eastAsia="Verdana" w:hAnsi="Verdana" w:cs="Verdana"/>
                <w:noProof/>
                <w:color w:val="000000"/>
                <w:sz w:val="18"/>
                <w:szCs w:val="20"/>
                <w:lang w:bidi="en-GB"/>
              </w:rPr>
            </w:pPr>
          </w:p>
        </w:tc>
      </w:tr>
      <w:tr w:rsidR="001419CD" w:rsidRPr="001419CD" w14:paraId="3F796C5F" w14:textId="77777777" w:rsidTr="00DF0795">
        <w:trPr>
          <w:trHeight w:hRule="exact" w:val="483"/>
        </w:trPr>
        <w:tc>
          <w:tcPr>
            <w:tcW w:w="3931" w:type="dxa"/>
            <w:tcBorders>
              <w:top w:val="nil"/>
              <w:left w:val="nil"/>
              <w:bottom w:val="nil"/>
              <w:right w:val="nil"/>
              <w:tl2br w:val="nil"/>
              <w:tr2bl w:val="nil"/>
            </w:tcBorders>
            <w:shd w:val="clear" w:color="auto" w:fill="auto"/>
            <w:tcMar>
              <w:left w:w="60" w:type="dxa"/>
              <w:right w:w="60" w:type="dxa"/>
            </w:tcMar>
            <w:vAlign w:val="center"/>
          </w:tcPr>
          <w:p w14:paraId="77AB4BCE" w14:textId="77777777" w:rsidR="001419CD" w:rsidRPr="001419CD" w:rsidRDefault="001419CD" w:rsidP="001419CD">
            <w:pPr>
              <w:rPr>
                <w:rFonts w:ascii="Verdana" w:eastAsia="Verdana" w:hAnsi="Verdana" w:cs="Verdana"/>
                <w:b/>
                <w:noProof/>
                <w:color w:val="000000"/>
                <w:sz w:val="18"/>
                <w:szCs w:val="20"/>
              </w:rPr>
            </w:pPr>
            <w:r>
              <w:rPr>
                <w:rFonts w:ascii="Verdana" w:hAnsi="Verdana"/>
                <w:b/>
                <w:noProof/>
                <w:color w:val="000000"/>
                <w:sz w:val="18"/>
              </w:rPr>
              <w:t>Einnahmen aus Transaktionen ohne Leistungsaustausch</w:t>
            </w:r>
          </w:p>
        </w:tc>
        <w:tc>
          <w:tcPr>
            <w:tcW w:w="652" w:type="dxa"/>
            <w:tcBorders>
              <w:top w:val="nil"/>
              <w:left w:val="nil"/>
              <w:bottom w:val="nil"/>
              <w:right w:val="nil"/>
              <w:tl2br w:val="nil"/>
              <w:tr2bl w:val="nil"/>
            </w:tcBorders>
            <w:shd w:val="clear" w:color="auto" w:fill="auto"/>
            <w:tcMar>
              <w:left w:w="60" w:type="dxa"/>
              <w:right w:w="60" w:type="dxa"/>
            </w:tcMar>
            <w:vAlign w:val="center"/>
          </w:tcPr>
          <w:p w14:paraId="01880983" w14:textId="77777777" w:rsidR="001419CD" w:rsidRPr="001419CD" w:rsidRDefault="001419CD" w:rsidP="001419CD">
            <w:pPr>
              <w:jc w:val="center"/>
              <w:rPr>
                <w:rFonts w:ascii="Verdana" w:eastAsia="Verdana" w:hAnsi="Verdana" w:cs="Verdana"/>
                <w:noProof/>
                <w:color w:val="000000"/>
                <w:sz w:val="18"/>
                <w:szCs w:val="20"/>
              </w:rPr>
            </w:pPr>
          </w:p>
        </w:tc>
        <w:tc>
          <w:tcPr>
            <w:tcW w:w="827" w:type="dxa"/>
            <w:tcBorders>
              <w:top w:val="nil"/>
              <w:left w:val="nil"/>
              <w:bottom w:val="nil"/>
              <w:right w:val="nil"/>
              <w:tl2br w:val="nil"/>
              <w:tr2bl w:val="nil"/>
            </w:tcBorders>
            <w:shd w:val="clear" w:color="auto" w:fill="auto"/>
            <w:tcMar>
              <w:left w:w="60" w:type="dxa"/>
              <w:right w:w="60" w:type="dxa"/>
            </w:tcMar>
            <w:vAlign w:val="center"/>
          </w:tcPr>
          <w:p w14:paraId="5AE19AD0" w14:textId="77777777" w:rsidR="001419CD" w:rsidRPr="001419CD" w:rsidRDefault="001419CD" w:rsidP="001419CD">
            <w:pPr>
              <w:jc w:val="right"/>
              <w:rPr>
                <w:rFonts w:ascii="Verdana" w:eastAsia="Verdana" w:hAnsi="Verdana" w:cs="Verdana"/>
                <w:i/>
                <w:noProof/>
                <w:color w:val="000000"/>
                <w:sz w:val="18"/>
                <w:szCs w:val="20"/>
              </w:rPr>
            </w:pPr>
          </w:p>
        </w:tc>
        <w:tc>
          <w:tcPr>
            <w:tcW w:w="826" w:type="dxa"/>
            <w:tcBorders>
              <w:top w:val="nil"/>
              <w:left w:val="nil"/>
              <w:bottom w:val="nil"/>
              <w:right w:val="nil"/>
              <w:tl2br w:val="nil"/>
              <w:tr2bl w:val="nil"/>
            </w:tcBorders>
            <w:shd w:val="clear" w:color="auto" w:fill="auto"/>
            <w:tcMar>
              <w:left w:w="60" w:type="dxa"/>
              <w:right w:w="60" w:type="dxa"/>
            </w:tcMar>
            <w:vAlign w:val="center"/>
          </w:tcPr>
          <w:p w14:paraId="1BFD0E8F" w14:textId="77777777" w:rsidR="001419CD" w:rsidRPr="001419CD" w:rsidRDefault="001419CD" w:rsidP="001419CD">
            <w:pPr>
              <w:jc w:val="right"/>
              <w:rPr>
                <w:rFonts w:ascii="Verdana" w:eastAsia="Verdana" w:hAnsi="Verdana" w:cs="Verdana"/>
                <w:i/>
                <w:noProof/>
                <w:color w:val="000000"/>
                <w:sz w:val="18"/>
                <w:szCs w:val="20"/>
              </w:rPr>
            </w:pPr>
          </w:p>
        </w:tc>
        <w:tc>
          <w:tcPr>
            <w:tcW w:w="827" w:type="dxa"/>
            <w:tcBorders>
              <w:top w:val="nil"/>
              <w:left w:val="nil"/>
              <w:bottom w:val="nil"/>
              <w:right w:val="nil"/>
              <w:tl2br w:val="nil"/>
              <w:tr2bl w:val="nil"/>
            </w:tcBorders>
            <w:shd w:val="clear" w:color="auto" w:fill="auto"/>
            <w:tcMar>
              <w:left w:w="60" w:type="dxa"/>
              <w:right w:w="60" w:type="dxa"/>
            </w:tcMar>
            <w:vAlign w:val="center"/>
          </w:tcPr>
          <w:p w14:paraId="56243F97" w14:textId="77777777" w:rsidR="001419CD" w:rsidRPr="001419CD" w:rsidRDefault="001419CD" w:rsidP="001419CD">
            <w:pPr>
              <w:jc w:val="right"/>
              <w:rPr>
                <w:rFonts w:ascii="Verdana" w:eastAsia="Verdana" w:hAnsi="Verdana" w:cs="Verdana"/>
                <w:noProof/>
                <w:color w:val="000000"/>
                <w:sz w:val="18"/>
                <w:szCs w:val="20"/>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47A8742C" w14:textId="77777777" w:rsidR="001419CD" w:rsidRPr="001419CD" w:rsidRDefault="001419CD" w:rsidP="001419CD">
            <w:pPr>
              <w:jc w:val="right"/>
              <w:rPr>
                <w:rFonts w:ascii="Verdana" w:eastAsia="Verdana" w:hAnsi="Verdana" w:cs="Verdana"/>
                <w:noProof/>
                <w:color w:val="000000"/>
                <w:sz w:val="18"/>
                <w:szCs w:val="20"/>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247DA08A" w14:textId="77777777" w:rsidR="001419CD" w:rsidRPr="001419CD" w:rsidRDefault="001419CD" w:rsidP="001419CD">
            <w:pPr>
              <w:jc w:val="right"/>
              <w:rPr>
                <w:rFonts w:ascii="Verdana" w:eastAsia="Verdana" w:hAnsi="Verdana" w:cs="Verdana"/>
                <w:noProof/>
                <w:color w:val="000000"/>
                <w:sz w:val="18"/>
                <w:szCs w:val="20"/>
              </w:rPr>
            </w:pPr>
          </w:p>
        </w:tc>
        <w:tc>
          <w:tcPr>
            <w:tcW w:w="827" w:type="dxa"/>
            <w:tcBorders>
              <w:top w:val="nil"/>
              <w:left w:val="nil"/>
              <w:bottom w:val="nil"/>
              <w:right w:val="nil"/>
              <w:tl2br w:val="nil"/>
              <w:tr2bl w:val="nil"/>
            </w:tcBorders>
            <w:shd w:val="clear" w:color="auto" w:fill="auto"/>
            <w:tcMar>
              <w:left w:w="60" w:type="dxa"/>
              <w:right w:w="60" w:type="dxa"/>
            </w:tcMar>
            <w:vAlign w:val="center"/>
          </w:tcPr>
          <w:p w14:paraId="02849ED6" w14:textId="77777777" w:rsidR="001419CD" w:rsidRPr="001419CD" w:rsidRDefault="001419CD" w:rsidP="001419CD">
            <w:pPr>
              <w:jc w:val="right"/>
              <w:rPr>
                <w:rFonts w:ascii="Verdana" w:eastAsia="Verdana" w:hAnsi="Verdana" w:cs="Verdana"/>
                <w:noProof/>
                <w:color w:val="000000"/>
                <w:sz w:val="18"/>
                <w:szCs w:val="20"/>
              </w:rPr>
            </w:pPr>
          </w:p>
        </w:tc>
        <w:tc>
          <w:tcPr>
            <w:tcW w:w="826" w:type="dxa"/>
            <w:tcBorders>
              <w:top w:val="nil"/>
              <w:left w:val="nil"/>
              <w:bottom w:val="nil"/>
              <w:right w:val="nil"/>
              <w:tl2br w:val="nil"/>
              <w:tr2bl w:val="nil"/>
            </w:tcBorders>
            <w:shd w:val="clear" w:color="auto" w:fill="auto"/>
            <w:tcMar>
              <w:left w:w="60" w:type="dxa"/>
              <w:right w:w="60" w:type="dxa"/>
            </w:tcMar>
            <w:vAlign w:val="center"/>
          </w:tcPr>
          <w:p w14:paraId="34CE1CE8" w14:textId="77777777" w:rsidR="001419CD" w:rsidRPr="001419CD" w:rsidRDefault="001419CD" w:rsidP="001419CD">
            <w:pPr>
              <w:jc w:val="right"/>
              <w:rPr>
                <w:rFonts w:ascii="Verdana" w:eastAsia="Verdana" w:hAnsi="Verdana" w:cs="Verdana"/>
                <w:noProof/>
                <w:color w:val="000000"/>
                <w:sz w:val="18"/>
                <w:szCs w:val="20"/>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6237CDB8" w14:textId="77777777" w:rsidR="001419CD" w:rsidRPr="001419CD" w:rsidRDefault="001419CD" w:rsidP="001419CD">
            <w:pPr>
              <w:jc w:val="right"/>
              <w:rPr>
                <w:rFonts w:ascii="Verdana" w:eastAsia="Verdana" w:hAnsi="Verdana" w:cs="Verdana"/>
                <w:noProof/>
                <w:color w:val="000000"/>
                <w:sz w:val="18"/>
                <w:szCs w:val="20"/>
              </w:rPr>
            </w:pPr>
          </w:p>
        </w:tc>
        <w:tc>
          <w:tcPr>
            <w:tcW w:w="963" w:type="dxa"/>
            <w:tcBorders>
              <w:top w:val="nil"/>
              <w:left w:val="nil"/>
              <w:bottom w:val="nil"/>
              <w:right w:val="nil"/>
              <w:tl2br w:val="nil"/>
              <w:tr2bl w:val="nil"/>
            </w:tcBorders>
            <w:shd w:val="clear" w:color="auto" w:fill="auto"/>
            <w:tcMar>
              <w:left w:w="60" w:type="dxa"/>
              <w:right w:w="60" w:type="dxa"/>
            </w:tcMar>
            <w:vAlign w:val="center"/>
          </w:tcPr>
          <w:p w14:paraId="11DBE9BB" w14:textId="77777777" w:rsidR="001419CD" w:rsidRPr="001419CD" w:rsidRDefault="001419CD" w:rsidP="001419CD">
            <w:pPr>
              <w:jc w:val="right"/>
              <w:rPr>
                <w:rFonts w:ascii="Verdana" w:eastAsia="Verdana" w:hAnsi="Verdana" w:cs="Verdana"/>
                <w:noProof/>
                <w:color w:val="000000"/>
                <w:sz w:val="18"/>
                <w:szCs w:val="20"/>
              </w:rPr>
            </w:pPr>
          </w:p>
        </w:tc>
        <w:tc>
          <w:tcPr>
            <w:tcW w:w="1391" w:type="dxa"/>
            <w:tcBorders>
              <w:top w:val="nil"/>
              <w:left w:val="nil"/>
              <w:bottom w:val="nil"/>
              <w:right w:val="nil"/>
              <w:tl2br w:val="nil"/>
              <w:tr2bl w:val="nil"/>
            </w:tcBorders>
            <w:shd w:val="clear" w:color="auto" w:fill="auto"/>
            <w:tcMar>
              <w:left w:w="60" w:type="dxa"/>
              <w:right w:w="60" w:type="dxa"/>
            </w:tcMar>
            <w:vAlign w:val="center"/>
          </w:tcPr>
          <w:p w14:paraId="3CA27543" w14:textId="77777777" w:rsidR="001419CD" w:rsidRPr="001419CD" w:rsidRDefault="001419CD" w:rsidP="001419CD">
            <w:pPr>
              <w:jc w:val="right"/>
              <w:rPr>
                <w:rFonts w:ascii="Verdana" w:eastAsia="Verdana" w:hAnsi="Verdana" w:cs="Verdana"/>
                <w:noProof/>
                <w:color w:val="000000"/>
                <w:sz w:val="18"/>
                <w:szCs w:val="20"/>
                <w:lang w:bidi="en-GB"/>
              </w:rPr>
            </w:pPr>
          </w:p>
        </w:tc>
      </w:tr>
      <w:tr w:rsidR="00AF7B9C" w:rsidRPr="001419CD" w14:paraId="192DB13B" w14:textId="77777777" w:rsidTr="00AF7B9C">
        <w:trPr>
          <w:trHeight w:hRule="exact" w:val="255"/>
        </w:trPr>
        <w:tc>
          <w:tcPr>
            <w:tcW w:w="3931" w:type="dxa"/>
            <w:tcBorders>
              <w:top w:val="nil"/>
              <w:left w:val="nil"/>
              <w:bottom w:val="single" w:sz="4" w:space="0" w:color="016794"/>
              <w:right w:val="nil"/>
              <w:tl2br w:val="nil"/>
              <w:tr2bl w:val="nil"/>
            </w:tcBorders>
            <w:shd w:val="clear" w:color="auto" w:fill="auto"/>
            <w:tcMar>
              <w:left w:w="60" w:type="dxa"/>
              <w:right w:w="60" w:type="dxa"/>
            </w:tcMar>
            <w:vAlign w:val="center"/>
          </w:tcPr>
          <w:p w14:paraId="303F5AF8" w14:textId="77777777" w:rsidR="00AF7B9C" w:rsidRPr="001419CD" w:rsidRDefault="00AF7B9C" w:rsidP="00AF7B9C">
            <w:pPr>
              <w:rPr>
                <w:rFonts w:ascii="Verdana" w:eastAsia="Verdana" w:hAnsi="Verdana" w:cs="Verdana"/>
                <w:i/>
                <w:noProof/>
                <w:color w:val="000000"/>
                <w:sz w:val="18"/>
                <w:szCs w:val="20"/>
              </w:rPr>
            </w:pPr>
            <w:r>
              <w:rPr>
                <w:rFonts w:ascii="Verdana" w:hAnsi="Verdana"/>
                <w:i/>
                <w:noProof/>
                <w:color w:val="000000"/>
                <w:sz w:val="18"/>
              </w:rPr>
              <w:t>Einziehungstätigkeiten</w:t>
            </w:r>
          </w:p>
        </w:tc>
        <w:tc>
          <w:tcPr>
            <w:tcW w:w="652" w:type="dxa"/>
            <w:tcBorders>
              <w:top w:val="nil"/>
              <w:left w:val="nil"/>
              <w:bottom w:val="single" w:sz="4" w:space="0" w:color="016794"/>
              <w:right w:val="nil"/>
              <w:tl2br w:val="nil"/>
              <w:tr2bl w:val="nil"/>
            </w:tcBorders>
            <w:shd w:val="clear" w:color="auto" w:fill="auto"/>
            <w:tcMar>
              <w:left w:w="60" w:type="dxa"/>
              <w:right w:w="60" w:type="dxa"/>
            </w:tcMar>
            <w:vAlign w:val="center"/>
          </w:tcPr>
          <w:p w14:paraId="0991A980" w14:textId="77777777" w:rsidR="00AF7B9C" w:rsidRPr="001419CD" w:rsidRDefault="00AF7B9C" w:rsidP="00AF7B9C">
            <w:pPr>
              <w:jc w:val="center"/>
              <w:rPr>
                <w:rFonts w:ascii="Verdana" w:eastAsia="Verdana" w:hAnsi="Verdana" w:cs="Verdana"/>
                <w:noProof/>
                <w:color w:val="000000"/>
                <w:sz w:val="18"/>
                <w:szCs w:val="20"/>
              </w:rPr>
            </w:pPr>
            <w:r>
              <w:rPr>
                <w:rFonts w:ascii="Verdana" w:hAnsi="Verdana"/>
                <w:noProof/>
                <w:color w:val="000000"/>
                <w:sz w:val="18"/>
              </w:rPr>
              <w:t>3.1</w:t>
            </w:r>
          </w:p>
        </w:tc>
        <w:tc>
          <w:tcPr>
            <w:tcW w:w="827" w:type="dxa"/>
            <w:tcBorders>
              <w:top w:val="nil"/>
              <w:left w:val="nil"/>
              <w:bottom w:val="single" w:sz="4" w:space="0" w:color="016794"/>
              <w:right w:val="nil"/>
              <w:tl2br w:val="nil"/>
              <w:tr2bl w:val="nil"/>
            </w:tcBorders>
            <w:shd w:val="clear" w:color="auto" w:fill="auto"/>
            <w:tcMar>
              <w:left w:w="60" w:type="dxa"/>
              <w:right w:w="60" w:type="dxa"/>
            </w:tcMar>
            <w:vAlign w:val="center"/>
          </w:tcPr>
          <w:p w14:paraId="342038F7" w14:textId="77777777" w:rsidR="00AF7B9C" w:rsidRPr="001419CD" w:rsidRDefault="00AF7B9C" w:rsidP="00AF7B9C">
            <w:pPr>
              <w:jc w:val="right"/>
              <w:rPr>
                <w:rFonts w:ascii="Verdana" w:eastAsia="Verdana" w:hAnsi="Verdana" w:cs="Verdana"/>
                <w:i/>
                <w:noProof/>
                <w:color w:val="000000"/>
                <w:sz w:val="18"/>
                <w:szCs w:val="20"/>
              </w:rPr>
            </w:pPr>
            <w:r>
              <w:rPr>
                <w:rFonts w:ascii="Verdana" w:hAnsi="Verdana"/>
                <w:i/>
                <w:noProof/>
                <w:color w:val="000000"/>
                <w:sz w:val="18"/>
              </w:rPr>
              <w:t>–</w:t>
            </w:r>
          </w:p>
        </w:tc>
        <w:tc>
          <w:tcPr>
            <w:tcW w:w="826" w:type="dxa"/>
            <w:tcBorders>
              <w:top w:val="nil"/>
              <w:left w:val="nil"/>
              <w:bottom w:val="single" w:sz="4" w:space="0" w:color="016794"/>
              <w:right w:val="nil"/>
              <w:tl2br w:val="nil"/>
              <w:tr2bl w:val="nil"/>
            </w:tcBorders>
            <w:shd w:val="clear" w:color="auto" w:fill="auto"/>
            <w:tcMar>
              <w:left w:w="60" w:type="dxa"/>
              <w:right w:w="60" w:type="dxa"/>
            </w:tcMar>
            <w:vAlign w:val="center"/>
          </w:tcPr>
          <w:p w14:paraId="53362EAD" w14:textId="600AD57E" w:rsidR="00AF7B9C" w:rsidRPr="001419CD" w:rsidRDefault="00AF7B9C" w:rsidP="00AF7B9C">
            <w:pPr>
              <w:jc w:val="right"/>
              <w:rPr>
                <w:rFonts w:ascii="Verdana" w:eastAsia="Verdana" w:hAnsi="Verdana" w:cs="Verdana"/>
                <w:i/>
                <w:noProof/>
                <w:color w:val="000000"/>
                <w:sz w:val="18"/>
                <w:szCs w:val="20"/>
              </w:rPr>
            </w:pPr>
            <w:r>
              <w:rPr>
                <w:rFonts w:ascii="Verdana" w:hAnsi="Verdana"/>
                <w:i/>
                <w:noProof/>
                <w:color w:val="000000"/>
                <w:sz w:val="18"/>
              </w:rPr>
              <w:t>–</w:t>
            </w:r>
          </w:p>
        </w:tc>
        <w:tc>
          <w:tcPr>
            <w:tcW w:w="827" w:type="dxa"/>
            <w:tcBorders>
              <w:top w:val="nil"/>
              <w:left w:val="nil"/>
              <w:bottom w:val="single" w:sz="4" w:space="0" w:color="016794"/>
              <w:right w:val="nil"/>
              <w:tl2br w:val="nil"/>
              <w:tr2bl w:val="nil"/>
            </w:tcBorders>
            <w:shd w:val="clear" w:color="auto" w:fill="auto"/>
            <w:tcMar>
              <w:left w:w="60" w:type="dxa"/>
              <w:right w:w="60" w:type="dxa"/>
            </w:tcMar>
            <w:vAlign w:val="center"/>
          </w:tcPr>
          <w:p w14:paraId="60A97F9B" w14:textId="77777777" w:rsidR="00AF7B9C" w:rsidRPr="001419CD" w:rsidRDefault="00AF7B9C" w:rsidP="00AF7B9C">
            <w:pPr>
              <w:jc w:val="right"/>
              <w:rPr>
                <w:rFonts w:ascii="Verdana" w:eastAsia="Verdana" w:hAnsi="Verdana" w:cs="Verdana"/>
                <w:i/>
                <w:noProof/>
                <w:color w:val="000000"/>
                <w:sz w:val="18"/>
                <w:szCs w:val="20"/>
              </w:rPr>
            </w:pPr>
            <w:r>
              <w:rPr>
                <w:rFonts w:ascii="Verdana" w:hAnsi="Verdana"/>
                <w:i/>
                <w:noProof/>
                <w:color w:val="000000"/>
                <w:sz w:val="18"/>
              </w:rPr>
              <w:t xml:space="preserve"> 2</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61915890" w14:textId="77777777" w:rsidR="00AF7B9C" w:rsidRPr="001419CD" w:rsidRDefault="00AF7B9C" w:rsidP="00AF7B9C">
            <w:pPr>
              <w:jc w:val="right"/>
              <w:rPr>
                <w:rFonts w:ascii="Verdana" w:eastAsia="Verdana" w:hAnsi="Verdana" w:cs="Verdana"/>
                <w:i/>
                <w:noProof/>
                <w:color w:val="000000"/>
                <w:sz w:val="18"/>
                <w:szCs w:val="20"/>
              </w:rPr>
            </w:pPr>
            <w:r>
              <w:rPr>
                <w:rFonts w:ascii="Verdana" w:hAnsi="Verdana"/>
                <w:i/>
                <w:noProof/>
                <w:color w:val="000000"/>
                <w:sz w:val="18"/>
              </w:rPr>
              <w:t xml:space="preserve"> 12</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1FFF84CD" w14:textId="77777777" w:rsidR="00AF7B9C" w:rsidRPr="001419CD" w:rsidRDefault="00AF7B9C" w:rsidP="00AF7B9C">
            <w:pPr>
              <w:jc w:val="right"/>
              <w:rPr>
                <w:rFonts w:ascii="Verdana" w:eastAsia="Verdana" w:hAnsi="Verdana" w:cs="Verdana"/>
                <w:i/>
                <w:noProof/>
                <w:color w:val="000000"/>
                <w:sz w:val="18"/>
                <w:szCs w:val="20"/>
              </w:rPr>
            </w:pPr>
            <w:r>
              <w:rPr>
                <w:rFonts w:ascii="Verdana" w:hAnsi="Verdana"/>
                <w:i/>
                <w:noProof/>
                <w:color w:val="000000"/>
                <w:sz w:val="18"/>
              </w:rPr>
              <w:t xml:space="preserve"> 14</w:t>
            </w:r>
          </w:p>
        </w:tc>
        <w:tc>
          <w:tcPr>
            <w:tcW w:w="827" w:type="dxa"/>
            <w:tcBorders>
              <w:top w:val="nil"/>
              <w:left w:val="nil"/>
              <w:bottom w:val="single" w:sz="4" w:space="0" w:color="016794"/>
              <w:right w:val="nil"/>
              <w:tl2br w:val="nil"/>
              <w:tr2bl w:val="nil"/>
            </w:tcBorders>
            <w:shd w:val="clear" w:color="auto" w:fill="auto"/>
            <w:tcMar>
              <w:left w:w="60" w:type="dxa"/>
              <w:right w:w="60" w:type="dxa"/>
            </w:tcMar>
            <w:vAlign w:val="center"/>
          </w:tcPr>
          <w:p w14:paraId="289662F3" w14:textId="77777777" w:rsidR="00AF7B9C" w:rsidRPr="001419CD" w:rsidRDefault="00AF7B9C" w:rsidP="00AF7B9C">
            <w:pPr>
              <w:jc w:val="right"/>
              <w:rPr>
                <w:rFonts w:ascii="Verdana" w:eastAsia="Verdana" w:hAnsi="Verdana" w:cs="Verdana"/>
                <w:i/>
                <w:noProof/>
                <w:color w:val="000000"/>
                <w:sz w:val="18"/>
                <w:szCs w:val="20"/>
              </w:rPr>
            </w:pPr>
            <w:r>
              <w:rPr>
                <w:rFonts w:ascii="Verdana" w:hAnsi="Verdana"/>
                <w:i/>
                <w:noProof/>
                <w:color w:val="000000"/>
                <w:sz w:val="18"/>
              </w:rPr>
              <w:t>–</w:t>
            </w:r>
          </w:p>
        </w:tc>
        <w:tc>
          <w:tcPr>
            <w:tcW w:w="826" w:type="dxa"/>
            <w:tcBorders>
              <w:top w:val="nil"/>
              <w:left w:val="nil"/>
              <w:bottom w:val="single" w:sz="4" w:space="0" w:color="016794"/>
              <w:right w:val="nil"/>
              <w:tl2br w:val="nil"/>
              <w:tr2bl w:val="nil"/>
            </w:tcBorders>
            <w:shd w:val="clear" w:color="auto" w:fill="auto"/>
            <w:tcMar>
              <w:left w:w="60" w:type="dxa"/>
              <w:right w:w="60" w:type="dxa"/>
            </w:tcMar>
            <w:vAlign w:val="center"/>
          </w:tcPr>
          <w:p w14:paraId="2C5EB9C7" w14:textId="77777777" w:rsidR="00AF7B9C" w:rsidRPr="001419CD" w:rsidRDefault="00AF7B9C" w:rsidP="00AF7B9C">
            <w:pPr>
              <w:jc w:val="right"/>
              <w:rPr>
                <w:rFonts w:ascii="Verdana" w:eastAsia="Verdana" w:hAnsi="Verdana" w:cs="Verdana"/>
                <w:i/>
                <w:noProof/>
                <w:color w:val="000000"/>
                <w:sz w:val="18"/>
                <w:szCs w:val="20"/>
              </w:rPr>
            </w:pPr>
            <w:r>
              <w:rPr>
                <w:rFonts w:ascii="Verdana" w:hAnsi="Verdana"/>
                <w:i/>
                <w:noProof/>
                <w:color w:val="000000"/>
                <w:sz w:val="18"/>
              </w:rPr>
              <w:t xml:space="preserve"> (1)</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4909D54B" w14:textId="77777777" w:rsidR="00AF7B9C" w:rsidRPr="001419CD" w:rsidRDefault="00AF7B9C" w:rsidP="00AF7B9C">
            <w:pPr>
              <w:jc w:val="right"/>
              <w:rPr>
                <w:rFonts w:ascii="Verdana" w:eastAsia="Verdana" w:hAnsi="Verdana" w:cs="Verdana"/>
                <w:i/>
                <w:noProof/>
                <w:color w:val="000000"/>
                <w:sz w:val="18"/>
                <w:szCs w:val="20"/>
              </w:rPr>
            </w:pPr>
            <w:r>
              <w:rPr>
                <w:rFonts w:ascii="Verdana" w:hAnsi="Verdana"/>
                <w:i/>
                <w:noProof/>
                <w:color w:val="000000"/>
                <w:sz w:val="18"/>
              </w:rPr>
              <w:t xml:space="preserve"> (8)</w:t>
            </w:r>
          </w:p>
        </w:tc>
        <w:tc>
          <w:tcPr>
            <w:tcW w:w="963" w:type="dxa"/>
            <w:tcBorders>
              <w:top w:val="nil"/>
              <w:left w:val="nil"/>
              <w:bottom w:val="single" w:sz="4" w:space="0" w:color="016794"/>
              <w:right w:val="nil"/>
              <w:tl2br w:val="nil"/>
              <w:tr2bl w:val="nil"/>
            </w:tcBorders>
            <w:shd w:val="clear" w:color="auto" w:fill="auto"/>
            <w:tcMar>
              <w:left w:w="60" w:type="dxa"/>
              <w:right w:w="60" w:type="dxa"/>
            </w:tcMar>
            <w:vAlign w:val="center"/>
          </w:tcPr>
          <w:p w14:paraId="19487B76" w14:textId="77777777" w:rsidR="00AF7B9C" w:rsidRPr="001419CD" w:rsidRDefault="00AF7B9C" w:rsidP="00AF7B9C">
            <w:pPr>
              <w:jc w:val="right"/>
              <w:rPr>
                <w:rFonts w:ascii="Verdana" w:eastAsia="Verdana" w:hAnsi="Verdana" w:cs="Verdana"/>
                <w:i/>
                <w:noProof/>
                <w:color w:val="000000"/>
                <w:sz w:val="18"/>
                <w:szCs w:val="20"/>
              </w:rPr>
            </w:pPr>
            <w:r>
              <w:rPr>
                <w:rFonts w:ascii="Verdana" w:hAnsi="Verdana"/>
                <w:i/>
                <w:noProof/>
                <w:color w:val="000000"/>
                <w:sz w:val="18"/>
              </w:rPr>
              <w:t xml:space="preserve"> 28</w:t>
            </w:r>
          </w:p>
        </w:tc>
        <w:tc>
          <w:tcPr>
            <w:tcW w:w="1391" w:type="dxa"/>
            <w:tcBorders>
              <w:top w:val="nil"/>
              <w:left w:val="nil"/>
              <w:bottom w:val="single" w:sz="4" w:space="0" w:color="016794"/>
              <w:right w:val="nil"/>
              <w:tl2br w:val="nil"/>
              <w:tr2bl w:val="nil"/>
            </w:tcBorders>
            <w:shd w:val="clear" w:color="auto" w:fill="auto"/>
            <w:tcMar>
              <w:left w:w="60" w:type="dxa"/>
              <w:right w:w="60" w:type="dxa"/>
            </w:tcMar>
            <w:vAlign w:val="center"/>
          </w:tcPr>
          <w:p w14:paraId="0CB50FD9" w14:textId="77777777" w:rsidR="00AF7B9C" w:rsidRPr="001419CD" w:rsidRDefault="00AF7B9C" w:rsidP="00AF7B9C">
            <w:pPr>
              <w:jc w:val="right"/>
              <w:rPr>
                <w:rFonts w:ascii="Verdana" w:eastAsia="Verdana" w:hAnsi="Verdana" w:cs="Verdana"/>
                <w:i/>
                <w:noProof/>
                <w:color w:val="000000"/>
                <w:sz w:val="18"/>
                <w:szCs w:val="20"/>
              </w:rPr>
            </w:pPr>
            <w:r>
              <w:rPr>
                <w:rFonts w:ascii="Verdana" w:hAnsi="Verdana"/>
                <w:i/>
                <w:noProof/>
                <w:color w:val="000000"/>
                <w:sz w:val="18"/>
              </w:rPr>
              <w:t xml:space="preserve"> 18</w:t>
            </w:r>
          </w:p>
        </w:tc>
      </w:tr>
      <w:tr w:rsidR="00AF7B9C" w:rsidRPr="001419CD" w14:paraId="630D1EF9" w14:textId="77777777" w:rsidTr="00AF7B9C">
        <w:trPr>
          <w:trHeight w:hRule="exact" w:val="255"/>
        </w:trPr>
        <w:tc>
          <w:tcPr>
            <w:tcW w:w="3931" w:type="dxa"/>
            <w:tcBorders>
              <w:top w:val="single" w:sz="4" w:space="0" w:color="016794"/>
              <w:left w:val="nil"/>
              <w:bottom w:val="nil"/>
              <w:right w:val="nil"/>
              <w:tl2br w:val="nil"/>
              <w:tr2bl w:val="nil"/>
            </w:tcBorders>
            <w:shd w:val="clear" w:color="auto" w:fill="auto"/>
            <w:tcMar>
              <w:left w:w="60" w:type="dxa"/>
              <w:right w:w="60" w:type="dxa"/>
            </w:tcMar>
            <w:vAlign w:val="center"/>
          </w:tcPr>
          <w:p w14:paraId="08F4DD28" w14:textId="77777777" w:rsidR="00AF7B9C" w:rsidRPr="001419CD" w:rsidRDefault="00AF7B9C" w:rsidP="00AF7B9C">
            <w:pPr>
              <w:jc w:val="right"/>
              <w:rPr>
                <w:rFonts w:ascii="Verdana" w:eastAsia="Verdana" w:hAnsi="Verdana" w:cs="Verdana"/>
                <w:b/>
                <w:noProof/>
                <w:color w:val="000000"/>
                <w:sz w:val="18"/>
                <w:szCs w:val="20"/>
              </w:rPr>
            </w:pPr>
          </w:p>
        </w:tc>
        <w:tc>
          <w:tcPr>
            <w:tcW w:w="652" w:type="dxa"/>
            <w:tcBorders>
              <w:top w:val="single" w:sz="4" w:space="0" w:color="016794"/>
              <w:left w:val="nil"/>
              <w:bottom w:val="nil"/>
              <w:right w:val="nil"/>
              <w:tl2br w:val="nil"/>
              <w:tr2bl w:val="nil"/>
            </w:tcBorders>
            <w:shd w:val="clear" w:color="auto" w:fill="auto"/>
            <w:tcMar>
              <w:left w:w="60" w:type="dxa"/>
              <w:right w:w="60" w:type="dxa"/>
            </w:tcMar>
            <w:vAlign w:val="center"/>
          </w:tcPr>
          <w:p w14:paraId="34D50E44" w14:textId="77777777" w:rsidR="00AF7B9C" w:rsidRPr="001419CD" w:rsidRDefault="00AF7B9C" w:rsidP="00AF7B9C">
            <w:pPr>
              <w:jc w:val="right"/>
              <w:rPr>
                <w:rFonts w:ascii="Verdana" w:eastAsia="Verdana" w:hAnsi="Verdana" w:cs="Verdana"/>
                <w:b/>
                <w:noProof/>
                <w:color w:val="000000"/>
                <w:sz w:val="18"/>
                <w:szCs w:val="20"/>
              </w:rPr>
            </w:pPr>
          </w:p>
        </w:tc>
        <w:tc>
          <w:tcPr>
            <w:tcW w:w="827" w:type="dxa"/>
            <w:tcBorders>
              <w:top w:val="single" w:sz="4" w:space="0" w:color="016794"/>
              <w:left w:val="nil"/>
              <w:bottom w:val="nil"/>
              <w:right w:val="nil"/>
              <w:tl2br w:val="nil"/>
              <w:tr2bl w:val="nil"/>
            </w:tcBorders>
            <w:shd w:val="clear" w:color="auto" w:fill="auto"/>
            <w:tcMar>
              <w:left w:w="60" w:type="dxa"/>
              <w:right w:w="60" w:type="dxa"/>
            </w:tcMar>
            <w:vAlign w:val="center"/>
          </w:tcPr>
          <w:p w14:paraId="6C910C29" w14:textId="77777777" w:rsidR="00AF7B9C" w:rsidRPr="001419CD" w:rsidRDefault="00AF7B9C" w:rsidP="00AF7B9C">
            <w:pPr>
              <w:jc w:val="right"/>
              <w:rPr>
                <w:rFonts w:ascii="Verdana" w:eastAsia="Verdana" w:hAnsi="Verdana" w:cs="Verdana"/>
                <w:b/>
                <w:noProof/>
                <w:color w:val="000000"/>
                <w:sz w:val="18"/>
                <w:szCs w:val="20"/>
              </w:rPr>
            </w:pPr>
            <w:r>
              <w:rPr>
                <w:rFonts w:ascii="Verdana" w:hAnsi="Verdana"/>
                <w:b/>
                <w:noProof/>
                <w:color w:val="000000"/>
                <w:sz w:val="18"/>
              </w:rPr>
              <w:t>–</w:t>
            </w:r>
          </w:p>
        </w:tc>
        <w:tc>
          <w:tcPr>
            <w:tcW w:w="826" w:type="dxa"/>
            <w:tcBorders>
              <w:top w:val="single" w:sz="4" w:space="0" w:color="016794"/>
              <w:left w:val="nil"/>
              <w:bottom w:val="nil"/>
              <w:right w:val="nil"/>
              <w:tl2br w:val="nil"/>
              <w:tr2bl w:val="nil"/>
            </w:tcBorders>
            <w:shd w:val="clear" w:color="auto" w:fill="auto"/>
            <w:tcMar>
              <w:left w:w="60" w:type="dxa"/>
              <w:right w:w="60" w:type="dxa"/>
            </w:tcMar>
            <w:vAlign w:val="center"/>
          </w:tcPr>
          <w:p w14:paraId="138C6959" w14:textId="0359C939" w:rsidR="00AF7B9C" w:rsidRPr="001419CD" w:rsidRDefault="00AF7B9C" w:rsidP="00AF7B9C">
            <w:pPr>
              <w:jc w:val="right"/>
              <w:rPr>
                <w:rFonts w:ascii="Verdana" w:eastAsia="Verdana" w:hAnsi="Verdana" w:cs="Verdana"/>
                <w:b/>
                <w:noProof/>
                <w:color w:val="000000"/>
                <w:sz w:val="18"/>
                <w:szCs w:val="20"/>
              </w:rPr>
            </w:pPr>
            <w:r>
              <w:rPr>
                <w:rFonts w:ascii="Verdana" w:hAnsi="Verdana"/>
                <w:b/>
                <w:noProof/>
                <w:color w:val="000000"/>
                <w:sz w:val="18"/>
              </w:rPr>
              <w:t>–</w:t>
            </w:r>
          </w:p>
        </w:tc>
        <w:tc>
          <w:tcPr>
            <w:tcW w:w="827" w:type="dxa"/>
            <w:tcBorders>
              <w:top w:val="single" w:sz="4" w:space="0" w:color="016794"/>
              <w:left w:val="nil"/>
              <w:bottom w:val="nil"/>
              <w:right w:val="nil"/>
              <w:tl2br w:val="nil"/>
              <w:tr2bl w:val="nil"/>
            </w:tcBorders>
            <w:shd w:val="clear" w:color="auto" w:fill="auto"/>
            <w:tcMar>
              <w:left w:w="60" w:type="dxa"/>
              <w:right w:w="60" w:type="dxa"/>
            </w:tcMar>
            <w:vAlign w:val="center"/>
          </w:tcPr>
          <w:p w14:paraId="0CB236E7" w14:textId="77777777" w:rsidR="00AF7B9C" w:rsidRPr="001419CD" w:rsidRDefault="00AF7B9C" w:rsidP="00AF7B9C">
            <w:pPr>
              <w:jc w:val="right"/>
              <w:rPr>
                <w:rFonts w:ascii="Verdana" w:eastAsia="Verdana" w:hAnsi="Verdana" w:cs="Verdana"/>
                <w:b/>
                <w:noProof/>
                <w:color w:val="000000"/>
                <w:sz w:val="18"/>
                <w:szCs w:val="20"/>
              </w:rPr>
            </w:pPr>
            <w:r>
              <w:rPr>
                <w:rFonts w:ascii="Verdana" w:hAnsi="Verdana"/>
                <w:b/>
                <w:noProof/>
                <w:color w:val="000000"/>
                <w:sz w:val="18"/>
              </w:rPr>
              <w:t xml:space="preserve">  2</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2BF0FEE8" w14:textId="77777777" w:rsidR="00AF7B9C" w:rsidRPr="001419CD" w:rsidRDefault="00AF7B9C" w:rsidP="00AF7B9C">
            <w:pPr>
              <w:jc w:val="right"/>
              <w:rPr>
                <w:rFonts w:ascii="Verdana" w:eastAsia="Verdana" w:hAnsi="Verdana" w:cs="Verdana"/>
                <w:b/>
                <w:noProof/>
                <w:color w:val="000000"/>
                <w:sz w:val="18"/>
                <w:szCs w:val="20"/>
              </w:rPr>
            </w:pPr>
            <w:r>
              <w:rPr>
                <w:rFonts w:ascii="Verdana" w:hAnsi="Verdana"/>
                <w:b/>
                <w:noProof/>
                <w:color w:val="000000"/>
                <w:sz w:val="18"/>
              </w:rPr>
              <w:t xml:space="preserve">  12</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576FCC97" w14:textId="77777777" w:rsidR="00AF7B9C" w:rsidRPr="001419CD" w:rsidRDefault="00AF7B9C" w:rsidP="00AF7B9C">
            <w:pPr>
              <w:jc w:val="right"/>
              <w:rPr>
                <w:rFonts w:ascii="Verdana" w:eastAsia="Verdana" w:hAnsi="Verdana" w:cs="Verdana"/>
                <w:b/>
                <w:noProof/>
                <w:color w:val="000000"/>
                <w:sz w:val="18"/>
                <w:szCs w:val="20"/>
              </w:rPr>
            </w:pPr>
            <w:r>
              <w:rPr>
                <w:rFonts w:ascii="Verdana" w:hAnsi="Verdana"/>
                <w:b/>
                <w:noProof/>
                <w:color w:val="000000"/>
                <w:sz w:val="18"/>
              </w:rPr>
              <w:t xml:space="preserve">  14</w:t>
            </w:r>
          </w:p>
        </w:tc>
        <w:tc>
          <w:tcPr>
            <w:tcW w:w="827" w:type="dxa"/>
            <w:tcBorders>
              <w:top w:val="single" w:sz="4" w:space="0" w:color="016794"/>
              <w:left w:val="nil"/>
              <w:bottom w:val="nil"/>
              <w:right w:val="nil"/>
              <w:tl2br w:val="nil"/>
              <w:tr2bl w:val="nil"/>
            </w:tcBorders>
            <w:shd w:val="clear" w:color="auto" w:fill="auto"/>
            <w:tcMar>
              <w:left w:w="60" w:type="dxa"/>
              <w:right w:w="60" w:type="dxa"/>
            </w:tcMar>
            <w:vAlign w:val="center"/>
          </w:tcPr>
          <w:p w14:paraId="7708B38A" w14:textId="77777777" w:rsidR="00AF7B9C" w:rsidRPr="001419CD" w:rsidRDefault="00AF7B9C" w:rsidP="00AF7B9C">
            <w:pPr>
              <w:jc w:val="right"/>
              <w:rPr>
                <w:rFonts w:ascii="Verdana" w:eastAsia="Verdana" w:hAnsi="Verdana" w:cs="Verdana"/>
                <w:b/>
                <w:noProof/>
                <w:color w:val="000000"/>
                <w:sz w:val="18"/>
                <w:szCs w:val="20"/>
              </w:rPr>
            </w:pPr>
            <w:r>
              <w:rPr>
                <w:rFonts w:ascii="Verdana" w:hAnsi="Verdana"/>
                <w:b/>
                <w:noProof/>
                <w:color w:val="000000"/>
                <w:sz w:val="18"/>
              </w:rPr>
              <w:t>–</w:t>
            </w:r>
          </w:p>
        </w:tc>
        <w:tc>
          <w:tcPr>
            <w:tcW w:w="826" w:type="dxa"/>
            <w:tcBorders>
              <w:top w:val="single" w:sz="4" w:space="0" w:color="016794"/>
              <w:left w:val="nil"/>
              <w:bottom w:val="nil"/>
              <w:right w:val="nil"/>
              <w:tl2br w:val="nil"/>
              <w:tr2bl w:val="nil"/>
            </w:tcBorders>
            <w:shd w:val="clear" w:color="auto" w:fill="auto"/>
            <w:tcMar>
              <w:left w:w="60" w:type="dxa"/>
              <w:right w:w="60" w:type="dxa"/>
            </w:tcMar>
            <w:vAlign w:val="center"/>
          </w:tcPr>
          <w:p w14:paraId="23DCAA8C" w14:textId="77777777" w:rsidR="00AF7B9C" w:rsidRPr="001419CD" w:rsidRDefault="00AF7B9C" w:rsidP="00AF7B9C">
            <w:pPr>
              <w:jc w:val="right"/>
              <w:rPr>
                <w:rFonts w:ascii="Verdana" w:eastAsia="Verdana" w:hAnsi="Verdana" w:cs="Verdana"/>
                <w:b/>
                <w:noProof/>
                <w:color w:val="000000"/>
                <w:sz w:val="18"/>
                <w:szCs w:val="20"/>
              </w:rPr>
            </w:pPr>
            <w:r>
              <w:rPr>
                <w:rFonts w:ascii="Verdana" w:hAnsi="Verdana"/>
                <w:b/>
                <w:noProof/>
                <w:color w:val="000000"/>
                <w:sz w:val="18"/>
              </w:rPr>
              <w:t xml:space="preserve">  (1)</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6387889C" w14:textId="77777777" w:rsidR="00AF7B9C" w:rsidRPr="001419CD" w:rsidRDefault="00AF7B9C" w:rsidP="00AF7B9C">
            <w:pPr>
              <w:jc w:val="right"/>
              <w:rPr>
                <w:rFonts w:ascii="Verdana" w:eastAsia="Verdana" w:hAnsi="Verdana" w:cs="Verdana"/>
                <w:b/>
                <w:noProof/>
                <w:color w:val="000000"/>
                <w:sz w:val="18"/>
                <w:szCs w:val="20"/>
              </w:rPr>
            </w:pPr>
            <w:r>
              <w:rPr>
                <w:rFonts w:ascii="Verdana" w:hAnsi="Verdana"/>
                <w:b/>
                <w:noProof/>
                <w:color w:val="000000"/>
                <w:sz w:val="18"/>
              </w:rPr>
              <w:t xml:space="preserve">  (8)</w:t>
            </w:r>
          </w:p>
        </w:tc>
        <w:tc>
          <w:tcPr>
            <w:tcW w:w="963" w:type="dxa"/>
            <w:tcBorders>
              <w:top w:val="single" w:sz="4" w:space="0" w:color="016794"/>
              <w:left w:val="nil"/>
              <w:bottom w:val="nil"/>
              <w:right w:val="nil"/>
              <w:tl2br w:val="nil"/>
              <w:tr2bl w:val="nil"/>
            </w:tcBorders>
            <w:shd w:val="clear" w:color="auto" w:fill="auto"/>
            <w:tcMar>
              <w:left w:w="60" w:type="dxa"/>
              <w:right w:w="60" w:type="dxa"/>
            </w:tcMar>
            <w:vAlign w:val="center"/>
          </w:tcPr>
          <w:p w14:paraId="6190BB03" w14:textId="77777777" w:rsidR="00AF7B9C" w:rsidRPr="001419CD" w:rsidRDefault="00AF7B9C" w:rsidP="00AF7B9C">
            <w:pPr>
              <w:jc w:val="right"/>
              <w:rPr>
                <w:rFonts w:ascii="Verdana" w:eastAsia="Verdana" w:hAnsi="Verdana" w:cs="Verdana"/>
                <w:b/>
                <w:noProof/>
                <w:color w:val="000000"/>
                <w:sz w:val="18"/>
                <w:szCs w:val="20"/>
              </w:rPr>
            </w:pPr>
            <w:r>
              <w:rPr>
                <w:rFonts w:ascii="Verdana" w:hAnsi="Verdana"/>
                <w:b/>
                <w:noProof/>
                <w:color w:val="000000"/>
                <w:sz w:val="18"/>
              </w:rPr>
              <w:t xml:space="preserve">  28</w:t>
            </w:r>
          </w:p>
        </w:tc>
        <w:tc>
          <w:tcPr>
            <w:tcW w:w="1391" w:type="dxa"/>
            <w:tcBorders>
              <w:top w:val="single" w:sz="4" w:space="0" w:color="016794"/>
              <w:left w:val="nil"/>
              <w:bottom w:val="nil"/>
              <w:right w:val="nil"/>
              <w:tl2br w:val="nil"/>
              <w:tr2bl w:val="nil"/>
            </w:tcBorders>
            <w:shd w:val="clear" w:color="auto" w:fill="auto"/>
            <w:tcMar>
              <w:left w:w="60" w:type="dxa"/>
              <w:right w:w="60" w:type="dxa"/>
            </w:tcMar>
            <w:vAlign w:val="center"/>
          </w:tcPr>
          <w:p w14:paraId="086342FA" w14:textId="77777777" w:rsidR="00AF7B9C" w:rsidRPr="001419CD" w:rsidRDefault="00AF7B9C" w:rsidP="00AF7B9C">
            <w:pPr>
              <w:jc w:val="right"/>
              <w:rPr>
                <w:rFonts w:ascii="Verdana" w:eastAsia="Verdana" w:hAnsi="Verdana" w:cs="Verdana"/>
                <w:b/>
                <w:noProof/>
                <w:color w:val="000000"/>
                <w:sz w:val="18"/>
                <w:szCs w:val="20"/>
              </w:rPr>
            </w:pPr>
            <w:r>
              <w:rPr>
                <w:rFonts w:ascii="Verdana" w:hAnsi="Verdana"/>
                <w:b/>
                <w:noProof/>
                <w:color w:val="000000"/>
                <w:sz w:val="18"/>
              </w:rPr>
              <w:t xml:space="preserve">  18</w:t>
            </w:r>
          </w:p>
        </w:tc>
      </w:tr>
      <w:tr w:rsidR="001419CD" w:rsidRPr="001419CD" w14:paraId="36817552" w14:textId="77777777" w:rsidTr="00DF0795">
        <w:trPr>
          <w:trHeight w:hRule="exact" w:val="483"/>
        </w:trPr>
        <w:tc>
          <w:tcPr>
            <w:tcW w:w="3931" w:type="dxa"/>
            <w:tcBorders>
              <w:top w:val="nil"/>
              <w:left w:val="nil"/>
              <w:bottom w:val="nil"/>
              <w:right w:val="nil"/>
              <w:tl2br w:val="nil"/>
              <w:tr2bl w:val="nil"/>
            </w:tcBorders>
            <w:shd w:val="clear" w:color="auto" w:fill="auto"/>
            <w:tcMar>
              <w:left w:w="60" w:type="dxa"/>
              <w:right w:w="60" w:type="dxa"/>
            </w:tcMar>
            <w:vAlign w:val="center"/>
          </w:tcPr>
          <w:p w14:paraId="096A3278" w14:textId="77777777" w:rsidR="001419CD" w:rsidRPr="001419CD" w:rsidRDefault="001419CD" w:rsidP="001419CD">
            <w:pPr>
              <w:rPr>
                <w:rFonts w:ascii="Verdana" w:eastAsia="Verdana" w:hAnsi="Verdana" w:cs="Verdana"/>
                <w:b/>
                <w:noProof/>
                <w:color w:val="000000"/>
                <w:sz w:val="18"/>
                <w:szCs w:val="20"/>
              </w:rPr>
            </w:pPr>
            <w:r>
              <w:rPr>
                <w:rFonts w:ascii="Verdana" w:hAnsi="Verdana"/>
                <w:b/>
                <w:noProof/>
                <w:color w:val="000000"/>
                <w:sz w:val="18"/>
              </w:rPr>
              <w:t>Einnahmen aus Transaktionen mit Leistungsaustausch</w:t>
            </w:r>
          </w:p>
        </w:tc>
        <w:tc>
          <w:tcPr>
            <w:tcW w:w="652" w:type="dxa"/>
            <w:tcBorders>
              <w:top w:val="nil"/>
              <w:left w:val="nil"/>
              <w:bottom w:val="nil"/>
              <w:right w:val="nil"/>
              <w:tl2br w:val="nil"/>
              <w:tr2bl w:val="nil"/>
            </w:tcBorders>
            <w:shd w:val="clear" w:color="auto" w:fill="auto"/>
            <w:tcMar>
              <w:left w:w="60" w:type="dxa"/>
              <w:right w:w="60" w:type="dxa"/>
            </w:tcMar>
            <w:vAlign w:val="center"/>
          </w:tcPr>
          <w:p w14:paraId="4A1ECA4F" w14:textId="77777777" w:rsidR="001419CD" w:rsidRPr="001419CD" w:rsidRDefault="001419CD" w:rsidP="001419CD">
            <w:pPr>
              <w:jc w:val="center"/>
              <w:rPr>
                <w:rFonts w:ascii="Verdana" w:eastAsia="Verdana" w:hAnsi="Verdana" w:cs="Verdana"/>
                <w:noProof/>
                <w:color w:val="000000"/>
                <w:sz w:val="18"/>
                <w:szCs w:val="20"/>
              </w:rPr>
            </w:pPr>
          </w:p>
        </w:tc>
        <w:tc>
          <w:tcPr>
            <w:tcW w:w="827" w:type="dxa"/>
            <w:tcBorders>
              <w:top w:val="nil"/>
              <w:left w:val="nil"/>
              <w:bottom w:val="nil"/>
              <w:right w:val="nil"/>
              <w:tl2br w:val="nil"/>
              <w:tr2bl w:val="nil"/>
            </w:tcBorders>
            <w:shd w:val="clear" w:color="auto" w:fill="auto"/>
            <w:tcMar>
              <w:left w:w="60" w:type="dxa"/>
              <w:right w:w="60" w:type="dxa"/>
            </w:tcMar>
            <w:vAlign w:val="center"/>
          </w:tcPr>
          <w:p w14:paraId="1A4412B1" w14:textId="77777777" w:rsidR="001419CD" w:rsidRPr="001419CD" w:rsidRDefault="001419CD" w:rsidP="001419CD">
            <w:pPr>
              <w:jc w:val="right"/>
              <w:rPr>
                <w:rFonts w:ascii="Verdana" w:eastAsia="Verdana" w:hAnsi="Verdana" w:cs="Verdana"/>
                <w:noProof/>
                <w:color w:val="000000"/>
                <w:sz w:val="18"/>
                <w:szCs w:val="20"/>
              </w:rPr>
            </w:pPr>
          </w:p>
        </w:tc>
        <w:tc>
          <w:tcPr>
            <w:tcW w:w="826" w:type="dxa"/>
            <w:tcBorders>
              <w:top w:val="nil"/>
              <w:left w:val="nil"/>
              <w:bottom w:val="nil"/>
              <w:right w:val="nil"/>
              <w:tl2br w:val="nil"/>
              <w:tr2bl w:val="nil"/>
            </w:tcBorders>
            <w:shd w:val="clear" w:color="auto" w:fill="auto"/>
            <w:tcMar>
              <w:left w:w="60" w:type="dxa"/>
              <w:right w:w="60" w:type="dxa"/>
            </w:tcMar>
            <w:vAlign w:val="center"/>
          </w:tcPr>
          <w:p w14:paraId="408DC98C" w14:textId="77777777" w:rsidR="001419CD" w:rsidRPr="001419CD" w:rsidRDefault="001419CD" w:rsidP="001419CD">
            <w:pPr>
              <w:jc w:val="right"/>
              <w:rPr>
                <w:rFonts w:ascii="Verdana" w:eastAsia="Verdana" w:hAnsi="Verdana" w:cs="Verdana"/>
                <w:noProof/>
                <w:color w:val="000000"/>
                <w:sz w:val="18"/>
                <w:szCs w:val="20"/>
              </w:rPr>
            </w:pPr>
          </w:p>
        </w:tc>
        <w:tc>
          <w:tcPr>
            <w:tcW w:w="827" w:type="dxa"/>
            <w:tcBorders>
              <w:top w:val="nil"/>
              <w:left w:val="nil"/>
              <w:bottom w:val="nil"/>
              <w:right w:val="nil"/>
              <w:tl2br w:val="nil"/>
              <w:tr2bl w:val="nil"/>
            </w:tcBorders>
            <w:shd w:val="clear" w:color="auto" w:fill="auto"/>
            <w:tcMar>
              <w:left w:w="60" w:type="dxa"/>
              <w:right w:w="60" w:type="dxa"/>
            </w:tcMar>
            <w:vAlign w:val="center"/>
          </w:tcPr>
          <w:p w14:paraId="1A79D102" w14:textId="77777777" w:rsidR="001419CD" w:rsidRPr="001419CD" w:rsidRDefault="001419CD" w:rsidP="001419CD">
            <w:pPr>
              <w:jc w:val="right"/>
              <w:rPr>
                <w:rFonts w:ascii="Verdana" w:eastAsia="Verdana" w:hAnsi="Verdana" w:cs="Verdana"/>
                <w:noProof/>
                <w:color w:val="000000"/>
                <w:sz w:val="18"/>
                <w:szCs w:val="20"/>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4E5408B3" w14:textId="77777777" w:rsidR="001419CD" w:rsidRPr="001419CD" w:rsidRDefault="001419CD" w:rsidP="001419CD">
            <w:pPr>
              <w:jc w:val="right"/>
              <w:rPr>
                <w:rFonts w:ascii="Verdana" w:eastAsia="Verdana" w:hAnsi="Verdana" w:cs="Verdana"/>
                <w:noProof/>
                <w:color w:val="000000"/>
                <w:sz w:val="18"/>
                <w:szCs w:val="20"/>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08DEA61B" w14:textId="77777777" w:rsidR="001419CD" w:rsidRPr="001419CD" w:rsidRDefault="001419CD" w:rsidP="001419CD">
            <w:pPr>
              <w:jc w:val="right"/>
              <w:rPr>
                <w:rFonts w:ascii="Verdana" w:eastAsia="Verdana" w:hAnsi="Verdana" w:cs="Verdana"/>
                <w:noProof/>
                <w:color w:val="000000"/>
                <w:sz w:val="18"/>
                <w:szCs w:val="20"/>
              </w:rPr>
            </w:pPr>
          </w:p>
        </w:tc>
        <w:tc>
          <w:tcPr>
            <w:tcW w:w="827" w:type="dxa"/>
            <w:tcBorders>
              <w:top w:val="nil"/>
              <w:left w:val="nil"/>
              <w:bottom w:val="nil"/>
              <w:right w:val="nil"/>
              <w:tl2br w:val="nil"/>
              <w:tr2bl w:val="nil"/>
            </w:tcBorders>
            <w:shd w:val="clear" w:color="auto" w:fill="auto"/>
            <w:tcMar>
              <w:left w:w="60" w:type="dxa"/>
              <w:right w:w="60" w:type="dxa"/>
            </w:tcMar>
            <w:vAlign w:val="center"/>
          </w:tcPr>
          <w:p w14:paraId="6096FC93" w14:textId="77777777" w:rsidR="001419CD" w:rsidRPr="001419CD" w:rsidRDefault="001419CD" w:rsidP="001419CD">
            <w:pPr>
              <w:jc w:val="right"/>
              <w:rPr>
                <w:rFonts w:ascii="Verdana" w:eastAsia="Verdana" w:hAnsi="Verdana" w:cs="Verdana"/>
                <w:noProof/>
                <w:color w:val="000000"/>
                <w:sz w:val="18"/>
                <w:szCs w:val="20"/>
              </w:rPr>
            </w:pPr>
          </w:p>
        </w:tc>
        <w:tc>
          <w:tcPr>
            <w:tcW w:w="826" w:type="dxa"/>
            <w:tcBorders>
              <w:top w:val="nil"/>
              <w:left w:val="nil"/>
              <w:bottom w:val="nil"/>
              <w:right w:val="nil"/>
              <w:tl2br w:val="nil"/>
              <w:tr2bl w:val="nil"/>
            </w:tcBorders>
            <w:shd w:val="clear" w:color="auto" w:fill="auto"/>
            <w:tcMar>
              <w:left w:w="60" w:type="dxa"/>
              <w:right w:w="60" w:type="dxa"/>
            </w:tcMar>
            <w:vAlign w:val="center"/>
          </w:tcPr>
          <w:p w14:paraId="1B647809" w14:textId="77777777" w:rsidR="001419CD" w:rsidRPr="001419CD" w:rsidRDefault="001419CD" w:rsidP="001419CD">
            <w:pPr>
              <w:jc w:val="right"/>
              <w:rPr>
                <w:rFonts w:ascii="Verdana" w:eastAsia="Verdana" w:hAnsi="Verdana" w:cs="Verdana"/>
                <w:noProof/>
                <w:color w:val="000000"/>
                <w:sz w:val="18"/>
                <w:szCs w:val="20"/>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785DA292" w14:textId="77777777" w:rsidR="001419CD" w:rsidRPr="001419CD" w:rsidRDefault="001419CD" w:rsidP="001419CD">
            <w:pPr>
              <w:jc w:val="right"/>
              <w:rPr>
                <w:rFonts w:ascii="Verdana" w:eastAsia="Verdana" w:hAnsi="Verdana" w:cs="Verdana"/>
                <w:noProof/>
                <w:color w:val="000000"/>
                <w:sz w:val="18"/>
                <w:szCs w:val="20"/>
              </w:rPr>
            </w:pPr>
          </w:p>
        </w:tc>
        <w:tc>
          <w:tcPr>
            <w:tcW w:w="963" w:type="dxa"/>
            <w:tcBorders>
              <w:top w:val="nil"/>
              <w:left w:val="nil"/>
              <w:bottom w:val="nil"/>
              <w:right w:val="nil"/>
              <w:tl2br w:val="nil"/>
              <w:tr2bl w:val="nil"/>
            </w:tcBorders>
            <w:shd w:val="clear" w:color="auto" w:fill="auto"/>
            <w:tcMar>
              <w:left w:w="60" w:type="dxa"/>
              <w:right w:w="60" w:type="dxa"/>
            </w:tcMar>
            <w:vAlign w:val="center"/>
          </w:tcPr>
          <w:p w14:paraId="3B32A8CF" w14:textId="77777777" w:rsidR="001419CD" w:rsidRPr="001419CD" w:rsidRDefault="001419CD" w:rsidP="001419CD">
            <w:pPr>
              <w:jc w:val="right"/>
              <w:rPr>
                <w:rFonts w:ascii="Verdana" w:eastAsia="Verdana" w:hAnsi="Verdana" w:cs="Verdana"/>
                <w:noProof/>
                <w:color w:val="000000"/>
                <w:sz w:val="18"/>
                <w:szCs w:val="20"/>
              </w:rPr>
            </w:pPr>
          </w:p>
        </w:tc>
        <w:tc>
          <w:tcPr>
            <w:tcW w:w="1391" w:type="dxa"/>
            <w:tcBorders>
              <w:top w:val="nil"/>
              <w:left w:val="nil"/>
              <w:bottom w:val="nil"/>
              <w:right w:val="nil"/>
              <w:tl2br w:val="nil"/>
              <w:tr2bl w:val="nil"/>
            </w:tcBorders>
            <w:shd w:val="clear" w:color="auto" w:fill="auto"/>
            <w:tcMar>
              <w:left w:w="60" w:type="dxa"/>
              <w:right w:w="60" w:type="dxa"/>
            </w:tcMar>
            <w:vAlign w:val="center"/>
          </w:tcPr>
          <w:p w14:paraId="2182EB16" w14:textId="77777777" w:rsidR="001419CD" w:rsidRPr="001419CD" w:rsidRDefault="001419CD" w:rsidP="001419CD">
            <w:pPr>
              <w:jc w:val="right"/>
              <w:rPr>
                <w:rFonts w:ascii="Verdana" w:eastAsia="Verdana" w:hAnsi="Verdana" w:cs="Verdana"/>
                <w:noProof/>
                <w:color w:val="000000"/>
                <w:sz w:val="18"/>
                <w:szCs w:val="20"/>
                <w:lang w:bidi="en-GB"/>
              </w:rPr>
            </w:pPr>
          </w:p>
        </w:tc>
      </w:tr>
      <w:tr w:rsidR="001419CD" w:rsidRPr="001419CD" w14:paraId="661F8467" w14:textId="77777777" w:rsidTr="00AF7B9C">
        <w:trPr>
          <w:trHeight w:hRule="exact" w:val="255"/>
        </w:trPr>
        <w:tc>
          <w:tcPr>
            <w:tcW w:w="3931" w:type="dxa"/>
            <w:tcBorders>
              <w:top w:val="nil"/>
              <w:left w:val="nil"/>
              <w:bottom w:val="nil"/>
              <w:right w:val="nil"/>
              <w:tl2br w:val="nil"/>
              <w:tr2bl w:val="nil"/>
            </w:tcBorders>
            <w:shd w:val="clear" w:color="auto" w:fill="auto"/>
            <w:tcMar>
              <w:left w:w="60" w:type="dxa"/>
              <w:right w:w="60" w:type="dxa"/>
            </w:tcMar>
            <w:vAlign w:val="center"/>
          </w:tcPr>
          <w:p w14:paraId="1F7EABD3" w14:textId="77777777" w:rsidR="001419CD" w:rsidRPr="001419CD" w:rsidRDefault="001419CD" w:rsidP="001419CD">
            <w:pPr>
              <w:rPr>
                <w:rFonts w:ascii="Verdana" w:eastAsia="Verdana" w:hAnsi="Verdana" w:cs="Verdana"/>
                <w:i/>
                <w:noProof/>
                <w:color w:val="000000"/>
                <w:sz w:val="18"/>
                <w:szCs w:val="20"/>
              </w:rPr>
            </w:pPr>
            <w:r>
              <w:rPr>
                <w:rFonts w:ascii="Verdana" w:hAnsi="Verdana"/>
                <w:i/>
                <w:noProof/>
                <w:color w:val="000000"/>
                <w:sz w:val="18"/>
              </w:rPr>
              <w:t>Finanzerträge</w:t>
            </w:r>
          </w:p>
        </w:tc>
        <w:tc>
          <w:tcPr>
            <w:tcW w:w="652" w:type="dxa"/>
            <w:tcBorders>
              <w:top w:val="nil"/>
              <w:left w:val="nil"/>
              <w:bottom w:val="nil"/>
              <w:right w:val="nil"/>
              <w:tl2br w:val="nil"/>
              <w:tr2bl w:val="nil"/>
            </w:tcBorders>
            <w:shd w:val="clear" w:color="auto" w:fill="auto"/>
            <w:tcMar>
              <w:left w:w="60" w:type="dxa"/>
              <w:right w:w="60" w:type="dxa"/>
            </w:tcMar>
            <w:vAlign w:val="center"/>
          </w:tcPr>
          <w:p w14:paraId="599279BE" w14:textId="77777777" w:rsidR="001419CD" w:rsidRPr="001419CD" w:rsidRDefault="001419CD" w:rsidP="001419CD">
            <w:pPr>
              <w:jc w:val="center"/>
              <w:rPr>
                <w:rFonts w:ascii="Verdana" w:eastAsia="Verdana" w:hAnsi="Verdana" w:cs="Verdana"/>
                <w:noProof/>
                <w:color w:val="000000"/>
                <w:sz w:val="18"/>
                <w:szCs w:val="20"/>
              </w:rPr>
            </w:pPr>
            <w:r>
              <w:rPr>
                <w:rFonts w:ascii="Verdana" w:hAnsi="Verdana"/>
                <w:noProof/>
                <w:color w:val="000000"/>
                <w:sz w:val="18"/>
              </w:rPr>
              <w:t>3.2</w:t>
            </w:r>
          </w:p>
        </w:tc>
        <w:tc>
          <w:tcPr>
            <w:tcW w:w="827" w:type="dxa"/>
            <w:tcBorders>
              <w:top w:val="nil"/>
              <w:left w:val="nil"/>
              <w:bottom w:val="nil"/>
              <w:right w:val="nil"/>
              <w:tl2br w:val="nil"/>
              <w:tr2bl w:val="nil"/>
            </w:tcBorders>
            <w:shd w:val="clear" w:color="auto" w:fill="auto"/>
            <w:tcMar>
              <w:left w:w="60" w:type="dxa"/>
              <w:right w:w="60" w:type="dxa"/>
            </w:tcMar>
            <w:vAlign w:val="center"/>
          </w:tcPr>
          <w:p w14:paraId="635561C9"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5D954E35"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14:paraId="43E64090"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7347B112"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10</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2060FACC"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9</w:t>
            </w:r>
          </w:p>
        </w:tc>
        <w:tc>
          <w:tcPr>
            <w:tcW w:w="827" w:type="dxa"/>
            <w:tcBorders>
              <w:top w:val="nil"/>
              <w:left w:val="nil"/>
              <w:bottom w:val="nil"/>
              <w:right w:val="nil"/>
              <w:tl2br w:val="nil"/>
              <w:tr2bl w:val="nil"/>
            </w:tcBorders>
            <w:shd w:val="clear" w:color="auto" w:fill="auto"/>
            <w:tcMar>
              <w:left w:w="60" w:type="dxa"/>
              <w:right w:w="60" w:type="dxa"/>
            </w:tcMar>
            <w:vAlign w:val="center"/>
          </w:tcPr>
          <w:p w14:paraId="4382364E"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756A3223"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061266D3"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2</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0AFF54BE"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w:t>
            </w:r>
          </w:p>
        </w:tc>
        <w:tc>
          <w:tcPr>
            <w:tcW w:w="1391" w:type="dxa"/>
            <w:tcBorders>
              <w:top w:val="nil"/>
              <w:left w:val="nil"/>
              <w:bottom w:val="nil"/>
              <w:right w:val="nil"/>
              <w:tl2br w:val="nil"/>
              <w:tr2bl w:val="nil"/>
            </w:tcBorders>
            <w:shd w:val="clear" w:color="auto" w:fill="auto"/>
            <w:tcMar>
              <w:left w:w="60" w:type="dxa"/>
              <w:right w:w="60" w:type="dxa"/>
            </w:tcMar>
            <w:vAlign w:val="center"/>
          </w:tcPr>
          <w:p w14:paraId="0062B752"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2</w:t>
            </w:r>
          </w:p>
        </w:tc>
      </w:tr>
      <w:tr w:rsidR="001419CD" w:rsidRPr="001419CD" w14:paraId="73D11931" w14:textId="77777777" w:rsidTr="00AF7B9C">
        <w:trPr>
          <w:trHeight w:hRule="exact" w:val="255"/>
        </w:trPr>
        <w:tc>
          <w:tcPr>
            <w:tcW w:w="3931" w:type="dxa"/>
            <w:tcBorders>
              <w:top w:val="nil"/>
              <w:left w:val="nil"/>
              <w:bottom w:val="single" w:sz="4" w:space="0" w:color="016794"/>
              <w:right w:val="nil"/>
              <w:tl2br w:val="nil"/>
              <w:tr2bl w:val="nil"/>
            </w:tcBorders>
            <w:shd w:val="clear" w:color="auto" w:fill="auto"/>
            <w:tcMar>
              <w:left w:w="60" w:type="dxa"/>
              <w:right w:w="60" w:type="dxa"/>
            </w:tcMar>
            <w:vAlign w:val="center"/>
          </w:tcPr>
          <w:p w14:paraId="6227456D" w14:textId="77777777" w:rsidR="001419CD" w:rsidRPr="001419CD" w:rsidRDefault="001419CD" w:rsidP="001419CD">
            <w:pPr>
              <w:rPr>
                <w:rFonts w:ascii="Verdana" w:eastAsia="Verdana" w:hAnsi="Verdana" w:cs="Verdana"/>
                <w:i/>
                <w:noProof/>
                <w:color w:val="000000"/>
                <w:sz w:val="18"/>
                <w:szCs w:val="20"/>
              </w:rPr>
            </w:pPr>
            <w:r>
              <w:rPr>
                <w:rFonts w:ascii="Verdana" w:hAnsi="Verdana"/>
                <w:i/>
                <w:noProof/>
                <w:color w:val="000000"/>
                <w:sz w:val="18"/>
              </w:rPr>
              <w:t>Sonstige Einnahmen</w:t>
            </w:r>
          </w:p>
        </w:tc>
        <w:tc>
          <w:tcPr>
            <w:tcW w:w="652" w:type="dxa"/>
            <w:tcBorders>
              <w:top w:val="nil"/>
              <w:left w:val="nil"/>
              <w:bottom w:val="single" w:sz="4" w:space="0" w:color="016794"/>
              <w:right w:val="nil"/>
              <w:tl2br w:val="nil"/>
              <w:tr2bl w:val="nil"/>
            </w:tcBorders>
            <w:shd w:val="clear" w:color="auto" w:fill="auto"/>
            <w:tcMar>
              <w:left w:w="60" w:type="dxa"/>
              <w:right w:w="60" w:type="dxa"/>
            </w:tcMar>
            <w:vAlign w:val="center"/>
          </w:tcPr>
          <w:p w14:paraId="179F3EF1" w14:textId="77777777" w:rsidR="001419CD" w:rsidRPr="001419CD" w:rsidRDefault="001419CD" w:rsidP="001419CD">
            <w:pPr>
              <w:jc w:val="center"/>
              <w:rPr>
                <w:rFonts w:ascii="Verdana" w:eastAsia="Verdana" w:hAnsi="Verdana" w:cs="Verdana"/>
                <w:noProof/>
                <w:color w:val="000000"/>
                <w:sz w:val="18"/>
                <w:szCs w:val="20"/>
              </w:rPr>
            </w:pPr>
            <w:r>
              <w:rPr>
                <w:rFonts w:ascii="Verdana" w:hAnsi="Verdana"/>
                <w:noProof/>
                <w:color w:val="000000"/>
                <w:sz w:val="18"/>
              </w:rPr>
              <w:t>3.2</w:t>
            </w:r>
          </w:p>
        </w:tc>
        <w:tc>
          <w:tcPr>
            <w:tcW w:w="827" w:type="dxa"/>
            <w:tcBorders>
              <w:top w:val="nil"/>
              <w:left w:val="nil"/>
              <w:bottom w:val="single" w:sz="4" w:space="0" w:color="016794"/>
              <w:right w:val="nil"/>
              <w:tl2br w:val="nil"/>
              <w:tr2bl w:val="nil"/>
            </w:tcBorders>
            <w:shd w:val="clear" w:color="auto" w:fill="auto"/>
            <w:tcMar>
              <w:left w:w="60" w:type="dxa"/>
              <w:right w:w="60" w:type="dxa"/>
            </w:tcMar>
            <w:vAlign w:val="center"/>
          </w:tcPr>
          <w:p w14:paraId="533E5CF2"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826" w:type="dxa"/>
            <w:tcBorders>
              <w:top w:val="nil"/>
              <w:left w:val="nil"/>
              <w:bottom w:val="single" w:sz="4" w:space="0" w:color="016794"/>
              <w:right w:val="nil"/>
              <w:tl2br w:val="nil"/>
              <w:tr2bl w:val="nil"/>
            </w:tcBorders>
            <w:shd w:val="clear" w:color="auto" w:fill="auto"/>
            <w:tcMar>
              <w:left w:w="60" w:type="dxa"/>
              <w:right w:w="60" w:type="dxa"/>
            </w:tcMar>
            <w:vAlign w:val="center"/>
          </w:tcPr>
          <w:p w14:paraId="1A808F00"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2</w:t>
            </w:r>
          </w:p>
        </w:tc>
        <w:tc>
          <w:tcPr>
            <w:tcW w:w="827" w:type="dxa"/>
            <w:tcBorders>
              <w:top w:val="nil"/>
              <w:left w:val="nil"/>
              <w:bottom w:val="single" w:sz="4" w:space="0" w:color="016794"/>
              <w:right w:val="nil"/>
              <w:tl2br w:val="nil"/>
              <w:tr2bl w:val="nil"/>
            </w:tcBorders>
            <w:shd w:val="clear" w:color="auto" w:fill="auto"/>
            <w:tcMar>
              <w:left w:w="60" w:type="dxa"/>
              <w:right w:w="60" w:type="dxa"/>
            </w:tcMar>
            <w:vAlign w:val="center"/>
          </w:tcPr>
          <w:p w14:paraId="50FAB9BB"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4</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3DB426C2"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37</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433FA290"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43</w:t>
            </w:r>
          </w:p>
        </w:tc>
        <w:tc>
          <w:tcPr>
            <w:tcW w:w="827" w:type="dxa"/>
            <w:tcBorders>
              <w:top w:val="nil"/>
              <w:left w:val="nil"/>
              <w:bottom w:val="single" w:sz="4" w:space="0" w:color="016794"/>
              <w:right w:val="nil"/>
              <w:tl2br w:val="nil"/>
              <w:tr2bl w:val="nil"/>
            </w:tcBorders>
            <w:shd w:val="clear" w:color="auto" w:fill="auto"/>
            <w:tcMar>
              <w:left w:w="60" w:type="dxa"/>
              <w:right w:w="60" w:type="dxa"/>
            </w:tcMar>
            <w:vAlign w:val="center"/>
          </w:tcPr>
          <w:p w14:paraId="7B4C5017"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826" w:type="dxa"/>
            <w:tcBorders>
              <w:top w:val="nil"/>
              <w:left w:val="nil"/>
              <w:bottom w:val="single" w:sz="4" w:space="0" w:color="016794"/>
              <w:right w:val="nil"/>
              <w:tl2br w:val="nil"/>
              <w:tr2bl w:val="nil"/>
            </w:tcBorders>
            <w:shd w:val="clear" w:color="auto" w:fill="auto"/>
            <w:tcMar>
              <w:left w:w="60" w:type="dxa"/>
              <w:right w:w="60" w:type="dxa"/>
            </w:tcMar>
            <w:vAlign w:val="center"/>
          </w:tcPr>
          <w:p w14:paraId="39A98422"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3</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373ED6E8"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8</w:t>
            </w:r>
          </w:p>
        </w:tc>
        <w:tc>
          <w:tcPr>
            <w:tcW w:w="963" w:type="dxa"/>
            <w:tcBorders>
              <w:top w:val="nil"/>
              <w:left w:val="nil"/>
              <w:bottom w:val="single" w:sz="4" w:space="0" w:color="016794"/>
              <w:right w:val="nil"/>
              <w:tl2br w:val="nil"/>
              <w:tr2bl w:val="nil"/>
            </w:tcBorders>
            <w:shd w:val="clear" w:color="auto" w:fill="auto"/>
            <w:tcMar>
              <w:left w:w="60" w:type="dxa"/>
              <w:right w:w="60" w:type="dxa"/>
            </w:tcMar>
            <w:vAlign w:val="center"/>
          </w:tcPr>
          <w:p w14:paraId="00C751DC"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66</w:t>
            </w:r>
          </w:p>
        </w:tc>
        <w:tc>
          <w:tcPr>
            <w:tcW w:w="1391" w:type="dxa"/>
            <w:tcBorders>
              <w:top w:val="nil"/>
              <w:left w:val="nil"/>
              <w:bottom w:val="single" w:sz="4" w:space="0" w:color="016794"/>
              <w:right w:val="nil"/>
              <w:tl2br w:val="nil"/>
              <w:tr2bl w:val="nil"/>
            </w:tcBorders>
            <w:shd w:val="clear" w:color="auto" w:fill="auto"/>
            <w:tcMar>
              <w:left w:w="60" w:type="dxa"/>
              <w:right w:w="60" w:type="dxa"/>
            </w:tcMar>
            <w:vAlign w:val="center"/>
          </w:tcPr>
          <w:p w14:paraId="799C14A6"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77</w:t>
            </w:r>
          </w:p>
        </w:tc>
      </w:tr>
      <w:tr w:rsidR="001419CD" w:rsidRPr="001419CD" w14:paraId="54C87AAE" w14:textId="77777777" w:rsidTr="00AF7B9C">
        <w:trPr>
          <w:trHeight w:hRule="exact" w:val="255"/>
        </w:trPr>
        <w:tc>
          <w:tcPr>
            <w:tcW w:w="393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7C05FF7" w14:textId="77777777" w:rsidR="001419CD" w:rsidRPr="001419CD" w:rsidRDefault="001419CD" w:rsidP="001419CD">
            <w:pPr>
              <w:rPr>
                <w:rFonts w:ascii="Verdana" w:eastAsia="Verdana" w:hAnsi="Verdana" w:cs="Verdana"/>
                <w:noProof/>
                <w:color w:val="000000"/>
                <w:sz w:val="18"/>
                <w:szCs w:val="20"/>
              </w:rPr>
            </w:pPr>
          </w:p>
        </w:tc>
        <w:tc>
          <w:tcPr>
            <w:tcW w:w="6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A2E679C" w14:textId="77777777" w:rsidR="001419CD" w:rsidRPr="001419CD" w:rsidRDefault="001419CD" w:rsidP="001419CD">
            <w:pPr>
              <w:jc w:val="center"/>
              <w:rPr>
                <w:rFonts w:ascii="Verdana" w:eastAsia="Verdana" w:hAnsi="Verdana" w:cs="Verdana"/>
                <w:noProof/>
                <w:color w:val="000000"/>
                <w:sz w:val="18"/>
                <w:szCs w:val="20"/>
              </w:rPr>
            </w:pPr>
          </w:p>
        </w:tc>
        <w:tc>
          <w:tcPr>
            <w:tcW w:w="8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149C68F"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6530B3A"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w:t>
            </w:r>
          </w:p>
        </w:tc>
        <w:tc>
          <w:tcPr>
            <w:tcW w:w="8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AE2A183"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4</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35AF893"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46</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FF2561"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52</w:t>
            </w:r>
          </w:p>
        </w:tc>
        <w:tc>
          <w:tcPr>
            <w:tcW w:w="8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E49A505"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A4CA628"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3</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98F1165"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10</w:t>
            </w:r>
          </w:p>
        </w:tc>
        <w:tc>
          <w:tcPr>
            <w:tcW w:w="9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09B0065"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67</w:t>
            </w:r>
          </w:p>
        </w:tc>
        <w:tc>
          <w:tcPr>
            <w:tcW w:w="139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56AFF13"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80</w:t>
            </w:r>
          </w:p>
        </w:tc>
      </w:tr>
      <w:tr w:rsidR="001419CD" w:rsidRPr="001419CD" w14:paraId="5CFEEC2B" w14:textId="77777777" w:rsidTr="00AF7B9C">
        <w:trPr>
          <w:trHeight w:hRule="exact" w:val="255"/>
        </w:trPr>
        <w:tc>
          <w:tcPr>
            <w:tcW w:w="393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A174BF0" w14:textId="77777777" w:rsidR="001419CD" w:rsidRPr="001419CD" w:rsidRDefault="001419CD" w:rsidP="001419CD">
            <w:pPr>
              <w:rPr>
                <w:rFonts w:ascii="Verdana" w:eastAsia="Verdana" w:hAnsi="Verdana" w:cs="Verdana"/>
                <w:b/>
                <w:noProof/>
                <w:color w:val="000000"/>
                <w:sz w:val="18"/>
                <w:szCs w:val="20"/>
              </w:rPr>
            </w:pPr>
            <w:r>
              <w:rPr>
                <w:rFonts w:ascii="Verdana" w:hAnsi="Verdana"/>
                <w:b/>
                <w:noProof/>
                <w:color w:val="000000"/>
                <w:sz w:val="18"/>
              </w:rPr>
              <w:t>Einnahmen insgesamt</w:t>
            </w:r>
          </w:p>
        </w:tc>
        <w:tc>
          <w:tcPr>
            <w:tcW w:w="6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AC91126" w14:textId="77777777" w:rsidR="001419CD" w:rsidRPr="001419CD" w:rsidRDefault="001419CD" w:rsidP="001419CD">
            <w:pPr>
              <w:jc w:val="right"/>
              <w:rPr>
                <w:rFonts w:ascii="Verdana" w:eastAsia="Verdana" w:hAnsi="Verdana" w:cs="Verdana"/>
                <w:b/>
                <w:noProof/>
                <w:color w:val="000000"/>
                <w:sz w:val="18"/>
                <w:szCs w:val="20"/>
              </w:rPr>
            </w:pPr>
          </w:p>
        </w:tc>
        <w:tc>
          <w:tcPr>
            <w:tcW w:w="8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EA3CC46"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CE081BB"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w:t>
            </w:r>
          </w:p>
        </w:tc>
        <w:tc>
          <w:tcPr>
            <w:tcW w:w="8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BDDB6C7"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5</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3B9D3F3"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58</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B04DB3A"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65</w:t>
            </w:r>
          </w:p>
        </w:tc>
        <w:tc>
          <w:tcPr>
            <w:tcW w:w="8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45B4AFE"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D589CC2"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B8297F2"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w:t>
            </w:r>
          </w:p>
        </w:tc>
        <w:tc>
          <w:tcPr>
            <w:tcW w:w="9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C0BCDBF"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94</w:t>
            </w:r>
          </w:p>
        </w:tc>
        <w:tc>
          <w:tcPr>
            <w:tcW w:w="139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BE0E004"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98</w:t>
            </w:r>
          </w:p>
        </w:tc>
      </w:tr>
      <w:tr w:rsidR="001419CD" w:rsidRPr="001419CD" w14:paraId="7622BDE2" w14:textId="77777777" w:rsidTr="00AF7B9C">
        <w:trPr>
          <w:trHeight w:hRule="exact" w:val="255"/>
        </w:trPr>
        <w:tc>
          <w:tcPr>
            <w:tcW w:w="3931" w:type="dxa"/>
            <w:tcBorders>
              <w:top w:val="single" w:sz="4" w:space="0" w:color="016794"/>
              <w:left w:val="nil"/>
              <w:bottom w:val="nil"/>
              <w:right w:val="nil"/>
              <w:tl2br w:val="nil"/>
              <w:tr2bl w:val="nil"/>
            </w:tcBorders>
            <w:shd w:val="clear" w:color="auto" w:fill="auto"/>
            <w:tcMar>
              <w:left w:w="60" w:type="dxa"/>
              <w:right w:w="60" w:type="dxa"/>
            </w:tcMar>
            <w:vAlign w:val="center"/>
          </w:tcPr>
          <w:p w14:paraId="3AB70AFB" w14:textId="77777777" w:rsidR="001419CD" w:rsidRPr="001419CD" w:rsidRDefault="001419CD" w:rsidP="001419CD">
            <w:pPr>
              <w:rPr>
                <w:rFonts w:ascii="Verdana" w:eastAsia="Verdana" w:hAnsi="Verdana" w:cs="Verdana"/>
                <w:b/>
                <w:noProof/>
                <w:color w:val="000000"/>
                <w:sz w:val="18"/>
                <w:szCs w:val="20"/>
              </w:rPr>
            </w:pPr>
            <w:r>
              <w:rPr>
                <w:rFonts w:ascii="Verdana" w:hAnsi="Verdana"/>
                <w:b/>
                <w:noProof/>
                <w:color w:val="000000"/>
                <w:sz w:val="18"/>
              </w:rPr>
              <w:t>AUFWENDUNGEN</w:t>
            </w:r>
          </w:p>
        </w:tc>
        <w:tc>
          <w:tcPr>
            <w:tcW w:w="652" w:type="dxa"/>
            <w:tcBorders>
              <w:top w:val="single" w:sz="4" w:space="0" w:color="016794"/>
              <w:left w:val="nil"/>
              <w:bottom w:val="nil"/>
              <w:right w:val="nil"/>
              <w:tl2br w:val="nil"/>
              <w:tr2bl w:val="nil"/>
            </w:tcBorders>
            <w:shd w:val="clear" w:color="auto" w:fill="auto"/>
            <w:tcMar>
              <w:left w:w="60" w:type="dxa"/>
              <w:right w:w="60" w:type="dxa"/>
            </w:tcMar>
            <w:vAlign w:val="center"/>
          </w:tcPr>
          <w:p w14:paraId="1B2D2577" w14:textId="77777777" w:rsidR="001419CD" w:rsidRPr="001419CD" w:rsidRDefault="001419CD" w:rsidP="001419CD">
            <w:pPr>
              <w:jc w:val="center"/>
              <w:rPr>
                <w:rFonts w:ascii="Verdana" w:eastAsia="Verdana" w:hAnsi="Verdana" w:cs="Verdana"/>
                <w:noProof/>
                <w:color w:val="000000"/>
                <w:sz w:val="18"/>
                <w:szCs w:val="20"/>
              </w:rPr>
            </w:pPr>
          </w:p>
        </w:tc>
        <w:tc>
          <w:tcPr>
            <w:tcW w:w="827" w:type="dxa"/>
            <w:tcBorders>
              <w:top w:val="single" w:sz="4" w:space="0" w:color="016794"/>
              <w:left w:val="nil"/>
              <w:bottom w:val="nil"/>
              <w:right w:val="nil"/>
              <w:tl2br w:val="nil"/>
              <w:tr2bl w:val="nil"/>
            </w:tcBorders>
            <w:shd w:val="clear" w:color="auto" w:fill="auto"/>
            <w:tcMar>
              <w:left w:w="60" w:type="dxa"/>
              <w:right w:w="60" w:type="dxa"/>
            </w:tcMar>
            <w:vAlign w:val="center"/>
          </w:tcPr>
          <w:p w14:paraId="2E02F763" w14:textId="77777777" w:rsidR="001419CD" w:rsidRPr="001419CD" w:rsidRDefault="001419CD" w:rsidP="001419CD">
            <w:pPr>
              <w:jc w:val="right"/>
              <w:rPr>
                <w:rFonts w:ascii="Verdana" w:eastAsia="Verdana" w:hAnsi="Verdana" w:cs="Verdana"/>
                <w:noProof/>
                <w:color w:val="000000"/>
                <w:sz w:val="18"/>
                <w:szCs w:val="20"/>
              </w:rPr>
            </w:pPr>
          </w:p>
        </w:tc>
        <w:tc>
          <w:tcPr>
            <w:tcW w:w="826" w:type="dxa"/>
            <w:tcBorders>
              <w:top w:val="single" w:sz="4" w:space="0" w:color="016794"/>
              <w:left w:val="nil"/>
              <w:bottom w:val="nil"/>
              <w:right w:val="nil"/>
              <w:tl2br w:val="nil"/>
              <w:tr2bl w:val="nil"/>
            </w:tcBorders>
            <w:shd w:val="clear" w:color="auto" w:fill="auto"/>
            <w:tcMar>
              <w:left w:w="60" w:type="dxa"/>
              <w:right w:w="60" w:type="dxa"/>
            </w:tcMar>
            <w:vAlign w:val="center"/>
          </w:tcPr>
          <w:p w14:paraId="42D94A6F" w14:textId="77777777" w:rsidR="001419CD" w:rsidRPr="001419CD" w:rsidRDefault="001419CD" w:rsidP="001419CD">
            <w:pPr>
              <w:jc w:val="right"/>
              <w:rPr>
                <w:rFonts w:ascii="Verdana" w:eastAsia="Verdana" w:hAnsi="Verdana" w:cs="Verdana"/>
                <w:noProof/>
                <w:color w:val="000000"/>
                <w:sz w:val="18"/>
                <w:szCs w:val="20"/>
              </w:rPr>
            </w:pPr>
          </w:p>
        </w:tc>
        <w:tc>
          <w:tcPr>
            <w:tcW w:w="827" w:type="dxa"/>
            <w:tcBorders>
              <w:top w:val="single" w:sz="4" w:space="0" w:color="016794"/>
              <w:left w:val="nil"/>
              <w:bottom w:val="nil"/>
              <w:right w:val="nil"/>
              <w:tl2br w:val="nil"/>
              <w:tr2bl w:val="nil"/>
            </w:tcBorders>
            <w:shd w:val="clear" w:color="auto" w:fill="auto"/>
            <w:tcMar>
              <w:left w:w="60" w:type="dxa"/>
              <w:right w:w="60" w:type="dxa"/>
            </w:tcMar>
            <w:vAlign w:val="center"/>
          </w:tcPr>
          <w:p w14:paraId="25096A61" w14:textId="77777777" w:rsidR="001419CD" w:rsidRPr="001419CD" w:rsidRDefault="001419CD" w:rsidP="001419CD">
            <w:pPr>
              <w:jc w:val="right"/>
              <w:rPr>
                <w:rFonts w:ascii="Verdana" w:eastAsia="Verdana" w:hAnsi="Verdana" w:cs="Verdana"/>
                <w:noProof/>
                <w:color w:val="000000"/>
                <w:sz w:val="18"/>
                <w:szCs w:val="20"/>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7542CDD9" w14:textId="77777777" w:rsidR="001419CD" w:rsidRPr="001419CD" w:rsidRDefault="001419CD" w:rsidP="001419CD">
            <w:pPr>
              <w:jc w:val="right"/>
              <w:rPr>
                <w:rFonts w:ascii="Verdana" w:eastAsia="Verdana" w:hAnsi="Verdana" w:cs="Verdana"/>
                <w:noProof/>
                <w:color w:val="000000"/>
                <w:sz w:val="18"/>
                <w:szCs w:val="20"/>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1EDFEA08" w14:textId="77777777" w:rsidR="001419CD" w:rsidRPr="001419CD" w:rsidRDefault="001419CD" w:rsidP="001419CD">
            <w:pPr>
              <w:jc w:val="right"/>
              <w:rPr>
                <w:rFonts w:ascii="Verdana" w:eastAsia="Verdana" w:hAnsi="Verdana" w:cs="Verdana"/>
                <w:noProof/>
                <w:color w:val="000000"/>
                <w:sz w:val="18"/>
                <w:szCs w:val="20"/>
              </w:rPr>
            </w:pPr>
          </w:p>
        </w:tc>
        <w:tc>
          <w:tcPr>
            <w:tcW w:w="827" w:type="dxa"/>
            <w:tcBorders>
              <w:top w:val="single" w:sz="4" w:space="0" w:color="016794"/>
              <w:left w:val="nil"/>
              <w:bottom w:val="nil"/>
              <w:right w:val="nil"/>
              <w:tl2br w:val="nil"/>
              <w:tr2bl w:val="nil"/>
            </w:tcBorders>
            <w:shd w:val="clear" w:color="auto" w:fill="auto"/>
            <w:tcMar>
              <w:left w:w="60" w:type="dxa"/>
              <w:right w:w="60" w:type="dxa"/>
            </w:tcMar>
            <w:vAlign w:val="center"/>
          </w:tcPr>
          <w:p w14:paraId="0F21F37A" w14:textId="77777777" w:rsidR="001419CD" w:rsidRPr="001419CD" w:rsidRDefault="001419CD" w:rsidP="001419CD">
            <w:pPr>
              <w:jc w:val="right"/>
              <w:rPr>
                <w:rFonts w:ascii="Verdana" w:eastAsia="Verdana" w:hAnsi="Verdana" w:cs="Verdana"/>
                <w:noProof/>
                <w:color w:val="000000"/>
                <w:sz w:val="18"/>
                <w:szCs w:val="20"/>
              </w:rPr>
            </w:pPr>
          </w:p>
        </w:tc>
        <w:tc>
          <w:tcPr>
            <w:tcW w:w="826" w:type="dxa"/>
            <w:tcBorders>
              <w:top w:val="single" w:sz="4" w:space="0" w:color="016794"/>
              <w:left w:val="nil"/>
              <w:bottom w:val="nil"/>
              <w:right w:val="nil"/>
              <w:tl2br w:val="nil"/>
              <w:tr2bl w:val="nil"/>
            </w:tcBorders>
            <w:shd w:val="clear" w:color="auto" w:fill="auto"/>
            <w:tcMar>
              <w:left w:w="60" w:type="dxa"/>
              <w:right w:w="60" w:type="dxa"/>
            </w:tcMar>
            <w:vAlign w:val="center"/>
          </w:tcPr>
          <w:p w14:paraId="24863623" w14:textId="77777777" w:rsidR="001419CD" w:rsidRPr="001419CD" w:rsidRDefault="001419CD" w:rsidP="001419CD">
            <w:pPr>
              <w:jc w:val="right"/>
              <w:rPr>
                <w:rFonts w:ascii="Verdana" w:eastAsia="Verdana" w:hAnsi="Verdana" w:cs="Verdana"/>
                <w:noProof/>
                <w:color w:val="000000"/>
                <w:sz w:val="18"/>
                <w:szCs w:val="20"/>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4BD793A3" w14:textId="77777777" w:rsidR="001419CD" w:rsidRPr="001419CD" w:rsidRDefault="001419CD" w:rsidP="001419CD">
            <w:pPr>
              <w:jc w:val="right"/>
              <w:rPr>
                <w:rFonts w:ascii="Verdana" w:eastAsia="Verdana" w:hAnsi="Verdana" w:cs="Verdana"/>
                <w:noProof/>
                <w:color w:val="000000"/>
                <w:sz w:val="18"/>
                <w:szCs w:val="20"/>
              </w:rPr>
            </w:pPr>
          </w:p>
        </w:tc>
        <w:tc>
          <w:tcPr>
            <w:tcW w:w="963" w:type="dxa"/>
            <w:tcBorders>
              <w:top w:val="single" w:sz="4" w:space="0" w:color="016794"/>
              <w:left w:val="nil"/>
              <w:bottom w:val="nil"/>
              <w:right w:val="nil"/>
              <w:tl2br w:val="nil"/>
              <w:tr2bl w:val="nil"/>
            </w:tcBorders>
            <w:shd w:val="clear" w:color="auto" w:fill="auto"/>
            <w:tcMar>
              <w:left w:w="60" w:type="dxa"/>
              <w:right w:w="60" w:type="dxa"/>
            </w:tcMar>
            <w:vAlign w:val="center"/>
          </w:tcPr>
          <w:p w14:paraId="2847B387" w14:textId="77777777" w:rsidR="001419CD" w:rsidRPr="001419CD" w:rsidRDefault="001419CD" w:rsidP="001419CD">
            <w:pPr>
              <w:jc w:val="right"/>
              <w:rPr>
                <w:rFonts w:ascii="Verdana" w:eastAsia="Verdana" w:hAnsi="Verdana" w:cs="Verdana"/>
                <w:noProof/>
                <w:color w:val="000000"/>
                <w:sz w:val="18"/>
                <w:szCs w:val="20"/>
              </w:rPr>
            </w:pPr>
          </w:p>
        </w:tc>
        <w:tc>
          <w:tcPr>
            <w:tcW w:w="1391" w:type="dxa"/>
            <w:tcBorders>
              <w:top w:val="single" w:sz="4" w:space="0" w:color="016794"/>
              <w:left w:val="nil"/>
              <w:bottom w:val="nil"/>
              <w:right w:val="nil"/>
              <w:tl2br w:val="nil"/>
              <w:tr2bl w:val="nil"/>
            </w:tcBorders>
            <w:shd w:val="clear" w:color="auto" w:fill="auto"/>
            <w:tcMar>
              <w:left w:w="60" w:type="dxa"/>
              <w:right w:w="60" w:type="dxa"/>
            </w:tcMar>
            <w:vAlign w:val="center"/>
          </w:tcPr>
          <w:p w14:paraId="61BEF751" w14:textId="77777777" w:rsidR="001419CD" w:rsidRPr="001419CD" w:rsidRDefault="001419CD" w:rsidP="001419CD">
            <w:pPr>
              <w:jc w:val="right"/>
              <w:rPr>
                <w:rFonts w:ascii="Verdana" w:eastAsia="Verdana" w:hAnsi="Verdana" w:cs="Verdana"/>
                <w:noProof/>
                <w:color w:val="000000"/>
                <w:sz w:val="18"/>
                <w:szCs w:val="20"/>
                <w:lang w:bidi="en-GB"/>
              </w:rPr>
            </w:pPr>
          </w:p>
        </w:tc>
      </w:tr>
      <w:tr w:rsidR="001419CD" w:rsidRPr="001419CD" w14:paraId="13F984CD" w14:textId="77777777" w:rsidTr="00AF7B9C">
        <w:trPr>
          <w:trHeight w:hRule="exact" w:val="255"/>
        </w:trPr>
        <w:tc>
          <w:tcPr>
            <w:tcW w:w="3931" w:type="dxa"/>
            <w:tcBorders>
              <w:top w:val="nil"/>
              <w:left w:val="nil"/>
              <w:bottom w:val="nil"/>
              <w:right w:val="nil"/>
              <w:tl2br w:val="nil"/>
              <w:tr2bl w:val="nil"/>
            </w:tcBorders>
            <w:shd w:val="clear" w:color="auto" w:fill="auto"/>
            <w:tcMar>
              <w:left w:w="60" w:type="dxa"/>
              <w:right w:w="60" w:type="dxa"/>
            </w:tcMar>
            <w:vAlign w:val="center"/>
          </w:tcPr>
          <w:p w14:paraId="2DDB70AD" w14:textId="77777777" w:rsidR="001419CD" w:rsidRPr="001419CD" w:rsidRDefault="001419CD" w:rsidP="001419CD">
            <w:pPr>
              <w:rPr>
                <w:rFonts w:ascii="Verdana" w:eastAsia="Verdana" w:hAnsi="Verdana" w:cs="Verdana"/>
                <w:i/>
                <w:noProof/>
                <w:color w:val="000000"/>
                <w:sz w:val="18"/>
                <w:szCs w:val="20"/>
              </w:rPr>
            </w:pPr>
            <w:r>
              <w:rPr>
                <w:rFonts w:ascii="Verdana" w:hAnsi="Verdana"/>
                <w:i/>
                <w:noProof/>
                <w:color w:val="000000"/>
                <w:sz w:val="18"/>
              </w:rPr>
              <w:t>Vollzogen durch andere Rechtssubjekte</w:t>
            </w:r>
          </w:p>
        </w:tc>
        <w:tc>
          <w:tcPr>
            <w:tcW w:w="652" w:type="dxa"/>
            <w:tcBorders>
              <w:top w:val="nil"/>
              <w:left w:val="nil"/>
              <w:bottom w:val="nil"/>
              <w:right w:val="nil"/>
              <w:tl2br w:val="nil"/>
              <w:tr2bl w:val="nil"/>
            </w:tcBorders>
            <w:shd w:val="clear" w:color="auto" w:fill="auto"/>
            <w:tcMar>
              <w:left w:w="60" w:type="dxa"/>
              <w:right w:w="60" w:type="dxa"/>
            </w:tcMar>
            <w:vAlign w:val="center"/>
          </w:tcPr>
          <w:p w14:paraId="567E7423" w14:textId="77777777" w:rsidR="001419CD" w:rsidRPr="001419CD" w:rsidRDefault="001419CD" w:rsidP="001419CD">
            <w:pPr>
              <w:jc w:val="center"/>
              <w:rPr>
                <w:rFonts w:ascii="Verdana" w:eastAsia="Verdana" w:hAnsi="Verdana" w:cs="Verdana"/>
                <w:noProof/>
                <w:color w:val="000000"/>
                <w:sz w:val="18"/>
                <w:szCs w:val="20"/>
              </w:rPr>
            </w:pPr>
            <w:r>
              <w:rPr>
                <w:rFonts w:ascii="Verdana" w:hAnsi="Verdana"/>
                <w:noProof/>
                <w:color w:val="000000"/>
                <w:sz w:val="18"/>
              </w:rPr>
              <w:t>3.3</w:t>
            </w:r>
          </w:p>
        </w:tc>
        <w:tc>
          <w:tcPr>
            <w:tcW w:w="827" w:type="dxa"/>
            <w:tcBorders>
              <w:top w:val="nil"/>
              <w:left w:val="nil"/>
              <w:bottom w:val="nil"/>
              <w:right w:val="nil"/>
              <w:tl2br w:val="nil"/>
              <w:tr2bl w:val="nil"/>
            </w:tcBorders>
            <w:shd w:val="clear" w:color="auto" w:fill="auto"/>
            <w:tcMar>
              <w:left w:w="60" w:type="dxa"/>
              <w:right w:w="60" w:type="dxa"/>
            </w:tcMar>
            <w:vAlign w:val="center"/>
          </w:tcPr>
          <w:p w14:paraId="4C3A5402"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74B59CC7"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14:paraId="764C6624"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6BF769FD"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(3)</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0DA9F2F1"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(3)</w:t>
            </w:r>
          </w:p>
        </w:tc>
        <w:tc>
          <w:tcPr>
            <w:tcW w:w="827" w:type="dxa"/>
            <w:tcBorders>
              <w:top w:val="nil"/>
              <w:left w:val="nil"/>
              <w:bottom w:val="nil"/>
              <w:right w:val="nil"/>
              <w:tl2br w:val="nil"/>
              <w:tr2bl w:val="nil"/>
            </w:tcBorders>
            <w:shd w:val="clear" w:color="auto" w:fill="auto"/>
            <w:tcMar>
              <w:left w:w="60" w:type="dxa"/>
              <w:right w:w="60" w:type="dxa"/>
            </w:tcMar>
            <w:vAlign w:val="center"/>
          </w:tcPr>
          <w:p w14:paraId="4BD9CDE8"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7DBD2C9F"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5D65CCD1"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256F4DE9"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w:t>
            </w:r>
          </w:p>
        </w:tc>
        <w:tc>
          <w:tcPr>
            <w:tcW w:w="1391" w:type="dxa"/>
            <w:tcBorders>
              <w:top w:val="nil"/>
              <w:left w:val="nil"/>
              <w:bottom w:val="nil"/>
              <w:right w:val="nil"/>
              <w:tl2br w:val="nil"/>
              <w:tr2bl w:val="nil"/>
            </w:tcBorders>
            <w:shd w:val="clear" w:color="auto" w:fill="auto"/>
            <w:tcMar>
              <w:left w:w="60" w:type="dxa"/>
              <w:right w:w="60" w:type="dxa"/>
            </w:tcMar>
            <w:vAlign w:val="center"/>
          </w:tcPr>
          <w:p w14:paraId="3A0CB145"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w:t>
            </w:r>
          </w:p>
        </w:tc>
      </w:tr>
      <w:tr w:rsidR="001419CD" w:rsidRPr="001419CD" w14:paraId="0ACDDA52" w14:textId="77777777" w:rsidTr="00AF7B9C">
        <w:trPr>
          <w:trHeight w:hRule="exact" w:val="255"/>
        </w:trPr>
        <w:tc>
          <w:tcPr>
            <w:tcW w:w="3931" w:type="dxa"/>
            <w:tcBorders>
              <w:top w:val="nil"/>
              <w:left w:val="nil"/>
              <w:bottom w:val="nil"/>
              <w:right w:val="nil"/>
              <w:tl2br w:val="nil"/>
              <w:tr2bl w:val="nil"/>
            </w:tcBorders>
            <w:shd w:val="clear" w:color="auto" w:fill="auto"/>
            <w:tcMar>
              <w:left w:w="60" w:type="dxa"/>
              <w:right w:w="60" w:type="dxa"/>
            </w:tcMar>
            <w:vAlign w:val="center"/>
          </w:tcPr>
          <w:p w14:paraId="6668730E" w14:textId="77777777" w:rsidR="001419CD" w:rsidRPr="001419CD" w:rsidRDefault="001419CD" w:rsidP="001419CD">
            <w:pPr>
              <w:rPr>
                <w:rFonts w:ascii="Verdana" w:eastAsia="Verdana" w:hAnsi="Verdana" w:cs="Verdana"/>
                <w:i/>
                <w:noProof/>
                <w:color w:val="000000"/>
                <w:sz w:val="18"/>
                <w:szCs w:val="20"/>
              </w:rPr>
            </w:pPr>
            <w:r>
              <w:rPr>
                <w:rFonts w:ascii="Verdana" w:hAnsi="Verdana"/>
                <w:i/>
                <w:noProof/>
                <w:color w:val="000000"/>
                <w:sz w:val="18"/>
              </w:rPr>
              <w:t>Hilfsinstrumente</w:t>
            </w:r>
          </w:p>
        </w:tc>
        <w:tc>
          <w:tcPr>
            <w:tcW w:w="652" w:type="dxa"/>
            <w:tcBorders>
              <w:top w:val="nil"/>
              <w:left w:val="nil"/>
              <w:bottom w:val="nil"/>
              <w:right w:val="nil"/>
              <w:tl2br w:val="nil"/>
              <w:tr2bl w:val="nil"/>
            </w:tcBorders>
            <w:shd w:val="clear" w:color="auto" w:fill="auto"/>
            <w:tcMar>
              <w:left w:w="60" w:type="dxa"/>
              <w:right w:w="60" w:type="dxa"/>
            </w:tcMar>
            <w:vAlign w:val="center"/>
          </w:tcPr>
          <w:p w14:paraId="5012BDF8" w14:textId="77777777" w:rsidR="001419CD" w:rsidRPr="001419CD" w:rsidRDefault="001419CD" w:rsidP="001419CD">
            <w:pPr>
              <w:jc w:val="center"/>
              <w:rPr>
                <w:rFonts w:ascii="Verdana" w:eastAsia="Verdana" w:hAnsi="Verdana" w:cs="Verdana"/>
                <w:noProof/>
                <w:color w:val="000000"/>
                <w:sz w:val="18"/>
                <w:szCs w:val="20"/>
              </w:rPr>
            </w:pPr>
            <w:r>
              <w:rPr>
                <w:rFonts w:ascii="Verdana" w:hAnsi="Verdana"/>
                <w:noProof/>
                <w:color w:val="000000"/>
                <w:sz w:val="18"/>
              </w:rPr>
              <w:t>3.4</w:t>
            </w:r>
          </w:p>
        </w:tc>
        <w:tc>
          <w:tcPr>
            <w:tcW w:w="827" w:type="dxa"/>
            <w:tcBorders>
              <w:top w:val="nil"/>
              <w:left w:val="nil"/>
              <w:bottom w:val="nil"/>
              <w:right w:val="nil"/>
              <w:tl2br w:val="nil"/>
              <w:tr2bl w:val="nil"/>
            </w:tcBorders>
            <w:shd w:val="clear" w:color="auto" w:fill="auto"/>
            <w:tcMar>
              <w:left w:w="60" w:type="dxa"/>
              <w:right w:w="60" w:type="dxa"/>
            </w:tcMar>
            <w:vAlign w:val="center"/>
          </w:tcPr>
          <w:p w14:paraId="7A0EC3C8"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2379D70E"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14:paraId="143BF042"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(276)</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5A7CC1FB"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(1 906)</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7F2AA840"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(2 181)</w:t>
            </w:r>
          </w:p>
        </w:tc>
        <w:tc>
          <w:tcPr>
            <w:tcW w:w="827" w:type="dxa"/>
            <w:tcBorders>
              <w:top w:val="nil"/>
              <w:left w:val="nil"/>
              <w:bottom w:val="nil"/>
              <w:right w:val="nil"/>
              <w:tl2br w:val="nil"/>
              <w:tr2bl w:val="nil"/>
            </w:tcBorders>
            <w:shd w:val="clear" w:color="auto" w:fill="auto"/>
            <w:tcMar>
              <w:left w:w="60" w:type="dxa"/>
              <w:right w:w="60" w:type="dxa"/>
            </w:tcMar>
            <w:vAlign w:val="center"/>
          </w:tcPr>
          <w:p w14:paraId="228598F0"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7A48E210"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(5)</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59156677"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(295)</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2508B760"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(2 489)</w:t>
            </w:r>
          </w:p>
        </w:tc>
        <w:tc>
          <w:tcPr>
            <w:tcW w:w="1391" w:type="dxa"/>
            <w:tcBorders>
              <w:top w:val="nil"/>
              <w:left w:val="nil"/>
              <w:bottom w:val="nil"/>
              <w:right w:val="nil"/>
              <w:tl2br w:val="nil"/>
              <w:tr2bl w:val="nil"/>
            </w:tcBorders>
            <w:shd w:val="clear" w:color="auto" w:fill="auto"/>
            <w:tcMar>
              <w:left w:w="60" w:type="dxa"/>
              <w:right w:w="60" w:type="dxa"/>
            </w:tcMar>
            <w:vAlign w:val="center"/>
          </w:tcPr>
          <w:p w14:paraId="5A6FB70A"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(2 789)</w:t>
            </w:r>
          </w:p>
        </w:tc>
      </w:tr>
      <w:tr w:rsidR="001419CD" w:rsidRPr="001419CD" w14:paraId="40915D54" w14:textId="77777777" w:rsidTr="00AF7B9C">
        <w:trPr>
          <w:trHeight w:hRule="exact" w:val="255"/>
        </w:trPr>
        <w:tc>
          <w:tcPr>
            <w:tcW w:w="3931" w:type="dxa"/>
            <w:tcBorders>
              <w:top w:val="nil"/>
              <w:left w:val="nil"/>
              <w:bottom w:val="nil"/>
              <w:right w:val="nil"/>
              <w:tl2br w:val="nil"/>
              <w:tr2bl w:val="nil"/>
            </w:tcBorders>
            <w:shd w:val="clear" w:color="auto" w:fill="auto"/>
            <w:tcMar>
              <w:left w:w="60" w:type="dxa"/>
              <w:right w:w="60" w:type="dxa"/>
            </w:tcMar>
            <w:vAlign w:val="center"/>
          </w:tcPr>
          <w:p w14:paraId="163D2D8B" w14:textId="77777777" w:rsidR="001419CD" w:rsidRPr="001419CD" w:rsidRDefault="001419CD" w:rsidP="001419CD">
            <w:pPr>
              <w:rPr>
                <w:rFonts w:ascii="Verdana" w:eastAsia="Verdana" w:hAnsi="Verdana" w:cs="Verdana"/>
                <w:i/>
                <w:noProof/>
                <w:color w:val="000000"/>
                <w:sz w:val="18"/>
                <w:szCs w:val="20"/>
              </w:rPr>
            </w:pPr>
            <w:r>
              <w:rPr>
                <w:rFonts w:ascii="Verdana" w:hAnsi="Verdana"/>
                <w:i/>
                <w:noProof/>
                <w:color w:val="000000"/>
                <w:sz w:val="18"/>
              </w:rPr>
              <w:t>Kofinanzierungsaufwendungen</w:t>
            </w:r>
          </w:p>
        </w:tc>
        <w:tc>
          <w:tcPr>
            <w:tcW w:w="652" w:type="dxa"/>
            <w:tcBorders>
              <w:top w:val="nil"/>
              <w:left w:val="nil"/>
              <w:bottom w:val="nil"/>
              <w:right w:val="nil"/>
              <w:tl2br w:val="nil"/>
              <w:tr2bl w:val="nil"/>
            </w:tcBorders>
            <w:shd w:val="clear" w:color="auto" w:fill="auto"/>
            <w:tcMar>
              <w:left w:w="60" w:type="dxa"/>
              <w:right w:w="60" w:type="dxa"/>
            </w:tcMar>
            <w:vAlign w:val="center"/>
          </w:tcPr>
          <w:p w14:paraId="4408F859" w14:textId="77777777" w:rsidR="001419CD" w:rsidRPr="001419CD" w:rsidRDefault="001419CD" w:rsidP="001419CD">
            <w:pPr>
              <w:jc w:val="center"/>
              <w:rPr>
                <w:rFonts w:ascii="Verdana" w:eastAsia="Verdana" w:hAnsi="Verdana" w:cs="Verdana"/>
                <w:noProof/>
                <w:color w:val="000000"/>
                <w:sz w:val="18"/>
                <w:szCs w:val="20"/>
              </w:rPr>
            </w:pPr>
            <w:r>
              <w:rPr>
                <w:rFonts w:ascii="Verdana" w:hAnsi="Verdana"/>
                <w:noProof/>
                <w:color w:val="000000"/>
                <w:sz w:val="18"/>
              </w:rPr>
              <w:t>3.5</w:t>
            </w:r>
          </w:p>
        </w:tc>
        <w:tc>
          <w:tcPr>
            <w:tcW w:w="827" w:type="dxa"/>
            <w:tcBorders>
              <w:top w:val="nil"/>
              <w:left w:val="nil"/>
              <w:bottom w:val="nil"/>
              <w:right w:val="nil"/>
              <w:tl2br w:val="nil"/>
              <w:tr2bl w:val="nil"/>
            </w:tcBorders>
            <w:shd w:val="clear" w:color="auto" w:fill="auto"/>
            <w:tcMar>
              <w:left w:w="60" w:type="dxa"/>
              <w:right w:w="60" w:type="dxa"/>
            </w:tcMar>
            <w:vAlign w:val="center"/>
          </w:tcPr>
          <w:p w14:paraId="272C59C8"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6B7D1343"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14:paraId="3858E7BA" w14:textId="114ED39D" w:rsidR="001419CD" w:rsidRPr="001419CD" w:rsidRDefault="00AF7B9C"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45BEA41C"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(8)</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DAAA256"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(8)</w:t>
            </w:r>
          </w:p>
        </w:tc>
        <w:tc>
          <w:tcPr>
            <w:tcW w:w="827" w:type="dxa"/>
            <w:tcBorders>
              <w:top w:val="nil"/>
              <w:left w:val="nil"/>
              <w:bottom w:val="nil"/>
              <w:right w:val="nil"/>
              <w:tl2br w:val="nil"/>
              <w:tr2bl w:val="nil"/>
            </w:tcBorders>
            <w:shd w:val="clear" w:color="auto" w:fill="auto"/>
            <w:tcMar>
              <w:left w:w="60" w:type="dxa"/>
              <w:right w:w="60" w:type="dxa"/>
            </w:tcMar>
            <w:vAlign w:val="center"/>
          </w:tcPr>
          <w:p w14:paraId="562280C0"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04B238D8"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443B69F2"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22</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365C3A96"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(18)</w:t>
            </w:r>
          </w:p>
        </w:tc>
        <w:tc>
          <w:tcPr>
            <w:tcW w:w="1391" w:type="dxa"/>
            <w:tcBorders>
              <w:top w:val="nil"/>
              <w:left w:val="nil"/>
              <w:bottom w:val="nil"/>
              <w:right w:val="nil"/>
              <w:tl2br w:val="nil"/>
              <w:tr2bl w:val="nil"/>
            </w:tcBorders>
            <w:shd w:val="clear" w:color="auto" w:fill="auto"/>
            <w:tcMar>
              <w:left w:w="60" w:type="dxa"/>
              <w:right w:w="60" w:type="dxa"/>
            </w:tcMar>
            <w:vAlign w:val="center"/>
          </w:tcPr>
          <w:p w14:paraId="0B4065E3"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4</w:t>
            </w:r>
          </w:p>
        </w:tc>
      </w:tr>
      <w:tr w:rsidR="001419CD" w:rsidRPr="001419CD" w14:paraId="45389430" w14:textId="77777777" w:rsidTr="00AF7B9C">
        <w:trPr>
          <w:trHeight w:hRule="exact" w:val="255"/>
        </w:trPr>
        <w:tc>
          <w:tcPr>
            <w:tcW w:w="3931" w:type="dxa"/>
            <w:tcBorders>
              <w:top w:val="nil"/>
              <w:left w:val="nil"/>
              <w:bottom w:val="nil"/>
              <w:right w:val="nil"/>
              <w:tl2br w:val="nil"/>
              <w:tr2bl w:val="nil"/>
            </w:tcBorders>
            <w:shd w:val="clear" w:color="auto" w:fill="auto"/>
            <w:tcMar>
              <w:left w:w="60" w:type="dxa"/>
              <w:right w:w="60" w:type="dxa"/>
            </w:tcMar>
            <w:vAlign w:val="center"/>
          </w:tcPr>
          <w:p w14:paraId="23B62B45" w14:textId="77777777" w:rsidR="001419CD" w:rsidRPr="001419CD" w:rsidRDefault="001419CD" w:rsidP="001419CD">
            <w:pPr>
              <w:rPr>
                <w:rFonts w:ascii="Verdana" w:eastAsia="Verdana" w:hAnsi="Verdana" w:cs="Verdana"/>
                <w:i/>
                <w:noProof/>
                <w:color w:val="000000"/>
                <w:sz w:val="18"/>
                <w:szCs w:val="20"/>
              </w:rPr>
            </w:pPr>
            <w:r>
              <w:rPr>
                <w:rFonts w:ascii="Verdana" w:hAnsi="Verdana"/>
                <w:i/>
                <w:noProof/>
                <w:color w:val="000000"/>
                <w:sz w:val="18"/>
              </w:rPr>
              <w:t>Finanzierungskosten</w:t>
            </w:r>
          </w:p>
        </w:tc>
        <w:tc>
          <w:tcPr>
            <w:tcW w:w="652" w:type="dxa"/>
            <w:tcBorders>
              <w:top w:val="nil"/>
              <w:left w:val="nil"/>
              <w:bottom w:val="nil"/>
              <w:right w:val="nil"/>
              <w:tl2br w:val="nil"/>
              <w:tr2bl w:val="nil"/>
            </w:tcBorders>
            <w:shd w:val="clear" w:color="auto" w:fill="auto"/>
            <w:tcMar>
              <w:left w:w="60" w:type="dxa"/>
              <w:right w:w="60" w:type="dxa"/>
            </w:tcMar>
            <w:vAlign w:val="center"/>
          </w:tcPr>
          <w:p w14:paraId="1EA6C20C" w14:textId="77777777" w:rsidR="001419CD" w:rsidRPr="001419CD" w:rsidRDefault="001419CD" w:rsidP="001419CD">
            <w:pPr>
              <w:jc w:val="center"/>
              <w:rPr>
                <w:rFonts w:ascii="Verdana" w:eastAsia="Verdana" w:hAnsi="Verdana" w:cs="Verdana"/>
                <w:noProof/>
                <w:color w:val="000000"/>
                <w:sz w:val="18"/>
                <w:szCs w:val="20"/>
              </w:rPr>
            </w:pPr>
            <w:r>
              <w:rPr>
                <w:rFonts w:ascii="Verdana" w:hAnsi="Verdana"/>
                <w:noProof/>
                <w:color w:val="000000"/>
                <w:sz w:val="18"/>
              </w:rPr>
              <w:t>3.6</w:t>
            </w:r>
          </w:p>
        </w:tc>
        <w:tc>
          <w:tcPr>
            <w:tcW w:w="827" w:type="dxa"/>
            <w:tcBorders>
              <w:top w:val="nil"/>
              <w:left w:val="nil"/>
              <w:bottom w:val="nil"/>
              <w:right w:val="nil"/>
              <w:tl2br w:val="nil"/>
              <w:tr2bl w:val="nil"/>
            </w:tcBorders>
            <w:shd w:val="clear" w:color="auto" w:fill="auto"/>
            <w:tcMar>
              <w:left w:w="60" w:type="dxa"/>
              <w:right w:w="60" w:type="dxa"/>
            </w:tcMar>
            <w:vAlign w:val="center"/>
          </w:tcPr>
          <w:p w14:paraId="7E6F00E0"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03818C43"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14:paraId="1BEE959F"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(2)</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2AEEBFD7"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(6)</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24427519"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(7)</w:t>
            </w:r>
          </w:p>
        </w:tc>
        <w:tc>
          <w:tcPr>
            <w:tcW w:w="827" w:type="dxa"/>
            <w:tcBorders>
              <w:top w:val="nil"/>
              <w:left w:val="nil"/>
              <w:bottom w:val="nil"/>
              <w:right w:val="nil"/>
              <w:tl2br w:val="nil"/>
              <w:tr2bl w:val="nil"/>
            </w:tcBorders>
            <w:shd w:val="clear" w:color="auto" w:fill="auto"/>
            <w:tcMar>
              <w:left w:w="60" w:type="dxa"/>
              <w:right w:w="60" w:type="dxa"/>
            </w:tcMar>
            <w:vAlign w:val="center"/>
          </w:tcPr>
          <w:p w14:paraId="2492F954"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3573DCAA"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2</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8E534BC"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(3)</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4C24D501"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(5)</w:t>
            </w:r>
          </w:p>
        </w:tc>
        <w:tc>
          <w:tcPr>
            <w:tcW w:w="1391" w:type="dxa"/>
            <w:tcBorders>
              <w:top w:val="nil"/>
              <w:left w:val="nil"/>
              <w:bottom w:val="nil"/>
              <w:right w:val="nil"/>
              <w:tl2br w:val="nil"/>
              <w:tr2bl w:val="nil"/>
            </w:tcBorders>
            <w:shd w:val="clear" w:color="auto" w:fill="auto"/>
            <w:tcMar>
              <w:left w:w="60" w:type="dxa"/>
              <w:right w:w="60" w:type="dxa"/>
            </w:tcMar>
            <w:vAlign w:val="center"/>
          </w:tcPr>
          <w:p w14:paraId="3C0C76DB"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(6)</w:t>
            </w:r>
          </w:p>
        </w:tc>
      </w:tr>
      <w:tr w:rsidR="001419CD" w:rsidRPr="001419CD" w14:paraId="46239F65" w14:textId="77777777" w:rsidTr="00AF7B9C">
        <w:trPr>
          <w:trHeight w:hRule="exact" w:val="255"/>
        </w:trPr>
        <w:tc>
          <w:tcPr>
            <w:tcW w:w="3931" w:type="dxa"/>
            <w:tcBorders>
              <w:top w:val="nil"/>
              <w:left w:val="nil"/>
              <w:bottom w:val="single" w:sz="4" w:space="0" w:color="016794"/>
              <w:right w:val="nil"/>
              <w:tl2br w:val="nil"/>
              <w:tr2bl w:val="nil"/>
            </w:tcBorders>
            <w:shd w:val="clear" w:color="auto" w:fill="auto"/>
            <w:tcMar>
              <w:left w:w="60" w:type="dxa"/>
              <w:right w:w="60" w:type="dxa"/>
            </w:tcMar>
            <w:vAlign w:val="center"/>
          </w:tcPr>
          <w:p w14:paraId="2699CD1B" w14:textId="77777777" w:rsidR="001419CD" w:rsidRPr="001419CD" w:rsidRDefault="001419CD" w:rsidP="001419CD">
            <w:pPr>
              <w:rPr>
                <w:rFonts w:ascii="Verdana" w:eastAsia="Verdana" w:hAnsi="Verdana" w:cs="Verdana"/>
                <w:i/>
                <w:noProof/>
                <w:color w:val="000000"/>
                <w:sz w:val="18"/>
                <w:szCs w:val="20"/>
              </w:rPr>
            </w:pPr>
            <w:r>
              <w:rPr>
                <w:rFonts w:ascii="Verdana" w:hAnsi="Verdana"/>
                <w:i/>
                <w:noProof/>
                <w:color w:val="000000"/>
                <w:sz w:val="18"/>
              </w:rPr>
              <w:t>Sonstige Aufwendungen</w:t>
            </w:r>
          </w:p>
        </w:tc>
        <w:tc>
          <w:tcPr>
            <w:tcW w:w="652" w:type="dxa"/>
            <w:tcBorders>
              <w:top w:val="nil"/>
              <w:left w:val="nil"/>
              <w:bottom w:val="single" w:sz="4" w:space="0" w:color="016794"/>
              <w:right w:val="nil"/>
              <w:tl2br w:val="nil"/>
              <w:tr2bl w:val="nil"/>
            </w:tcBorders>
            <w:shd w:val="clear" w:color="auto" w:fill="auto"/>
            <w:tcMar>
              <w:left w:w="60" w:type="dxa"/>
              <w:right w:w="60" w:type="dxa"/>
            </w:tcMar>
            <w:vAlign w:val="center"/>
          </w:tcPr>
          <w:p w14:paraId="755E4C36" w14:textId="77777777" w:rsidR="001419CD" w:rsidRPr="001419CD" w:rsidRDefault="001419CD" w:rsidP="001419CD">
            <w:pPr>
              <w:jc w:val="center"/>
              <w:rPr>
                <w:rFonts w:ascii="Verdana" w:eastAsia="Verdana" w:hAnsi="Verdana" w:cs="Verdana"/>
                <w:noProof/>
                <w:color w:val="000000"/>
                <w:sz w:val="18"/>
                <w:szCs w:val="20"/>
              </w:rPr>
            </w:pPr>
            <w:r>
              <w:rPr>
                <w:rFonts w:ascii="Verdana" w:hAnsi="Verdana"/>
                <w:noProof/>
                <w:color w:val="000000"/>
                <w:sz w:val="18"/>
              </w:rPr>
              <w:t>3.7</w:t>
            </w:r>
          </w:p>
        </w:tc>
        <w:tc>
          <w:tcPr>
            <w:tcW w:w="827" w:type="dxa"/>
            <w:tcBorders>
              <w:top w:val="nil"/>
              <w:left w:val="nil"/>
              <w:bottom w:val="single" w:sz="4" w:space="0" w:color="016794"/>
              <w:right w:val="nil"/>
              <w:tl2br w:val="nil"/>
              <w:tr2bl w:val="nil"/>
            </w:tcBorders>
            <w:shd w:val="clear" w:color="auto" w:fill="auto"/>
            <w:tcMar>
              <w:left w:w="60" w:type="dxa"/>
              <w:right w:w="60" w:type="dxa"/>
            </w:tcMar>
            <w:vAlign w:val="center"/>
          </w:tcPr>
          <w:p w14:paraId="3D9EB7CB"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826" w:type="dxa"/>
            <w:tcBorders>
              <w:top w:val="nil"/>
              <w:left w:val="nil"/>
              <w:bottom w:val="single" w:sz="4" w:space="0" w:color="016794"/>
              <w:right w:val="nil"/>
              <w:tl2br w:val="nil"/>
              <w:tr2bl w:val="nil"/>
            </w:tcBorders>
            <w:shd w:val="clear" w:color="auto" w:fill="auto"/>
            <w:tcMar>
              <w:left w:w="60" w:type="dxa"/>
              <w:right w:w="60" w:type="dxa"/>
            </w:tcMar>
            <w:vAlign w:val="center"/>
          </w:tcPr>
          <w:p w14:paraId="0CFDAA1C"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(3)</w:t>
            </w:r>
          </w:p>
        </w:tc>
        <w:tc>
          <w:tcPr>
            <w:tcW w:w="827" w:type="dxa"/>
            <w:tcBorders>
              <w:top w:val="nil"/>
              <w:left w:val="nil"/>
              <w:bottom w:val="single" w:sz="4" w:space="0" w:color="016794"/>
              <w:right w:val="nil"/>
              <w:tl2br w:val="nil"/>
              <w:tr2bl w:val="nil"/>
            </w:tcBorders>
            <w:shd w:val="clear" w:color="auto" w:fill="auto"/>
            <w:tcMar>
              <w:left w:w="60" w:type="dxa"/>
              <w:right w:w="60" w:type="dxa"/>
            </w:tcMar>
            <w:vAlign w:val="center"/>
          </w:tcPr>
          <w:p w14:paraId="7A73B2F5"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(8)</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43A56973"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(106)</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3BCB31C7"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(116)</w:t>
            </w:r>
          </w:p>
        </w:tc>
        <w:tc>
          <w:tcPr>
            <w:tcW w:w="827" w:type="dxa"/>
            <w:tcBorders>
              <w:top w:val="nil"/>
              <w:left w:val="nil"/>
              <w:bottom w:val="single" w:sz="4" w:space="0" w:color="016794"/>
              <w:right w:val="nil"/>
              <w:tl2br w:val="nil"/>
              <w:tr2bl w:val="nil"/>
            </w:tcBorders>
            <w:shd w:val="clear" w:color="auto" w:fill="auto"/>
            <w:tcMar>
              <w:left w:w="60" w:type="dxa"/>
              <w:right w:w="60" w:type="dxa"/>
            </w:tcMar>
            <w:vAlign w:val="center"/>
          </w:tcPr>
          <w:p w14:paraId="7D416054"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826" w:type="dxa"/>
            <w:tcBorders>
              <w:top w:val="nil"/>
              <w:left w:val="nil"/>
              <w:bottom w:val="single" w:sz="4" w:space="0" w:color="016794"/>
              <w:right w:val="nil"/>
              <w:tl2br w:val="nil"/>
              <w:tr2bl w:val="nil"/>
            </w:tcBorders>
            <w:shd w:val="clear" w:color="auto" w:fill="auto"/>
            <w:tcMar>
              <w:left w:w="60" w:type="dxa"/>
              <w:right w:w="60" w:type="dxa"/>
            </w:tcMar>
            <w:vAlign w:val="center"/>
          </w:tcPr>
          <w:p w14:paraId="501969D4"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(5)</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79FDD8D5"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(8)</w:t>
            </w:r>
          </w:p>
        </w:tc>
        <w:tc>
          <w:tcPr>
            <w:tcW w:w="963" w:type="dxa"/>
            <w:tcBorders>
              <w:top w:val="nil"/>
              <w:left w:val="nil"/>
              <w:bottom w:val="single" w:sz="4" w:space="0" w:color="016794"/>
              <w:right w:val="nil"/>
              <w:tl2br w:val="nil"/>
              <w:tr2bl w:val="nil"/>
            </w:tcBorders>
            <w:shd w:val="clear" w:color="auto" w:fill="auto"/>
            <w:tcMar>
              <w:left w:w="60" w:type="dxa"/>
              <w:right w:w="60" w:type="dxa"/>
            </w:tcMar>
            <w:vAlign w:val="center"/>
          </w:tcPr>
          <w:p w14:paraId="1A745606"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(107)</w:t>
            </w:r>
          </w:p>
        </w:tc>
        <w:tc>
          <w:tcPr>
            <w:tcW w:w="1391" w:type="dxa"/>
            <w:tcBorders>
              <w:top w:val="nil"/>
              <w:left w:val="nil"/>
              <w:bottom w:val="single" w:sz="4" w:space="0" w:color="016794"/>
              <w:right w:val="nil"/>
              <w:tl2br w:val="nil"/>
              <w:tr2bl w:val="nil"/>
            </w:tcBorders>
            <w:shd w:val="clear" w:color="auto" w:fill="auto"/>
            <w:tcMar>
              <w:left w:w="60" w:type="dxa"/>
              <w:right w:w="60" w:type="dxa"/>
            </w:tcMar>
            <w:vAlign w:val="center"/>
          </w:tcPr>
          <w:p w14:paraId="7C14D45B"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(119)</w:t>
            </w:r>
          </w:p>
        </w:tc>
      </w:tr>
      <w:tr w:rsidR="001419CD" w:rsidRPr="001419CD" w14:paraId="264BDF88" w14:textId="77777777" w:rsidTr="00AF7B9C">
        <w:trPr>
          <w:trHeight w:hRule="exact" w:val="255"/>
        </w:trPr>
        <w:tc>
          <w:tcPr>
            <w:tcW w:w="393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FA6B4BD" w14:textId="77777777" w:rsidR="001419CD" w:rsidRPr="001419CD" w:rsidRDefault="001419CD" w:rsidP="001419CD">
            <w:pPr>
              <w:rPr>
                <w:rFonts w:ascii="Verdana" w:eastAsia="Verdana" w:hAnsi="Verdana" w:cs="Verdana"/>
                <w:b/>
                <w:noProof/>
                <w:color w:val="000000"/>
                <w:sz w:val="18"/>
                <w:szCs w:val="20"/>
              </w:rPr>
            </w:pPr>
            <w:r>
              <w:rPr>
                <w:rFonts w:ascii="Verdana" w:hAnsi="Verdana"/>
                <w:b/>
                <w:noProof/>
                <w:color w:val="000000"/>
                <w:sz w:val="18"/>
              </w:rPr>
              <w:t>Aufwendungen insgesamt</w:t>
            </w:r>
          </w:p>
        </w:tc>
        <w:tc>
          <w:tcPr>
            <w:tcW w:w="6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970A8B4" w14:textId="77777777" w:rsidR="001419CD" w:rsidRPr="001419CD" w:rsidRDefault="001419CD" w:rsidP="001419CD">
            <w:pPr>
              <w:jc w:val="right"/>
              <w:rPr>
                <w:rFonts w:ascii="Verdana" w:eastAsia="Verdana" w:hAnsi="Verdana" w:cs="Verdana"/>
                <w:b/>
                <w:noProof/>
                <w:color w:val="000000"/>
                <w:sz w:val="18"/>
                <w:szCs w:val="20"/>
              </w:rPr>
            </w:pPr>
          </w:p>
        </w:tc>
        <w:tc>
          <w:tcPr>
            <w:tcW w:w="8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204C667"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C3C1C0E"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w:t>
            </w:r>
          </w:p>
        </w:tc>
        <w:tc>
          <w:tcPr>
            <w:tcW w:w="8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90D3F99"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(286)</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C4D8362"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(2 028)</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4B62649"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(2 315)</w:t>
            </w:r>
          </w:p>
        </w:tc>
        <w:tc>
          <w:tcPr>
            <w:tcW w:w="8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AE796A2"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18AB612"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(7)</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17795B2"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(284)</w:t>
            </w:r>
          </w:p>
        </w:tc>
        <w:tc>
          <w:tcPr>
            <w:tcW w:w="9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3B6C09B"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(2 620)</w:t>
            </w:r>
          </w:p>
        </w:tc>
        <w:tc>
          <w:tcPr>
            <w:tcW w:w="139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507C636"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(2 911)</w:t>
            </w:r>
          </w:p>
        </w:tc>
      </w:tr>
      <w:tr w:rsidR="001419CD" w:rsidRPr="001419CD" w14:paraId="3FD20E92" w14:textId="77777777" w:rsidTr="00AF7B9C">
        <w:trPr>
          <w:trHeight w:hRule="exact" w:val="255"/>
        </w:trPr>
        <w:tc>
          <w:tcPr>
            <w:tcW w:w="3931" w:type="dxa"/>
            <w:tcBorders>
              <w:top w:val="single" w:sz="4" w:space="0" w:color="016794"/>
              <w:left w:val="nil"/>
              <w:bottom w:val="nil"/>
              <w:right w:val="nil"/>
              <w:tl2br w:val="nil"/>
              <w:tr2bl w:val="nil"/>
            </w:tcBorders>
            <w:shd w:val="clear" w:color="auto" w:fill="auto"/>
            <w:tcMar>
              <w:left w:w="60" w:type="dxa"/>
              <w:right w:w="60" w:type="dxa"/>
            </w:tcMar>
            <w:vAlign w:val="center"/>
          </w:tcPr>
          <w:p w14:paraId="47CB3D0C" w14:textId="77777777" w:rsidR="001419CD" w:rsidRPr="001419CD" w:rsidRDefault="001419CD" w:rsidP="001419CD">
            <w:pPr>
              <w:rPr>
                <w:rFonts w:ascii="Verdana" w:eastAsia="Verdana" w:hAnsi="Verdana" w:cs="Verdana"/>
                <w:noProof/>
                <w:color w:val="000000"/>
                <w:sz w:val="18"/>
                <w:szCs w:val="20"/>
              </w:rPr>
            </w:pPr>
          </w:p>
        </w:tc>
        <w:tc>
          <w:tcPr>
            <w:tcW w:w="652" w:type="dxa"/>
            <w:tcBorders>
              <w:top w:val="single" w:sz="4" w:space="0" w:color="016794"/>
              <w:left w:val="nil"/>
              <w:bottom w:val="nil"/>
              <w:right w:val="nil"/>
              <w:tl2br w:val="nil"/>
              <w:tr2bl w:val="nil"/>
            </w:tcBorders>
            <w:shd w:val="clear" w:color="auto" w:fill="auto"/>
            <w:tcMar>
              <w:left w:w="60" w:type="dxa"/>
              <w:right w:w="60" w:type="dxa"/>
            </w:tcMar>
            <w:vAlign w:val="center"/>
          </w:tcPr>
          <w:p w14:paraId="5AF1CAA0" w14:textId="77777777" w:rsidR="001419CD" w:rsidRPr="001419CD" w:rsidRDefault="001419CD" w:rsidP="001419CD">
            <w:pPr>
              <w:jc w:val="center"/>
              <w:rPr>
                <w:rFonts w:ascii="Verdana" w:eastAsia="Verdana" w:hAnsi="Verdana" w:cs="Verdana"/>
                <w:i/>
                <w:noProof/>
                <w:color w:val="000000"/>
                <w:sz w:val="18"/>
                <w:szCs w:val="20"/>
              </w:rPr>
            </w:pPr>
          </w:p>
        </w:tc>
        <w:tc>
          <w:tcPr>
            <w:tcW w:w="827" w:type="dxa"/>
            <w:tcBorders>
              <w:top w:val="single" w:sz="4" w:space="0" w:color="016794"/>
              <w:left w:val="nil"/>
              <w:bottom w:val="nil"/>
              <w:right w:val="nil"/>
              <w:tl2br w:val="nil"/>
              <w:tr2bl w:val="nil"/>
            </w:tcBorders>
            <w:shd w:val="clear" w:color="auto" w:fill="auto"/>
            <w:tcMar>
              <w:left w:w="60" w:type="dxa"/>
              <w:right w:w="60" w:type="dxa"/>
            </w:tcMar>
            <w:vAlign w:val="center"/>
          </w:tcPr>
          <w:p w14:paraId="08F75117" w14:textId="77777777" w:rsidR="001419CD" w:rsidRPr="001419CD" w:rsidRDefault="001419CD" w:rsidP="001419CD">
            <w:pPr>
              <w:jc w:val="right"/>
              <w:rPr>
                <w:rFonts w:ascii="Verdana" w:eastAsia="Verdana" w:hAnsi="Verdana" w:cs="Verdana"/>
                <w:noProof/>
                <w:color w:val="000000"/>
                <w:sz w:val="18"/>
                <w:szCs w:val="20"/>
              </w:rPr>
            </w:pPr>
          </w:p>
        </w:tc>
        <w:tc>
          <w:tcPr>
            <w:tcW w:w="826" w:type="dxa"/>
            <w:tcBorders>
              <w:top w:val="single" w:sz="4" w:space="0" w:color="016794"/>
              <w:left w:val="nil"/>
              <w:bottom w:val="nil"/>
              <w:right w:val="nil"/>
              <w:tl2br w:val="nil"/>
              <w:tr2bl w:val="nil"/>
            </w:tcBorders>
            <w:shd w:val="clear" w:color="auto" w:fill="auto"/>
            <w:tcMar>
              <w:left w:w="60" w:type="dxa"/>
              <w:right w:w="60" w:type="dxa"/>
            </w:tcMar>
            <w:vAlign w:val="center"/>
          </w:tcPr>
          <w:p w14:paraId="12EEA797" w14:textId="77777777" w:rsidR="001419CD" w:rsidRPr="001419CD" w:rsidRDefault="001419CD" w:rsidP="001419CD">
            <w:pPr>
              <w:jc w:val="right"/>
              <w:rPr>
                <w:rFonts w:ascii="Verdana" w:eastAsia="Verdana" w:hAnsi="Verdana" w:cs="Verdana"/>
                <w:noProof/>
                <w:color w:val="000000"/>
                <w:sz w:val="18"/>
                <w:szCs w:val="20"/>
              </w:rPr>
            </w:pPr>
          </w:p>
        </w:tc>
        <w:tc>
          <w:tcPr>
            <w:tcW w:w="827" w:type="dxa"/>
            <w:tcBorders>
              <w:top w:val="single" w:sz="4" w:space="0" w:color="016794"/>
              <w:left w:val="nil"/>
              <w:bottom w:val="nil"/>
              <w:right w:val="nil"/>
              <w:tl2br w:val="nil"/>
              <w:tr2bl w:val="nil"/>
            </w:tcBorders>
            <w:shd w:val="clear" w:color="auto" w:fill="auto"/>
            <w:tcMar>
              <w:left w:w="60" w:type="dxa"/>
              <w:right w:w="60" w:type="dxa"/>
            </w:tcMar>
            <w:vAlign w:val="center"/>
          </w:tcPr>
          <w:p w14:paraId="68A0033A" w14:textId="77777777" w:rsidR="001419CD" w:rsidRPr="001419CD" w:rsidRDefault="001419CD" w:rsidP="001419CD">
            <w:pPr>
              <w:jc w:val="right"/>
              <w:rPr>
                <w:rFonts w:ascii="Verdana" w:eastAsia="Verdana" w:hAnsi="Verdana" w:cs="Verdana"/>
                <w:noProof/>
                <w:color w:val="000000"/>
                <w:sz w:val="18"/>
                <w:szCs w:val="20"/>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5DA8AAD3" w14:textId="77777777" w:rsidR="001419CD" w:rsidRPr="001419CD" w:rsidRDefault="001419CD" w:rsidP="001419CD">
            <w:pPr>
              <w:jc w:val="right"/>
              <w:rPr>
                <w:rFonts w:ascii="Verdana" w:eastAsia="Verdana" w:hAnsi="Verdana" w:cs="Verdana"/>
                <w:noProof/>
                <w:color w:val="000000"/>
                <w:sz w:val="18"/>
                <w:szCs w:val="20"/>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2AAE49EE" w14:textId="77777777" w:rsidR="001419CD" w:rsidRPr="001419CD" w:rsidRDefault="001419CD" w:rsidP="001419CD">
            <w:pPr>
              <w:jc w:val="right"/>
              <w:rPr>
                <w:rFonts w:ascii="Verdana" w:eastAsia="Verdana" w:hAnsi="Verdana" w:cs="Verdana"/>
                <w:noProof/>
                <w:color w:val="000000"/>
                <w:sz w:val="18"/>
                <w:szCs w:val="20"/>
              </w:rPr>
            </w:pPr>
          </w:p>
        </w:tc>
        <w:tc>
          <w:tcPr>
            <w:tcW w:w="827" w:type="dxa"/>
            <w:tcBorders>
              <w:top w:val="single" w:sz="4" w:space="0" w:color="016794"/>
              <w:left w:val="nil"/>
              <w:bottom w:val="nil"/>
              <w:right w:val="nil"/>
              <w:tl2br w:val="nil"/>
              <w:tr2bl w:val="nil"/>
            </w:tcBorders>
            <w:shd w:val="clear" w:color="auto" w:fill="auto"/>
            <w:tcMar>
              <w:left w:w="60" w:type="dxa"/>
              <w:right w:w="60" w:type="dxa"/>
            </w:tcMar>
            <w:vAlign w:val="center"/>
          </w:tcPr>
          <w:p w14:paraId="7B56EACD" w14:textId="77777777" w:rsidR="001419CD" w:rsidRPr="001419CD" w:rsidRDefault="001419CD" w:rsidP="001419CD">
            <w:pPr>
              <w:jc w:val="right"/>
              <w:rPr>
                <w:rFonts w:ascii="Verdana" w:eastAsia="Verdana" w:hAnsi="Verdana" w:cs="Verdana"/>
                <w:noProof/>
                <w:color w:val="000000"/>
                <w:sz w:val="18"/>
                <w:szCs w:val="20"/>
              </w:rPr>
            </w:pPr>
          </w:p>
        </w:tc>
        <w:tc>
          <w:tcPr>
            <w:tcW w:w="826" w:type="dxa"/>
            <w:tcBorders>
              <w:top w:val="single" w:sz="4" w:space="0" w:color="016794"/>
              <w:left w:val="nil"/>
              <w:bottom w:val="nil"/>
              <w:right w:val="nil"/>
              <w:tl2br w:val="nil"/>
              <w:tr2bl w:val="nil"/>
            </w:tcBorders>
            <w:shd w:val="clear" w:color="auto" w:fill="auto"/>
            <w:tcMar>
              <w:left w:w="60" w:type="dxa"/>
              <w:right w:w="60" w:type="dxa"/>
            </w:tcMar>
            <w:vAlign w:val="center"/>
          </w:tcPr>
          <w:p w14:paraId="507AB548" w14:textId="77777777" w:rsidR="001419CD" w:rsidRPr="001419CD" w:rsidRDefault="001419CD" w:rsidP="001419CD">
            <w:pPr>
              <w:jc w:val="right"/>
              <w:rPr>
                <w:rFonts w:ascii="Verdana" w:eastAsia="Verdana" w:hAnsi="Verdana" w:cs="Verdana"/>
                <w:noProof/>
                <w:color w:val="000000"/>
                <w:sz w:val="18"/>
                <w:szCs w:val="20"/>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0E8959E9" w14:textId="77777777" w:rsidR="001419CD" w:rsidRPr="001419CD" w:rsidRDefault="001419CD" w:rsidP="001419CD">
            <w:pPr>
              <w:jc w:val="right"/>
              <w:rPr>
                <w:rFonts w:ascii="Verdana" w:eastAsia="Verdana" w:hAnsi="Verdana" w:cs="Verdana"/>
                <w:noProof/>
                <w:color w:val="000000"/>
                <w:sz w:val="18"/>
                <w:szCs w:val="20"/>
              </w:rPr>
            </w:pPr>
          </w:p>
        </w:tc>
        <w:tc>
          <w:tcPr>
            <w:tcW w:w="963" w:type="dxa"/>
            <w:tcBorders>
              <w:top w:val="single" w:sz="4" w:space="0" w:color="016794"/>
              <w:left w:val="nil"/>
              <w:bottom w:val="nil"/>
              <w:right w:val="nil"/>
              <w:tl2br w:val="nil"/>
              <w:tr2bl w:val="nil"/>
            </w:tcBorders>
            <w:shd w:val="clear" w:color="auto" w:fill="auto"/>
            <w:tcMar>
              <w:left w:w="60" w:type="dxa"/>
              <w:right w:w="60" w:type="dxa"/>
            </w:tcMar>
            <w:vAlign w:val="center"/>
          </w:tcPr>
          <w:p w14:paraId="464AEF73" w14:textId="77777777" w:rsidR="001419CD" w:rsidRPr="001419CD" w:rsidRDefault="001419CD" w:rsidP="001419CD">
            <w:pPr>
              <w:jc w:val="right"/>
              <w:rPr>
                <w:rFonts w:ascii="Verdana" w:eastAsia="Verdana" w:hAnsi="Verdana" w:cs="Verdana"/>
                <w:noProof/>
                <w:color w:val="000000"/>
                <w:sz w:val="18"/>
                <w:szCs w:val="20"/>
              </w:rPr>
            </w:pPr>
          </w:p>
        </w:tc>
        <w:tc>
          <w:tcPr>
            <w:tcW w:w="1391" w:type="dxa"/>
            <w:tcBorders>
              <w:top w:val="single" w:sz="4" w:space="0" w:color="016794"/>
              <w:left w:val="nil"/>
              <w:bottom w:val="nil"/>
              <w:right w:val="nil"/>
              <w:tl2br w:val="nil"/>
              <w:tr2bl w:val="nil"/>
            </w:tcBorders>
            <w:shd w:val="clear" w:color="auto" w:fill="auto"/>
            <w:tcMar>
              <w:left w:w="60" w:type="dxa"/>
              <w:right w:w="60" w:type="dxa"/>
            </w:tcMar>
            <w:vAlign w:val="center"/>
          </w:tcPr>
          <w:p w14:paraId="43D0E445" w14:textId="77777777" w:rsidR="001419CD" w:rsidRPr="001419CD" w:rsidRDefault="001419CD" w:rsidP="001419CD">
            <w:pPr>
              <w:jc w:val="right"/>
              <w:rPr>
                <w:rFonts w:ascii="Verdana" w:eastAsia="Verdana" w:hAnsi="Verdana" w:cs="Verdana"/>
                <w:noProof/>
                <w:color w:val="000000"/>
                <w:sz w:val="18"/>
                <w:szCs w:val="20"/>
                <w:lang w:bidi="en-GB"/>
              </w:rPr>
            </w:pPr>
          </w:p>
        </w:tc>
      </w:tr>
      <w:tr w:rsidR="001419CD" w:rsidRPr="001419CD" w14:paraId="75850005" w14:textId="77777777" w:rsidTr="00DF0795">
        <w:trPr>
          <w:trHeight w:hRule="exact" w:val="491"/>
        </w:trPr>
        <w:tc>
          <w:tcPr>
            <w:tcW w:w="3931" w:type="dxa"/>
            <w:tcBorders>
              <w:top w:val="nil"/>
              <w:left w:val="nil"/>
              <w:bottom w:val="nil"/>
              <w:right w:val="nil"/>
              <w:tl2br w:val="nil"/>
              <w:tr2bl w:val="nil"/>
            </w:tcBorders>
            <w:shd w:val="solid" w:color="CCE1EA" w:fill="FFFFFF"/>
            <w:tcMar>
              <w:left w:w="60" w:type="dxa"/>
              <w:right w:w="60" w:type="dxa"/>
            </w:tcMar>
            <w:vAlign w:val="center"/>
          </w:tcPr>
          <w:p w14:paraId="7885D944" w14:textId="77777777" w:rsidR="001419CD" w:rsidRPr="001419CD" w:rsidRDefault="001419CD" w:rsidP="001419CD">
            <w:pPr>
              <w:rPr>
                <w:rFonts w:ascii="Verdana" w:eastAsia="Verdana" w:hAnsi="Verdana" w:cs="Verdana"/>
                <w:b/>
                <w:noProof/>
                <w:color w:val="000000"/>
                <w:sz w:val="18"/>
                <w:szCs w:val="20"/>
              </w:rPr>
            </w:pPr>
            <w:r>
              <w:rPr>
                <w:rFonts w:ascii="Verdana" w:hAnsi="Verdana"/>
                <w:b/>
                <w:noProof/>
                <w:color w:val="000000"/>
                <w:sz w:val="18"/>
              </w:rPr>
              <w:t>WIRTSCHAFTLICHES ERGEBNIS DES HAUSHALTSJAHRES</w:t>
            </w:r>
          </w:p>
        </w:tc>
        <w:tc>
          <w:tcPr>
            <w:tcW w:w="652" w:type="dxa"/>
            <w:tcBorders>
              <w:top w:val="nil"/>
              <w:left w:val="nil"/>
              <w:bottom w:val="nil"/>
              <w:right w:val="nil"/>
              <w:tl2br w:val="nil"/>
              <w:tr2bl w:val="nil"/>
            </w:tcBorders>
            <w:shd w:val="solid" w:color="CCE1EA" w:fill="FFFFFF"/>
            <w:tcMar>
              <w:left w:w="60" w:type="dxa"/>
              <w:right w:w="60" w:type="dxa"/>
            </w:tcMar>
            <w:vAlign w:val="center"/>
          </w:tcPr>
          <w:p w14:paraId="41ED0AED" w14:textId="77777777" w:rsidR="001419CD" w:rsidRPr="001419CD" w:rsidRDefault="001419CD" w:rsidP="001419CD">
            <w:pPr>
              <w:jc w:val="right"/>
              <w:rPr>
                <w:rFonts w:ascii="Verdana" w:eastAsia="Verdana" w:hAnsi="Verdana" w:cs="Verdana"/>
                <w:b/>
                <w:noProof/>
                <w:color w:val="000000"/>
                <w:sz w:val="18"/>
                <w:szCs w:val="20"/>
              </w:rPr>
            </w:pPr>
          </w:p>
        </w:tc>
        <w:tc>
          <w:tcPr>
            <w:tcW w:w="827" w:type="dxa"/>
            <w:tcBorders>
              <w:top w:val="nil"/>
              <w:left w:val="nil"/>
              <w:bottom w:val="nil"/>
              <w:right w:val="nil"/>
              <w:tl2br w:val="nil"/>
              <w:tr2bl w:val="nil"/>
            </w:tcBorders>
            <w:shd w:val="solid" w:color="CCE1EA" w:fill="FFFFFF"/>
            <w:tcMar>
              <w:left w:w="60" w:type="dxa"/>
              <w:right w:w="60" w:type="dxa"/>
            </w:tcMar>
            <w:vAlign w:val="center"/>
          </w:tcPr>
          <w:p w14:paraId="3DC8FE70"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w:t>
            </w:r>
          </w:p>
        </w:tc>
        <w:tc>
          <w:tcPr>
            <w:tcW w:w="826" w:type="dxa"/>
            <w:tcBorders>
              <w:top w:val="nil"/>
              <w:left w:val="nil"/>
              <w:bottom w:val="nil"/>
              <w:right w:val="nil"/>
              <w:tl2br w:val="nil"/>
              <w:tr2bl w:val="nil"/>
            </w:tcBorders>
            <w:shd w:val="solid" w:color="CCE1EA" w:fill="FFFFFF"/>
            <w:tcMar>
              <w:left w:w="60" w:type="dxa"/>
              <w:right w:w="60" w:type="dxa"/>
            </w:tcMar>
            <w:vAlign w:val="center"/>
          </w:tcPr>
          <w:p w14:paraId="62D5EE72"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w:t>
            </w:r>
          </w:p>
        </w:tc>
        <w:tc>
          <w:tcPr>
            <w:tcW w:w="827" w:type="dxa"/>
            <w:tcBorders>
              <w:top w:val="nil"/>
              <w:left w:val="nil"/>
              <w:bottom w:val="nil"/>
              <w:right w:val="nil"/>
              <w:tl2br w:val="nil"/>
              <w:tr2bl w:val="nil"/>
            </w:tcBorders>
            <w:shd w:val="solid" w:color="CCE1EA" w:fill="FFFFFF"/>
            <w:tcMar>
              <w:left w:w="60" w:type="dxa"/>
              <w:right w:w="60" w:type="dxa"/>
            </w:tcMar>
            <w:vAlign w:val="center"/>
          </w:tcPr>
          <w:p w14:paraId="44296A80"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(280)</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03E7773C"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(1 970)</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61D5FE41"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(2 249)</w:t>
            </w:r>
          </w:p>
        </w:tc>
        <w:tc>
          <w:tcPr>
            <w:tcW w:w="827" w:type="dxa"/>
            <w:tcBorders>
              <w:top w:val="nil"/>
              <w:left w:val="nil"/>
              <w:bottom w:val="nil"/>
              <w:right w:val="nil"/>
              <w:tl2br w:val="nil"/>
              <w:tr2bl w:val="nil"/>
            </w:tcBorders>
            <w:shd w:val="solid" w:color="CCE1EA" w:fill="FFFFFF"/>
            <w:tcMar>
              <w:left w:w="60" w:type="dxa"/>
              <w:right w:w="60" w:type="dxa"/>
            </w:tcMar>
            <w:vAlign w:val="center"/>
          </w:tcPr>
          <w:p w14:paraId="6987EC10"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w:t>
            </w:r>
          </w:p>
        </w:tc>
        <w:tc>
          <w:tcPr>
            <w:tcW w:w="826" w:type="dxa"/>
            <w:tcBorders>
              <w:top w:val="nil"/>
              <w:left w:val="nil"/>
              <w:bottom w:val="nil"/>
              <w:right w:val="nil"/>
              <w:tl2br w:val="nil"/>
              <w:tr2bl w:val="nil"/>
            </w:tcBorders>
            <w:shd w:val="solid" w:color="CCE1EA" w:fill="FFFFFF"/>
            <w:tcMar>
              <w:left w:w="60" w:type="dxa"/>
              <w:right w:w="60" w:type="dxa"/>
            </w:tcMar>
            <w:vAlign w:val="center"/>
          </w:tcPr>
          <w:p w14:paraId="1E780399"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(6)</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7D2EB9A1"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(282)</w:t>
            </w:r>
          </w:p>
        </w:tc>
        <w:tc>
          <w:tcPr>
            <w:tcW w:w="963" w:type="dxa"/>
            <w:tcBorders>
              <w:top w:val="nil"/>
              <w:left w:val="nil"/>
              <w:bottom w:val="nil"/>
              <w:right w:val="nil"/>
              <w:tl2br w:val="nil"/>
              <w:tr2bl w:val="nil"/>
            </w:tcBorders>
            <w:shd w:val="solid" w:color="CCE1EA" w:fill="FFFFFF"/>
            <w:tcMar>
              <w:left w:w="60" w:type="dxa"/>
              <w:right w:w="60" w:type="dxa"/>
            </w:tcMar>
            <w:vAlign w:val="center"/>
          </w:tcPr>
          <w:p w14:paraId="04944669"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(2 526)</w:t>
            </w:r>
          </w:p>
        </w:tc>
        <w:tc>
          <w:tcPr>
            <w:tcW w:w="1391" w:type="dxa"/>
            <w:tcBorders>
              <w:top w:val="nil"/>
              <w:left w:val="nil"/>
              <w:bottom w:val="nil"/>
              <w:right w:val="nil"/>
              <w:tl2br w:val="nil"/>
              <w:tr2bl w:val="nil"/>
            </w:tcBorders>
            <w:shd w:val="solid" w:color="CCE1EA" w:fill="FFFFFF"/>
            <w:tcMar>
              <w:left w:w="60" w:type="dxa"/>
              <w:right w:w="60" w:type="dxa"/>
            </w:tcMar>
            <w:vAlign w:val="center"/>
          </w:tcPr>
          <w:p w14:paraId="475DD36E"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(2 813)</w:t>
            </w:r>
          </w:p>
        </w:tc>
      </w:tr>
    </w:tbl>
    <w:p w14:paraId="3B5166A5" w14:textId="77777777" w:rsidR="002F1819" w:rsidRDefault="002F1819" w:rsidP="00B04CDC">
      <w:pPr>
        <w:pStyle w:val="Textstand-alone"/>
        <w:sectPr w:rsidR="002F1819" w:rsidSect="00B72292">
          <w:headerReference w:type="even" r:id="rId83"/>
          <w:headerReference w:type="default" r:id="rId84"/>
          <w:footerReference w:type="even" r:id="rId85"/>
          <w:footerReference w:type="default" r:id="rId86"/>
          <w:headerReference w:type="first" r:id="rId87"/>
          <w:footerReference w:type="first" r:id="rId88"/>
          <w:pgSz w:w="16838" w:h="11906" w:orient="landscape" w:code="9"/>
          <w:pgMar w:top="1134" w:right="1134" w:bottom="1134" w:left="1134" w:header="708" w:footer="708" w:gutter="0"/>
          <w:cols w:space="708"/>
          <w:docGrid w:linePitch="360"/>
        </w:sectPr>
      </w:pPr>
    </w:p>
    <w:p w14:paraId="3CDBA899" w14:textId="77777777" w:rsidR="002F1819" w:rsidRDefault="005A32EF" w:rsidP="004D794B">
      <w:pPr>
        <w:pStyle w:val="HEADERTITLE1"/>
      </w:pPr>
      <w:bookmarkStart w:id="31" w:name="_Toc167391674"/>
      <w:r>
        <w:t>TABELLE DER VERÄNDERUNGEN DES NETTOVERMÖGENS NACH EEF</w:t>
      </w:r>
      <w:bookmarkEnd w:id="31"/>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7"/>
        <w:gridCol w:w="1407"/>
        <w:gridCol w:w="1613"/>
        <w:gridCol w:w="1676"/>
        <w:gridCol w:w="1843"/>
        <w:gridCol w:w="1447"/>
        <w:gridCol w:w="1447"/>
        <w:gridCol w:w="1496"/>
      </w:tblGrid>
      <w:tr w:rsidR="0031213A" w14:paraId="13F6DEF5" w14:textId="77777777">
        <w:trPr>
          <w:trHeight w:val="255"/>
        </w:trPr>
        <w:tc>
          <w:tcPr>
            <w:tcW w:w="3462" w:type="dxa"/>
            <w:gridSpan w:val="8"/>
            <w:tcBorders>
              <w:top w:val="nil"/>
              <w:left w:val="nil"/>
              <w:bottom w:val="nil"/>
              <w:right w:val="nil"/>
              <w:tl2br w:val="nil"/>
              <w:tr2bl w:val="nil"/>
            </w:tcBorders>
            <w:shd w:val="clear" w:color="auto" w:fill="auto"/>
            <w:tcMar>
              <w:left w:w="60" w:type="dxa"/>
              <w:right w:w="60" w:type="dxa"/>
            </w:tcMar>
            <w:vAlign w:val="center"/>
          </w:tcPr>
          <w:p w14:paraId="51DFDB8F" w14:textId="77777777" w:rsidR="0031213A" w:rsidRDefault="005A32EF">
            <w:pPr>
              <w:pStyle w:val="DMETW28145BIPCNA8"/>
              <w:jc w:val="right"/>
              <w:rPr>
                <w:rFonts w:ascii="Verdana" w:eastAsia="Verdana" w:hAnsi="Verdana" w:cs="Verdana"/>
                <w:i/>
                <w:noProof/>
                <w:color w:val="000000"/>
                <w:sz w:val="16"/>
              </w:rPr>
            </w:pPr>
            <w:bookmarkStart w:id="32" w:name="DOC_TBL00004_1_1"/>
            <w:bookmarkEnd w:id="32"/>
            <w:r>
              <w:rPr>
                <w:rFonts w:ascii="Verdana" w:hAnsi="Verdana"/>
                <w:i/>
                <w:noProof/>
                <w:color w:val="000000"/>
                <w:sz w:val="16"/>
              </w:rPr>
              <w:t>in Mio. EUR</w:t>
            </w:r>
          </w:p>
        </w:tc>
      </w:tr>
      <w:tr w:rsidR="0031213A" w14:paraId="59B0092E" w14:textId="77777777">
        <w:trPr>
          <w:trHeight w:val="255"/>
        </w:trPr>
        <w:tc>
          <w:tcPr>
            <w:tcW w:w="3462" w:type="dxa"/>
            <w:tcBorders>
              <w:top w:val="nil"/>
              <w:left w:val="nil"/>
              <w:bottom w:val="nil"/>
              <w:right w:val="nil"/>
              <w:tl2br w:val="nil"/>
              <w:tr2bl w:val="nil"/>
            </w:tcBorders>
            <w:shd w:val="solid" w:color="016794" w:fill="FFFFFF"/>
            <w:tcMar>
              <w:left w:w="60" w:type="dxa"/>
              <w:right w:w="60" w:type="dxa"/>
            </w:tcMar>
            <w:vAlign w:val="center"/>
          </w:tcPr>
          <w:p w14:paraId="00D426F6" w14:textId="77777777" w:rsidR="0031213A" w:rsidRDefault="005A32EF">
            <w:pPr>
              <w:pStyle w:val="DMETW28145BIPCNA8"/>
              <w:jc w:val="center"/>
              <w:rPr>
                <w:rFonts w:ascii="Verdana" w:eastAsia="Verdana" w:hAnsi="Verdana" w:cs="Verdana"/>
                <w:noProof/>
                <w:color w:val="FFFFFF"/>
              </w:rPr>
            </w:pPr>
            <w:r>
              <w:rPr>
                <w:rFonts w:ascii="Verdana" w:hAnsi="Verdana"/>
                <w:noProof/>
                <w:color w:val="FFFFFF"/>
              </w:rPr>
              <w:t>8. EEF</w:t>
            </w:r>
          </w:p>
        </w:tc>
        <w:tc>
          <w:tcPr>
            <w:tcW w:w="1405" w:type="dxa"/>
            <w:tcBorders>
              <w:top w:val="nil"/>
              <w:left w:val="nil"/>
              <w:bottom w:val="nil"/>
              <w:right w:val="nil"/>
              <w:tl2br w:val="nil"/>
              <w:tr2bl w:val="nil"/>
            </w:tcBorders>
            <w:shd w:val="solid" w:color="016794" w:fill="FFFFFF"/>
            <w:tcMar>
              <w:left w:w="60" w:type="dxa"/>
              <w:right w:w="60" w:type="dxa"/>
            </w:tcMar>
            <w:vAlign w:val="center"/>
          </w:tcPr>
          <w:p w14:paraId="65E7698E" w14:textId="77777777" w:rsidR="0031213A" w:rsidRDefault="005A32EF">
            <w:pPr>
              <w:pStyle w:val="DMETW28145BIPCNA8"/>
              <w:jc w:val="center"/>
              <w:rPr>
                <w:rFonts w:ascii="Verdana" w:eastAsia="Verdana" w:hAnsi="Verdana" w:cs="Verdana"/>
                <w:noProof/>
                <w:color w:val="FFFFFF"/>
              </w:rPr>
            </w:pPr>
            <w:r>
              <w:rPr>
                <w:rFonts w:ascii="Verdana" w:hAnsi="Verdana"/>
                <w:noProof/>
                <w:color w:val="FFFFFF"/>
              </w:rPr>
              <w:t>Fondskapital – aktive EEF (A)</w:t>
            </w:r>
          </w:p>
        </w:tc>
        <w:tc>
          <w:tcPr>
            <w:tcW w:w="1611" w:type="dxa"/>
            <w:tcBorders>
              <w:top w:val="nil"/>
              <w:left w:val="nil"/>
              <w:bottom w:val="nil"/>
              <w:right w:val="nil"/>
              <w:tl2br w:val="nil"/>
              <w:tr2bl w:val="nil"/>
            </w:tcBorders>
            <w:shd w:val="solid" w:color="016794" w:fill="FFFFFF"/>
            <w:tcMar>
              <w:left w:w="60" w:type="dxa"/>
              <w:right w:w="60" w:type="dxa"/>
            </w:tcMar>
            <w:vAlign w:val="center"/>
          </w:tcPr>
          <w:p w14:paraId="79C963A5" w14:textId="77777777" w:rsidR="0031213A" w:rsidRDefault="005A32EF">
            <w:pPr>
              <w:pStyle w:val="DMETW28145BIPCNA8"/>
              <w:jc w:val="center"/>
              <w:rPr>
                <w:rFonts w:ascii="Verdana" w:eastAsia="Verdana" w:hAnsi="Verdana" w:cs="Verdana"/>
                <w:noProof/>
                <w:color w:val="FFFFFF"/>
              </w:rPr>
            </w:pPr>
            <w:r>
              <w:rPr>
                <w:rFonts w:ascii="Verdana" w:hAnsi="Verdana"/>
                <w:noProof/>
                <w:color w:val="FFFFFF"/>
              </w:rPr>
              <w:t>Nicht abgerufene Fondsmittel – aktive EEF (B)</w:t>
            </w:r>
          </w:p>
        </w:tc>
        <w:tc>
          <w:tcPr>
            <w:tcW w:w="1674" w:type="dxa"/>
            <w:tcBorders>
              <w:top w:val="nil"/>
              <w:left w:val="nil"/>
              <w:bottom w:val="nil"/>
              <w:right w:val="nil"/>
              <w:tl2br w:val="nil"/>
              <w:tr2bl w:val="nil"/>
            </w:tcBorders>
            <w:shd w:val="solid" w:color="016794" w:fill="FFFFFF"/>
            <w:tcMar>
              <w:left w:w="60" w:type="dxa"/>
              <w:right w:w="60" w:type="dxa"/>
            </w:tcMar>
            <w:vAlign w:val="center"/>
          </w:tcPr>
          <w:p w14:paraId="3E00AE4C" w14:textId="77777777" w:rsidR="0031213A" w:rsidRDefault="005A32EF">
            <w:pPr>
              <w:pStyle w:val="DMETW28145BIPCNA8"/>
              <w:jc w:val="center"/>
              <w:rPr>
                <w:rFonts w:ascii="Verdana" w:eastAsia="Verdana" w:hAnsi="Verdana" w:cs="Verdana"/>
                <w:noProof/>
                <w:color w:val="FFFFFF"/>
              </w:rPr>
            </w:pPr>
            <w:r>
              <w:rPr>
                <w:rFonts w:ascii="Verdana" w:hAnsi="Verdana"/>
                <w:noProof/>
                <w:color w:val="FFFFFF"/>
              </w:rPr>
              <w:t>Abgerufenes Fondskapital – aktive EEF (C) = (A)-(B)</w:t>
            </w:r>
          </w:p>
        </w:tc>
        <w:tc>
          <w:tcPr>
            <w:tcW w:w="1841" w:type="dxa"/>
            <w:tcBorders>
              <w:top w:val="nil"/>
              <w:left w:val="nil"/>
              <w:bottom w:val="nil"/>
              <w:right w:val="nil"/>
              <w:tl2br w:val="nil"/>
              <w:tr2bl w:val="nil"/>
            </w:tcBorders>
            <w:shd w:val="solid" w:color="016794" w:fill="FFFFFF"/>
            <w:tcMar>
              <w:left w:w="60" w:type="dxa"/>
              <w:right w:w="60" w:type="dxa"/>
            </w:tcMar>
            <w:vAlign w:val="center"/>
          </w:tcPr>
          <w:p w14:paraId="3B2B6F1A" w14:textId="77777777" w:rsidR="0031213A" w:rsidRDefault="005A32EF">
            <w:pPr>
              <w:pStyle w:val="DMETW28145BIPCNA8"/>
              <w:jc w:val="center"/>
              <w:rPr>
                <w:rFonts w:ascii="Verdana" w:eastAsia="Verdana" w:hAnsi="Verdana" w:cs="Verdana"/>
                <w:noProof/>
                <w:color w:val="FFFFFF"/>
              </w:rPr>
            </w:pPr>
            <w:r>
              <w:rPr>
                <w:rFonts w:ascii="Verdana" w:hAnsi="Verdana"/>
                <w:noProof/>
                <w:color w:val="FFFFFF"/>
              </w:rPr>
              <w:t>Kumulative Reserven (D)</w:t>
            </w:r>
          </w:p>
        </w:tc>
        <w:tc>
          <w:tcPr>
            <w:tcW w:w="1445" w:type="dxa"/>
            <w:tcBorders>
              <w:top w:val="nil"/>
              <w:left w:val="nil"/>
              <w:bottom w:val="nil"/>
              <w:right w:val="nil"/>
              <w:tl2br w:val="nil"/>
              <w:tr2bl w:val="nil"/>
            </w:tcBorders>
            <w:shd w:val="solid" w:color="016794" w:fill="FFFFFF"/>
            <w:tcMar>
              <w:left w:w="60" w:type="dxa"/>
              <w:right w:w="60" w:type="dxa"/>
            </w:tcMar>
            <w:vAlign w:val="center"/>
          </w:tcPr>
          <w:p w14:paraId="0C521BF4" w14:textId="71D128B1" w:rsidR="0031213A" w:rsidRDefault="005A32EF">
            <w:pPr>
              <w:pStyle w:val="DMETW28145BIPCNA8"/>
              <w:jc w:val="center"/>
              <w:rPr>
                <w:rFonts w:ascii="Verdana" w:eastAsia="Verdana" w:hAnsi="Verdana" w:cs="Verdana"/>
                <w:noProof/>
                <w:color w:val="FFFFFF"/>
              </w:rPr>
            </w:pPr>
            <w:r>
              <w:rPr>
                <w:rFonts w:ascii="Verdana" w:hAnsi="Verdana"/>
                <w:noProof/>
                <w:color w:val="FFFFFF"/>
              </w:rPr>
              <w:t>Übertragung von ab</w:t>
            </w:r>
            <w:r w:rsidR="00DF0795">
              <w:rPr>
                <w:rFonts w:ascii="Verdana" w:hAnsi="Verdana"/>
                <w:noProof/>
                <w:color w:val="FFFFFF"/>
              </w:rPr>
              <w:t>-</w:t>
            </w:r>
            <w:r>
              <w:rPr>
                <w:rFonts w:ascii="Verdana" w:hAnsi="Verdana"/>
                <w:noProof/>
                <w:color w:val="FFFFFF"/>
              </w:rPr>
              <w:t>gerufenem Fondskapital aus abge</w:t>
            </w:r>
            <w:r w:rsidR="00DF0795">
              <w:rPr>
                <w:rFonts w:ascii="Verdana" w:hAnsi="Verdana"/>
                <w:noProof/>
                <w:color w:val="FFFFFF"/>
              </w:rPr>
              <w:t>-</w:t>
            </w:r>
            <w:r>
              <w:rPr>
                <w:rFonts w:ascii="Verdana" w:hAnsi="Verdana"/>
                <w:noProof/>
                <w:color w:val="FFFFFF"/>
              </w:rPr>
              <w:t>schlossenen EEF (E)</w:t>
            </w:r>
          </w:p>
        </w:tc>
        <w:tc>
          <w:tcPr>
            <w:tcW w:w="1445" w:type="dxa"/>
            <w:tcBorders>
              <w:top w:val="nil"/>
              <w:left w:val="nil"/>
              <w:bottom w:val="nil"/>
              <w:right w:val="nil"/>
              <w:tl2br w:val="nil"/>
              <w:tr2bl w:val="nil"/>
            </w:tcBorders>
            <w:shd w:val="solid" w:color="016794" w:fill="FFFFFF"/>
            <w:tcMar>
              <w:left w:w="60" w:type="dxa"/>
              <w:right w:w="60" w:type="dxa"/>
            </w:tcMar>
            <w:vAlign w:val="center"/>
          </w:tcPr>
          <w:p w14:paraId="45071B82" w14:textId="0013116E" w:rsidR="0031213A" w:rsidRDefault="005A32EF">
            <w:pPr>
              <w:pStyle w:val="DMETW28145BIPCNA8"/>
              <w:jc w:val="center"/>
              <w:rPr>
                <w:rFonts w:ascii="Verdana" w:eastAsia="Verdana" w:hAnsi="Verdana" w:cs="Verdana"/>
                <w:noProof/>
                <w:color w:val="FFFFFF"/>
              </w:rPr>
            </w:pPr>
            <w:r>
              <w:rPr>
                <w:rFonts w:ascii="Verdana" w:hAnsi="Verdana"/>
                <w:noProof/>
                <w:color w:val="FFFFFF"/>
              </w:rPr>
              <w:t>Übertragung von ab</w:t>
            </w:r>
            <w:r w:rsidR="00DF0795">
              <w:rPr>
                <w:rFonts w:ascii="Verdana" w:hAnsi="Verdana"/>
                <w:noProof/>
                <w:color w:val="FFFFFF"/>
              </w:rPr>
              <w:t>-</w:t>
            </w:r>
            <w:r>
              <w:rPr>
                <w:rFonts w:ascii="Verdana" w:hAnsi="Verdana"/>
                <w:noProof/>
                <w:color w:val="FFFFFF"/>
              </w:rPr>
              <w:t>gerufenem Fondskapital zwischen aktiven EEF (F)</w:t>
            </w:r>
          </w:p>
        </w:tc>
        <w:tc>
          <w:tcPr>
            <w:tcW w:w="1494" w:type="dxa"/>
            <w:tcBorders>
              <w:top w:val="nil"/>
              <w:left w:val="nil"/>
              <w:bottom w:val="nil"/>
              <w:right w:val="nil"/>
              <w:tl2br w:val="nil"/>
              <w:tr2bl w:val="nil"/>
            </w:tcBorders>
            <w:shd w:val="solid" w:color="016794" w:fill="FFFFFF"/>
            <w:tcMar>
              <w:left w:w="60" w:type="dxa"/>
              <w:right w:w="60" w:type="dxa"/>
            </w:tcMar>
            <w:vAlign w:val="center"/>
          </w:tcPr>
          <w:p w14:paraId="3CB72916" w14:textId="769057A3" w:rsidR="0031213A" w:rsidRDefault="005A32EF">
            <w:pPr>
              <w:pStyle w:val="DMETW28145BIPCNA8"/>
              <w:jc w:val="center"/>
              <w:rPr>
                <w:rFonts w:ascii="Verdana" w:eastAsia="Verdana" w:hAnsi="Verdana" w:cs="Verdana"/>
                <w:noProof/>
                <w:color w:val="FFFFFF"/>
              </w:rPr>
            </w:pPr>
            <w:r>
              <w:rPr>
                <w:rFonts w:ascii="Verdana" w:hAnsi="Verdana"/>
                <w:noProof/>
                <w:color w:val="FFFFFF"/>
              </w:rPr>
              <w:t>Netto</w:t>
            </w:r>
            <w:r w:rsidR="00DF0795">
              <w:rPr>
                <w:rFonts w:ascii="Verdana" w:hAnsi="Verdana"/>
                <w:noProof/>
                <w:color w:val="FFFFFF"/>
              </w:rPr>
              <w:t>-</w:t>
            </w:r>
            <w:r>
              <w:rPr>
                <w:rFonts w:ascii="Verdana" w:hAnsi="Verdana"/>
                <w:noProof/>
                <w:color w:val="FFFFFF"/>
              </w:rPr>
              <w:t>vermögen insgesamt (C)+(D)+(E)+(F)</w:t>
            </w:r>
          </w:p>
        </w:tc>
      </w:tr>
      <w:tr w:rsidR="0031213A" w14:paraId="7F520A08" w14:textId="77777777">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14:paraId="515D21E5" w14:textId="77777777" w:rsidR="0031213A" w:rsidRDefault="005A32EF">
            <w:pPr>
              <w:pStyle w:val="DMETW28145BIPCNA8"/>
              <w:rPr>
                <w:rFonts w:ascii="Verdana" w:eastAsia="Verdana" w:hAnsi="Verdana" w:cs="Verdana"/>
                <w:b/>
                <w:noProof/>
                <w:color w:val="000000"/>
                <w:sz w:val="18"/>
              </w:rPr>
            </w:pPr>
            <w:r>
              <w:rPr>
                <w:rFonts w:ascii="Verdana" w:hAnsi="Verdana"/>
                <w:b/>
                <w:noProof/>
                <w:color w:val="000000"/>
                <w:sz w:val="18"/>
              </w:rPr>
              <w:t>SALDO ZUM 31.12.2021</w:t>
            </w:r>
          </w:p>
        </w:tc>
        <w:tc>
          <w:tcPr>
            <w:tcW w:w="1405" w:type="dxa"/>
            <w:tcBorders>
              <w:top w:val="nil"/>
              <w:left w:val="nil"/>
              <w:bottom w:val="nil"/>
              <w:right w:val="nil"/>
              <w:tl2br w:val="nil"/>
              <w:tr2bl w:val="nil"/>
            </w:tcBorders>
            <w:shd w:val="solid" w:color="CCE1EA" w:fill="FFFFFF"/>
            <w:tcMar>
              <w:left w:w="60" w:type="dxa"/>
              <w:right w:w="60" w:type="dxa"/>
            </w:tcMar>
            <w:vAlign w:val="center"/>
          </w:tcPr>
          <w:p w14:paraId="7CEA3584"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14:paraId="4013F54D"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14:paraId="58B657A0"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14:paraId="664C67FE"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1C3E776F"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23788FFA"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 xml:space="preserve"> (2 512)</w:t>
            </w:r>
          </w:p>
        </w:tc>
        <w:tc>
          <w:tcPr>
            <w:tcW w:w="1494" w:type="dxa"/>
            <w:tcBorders>
              <w:top w:val="nil"/>
              <w:left w:val="nil"/>
              <w:bottom w:val="nil"/>
              <w:right w:val="nil"/>
              <w:tl2br w:val="nil"/>
              <w:tr2bl w:val="nil"/>
            </w:tcBorders>
            <w:shd w:val="solid" w:color="CCE1EA" w:fill="FFFFFF"/>
            <w:tcMar>
              <w:left w:w="60" w:type="dxa"/>
              <w:right w:w="60" w:type="dxa"/>
            </w:tcMar>
            <w:vAlign w:val="center"/>
          </w:tcPr>
          <w:p w14:paraId="63383B91"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 xml:space="preserve">  181</w:t>
            </w:r>
          </w:p>
        </w:tc>
      </w:tr>
      <w:tr w:rsidR="0031213A" w14:paraId="21F5004E" w14:textId="77777777">
        <w:trPr>
          <w:trHeight w:val="255"/>
        </w:trPr>
        <w:tc>
          <w:tcPr>
            <w:tcW w:w="3462" w:type="dxa"/>
            <w:tcBorders>
              <w:top w:val="nil"/>
              <w:left w:val="nil"/>
              <w:bottom w:val="nil"/>
              <w:right w:val="nil"/>
              <w:tl2br w:val="nil"/>
              <w:tr2bl w:val="nil"/>
            </w:tcBorders>
            <w:shd w:val="clear" w:color="auto" w:fill="auto"/>
            <w:tcMar>
              <w:left w:w="60" w:type="dxa"/>
              <w:right w:w="60" w:type="dxa"/>
            </w:tcMar>
            <w:vAlign w:val="center"/>
          </w:tcPr>
          <w:p w14:paraId="0957C561" w14:textId="77777777" w:rsidR="0031213A" w:rsidRDefault="005A32EF">
            <w:pPr>
              <w:pStyle w:val="DMETW28145BIPCNA8"/>
              <w:rPr>
                <w:rFonts w:ascii="Verdana" w:eastAsia="Verdana" w:hAnsi="Verdana" w:cs="Verdana"/>
                <w:i/>
                <w:noProof/>
                <w:color w:val="000000"/>
                <w:sz w:val="18"/>
              </w:rPr>
            </w:pPr>
            <w:r>
              <w:rPr>
                <w:rFonts w:ascii="Verdana" w:hAnsi="Verdana"/>
                <w:i/>
                <w:noProof/>
                <w:color w:val="000000"/>
                <w:sz w:val="18"/>
              </w:rPr>
              <w:t>Übertragungen aus dem/auf den 10. EEF</w:t>
            </w:r>
          </w:p>
        </w:tc>
        <w:tc>
          <w:tcPr>
            <w:tcW w:w="1405" w:type="dxa"/>
            <w:tcBorders>
              <w:top w:val="nil"/>
              <w:left w:val="nil"/>
              <w:bottom w:val="nil"/>
              <w:right w:val="nil"/>
              <w:tl2br w:val="nil"/>
              <w:tr2bl w:val="nil"/>
            </w:tcBorders>
            <w:shd w:val="clear" w:color="auto" w:fill="auto"/>
            <w:tcMar>
              <w:left w:w="60" w:type="dxa"/>
              <w:right w:w="60" w:type="dxa"/>
            </w:tcMar>
            <w:vAlign w:val="center"/>
          </w:tcPr>
          <w:p w14:paraId="073BC015" w14:textId="77777777" w:rsidR="0031213A" w:rsidRDefault="0031213A">
            <w:pPr>
              <w:pStyle w:val="DMETW28145BIPCNA8"/>
              <w:jc w:val="right"/>
              <w:rPr>
                <w:rFonts w:ascii="Verdana" w:eastAsia="Verdana" w:hAnsi="Verdana" w:cs="Verdana"/>
                <w:i/>
                <w:noProof/>
                <w:color w:val="000000"/>
                <w:sz w:val="18"/>
              </w:rPr>
            </w:pPr>
          </w:p>
        </w:tc>
        <w:tc>
          <w:tcPr>
            <w:tcW w:w="1611" w:type="dxa"/>
            <w:tcBorders>
              <w:top w:val="nil"/>
              <w:left w:val="nil"/>
              <w:bottom w:val="nil"/>
              <w:right w:val="nil"/>
              <w:tl2br w:val="nil"/>
              <w:tr2bl w:val="nil"/>
            </w:tcBorders>
            <w:shd w:val="clear" w:color="auto" w:fill="auto"/>
            <w:tcMar>
              <w:left w:w="60" w:type="dxa"/>
              <w:right w:w="60" w:type="dxa"/>
            </w:tcMar>
            <w:vAlign w:val="center"/>
          </w:tcPr>
          <w:p w14:paraId="1A448EB1" w14:textId="77777777" w:rsidR="0031213A" w:rsidRDefault="0031213A">
            <w:pPr>
              <w:pStyle w:val="DMETW28145BIPCNA8"/>
              <w:jc w:val="right"/>
              <w:rPr>
                <w:rFonts w:ascii="Verdana" w:eastAsia="Verdana" w:hAnsi="Verdana" w:cs="Verdana"/>
                <w:i/>
                <w:noProof/>
                <w:color w:val="000000"/>
                <w:sz w:val="18"/>
              </w:rPr>
            </w:pPr>
          </w:p>
        </w:tc>
        <w:tc>
          <w:tcPr>
            <w:tcW w:w="1674" w:type="dxa"/>
            <w:tcBorders>
              <w:top w:val="nil"/>
              <w:left w:val="nil"/>
              <w:bottom w:val="nil"/>
              <w:right w:val="nil"/>
              <w:tl2br w:val="nil"/>
              <w:tr2bl w:val="nil"/>
            </w:tcBorders>
            <w:shd w:val="clear" w:color="auto" w:fill="auto"/>
            <w:tcMar>
              <w:left w:w="60" w:type="dxa"/>
              <w:right w:w="60" w:type="dxa"/>
            </w:tcMar>
            <w:vAlign w:val="center"/>
          </w:tcPr>
          <w:p w14:paraId="5322E475" w14:textId="77777777" w:rsidR="0031213A" w:rsidRDefault="005A32EF">
            <w:pPr>
              <w:pStyle w:val="DMETW28145BIPCNA8"/>
              <w:jc w:val="right"/>
              <w:rPr>
                <w:rFonts w:ascii="Verdana" w:eastAsia="Verdana" w:hAnsi="Verdana" w:cs="Verdana"/>
                <w:i/>
                <w:noProof/>
                <w:color w:val="000000"/>
                <w:sz w:val="18"/>
              </w:rPr>
            </w:pPr>
            <w:r>
              <w:rPr>
                <w:rFonts w:ascii="Verdana" w:hAnsi="Verdana"/>
                <w:i/>
                <w:noProof/>
                <w:color w:val="000000"/>
                <w:sz w:val="18"/>
              </w:rPr>
              <w:t>–</w:t>
            </w:r>
          </w:p>
        </w:tc>
        <w:tc>
          <w:tcPr>
            <w:tcW w:w="1841" w:type="dxa"/>
            <w:tcBorders>
              <w:top w:val="nil"/>
              <w:left w:val="nil"/>
              <w:bottom w:val="nil"/>
              <w:right w:val="nil"/>
              <w:tl2br w:val="nil"/>
              <w:tr2bl w:val="nil"/>
            </w:tcBorders>
            <w:shd w:val="clear" w:color="auto" w:fill="auto"/>
            <w:tcMar>
              <w:left w:w="60" w:type="dxa"/>
              <w:right w:w="60" w:type="dxa"/>
            </w:tcMar>
            <w:vAlign w:val="center"/>
          </w:tcPr>
          <w:p w14:paraId="7CA33344" w14:textId="77777777" w:rsidR="0031213A" w:rsidRDefault="0031213A">
            <w:pPr>
              <w:pStyle w:val="DMETW28145BIPCNA8"/>
              <w:jc w:val="right"/>
              <w:rPr>
                <w:rFonts w:ascii="Verdana" w:eastAsia="Verdana" w:hAnsi="Verdana" w:cs="Verdana"/>
                <w:i/>
                <w:noProof/>
                <w:color w:val="000000"/>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14:paraId="1BF2C4F2" w14:textId="77777777" w:rsidR="0031213A" w:rsidRDefault="0031213A">
            <w:pPr>
              <w:pStyle w:val="DMETW28145BIPCNA8"/>
              <w:jc w:val="right"/>
              <w:rPr>
                <w:rFonts w:ascii="Verdana" w:eastAsia="Verdana" w:hAnsi="Verdana" w:cs="Verdana"/>
                <w:i/>
                <w:noProof/>
                <w:color w:val="000000"/>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14:paraId="4B7A3A86" w14:textId="77777777" w:rsidR="0031213A" w:rsidRDefault="005A32EF">
            <w:pPr>
              <w:pStyle w:val="DMETW28145BIPCNA8"/>
              <w:jc w:val="right"/>
              <w:rPr>
                <w:rFonts w:ascii="Verdana" w:eastAsia="Verdana" w:hAnsi="Verdana" w:cs="Verdana"/>
                <w:i/>
                <w:noProof/>
                <w:color w:val="000000"/>
                <w:sz w:val="18"/>
              </w:rPr>
            </w:pPr>
            <w:r>
              <w:rPr>
                <w:rFonts w:ascii="Verdana" w:hAnsi="Verdana"/>
                <w:i/>
                <w:noProof/>
                <w:color w:val="000000"/>
                <w:sz w:val="18"/>
              </w:rPr>
              <w:t xml:space="preserve"> (1)</w:t>
            </w:r>
          </w:p>
        </w:tc>
        <w:tc>
          <w:tcPr>
            <w:tcW w:w="1494" w:type="dxa"/>
            <w:tcBorders>
              <w:top w:val="nil"/>
              <w:left w:val="nil"/>
              <w:bottom w:val="nil"/>
              <w:right w:val="nil"/>
              <w:tl2br w:val="nil"/>
              <w:tr2bl w:val="nil"/>
            </w:tcBorders>
            <w:shd w:val="clear" w:color="auto" w:fill="auto"/>
            <w:tcMar>
              <w:left w:w="60" w:type="dxa"/>
              <w:right w:w="60" w:type="dxa"/>
            </w:tcMar>
            <w:vAlign w:val="center"/>
          </w:tcPr>
          <w:p w14:paraId="2B2412E1" w14:textId="77777777" w:rsidR="0031213A" w:rsidRDefault="005A32EF">
            <w:pPr>
              <w:pStyle w:val="DMETW28145BIPCNA8"/>
              <w:jc w:val="right"/>
              <w:rPr>
                <w:rFonts w:ascii="Verdana" w:eastAsia="Verdana" w:hAnsi="Verdana" w:cs="Verdana"/>
                <w:i/>
                <w:noProof/>
                <w:color w:val="000000"/>
                <w:sz w:val="18"/>
              </w:rPr>
            </w:pPr>
            <w:r>
              <w:rPr>
                <w:rFonts w:ascii="Verdana" w:hAnsi="Verdana"/>
                <w:i/>
                <w:noProof/>
                <w:color w:val="000000"/>
                <w:sz w:val="18"/>
              </w:rPr>
              <w:t xml:space="preserve"> (1)</w:t>
            </w:r>
          </w:p>
        </w:tc>
      </w:tr>
      <w:tr w:rsidR="0031213A" w14:paraId="27A2C643" w14:textId="77777777">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14:paraId="4F197D83" w14:textId="77777777" w:rsidR="0031213A" w:rsidRDefault="005A32EF">
            <w:pPr>
              <w:pStyle w:val="DMETW28145BIPCNA8"/>
              <w:rPr>
                <w:rFonts w:ascii="Verdana" w:eastAsia="Verdana" w:hAnsi="Verdana" w:cs="Verdana"/>
                <w:b/>
                <w:noProof/>
                <w:color w:val="000000"/>
                <w:sz w:val="18"/>
              </w:rPr>
            </w:pPr>
            <w:r>
              <w:rPr>
                <w:rFonts w:ascii="Verdana" w:hAnsi="Verdana"/>
                <w:b/>
                <w:noProof/>
                <w:color w:val="000000"/>
                <w:sz w:val="18"/>
              </w:rPr>
              <w:t>SALDO ZUM 31.12.2022</w:t>
            </w:r>
          </w:p>
        </w:tc>
        <w:tc>
          <w:tcPr>
            <w:tcW w:w="1405" w:type="dxa"/>
            <w:tcBorders>
              <w:top w:val="nil"/>
              <w:left w:val="nil"/>
              <w:bottom w:val="nil"/>
              <w:right w:val="nil"/>
              <w:tl2br w:val="nil"/>
              <w:tr2bl w:val="nil"/>
            </w:tcBorders>
            <w:shd w:val="solid" w:color="CCE1EA" w:fill="FFFFFF"/>
            <w:tcMar>
              <w:left w:w="60" w:type="dxa"/>
              <w:right w:w="60" w:type="dxa"/>
            </w:tcMar>
            <w:vAlign w:val="center"/>
          </w:tcPr>
          <w:p w14:paraId="1FF0E7E1"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14:paraId="77FC5BAE"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14:paraId="27562437"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14:paraId="2EB80B27"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6590A158"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788AA66D"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 xml:space="preserve"> (2 513)</w:t>
            </w:r>
          </w:p>
        </w:tc>
        <w:tc>
          <w:tcPr>
            <w:tcW w:w="1494" w:type="dxa"/>
            <w:tcBorders>
              <w:top w:val="nil"/>
              <w:left w:val="nil"/>
              <w:bottom w:val="nil"/>
              <w:right w:val="nil"/>
              <w:tl2br w:val="nil"/>
              <w:tr2bl w:val="nil"/>
            </w:tcBorders>
            <w:shd w:val="solid" w:color="CCE1EA" w:fill="FFFFFF"/>
            <w:tcMar>
              <w:left w:w="60" w:type="dxa"/>
              <w:right w:w="60" w:type="dxa"/>
            </w:tcMar>
            <w:vAlign w:val="center"/>
          </w:tcPr>
          <w:p w14:paraId="7A1F8E4B"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 xml:space="preserve">  180</w:t>
            </w:r>
          </w:p>
        </w:tc>
      </w:tr>
      <w:tr w:rsidR="0031213A" w14:paraId="6EA00DD2" w14:textId="77777777">
        <w:trPr>
          <w:trHeight w:val="255"/>
        </w:trPr>
        <w:tc>
          <w:tcPr>
            <w:tcW w:w="3462" w:type="dxa"/>
            <w:tcBorders>
              <w:top w:val="nil"/>
              <w:left w:val="nil"/>
              <w:bottom w:val="nil"/>
              <w:right w:val="nil"/>
              <w:tl2br w:val="nil"/>
              <w:tr2bl w:val="nil"/>
            </w:tcBorders>
            <w:shd w:val="clear" w:color="auto" w:fill="auto"/>
            <w:tcMar>
              <w:left w:w="60" w:type="dxa"/>
              <w:right w:w="60" w:type="dxa"/>
            </w:tcMar>
            <w:vAlign w:val="center"/>
          </w:tcPr>
          <w:p w14:paraId="2A9CCB49" w14:textId="77777777" w:rsidR="0031213A" w:rsidRDefault="005A32EF">
            <w:pPr>
              <w:pStyle w:val="DMETW28145BIPCNA8"/>
              <w:rPr>
                <w:rFonts w:ascii="Verdana" w:eastAsia="Verdana" w:hAnsi="Verdana" w:cs="Verdana"/>
                <w:i/>
                <w:noProof/>
                <w:color w:val="000000"/>
                <w:sz w:val="18"/>
              </w:rPr>
            </w:pPr>
            <w:r>
              <w:rPr>
                <w:rFonts w:ascii="Verdana" w:hAnsi="Verdana"/>
                <w:i/>
                <w:noProof/>
                <w:color w:val="000000"/>
                <w:sz w:val="18"/>
              </w:rPr>
              <w:t>Abschluss des 8. EEF</w:t>
            </w:r>
          </w:p>
        </w:tc>
        <w:tc>
          <w:tcPr>
            <w:tcW w:w="1405" w:type="dxa"/>
            <w:tcBorders>
              <w:top w:val="nil"/>
              <w:left w:val="nil"/>
              <w:bottom w:val="nil"/>
              <w:right w:val="nil"/>
              <w:tl2br w:val="nil"/>
              <w:tr2bl w:val="nil"/>
            </w:tcBorders>
            <w:shd w:val="clear" w:color="auto" w:fill="auto"/>
            <w:tcMar>
              <w:left w:w="60" w:type="dxa"/>
              <w:right w:w="60" w:type="dxa"/>
            </w:tcMar>
            <w:vAlign w:val="center"/>
          </w:tcPr>
          <w:p w14:paraId="5C2F8C48" w14:textId="77777777" w:rsidR="0031213A" w:rsidRDefault="005A32EF">
            <w:pPr>
              <w:pStyle w:val="DMETW28145BIPCNA8"/>
              <w:jc w:val="right"/>
              <w:rPr>
                <w:rFonts w:ascii="Verdana" w:eastAsia="Verdana" w:hAnsi="Verdana" w:cs="Verdana"/>
                <w:i/>
                <w:noProof/>
                <w:color w:val="000000"/>
                <w:sz w:val="18"/>
              </w:rPr>
            </w:pPr>
            <w:r>
              <w:rPr>
                <w:rFonts w:ascii="Verdana" w:hAnsi="Verdana"/>
                <w:i/>
                <w:noProof/>
                <w:color w:val="000000"/>
                <w:sz w:val="18"/>
              </w:rPr>
              <w:t>(12 164)</w:t>
            </w:r>
          </w:p>
        </w:tc>
        <w:tc>
          <w:tcPr>
            <w:tcW w:w="1611" w:type="dxa"/>
            <w:tcBorders>
              <w:top w:val="nil"/>
              <w:left w:val="nil"/>
              <w:bottom w:val="nil"/>
              <w:right w:val="nil"/>
              <w:tl2br w:val="nil"/>
              <w:tr2bl w:val="nil"/>
            </w:tcBorders>
            <w:shd w:val="clear" w:color="auto" w:fill="auto"/>
            <w:tcMar>
              <w:left w:w="60" w:type="dxa"/>
              <w:right w:w="60" w:type="dxa"/>
            </w:tcMar>
            <w:vAlign w:val="center"/>
          </w:tcPr>
          <w:p w14:paraId="27257B0D" w14:textId="77777777" w:rsidR="0031213A" w:rsidRDefault="0031213A">
            <w:pPr>
              <w:pStyle w:val="DMETW28145BIPCNA8"/>
              <w:jc w:val="right"/>
              <w:rPr>
                <w:rFonts w:ascii="Verdana" w:eastAsia="Verdana" w:hAnsi="Verdana" w:cs="Verdana"/>
                <w:i/>
                <w:noProof/>
                <w:color w:val="000000"/>
                <w:sz w:val="18"/>
              </w:rPr>
            </w:pPr>
          </w:p>
        </w:tc>
        <w:tc>
          <w:tcPr>
            <w:tcW w:w="1674" w:type="dxa"/>
            <w:tcBorders>
              <w:top w:val="nil"/>
              <w:left w:val="nil"/>
              <w:bottom w:val="nil"/>
              <w:right w:val="nil"/>
              <w:tl2br w:val="nil"/>
              <w:tr2bl w:val="nil"/>
            </w:tcBorders>
            <w:shd w:val="clear" w:color="auto" w:fill="auto"/>
            <w:tcMar>
              <w:left w:w="60" w:type="dxa"/>
              <w:right w:w="60" w:type="dxa"/>
            </w:tcMar>
            <w:vAlign w:val="center"/>
          </w:tcPr>
          <w:p w14:paraId="63EE73D8" w14:textId="77777777" w:rsidR="0031213A" w:rsidRDefault="005A32EF">
            <w:pPr>
              <w:pStyle w:val="DMETW28145BIPCNA8"/>
              <w:jc w:val="right"/>
              <w:rPr>
                <w:rFonts w:ascii="Verdana" w:eastAsia="Verdana" w:hAnsi="Verdana" w:cs="Verdana"/>
                <w:i/>
                <w:noProof/>
                <w:color w:val="000000"/>
                <w:sz w:val="18"/>
              </w:rPr>
            </w:pPr>
            <w:r>
              <w:rPr>
                <w:rFonts w:ascii="Verdana" w:hAnsi="Verdana"/>
                <w:i/>
                <w:noProof/>
                <w:color w:val="000000"/>
                <w:sz w:val="18"/>
              </w:rPr>
              <w:t>(12 164)</w:t>
            </w:r>
          </w:p>
        </w:tc>
        <w:tc>
          <w:tcPr>
            <w:tcW w:w="1841" w:type="dxa"/>
            <w:tcBorders>
              <w:top w:val="nil"/>
              <w:left w:val="nil"/>
              <w:bottom w:val="nil"/>
              <w:right w:val="nil"/>
              <w:tl2br w:val="nil"/>
              <w:tr2bl w:val="nil"/>
            </w:tcBorders>
            <w:shd w:val="clear" w:color="auto" w:fill="auto"/>
            <w:tcMar>
              <w:left w:w="60" w:type="dxa"/>
              <w:right w:w="60" w:type="dxa"/>
            </w:tcMar>
            <w:vAlign w:val="center"/>
          </w:tcPr>
          <w:p w14:paraId="4DDF024E" w14:textId="77777777" w:rsidR="0031213A" w:rsidRDefault="005A32EF">
            <w:pPr>
              <w:pStyle w:val="DMETW28145BIPCNA8"/>
              <w:jc w:val="right"/>
              <w:rPr>
                <w:rFonts w:ascii="Verdana" w:eastAsia="Verdana" w:hAnsi="Verdana" w:cs="Verdana"/>
                <w:i/>
                <w:noProof/>
                <w:color w:val="000000"/>
                <w:sz w:val="18"/>
              </w:rPr>
            </w:pPr>
            <w:r>
              <w:rPr>
                <w:rFonts w:ascii="Verdana" w:hAnsi="Verdana"/>
                <w:i/>
                <w:noProof/>
                <w:color w:val="000000"/>
                <w:sz w:val="18"/>
              </w:rPr>
              <w:t>10 098</w:t>
            </w:r>
          </w:p>
        </w:tc>
        <w:tc>
          <w:tcPr>
            <w:tcW w:w="1445" w:type="dxa"/>
            <w:tcBorders>
              <w:top w:val="nil"/>
              <w:left w:val="nil"/>
              <w:bottom w:val="nil"/>
              <w:right w:val="nil"/>
              <w:tl2br w:val="nil"/>
              <w:tr2bl w:val="nil"/>
            </w:tcBorders>
            <w:shd w:val="clear" w:color="auto" w:fill="auto"/>
            <w:tcMar>
              <w:left w:w="60" w:type="dxa"/>
              <w:right w:w="60" w:type="dxa"/>
            </w:tcMar>
            <w:vAlign w:val="center"/>
          </w:tcPr>
          <w:p w14:paraId="7F684632" w14:textId="77777777" w:rsidR="0031213A" w:rsidRDefault="005A32EF">
            <w:pPr>
              <w:pStyle w:val="DMETW28145BIPCNA8"/>
              <w:jc w:val="right"/>
              <w:rPr>
                <w:rFonts w:ascii="Verdana" w:eastAsia="Verdana" w:hAnsi="Verdana" w:cs="Verdana"/>
                <w:i/>
                <w:noProof/>
                <w:color w:val="000000"/>
                <w:sz w:val="18"/>
              </w:rPr>
            </w:pPr>
            <w:r>
              <w:rPr>
                <w:rFonts w:ascii="Verdana" w:hAnsi="Verdana"/>
                <w:i/>
                <w:noProof/>
                <w:color w:val="000000"/>
                <w:sz w:val="18"/>
              </w:rPr>
              <w:t xml:space="preserve"> (627)</w:t>
            </w:r>
          </w:p>
        </w:tc>
        <w:tc>
          <w:tcPr>
            <w:tcW w:w="1445" w:type="dxa"/>
            <w:tcBorders>
              <w:top w:val="nil"/>
              <w:left w:val="nil"/>
              <w:bottom w:val="nil"/>
              <w:right w:val="nil"/>
              <w:tl2br w:val="nil"/>
              <w:tr2bl w:val="nil"/>
            </w:tcBorders>
            <w:shd w:val="clear" w:color="auto" w:fill="auto"/>
            <w:tcMar>
              <w:left w:w="60" w:type="dxa"/>
              <w:right w:w="60" w:type="dxa"/>
            </w:tcMar>
            <w:vAlign w:val="center"/>
          </w:tcPr>
          <w:p w14:paraId="5E59E087" w14:textId="77777777" w:rsidR="0031213A" w:rsidRDefault="005A32EF">
            <w:pPr>
              <w:pStyle w:val="DMETW28145BIPCNA8"/>
              <w:jc w:val="right"/>
              <w:rPr>
                <w:rFonts w:ascii="Verdana" w:eastAsia="Verdana" w:hAnsi="Verdana" w:cs="Verdana"/>
                <w:i/>
                <w:noProof/>
                <w:color w:val="000000"/>
                <w:sz w:val="18"/>
              </w:rPr>
            </w:pPr>
            <w:r>
              <w:rPr>
                <w:rFonts w:ascii="Verdana" w:hAnsi="Verdana"/>
                <w:i/>
                <w:noProof/>
                <w:color w:val="000000"/>
                <w:sz w:val="18"/>
              </w:rPr>
              <w:t>2 513</w:t>
            </w:r>
          </w:p>
        </w:tc>
        <w:tc>
          <w:tcPr>
            <w:tcW w:w="1494" w:type="dxa"/>
            <w:tcBorders>
              <w:top w:val="nil"/>
              <w:left w:val="nil"/>
              <w:bottom w:val="nil"/>
              <w:right w:val="nil"/>
              <w:tl2br w:val="nil"/>
              <w:tr2bl w:val="nil"/>
            </w:tcBorders>
            <w:shd w:val="clear" w:color="auto" w:fill="auto"/>
            <w:tcMar>
              <w:left w:w="60" w:type="dxa"/>
              <w:right w:w="60" w:type="dxa"/>
            </w:tcMar>
            <w:vAlign w:val="center"/>
          </w:tcPr>
          <w:p w14:paraId="39077854" w14:textId="77777777" w:rsidR="0031213A" w:rsidRDefault="005A32EF">
            <w:pPr>
              <w:pStyle w:val="DMETW28145BIPCNA8"/>
              <w:jc w:val="right"/>
              <w:rPr>
                <w:rFonts w:ascii="Verdana" w:eastAsia="Verdana" w:hAnsi="Verdana" w:cs="Verdana"/>
                <w:i/>
                <w:noProof/>
                <w:color w:val="000000"/>
                <w:sz w:val="18"/>
              </w:rPr>
            </w:pPr>
            <w:r>
              <w:rPr>
                <w:rFonts w:ascii="Verdana" w:hAnsi="Verdana"/>
                <w:i/>
                <w:noProof/>
                <w:color w:val="000000"/>
                <w:sz w:val="18"/>
              </w:rPr>
              <w:t xml:space="preserve"> (180)</w:t>
            </w:r>
          </w:p>
        </w:tc>
      </w:tr>
      <w:tr w:rsidR="0031213A" w14:paraId="1F242C7B" w14:textId="77777777">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14:paraId="0D3F334B" w14:textId="77777777" w:rsidR="0031213A" w:rsidRDefault="005A32EF">
            <w:pPr>
              <w:pStyle w:val="DMETW28145BIPCNA8"/>
              <w:rPr>
                <w:rFonts w:ascii="Verdana" w:eastAsia="Verdana" w:hAnsi="Verdana" w:cs="Verdana"/>
                <w:b/>
                <w:noProof/>
                <w:color w:val="000000"/>
                <w:sz w:val="18"/>
              </w:rPr>
            </w:pPr>
            <w:r>
              <w:rPr>
                <w:rFonts w:ascii="Verdana" w:hAnsi="Verdana"/>
                <w:b/>
                <w:noProof/>
                <w:color w:val="000000"/>
                <w:sz w:val="18"/>
              </w:rPr>
              <w:t>SALDO ZUM 31.12.2023</w:t>
            </w:r>
          </w:p>
        </w:tc>
        <w:tc>
          <w:tcPr>
            <w:tcW w:w="1405" w:type="dxa"/>
            <w:tcBorders>
              <w:top w:val="nil"/>
              <w:left w:val="nil"/>
              <w:bottom w:val="nil"/>
              <w:right w:val="nil"/>
              <w:tl2br w:val="nil"/>
              <w:tr2bl w:val="nil"/>
            </w:tcBorders>
            <w:shd w:val="solid" w:color="CCE1EA" w:fill="FFFFFF"/>
            <w:tcMar>
              <w:left w:w="60" w:type="dxa"/>
              <w:right w:w="60" w:type="dxa"/>
            </w:tcMar>
            <w:vAlign w:val="center"/>
          </w:tcPr>
          <w:p w14:paraId="4C9F7D6A"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w:t>
            </w:r>
          </w:p>
        </w:tc>
        <w:tc>
          <w:tcPr>
            <w:tcW w:w="1611" w:type="dxa"/>
            <w:tcBorders>
              <w:top w:val="nil"/>
              <w:left w:val="nil"/>
              <w:bottom w:val="nil"/>
              <w:right w:val="nil"/>
              <w:tl2br w:val="nil"/>
              <w:tr2bl w:val="nil"/>
            </w:tcBorders>
            <w:shd w:val="solid" w:color="CCE1EA" w:fill="FFFFFF"/>
            <w:tcMar>
              <w:left w:w="60" w:type="dxa"/>
              <w:right w:w="60" w:type="dxa"/>
            </w:tcMar>
            <w:vAlign w:val="center"/>
          </w:tcPr>
          <w:p w14:paraId="1D9B3C0D"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14:paraId="675B91D1"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w:t>
            </w:r>
          </w:p>
        </w:tc>
        <w:tc>
          <w:tcPr>
            <w:tcW w:w="1841" w:type="dxa"/>
            <w:tcBorders>
              <w:top w:val="nil"/>
              <w:left w:val="nil"/>
              <w:bottom w:val="nil"/>
              <w:right w:val="nil"/>
              <w:tl2br w:val="nil"/>
              <w:tr2bl w:val="nil"/>
            </w:tcBorders>
            <w:shd w:val="solid" w:color="CCE1EA" w:fill="FFFFFF"/>
            <w:tcMar>
              <w:left w:w="60" w:type="dxa"/>
              <w:right w:w="60" w:type="dxa"/>
            </w:tcMar>
            <w:vAlign w:val="center"/>
          </w:tcPr>
          <w:p w14:paraId="3EF5E9A0"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7B106BC6"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4003842A"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w:t>
            </w:r>
          </w:p>
        </w:tc>
        <w:tc>
          <w:tcPr>
            <w:tcW w:w="1494" w:type="dxa"/>
            <w:tcBorders>
              <w:top w:val="nil"/>
              <w:left w:val="nil"/>
              <w:bottom w:val="nil"/>
              <w:right w:val="nil"/>
              <w:tl2br w:val="nil"/>
              <w:tr2bl w:val="nil"/>
            </w:tcBorders>
            <w:shd w:val="solid" w:color="CCE1EA" w:fill="FFFFFF"/>
            <w:tcMar>
              <w:left w:w="60" w:type="dxa"/>
              <w:right w:w="60" w:type="dxa"/>
            </w:tcMar>
            <w:vAlign w:val="center"/>
          </w:tcPr>
          <w:p w14:paraId="61F21533" w14:textId="77777777" w:rsidR="0031213A" w:rsidRDefault="005A32EF">
            <w:pPr>
              <w:pStyle w:val="DMETW28145BIPCNA8"/>
              <w:jc w:val="right"/>
              <w:rPr>
                <w:rFonts w:ascii="Verdana" w:eastAsia="Verdana" w:hAnsi="Verdana" w:cs="Verdana"/>
                <w:b/>
                <w:noProof/>
                <w:color w:val="000000"/>
                <w:sz w:val="18"/>
              </w:rPr>
            </w:pPr>
            <w:r>
              <w:rPr>
                <w:rFonts w:ascii="Verdana" w:hAnsi="Verdana"/>
                <w:b/>
                <w:noProof/>
                <w:color w:val="000000"/>
                <w:sz w:val="18"/>
              </w:rPr>
              <w:t>–</w:t>
            </w:r>
          </w:p>
        </w:tc>
      </w:tr>
    </w:tbl>
    <w:p w14:paraId="49CB3430" w14:textId="77777777" w:rsidR="002F1819" w:rsidRDefault="002F1819" w:rsidP="00B04CDC">
      <w:pPr>
        <w:pStyle w:val="Textstand-alone"/>
      </w:pP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1276"/>
        <w:gridCol w:w="1466"/>
        <w:gridCol w:w="2078"/>
        <w:gridCol w:w="1701"/>
        <w:gridCol w:w="1417"/>
        <w:gridCol w:w="1276"/>
        <w:gridCol w:w="1540"/>
      </w:tblGrid>
      <w:tr w:rsidR="001419CD" w:rsidRPr="001419CD" w14:paraId="06AC72F9" w14:textId="77777777" w:rsidTr="00F613F1">
        <w:trPr>
          <w:trHeight w:hRule="exact" w:val="255"/>
        </w:trPr>
        <w:tc>
          <w:tcPr>
            <w:tcW w:w="3604" w:type="dxa"/>
            <w:gridSpan w:val="8"/>
            <w:tcBorders>
              <w:top w:val="nil"/>
              <w:left w:val="nil"/>
              <w:bottom w:val="nil"/>
              <w:right w:val="nil"/>
              <w:tl2br w:val="nil"/>
              <w:tr2bl w:val="nil"/>
            </w:tcBorders>
            <w:shd w:val="clear" w:color="auto" w:fill="auto"/>
            <w:tcMar>
              <w:left w:w="60" w:type="dxa"/>
              <w:right w:w="60" w:type="dxa"/>
            </w:tcMar>
            <w:vAlign w:val="center"/>
          </w:tcPr>
          <w:p w14:paraId="05B833EB" w14:textId="77777777" w:rsidR="001419CD" w:rsidRPr="001419CD" w:rsidRDefault="001419CD" w:rsidP="001419CD">
            <w:pPr>
              <w:jc w:val="right"/>
              <w:rPr>
                <w:rFonts w:ascii="Verdana" w:eastAsia="Verdana" w:hAnsi="Verdana" w:cs="Verdana"/>
                <w:i/>
                <w:noProof/>
                <w:color w:val="000000"/>
                <w:sz w:val="16"/>
                <w:szCs w:val="20"/>
              </w:rPr>
            </w:pPr>
            <w:bookmarkStart w:id="33" w:name="DOC_TBL00010_1_1"/>
            <w:bookmarkEnd w:id="33"/>
            <w:r>
              <w:rPr>
                <w:rFonts w:ascii="Verdana" w:hAnsi="Verdana"/>
                <w:i/>
                <w:noProof/>
                <w:color w:val="000000"/>
                <w:sz w:val="16"/>
              </w:rPr>
              <w:t>in Mio. EUR</w:t>
            </w:r>
          </w:p>
        </w:tc>
      </w:tr>
      <w:tr w:rsidR="001419CD" w:rsidRPr="001419CD" w14:paraId="05DEBEC5" w14:textId="77777777" w:rsidTr="00DF0795">
        <w:trPr>
          <w:trHeight w:hRule="exact" w:val="2238"/>
        </w:trPr>
        <w:tc>
          <w:tcPr>
            <w:tcW w:w="3604" w:type="dxa"/>
            <w:tcBorders>
              <w:top w:val="nil"/>
              <w:left w:val="nil"/>
              <w:bottom w:val="nil"/>
              <w:right w:val="nil"/>
              <w:tl2br w:val="nil"/>
              <w:tr2bl w:val="nil"/>
            </w:tcBorders>
            <w:shd w:val="solid" w:color="016794" w:fill="FFFFFF"/>
            <w:tcMar>
              <w:left w:w="60" w:type="dxa"/>
              <w:right w:w="60" w:type="dxa"/>
            </w:tcMar>
            <w:vAlign w:val="center"/>
          </w:tcPr>
          <w:p w14:paraId="20C38191" w14:textId="77777777" w:rsidR="001419CD" w:rsidRPr="001419CD" w:rsidRDefault="001419CD" w:rsidP="001419CD">
            <w:pPr>
              <w:jc w:val="center"/>
              <w:rPr>
                <w:rFonts w:ascii="Verdana" w:eastAsia="Verdana" w:hAnsi="Verdana" w:cs="Verdana"/>
                <w:noProof/>
                <w:color w:val="FFFFFF"/>
                <w:sz w:val="20"/>
                <w:szCs w:val="20"/>
              </w:rPr>
            </w:pPr>
            <w:r>
              <w:rPr>
                <w:rFonts w:ascii="Verdana" w:hAnsi="Verdana"/>
                <w:noProof/>
                <w:color w:val="FFFFFF"/>
                <w:sz w:val="20"/>
              </w:rPr>
              <w:t>9. EEF</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074E599E" w14:textId="1A7F0EA4" w:rsidR="001419CD" w:rsidRPr="001419CD" w:rsidRDefault="001419CD" w:rsidP="001419CD">
            <w:pPr>
              <w:jc w:val="center"/>
              <w:rPr>
                <w:rFonts w:ascii="Verdana" w:eastAsia="Verdana" w:hAnsi="Verdana" w:cs="Verdana"/>
                <w:noProof/>
                <w:color w:val="FFFFFF"/>
                <w:sz w:val="20"/>
                <w:szCs w:val="20"/>
              </w:rPr>
            </w:pPr>
            <w:r>
              <w:rPr>
                <w:rFonts w:ascii="Verdana" w:hAnsi="Verdana"/>
                <w:noProof/>
                <w:color w:val="FFFFFF"/>
                <w:sz w:val="20"/>
              </w:rPr>
              <w:t>Fonds</w:t>
            </w:r>
            <w:r w:rsidR="00DF0795">
              <w:rPr>
                <w:rFonts w:ascii="Verdana" w:hAnsi="Verdana"/>
                <w:noProof/>
                <w:color w:val="FFFFFF"/>
                <w:sz w:val="20"/>
              </w:rPr>
              <w:t>-</w:t>
            </w:r>
            <w:r>
              <w:rPr>
                <w:rFonts w:ascii="Verdana" w:hAnsi="Verdana"/>
                <w:noProof/>
                <w:color w:val="FFFFFF"/>
                <w:sz w:val="20"/>
              </w:rPr>
              <w:t>kapital – aktive EEF (A)</w:t>
            </w:r>
          </w:p>
        </w:tc>
        <w:tc>
          <w:tcPr>
            <w:tcW w:w="1466" w:type="dxa"/>
            <w:tcBorders>
              <w:top w:val="nil"/>
              <w:left w:val="nil"/>
              <w:bottom w:val="nil"/>
              <w:right w:val="nil"/>
              <w:tl2br w:val="nil"/>
              <w:tr2bl w:val="nil"/>
            </w:tcBorders>
            <w:shd w:val="solid" w:color="016794" w:fill="FFFFFF"/>
            <w:tcMar>
              <w:left w:w="60" w:type="dxa"/>
              <w:right w:w="60" w:type="dxa"/>
            </w:tcMar>
            <w:vAlign w:val="center"/>
          </w:tcPr>
          <w:p w14:paraId="63D0AFE1" w14:textId="77777777" w:rsidR="001419CD" w:rsidRPr="001419CD" w:rsidRDefault="001419CD" w:rsidP="001419CD">
            <w:pPr>
              <w:jc w:val="center"/>
              <w:rPr>
                <w:rFonts w:ascii="Verdana" w:eastAsia="Verdana" w:hAnsi="Verdana" w:cs="Verdana"/>
                <w:noProof/>
                <w:color w:val="FFFFFF"/>
                <w:sz w:val="20"/>
                <w:szCs w:val="20"/>
              </w:rPr>
            </w:pPr>
            <w:r>
              <w:rPr>
                <w:rFonts w:ascii="Verdana" w:hAnsi="Verdana"/>
                <w:noProof/>
                <w:color w:val="FFFFFF"/>
                <w:sz w:val="20"/>
              </w:rPr>
              <w:t>Nicht abgerufene Fondsmittel – aktive EEF (B)</w:t>
            </w:r>
          </w:p>
        </w:tc>
        <w:tc>
          <w:tcPr>
            <w:tcW w:w="2078" w:type="dxa"/>
            <w:tcBorders>
              <w:top w:val="nil"/>
              <w:left w:val="nil"/>
              <w:bottom w:val="nil"/>
              <w:right w:val="nil"/>
              <w:tl2br w:val="nil"/>
              <w:tr2bl w:val="nil"/>
            </w:tcBorders>
            <w:shd w:val="solid" w:color="016794" w:fill="FFFFFF"/>
            <w:tcMar>
              <w:left w:w="60" w:type="dxa"/>
              <w:right w:w="60" w:type="dxa"/>
            </w:tcMar>
            <w:vAlign w:val="center"/>
          </w:tcPr>
          <w:p w14:paraId="57F82E64" w14:textId="77777777" w:rsidR="001419CD" w:rsidRPr="001419CD" w:rsidRDefault="001419CD" w:rsidP="001419CD">
            <w:pPr>
              <w:jc w:val="center"/>
              <w:rPr>
                <w:rFonts w:ascii="Verdana" w:eastAsia="Verdana" w:hAnsi="Verdana" w:cs="Verdana"/>
                <w:noProof/>
                <w:color w:val="FFFFFF"/>
                <w:sz w:val="20"/>
                <w:szCs w:val="20"/>
              </w:rPr>
            </w:pPr>
            <w:r>
              <w:rPr>
                <w:rFonts w:ascii="Verdana" w:hAnsi="Verdana"/>
                <w:noProof/>
                <w:color w:val="FFFFFF"/>
                <w:sz w:val="20"/>
              </w:rPr>
              <w:t>Abgerufenes Fondskapital – aktive EEF (C) = (A)-(B)</w:t>
            </w:r>
          </w:p>
        </w:tc>
        <w:tc>
          <w:tcPr>
            <w:tcW w:w="1701" w:type="dxa"/>
            <w:tcBorders>
              <w:top w:val="nil"/>
              <w:left w:val="nil"/>
              <w:bottom w:val="nil"/>
              <w:right w:val="nil"/>
              <w:tl2br w:val="nil"/>
              <w:tr2bl w:val="nil"/>
            </w:tcBorders>
            <w:shd w:val="solid" w:color="016794" w:fill="FFFFFF"/>
            <w:tcMar>
              <w:left w:w="60" w:type="dxa"/>
              <w:right w:w="60" w:type="dxa"/>
            </w:tcMar>
            <w:vAlign w:val="center"/>
          </w:tcPr>
          <w:p w14:paraId="6718A27E" w14:textId="77777777" w:rsidR="001419CD" w:rsidRPr="001419CD" w:rsidRDefault="001419CD" w:rsidP="001419CD">
            <w:pPr>
              <w:jc w:val="center"/>
              <w:rPr>
                <w:rFonts w:ascii="Verdana" w:eastAsia="Verdana" w:hAnsi="Verdana" w:cs="Verdana"/>
                <w:noProof/>
                <w:color w:val="FFFFFF"/>
                <w:sz w:val="20"/>
                <w:szCs w:val="20"/>
              </w:rPr>
            </w:pPr>
            <w:r>
              <w:rPr>
                <w:rFonts w:ascii="Verdana" w:hAnsi="Verdana"/>
                <w:noProof/>
                <w:color w:val="FFFFFF"/>
                <w:sz w:val="20"/>
              </w:rPr>
              <w:t>Kumulative Reserven (D)</w:t>
            </w: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371EB8C1" w14:textId="0E836505" w:rsidR="001419CD" w:rsidRPr="001419CD" w:rsidRDefault="001419CD" w:rsidP="001419CD">
            <w:pPr>
              <w:jc w:val="center"/>
              <w:rPr>
                <w:rFonts w:ascii="Verdana" w:eastAsia="Verdana" w:hAnsi="Verdana" w:cs="Verdana"/>
                <w:noProof/>
                <w:color w:val="FFFFFF"/>
                <w:sz w:val="20"/>
                <w:szCs w:val="20"/>
              </w:rPr>
            </w:pPr>
            <w:r>
              <w:rPr>
                <w:rFonts w:ascii="Verdana" w:hAnsi="Verdana"/>
                <w:noProof/>
                <w:color w:val="FFFFFF"/>
                <w:sz w:val="20"/>
              </w:rPr>
              <w:t>Übertragung von ab</w:t>
            </w:r>
            <w:r w:rsidR="00DF0795">
              <w:rPr>
                <w:rFonts w:ascii="Verdana" w:hAnsi="Verdana"/>
                <w:noProof/>
                <w:color w:val="FFFFFF"/>
                <w:sz w:val="20"/>
              </w:rPr>
              <w:t>-</w:t>
            </w:r>
            <w:r>
              <w:rPr>
                <w:rFonts w:ascii="Verdana" w:hAnsi="Verdana"/>
                <w:noProof/>
                <w:color w:val="FFFFFF"/>
                <w:sz w:val="20"/>
              </w:rPr>
              <w:t>gerufenem Fondskapital aus abge</w:t>
            </w:r>
            <w:r w:rsidR="00DF0795">
              <w:rPr>
                <w:rFonts w:ascii="Verdana" w:hAnsi="Verdana"/>
                <w:noProof/>
                <w:color w:val="FFFFFF"/>
                <w:sz w:val="20"/>
              </w:rPr>
              <w:t>-</w:t>
            </w:r>
            <w:r>
              <w:rPr>
                <w:rFonts w:ascii="Verdana" w:hAnsi="Verdana"/>
                <w:noProof/>
                <w:color w:val="FFFFFF"/>
                <w:sz w:val="20"/>
              </w:rPr>
              <w:t>schlossenen EEF (E)</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30A29D0E" w14:textId="4FA1D131" w:rsidR="001419CD" w:rsidRPr="001419CD" w:rsidRDefault="001419CD" w:rsidP="001419CD">
            <w:pPr>
              <w:jc w:val="center"/>
              <w:rPr>
                <w:rFonts w:ascii="Verdana" w:eastAsia="Verdana" w:hAnsi="Verdana" w:cs="Verdana"/>
                <w:noProof/>
                <w:color w:val="FFFFFF"/>
                <w:sz w:val="20"/>
                <w:szCs w:val="20"/>
              </w:rPr>
            </w:pPr>
            <w:r>
              <w:rPr>
                <w:rFonts w:ascii="Verdana" w:hAnsi="Verdana"/>
                <w:noProof/>
                <w:color w:val="FFFFFF"/>
                <w:sz w:val="20"/>
              </w:rPr>
              <w:t>Übertra</w:t>
            </w:r>
            <w:r w:rsidR="00DF0795">
              <w:rPr>
                <w:rFonts w:ascii="Verdana" w:hAnsi="Verdana"/>
                <w:noProof/>
                <w:color w:val="FFFFFF"/>
                <w:sz w:val="20"/>
              </w:rPr>
              <w:t>-</w:t>
            </w:r>
            <w:r>
              <w:rPr>
                <w:rFonts w:ascii="Verdana" w:hAnsi="Verdana"/>
                <w:noProof/>
                <w:color w:val="FFFFFF"/>
                <w:sz w:val="20"/>
              </w:rPr>
              <w:t>gung von abgerufe</w:t>
            </w:r>
            <w:r w:rsidR="00DF0795">
              <w:rPr>
                <w:rFonts w:ascii="Verdana" w:hAnsi="Verdana"/>
                <w:noProof/>
                <w:color w:val="FFFFFF"/>
                <w:sz w:val="20"/>
              </w:rPr>
              <w:t>-</w:t>
            </w:r>
            <w:r>
              <w:rPr>
                <w:rFonts w:ascii="Verdana" w:hAnsi="Verdana"/>
                <w:noProof/>
                <w:color w:val="FFFFFF"/>
                <w:sz w:val="20"/>
              </w:rPr>
              <w:t>nem Fonds</w:t>
            </w:r>
            <w:r w:rsidR="00DF0795">
              <w:rPr>
                <w:rFonts w:ascii="Verdana" w:hAnsi="Verdana"/>
                <w:noProof/>
                <w:color w:val="FFFFFF"/>
                <w:sz w:val="20"/>
              </w:rPr>
              <w:t>-</w:t>
            </w:r>
            <w:r>
              <w:rPr>
                <w:rFonts w:ascii="Verdana" w:hAnsi="Verdana"/>
                <w:noProof/>
                <w:color w:val="FFFFFF"/>
                <w:sz w:val="20"/>
              </w:rPr>
              <w:t>kapital zwischen aktiven EEF (F)</w:t>
            </w:r>
          </w:p>
        </w:tc>
        <w:tc>
          <w:tcPr>
            <w:tcW w:w="1540" w:type="dxa"/>
            <w:tcBorders>
              <w:top w:val="nil"/>
              <w:left w:val="nil"/>
              <w:bottom w:val="nil"/>
              <w:right w:val="nil"/>
              <w:tl2br w:val="nil"/>
              <w:tr2bl w:val="nil"/>
            </w:tcBorders>
            <w:shd w:val="solid" w:color="016794" w:fill="FFFFFF"/>
            <w:tcMar>
              <w:left w:w="60" w:type="dxa"/>
              <w:right w:w="60" w:type="dxa"/>
            </w:tcMar>
            <w:vAlign w:val="center"/>
          </w:tcPr>
          <w:p w14:paraId="696FECDD" w14:textId="0DE32E4E" w:rsidR="001419CD" w:rsidRPr="001419CD" w:rsidRDefault="001419CD" w:rsidP="001419CD">
            <w:pPr>
              <w:jc w:val="center"/>
              <w:rPr>
                <w:rFonts w:ascii="Verdana" w:eastAsia="Verdana" w:hAnsi="Verdana" w:cs="Verdana"/>
                <w:noProof/>
                <w:color w:val="FFFFFF"/>
                <w:sz w:val="20"/>
                <w:szCs w:val="20"/>
              </w:rPr>
            </w:pPr>
            <w:r>
              <w:rPr>
                <w:rFonts w:ascii="Verdana" w:hAnsi="Verdana"/>
                <w:noProof/>
                <w:color w:val="FFFFFF"/>
                <w:sz w:val="20"/>
              </w:rPr>
              <w:t>Netto</w:t>
            </w:r>
            <w:r w:rsidR="00DF0795">
              <w:rPr>
                <w:rFonts w:ascii="Verdana" w:hAnsi="Verdana"/>
                <w:noProof/>
                <w:color w:val="FFFFFF"/>
                <w:sz w:val="20"/>
              </w:rPr>
              <w:t>-</w:t>
            </w:r>
            <w:r>
              <w:rPr>
                <w:rFonts w:ascii="Verdana" w:hAnsi="Verdana"/>
                <w:noProof/>
                <w:color w:val="FFFFFF"/>
                <w:sz w:val="20"/>
              </w:rPr>
              <w:t>vermögen insgesamt (C)+(D)+(E)+(F)</w:t>
            </w:r>
          </w:p>
        </w:tc>
      </w:tr>
      <w:tr w:rsidR="001419CD" w:rsidRPr="001419CD" w14:paraId="201AB3D0" w14:textId="77777777" w:rsidTr="00F613F1">
        <w:trPr>
          <w:trHeight w:hRule="exac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14:paraId="4D492EEF" w14:textId="77777777" w:rsidR="001419CD" w:rsidRPr="001419CD" w:rsidRDefault="001419CD" w:rsidP="001419CD">
            <w:pPr>
              <w:rPr>
                <w:rFonts w:ascii="Verdana" w:eastAsia="Verdana" w:hAnsi="Verdana" w:cs="Verdana"/>
                <w:b/>
                <w:noProof/>
                <w:color w:val="000000"/>
                <w:sz w:val="18"/>
                <w:szCs w:val="20"/>
              </w:rPr>
            </w:pPr>
            <w:r>
              <w:rPr>
                <w:rFonts w:ascii="Verdana" w:hAnsi="Verdana"/>
                <w:b/>
                <w:noProof/>
                <w:color w:val="000000"/>
                <w:sz w:val="18"/>
              </w:rPr>
              <w:t>SALDO ZUM 31.12.2021</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0B9A567A"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10 507</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3AF43D05"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15</w:t>
            </w:r>
          </w:p>
        </w:tc>
        <w:tc>
          <w:tcPr>
            <w:tcW w:w="2078" w:type="dxa"/>
            <w:tcBorders>
              <w:top w:val="nil"/>
              <w:left w:val="nil"/>
              <w:bottom w:val="nil"/>
              <w:right w:val="nil"/>
              <w:tl2br w:val="nil"/>
              <w:tr2bl w:val="nil"/>
            </w:tcBorders>
            <w:shd w:val="solid" w:color="CCE1EA" w:fill="FFFFFF"/>
            <w:tcMar>
              <w:left w:w="60" w:type="dxa"/>
              <w:right w:w="60" w:type="dxa"/>
            </w:tcMar>
            <w:vAlign w:val="center"/>
          </w:tcPr>
          <w:p w14:paraId="46D5B338"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10 492</w:t>
            </w:r>
          </w:p>
        </w:tc>
        <w:tc>
          <w:tcPr>
            <w:tcW w:w="1701" w:type="dxa"/>
            <w:tcBorders>
              <w:top w:val="nil"/>
              <w:left w:val="nil"/>
              <w:bottom w:val="nil"/>
              <w:right w:val="nil"/>
              <w:tl2br w:val="nil"/>
              <w:tr2bl w:val="nil"/>
            </w:tcBorders>
            <w:shd w:val="solid" w:color="CCE1EA" w:fill="FFFFFF"/>
            <w:tcMar>
              <w:left w:w="60" w:type="dxa"/>
              <w:right w:w="60" w:type="dxa"/>
            </w:tcMar>
            <w:vAlign w:val="center"/>
          </w:tcPr>
          <w:p w14:paraId="0F495359"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(14 410)</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0B0F354F"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1 625</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617CBF1C"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2 018</w:t>
            </w:r>
          </w:p>
        </w:tc>
        <w:tc>
          <w:tcPr>
            <w:tcW w:w="1540" w:type="dxa"/>
            <w:tcBorders>
              <w:top w:val="nil"/>
              <w:left w:val="nil"/>
              <w:bottom w:val="nil"/>
              <w:right w:val="nil"/>
              <w:tl2br w:val="nil"/>
              <w:tr2bl w:val="nil"/>
            </w:tcBorders>
            <w:shd w:val="solid" w:color="CCE1EA" w:fill="FFFFFF"/>
            <w:tcMar>
              <w:left w:w="60" w:type="dxa"/>
              <w:right w:w="60" w:type="dxa"/>
            </w:tcMar>
            <w:vAlign w:val="center"/>
          </w:tcPr>
          <w:p w14:paraId="09BC83D8"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(274)</w:t>
            </w:r>
          </w:p>
        </w:tc>
      </w:tr>
      <w:tr w:rsidR="001419CD" w:rsidRPr="001419CD" w14:paraId="0F8400BA" w14:textId="77777777" w:rsidTr="00DF0795">
        <w:trPr>
          <w:trHeight w:hRule="exact" w:val="445"/>
        </w:trPr>
        <w:tc>
          <w:tcPr>
            <w:tcW w:w="3604" w:type="dxa"/>
            <w:tcBorders>
              <w:top w:val="nil"/>
              <w:left w:val="nil"/>
              <w:bottom w:val="nil"/>
              <w:right w:val="nil"/>
              <w:tl2br w:val="nil"/>
              <w:tr2bl w:val="nil"/>
            </w:tcBorders>
            <w:shd w:val="clear" w:color="auto" w:fill="auto"/>
            <w:tcMar>
              <w:left w:w="60" w:type="dxa"/>
              <w:right w:w="60" w:type="dxa"/>
            </w:tcMar>
            <w:vAlign w:val="center"/>
          </w:tcPr>
          <w:p w14:paraId="3B70EAD6" w14:textId="77777777" w:rsidR="001419CD" w:rsidRPr="001419CD" w:rsidRDefault="001419CD" w:rsidP="001419CD">
            <w:pPr>
              <w:rPr>
                <w:rFonts w:ascii="Verdana" w:eastAsia="Verdana" w:hAnsi="Verdana" w:cs="Verdana"/>
                <w:i/>
                <w:noProof/>
                <w:color w:val="000000"/>
                <w:sz w:val="18"/>
                <w:szCs w:val="20"/>
              </w:rPr>
            </w:pPr>
            <w:r>
              <w:rPr>
                <w:rFonts w:ascii="Verdana" w:hAnsi="Verdana"/>
                <w:i/>
                <w:noProof/>
                <w:color w:val="000000"/>
                <w:sz w:val="18"/>
              </w:rPr>
              <w:t>Übertragungen aus dem/auf den 10. EEF</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75EDD706" w14:textId="77777777" w:rsidR="001419CD" w:rsidRPr="001419CD" w:rsidRDefault="001419CD" w:rsidP="001419CD">
            <w:pPr>
              <w:jc w:val="right"/>
              <w:rPr>
                <w:rFonts w:ascii="Verdana" w:eastAsia="Verdana" w:hAnsi="Verdana" w:cs="Verdana"/>
                <w:i/>
                <w:noProof/>
                <w:color w:val="000000"/>
                <w:sz w:val="18"/>
                <w:szCs w:val="20"/>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405F05BA"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2078" w:type="dxa"/>
            <w:tcBorders>
              <w:top w:val="nil"/>
              <w:left w:val="nil"/>
              <w:bottom w:val="nil"/>
              <w:right w:val="nil"/>
              <w:tl2br w:val="nil"/>
              <w:tr2bl w:val="nil"/>
            </w:tcBorders>
            <w:shd w:val="clear" w:color="auto" w:fill="auto"/>
            <w:tcMar>
              <w:left w:w="60" w:type="dxa"/>
              <w:right w:w="60" w:type="dxa"/>
            </w:tcMar>
            <w:vAlign w:val="center"/>
          </w:tcPr>
          <w:p w14:paraId="186B96DA"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7286DA58" w14:textId="77777777" w:rsidR="001419CD" w:rsidRPr="001419CD" w:rsidRDefault="001419CD" w:rsidP="001419CD">
            <w:pPr>
              <w:jc w:val="right"/>
              <w:rPr>
                <w:rFonts w:ascii="Verdana" w:eastAsia="Verdana" w:hAnsi="Verdana" w:cs="Verdana"/>
                <w:i/>
                <w:noProof/>
                <w:color w:val="000000"/>
                <w:sz w:val="18"/>
                <w:szCs w:val="20"/>
              </w:rPr>
            </w:pPr>
          </w:p>
        </w:tc>
        <w:tc>
          <w:tcPr>
            <w:tcW w:w="1417" w:type="dxa"/>
            <w:tcBorders>
              <w:top w:val="nil"/>
              <w:left w:val="nil"/>
              <w:bottom w:val="nil"/>
              <w:right w:val="nil"/>
              <w:tl2br w:val="nil"/>
              <w:tr2bl w:val="nil"/>
            </w:tcBorders>
            <w:shd w:val="clear" w:color="auto" w:fill="auto"/>
            <w:tcMar>
              <w:left w:w="60" w:type="dxa"/>
              <w:right w:w="60" w:type="dxa"/>
            </w:tcMar>
            <w:vAlign w:val="center"/>
          </w:tcPr>
          <w:p w14:paraId="3A73682A" w14:textId="77777777" w:rsidR="001419CD" w:rsidRPr="001419CD" w:rsidRDefault="001419CD" w:rsidP="001419CD">
            <w:pPr>
              <w:jc w:val="right"/>
              <w:rPr>
                <w:rFonts w:ascii="Verdana" w:eastAsia="Verdana" w:hAnsi="Verdana" w:cs="Verdana"/>
                <w:i/>
                <w:noProof/>
                <w:color w:val="000000"/>
                <w:sz w:val="18"/>
                <w:szCs w:val="20"/>
              </w:rPr>
            </w:pPr>
          </w:p>
        </w:tc>
        <w:tc>
          <w:tcPr>
            <w:tcW w:w="1276" w:type="dxa"/>
            <w:tcBorders>
              <w:top w:val="nil"/>
              <w:left w:val="nil"/>
              <w:bottom w:val="nil"/>
              <w:right w:val="nil"/>
              <w:tl2br w:val="nil"/>
              <w:tr2bl w:val="nil"/>
            </w:tcBorders>
            <w:shd w:val="clear" w:color="auto" w:fill="auto"/>
            <w:tcMar>
              <w:left w:w="60" w:type="dxa"/>
              <w:right w:w="60" w:type="dxa"/>
            </w:tcMar>
            <w:vAlign w:val="center"/>
          </w:tcPr>
          <w:p w14:paraId="786FF962" w14:textId="77777777" w:rsidR="001419CD" w:rsidRPr="001419CD" w:rsidRDefault="001419CD" w:rsidP="001419CD">
            <w:pPr>
              <w:jc w:val="right"/>
              <w:rPr>
                <w:rFonts w:ascii="Verdana" w:eastAsia="Verdana" w:hAnsi="Verdana" w:cs="Verdana"/>
                <w:i/>
                <w:noProof/>
                <w:color w:val="000000"/>
                <w:sz w:val="18"/>
                <w:szCs w:val="20"/>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7ABF148B"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r>
      <w:tr w:rsidR="001419CD" w:rsidRPr="001419CD" w14:paraId="6901C0C8" w14:textId="77777777" w:rsidTr="00DF0795">
        <w:trPr>
          <w:trHeight w:hRule="exact" w:val="437"/>
        </w:trPr>
        <w:tc>
          <w:tcPr>
            <w:tcW w:w="3604" w:type="dxa"/>
            <w:tcBorders>
              <w:top w:val="nil"/>
              <w:left w:val="nil"/>
              <w:bottom w:val="nil"/>
              <w:right w:val="nil"/>
              <w:tl2br w:val="nil"/>
              <w:tr2bl w:val="nil"/>
            </w:tcBorders>
            <w:shd w:val="clear" w:color="auto" w:fill="auto"/>
            <w:tcMar>
              <w:left w:w="60" w:type="dxa"/>
              <w:right w:w="60" w:type="dxa"/>
            </w:tcMar>
            <w:vAlign w:val="center"/>
          </w:tcPr>
          <w:p w14:paraId="561C8628" w14:textId="77777777" w:rsidR="001419CD" w:rsidRPr="001419CD" w:rsidRDefault="001419CD" w:rsidP="001419CD">
            <w:pPr>
              <w:rPr>
                <w:rFonts w:ascii="Verdana" w:eastAsia="Verdana" w:hAnsi="Verdana" w:cs="Verdana"/>
                <w:i/>
                <w:noProof/>
                <w:color w:val="000000"/>
                <w:sz w:val="18"/>
                <w:szCs w:val="20"/>
              </w:rPr>
            </w:pPr>
            <w:r>
              <w:rPr>
                <w:rFonts w:ascii="Verdana" w:hAnsi="Verdana"/>
                <w:i/>
                <w:noProof/>
                <w:color w:val="000000"/>
                <w:sz w:val="18"/>
              </w:rPr>
              <w:t>Übertragungen aus dem/auf den 10. EEF</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1F539B47" w14:textId="77777777" w:rsidR="001419CD" w:rsidRPr="001419CD" w:rsidRDefault="001419CD" w:rsidP="001419CD">
            <w:pPr>
              <w:jc w:val="right"/>
              <w:rPr>
                <w:rFonts w:ascii="Verdana" w:eastAsia="Verdana" w:hAnsi="Verdana" w:cs="Verdana"/>
                <w:i/>
                <w:noProof/>
                <w:color w:val="000000"/>
                <w:sz w:val="18"/>
                <w:szCs w:val="20"/>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6578B81A" w14:textId="77777777" w:rsidR="001419CD" w:rsidRPr="001419CD" w:rsidRDefault="001419CD" w:rsidP="001419CD">
            <w:pPr>
              <w:jc w:val="right"/>
              <w:rPr>
                <w:rFonts w:ascii="Verdana" w:eastAsia="Verdana" w:hAnsi="Verdana" w:cs="Verdana"/>
                <w:i/>
                <w:noProof/>
                <w:color w:val="000000"/>
                <w:sz w:val="18"/>
                <w:szCs w:val="20"/>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633B97F5"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00417C08" w14:textId="77777777" w:rsidR="001419CD" w:rsidRPr="001419CD" w:rsidRDefault="001419CD" w:rsidP="001419CD">
            <w:pPr>
              <w:jc w:val="right"/>
              <w:rPr>
                <w:rFonts w:ascii="Verdana" w:eastAsia="Verdana" w:hAnsi="Verdana" w:cs="Verdana"/>
                <w:i/>
                <w:noProof/>
                <w:color w:val="000000"/>
                <w:sz w:val="18"/>
                <w:szCs w:val="20"/>
              </w:rPr>
            </w:pPr>
          </w:p>
        </w:tc>
        <w:tc>
          <w:tcPr>
            <w:tcW w:w="1417" w:type="dxa"/>
            <w:tcBorders>
              <w:top w:val="nil"/>
              <w:left w:val="nil"/>
              <w:bottom w:val="nil"/>
              <w:right w:val="nil"/>
              <w:tl2br w:val="nil"/>
              <w:tr2bl w:val="nil"/>
            </w:tcBorders>
            <w:shd w:val="clear" w:color="auto" w:fill="auto"/>
            <w:tcMar>
              <w:left w:w="60" w:type="dxa"/>
              <w:right w:w="60" w:type="dxa"/>
            </w:tcMar>
            <w:vAlign w:val="center"/>
          </w:tcPr>
          <w:p w14:paraId="6B3FF334" w14:textId="77777777" w:rsidR="001419CD" w:rsidRPr="001419CD" w:rsidRDefault="001419CD" w:rsidP="001419CD">
            <w:pPr>
              <w:jc w:val="right"/>
              <w:rPr>
                <w:rFonts w:ascii="Verdana" w:eastAsia="Verdana" w:hAnsi="Verdana" w:cs="Verdana"/>
                <w:i/>
                <w:noProof/>
                <w:color w:val="000000"/>
                <w:sz w:val="18"/>
                <w:szCs w:val="20"/>
              </w:rPr>
            </w:pPr>
          </w:p>
        </w:tc>
        <w:tc>
          <w:tcPr>
            <w:tcW w:w="1276" w:type="dxa"/>
            <w:tcBorders>
              <w:top w:val="nil"/>
              <w:left w:val="nil"/>
              <w:bottom w:val="nil"/>
              <w:right w:val="nil"/>
              <w:tl2br w:val="nil"/>
              <w:tr2bl w:val="nil"/>
            </w:tcBorders>
            <w:shd w:val="clear" w:color="auto" w:fill="auto"/>
            <w:tcMar>
              <w:left w:w="60" w:type="dxa"/>
              <w:right w:w="60" w:type="dxa"/>
            </w:tcMar>
            <w:vAlign w:val="center"/>
          </w:tcPr>
          <w:p w14:paraId="0F6209DB"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(8)</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3F20D114"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(8)</w:t>
            </w:r>
          </w:p>
        </w:tc>
      </w:tr>
      <w:tr w:rsidR="001419CD" w:rsidRPr="001419CD" w14:paraId="7CB19E61" w14:textId="77777777" w:rsidTr="00F613F1">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034DB4AB" w14:textId="77777777" w:rsidR="001419CD" w:rsidRPr="001419CD" w:rsidRDefault="001419CD" w:rsidP="001419CD">
            <w:pPr>
              <w:rPr>
                <w:rFonts w:ascii="Verdana" w:eastAsia="Verdana" w:hAnsi="Verdana" w:cs="Verdana"/>
                <w:i/>
                <w:noProof/>
                <w:color w:val="000000"/>
                <w:sz w:val="18"/>
                <w:szCs w:val="20"/>
              </w:rPr>
            </w:pPr>
            <w:r>
              <w:rPr>
                <w:rFonts w:ascii="Verdana" w:hAnsi="Verdana"/>
                <w:i/>
                <w:noProof/>
                <w:color w:val="000000"/>
                <w:sz w:val="18"/>
              </w:rPr>
              <w:t>Erstattungen an die Mitgliedstaaten</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5718A8D6"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(43)</w:t>
            </w:r>
          </w:p>
        </w:tc>
        <w:tc>
          <w:tcPr>
            <w:tcW w:w="1466" w:type="dxa"/>
            <w:tcBorders>
              <w:top w:val="nil"/>
              <w:left w:val="nil"/>
              <w:bottom w:val="nil"/>
              <w:right w:val="nil"/>
              <w:tl2br w:val="nil"/>
              <w:tr2bl w:val="nil"/>
            </w:tcBorders>
            <w:shd w:val="clear" w:color="auto" w:fill="auto"/>
            <w:tcMar>
              <w:left w:w="60" w:type="dxa"/>
              <w:right w:w="60" w:type="dxa"/>
            </w:tcMar>
            <w:vAlign w:val="center"/>
          </w:tcPr>
          <w:p w14:paraId="6811F3BB" w14:textId="77777777" w:rsidR="001419CD" w:rsidRPr="001419CD" w:rsidRDefault="001419CD" w:rsidP="001419CD">
            <w:pPr>
              <w:jc w:val="right"/>
              <w:rPr>
                <w:rFonts w:ascii="Verdana" w:eastAsia="Verdana" w:hAnsi="Verdana" w:cs="Verdana"/>
                <w:i/>
                <w:noProof/>
                <w:color w:val="000000"/>
                <w:sz w:val="18"/>
                <w:szCs w:val="20"/>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13C0438C"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(43)</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51EC19F1" w14:textId="77777777" w:rsidR="001419CD" w:rsidRPr="001419CD" w:rsidRDefault="001419CD" w:rsidP="001419CD">
            <w:pPr>
              <w:jc w:val="right"/>
              <w:rPr>
                <w:rFonts w:ascii="Verdana" w:eastAsia="Verdana" w:hAnsi="Verdana" w:cs="Verdana"/>
                <w:i/>
                <w:noProof/>
                <w:color w:val="000000"/>
                <w:sz w:val="18"/>
                <w:szCs w:val="20"/>
              </w:rPr>
            </w:pPr>
          </w:p>
        </w:tc>
        <w:tc>
          <w:tcPr>
            <w:tcW w:w="1417" w:type="dxa"/>
            <w:tcBorders>
              <w:top w:val="nil"/>
              <w:left w:val="nil"/>
              <w:bottom w:val="nil"/>
              <w:right w:val="nil"/>
              <w:tl2br w:val="nil"/>
              <w:tr2bl w:val="nil"/>
            </w:tcBorders>
            <w:shd w:val="clear" w:color="auto" w:fill="auto"/>
            <w:tcMar>
              <w:left w:w="60" w:type="dxa"/>
              <w:right w:w="60" w:type="dxa"/>
            </w:tcMar>
            <w:vAlign w:val="center"/>
          </w:tcPr>
          <w:p w14:paraId="69AC0259" w14:textId="77777777" w:rsidR="001419CD" w:rsidRPr="001419CD" w:rsidRDefault="001419CD" w:rsidP="001419CD">
            <w:pPr>
              <w:jc w:val="right"/>
              <w:rPr>
                <w:rFonts w:ascii="Verdana" w:eastAsia="Verdana" w:hAnsi="Verdana" w:cs="Verdana"/>
                <w:i/>
                <w:noProof/>
                <w:color w:val="000000"/>
                <w:sz w:val="18"/>
                <w:szCs w:val="20"/>
              </w:rPr>
            </w:pPr>
          </w:p>
        </w:tc>
        <w:tc>
          <w:tcPr>
            <w:tcW w:w="1276" w:type="dxa"/>
            <w:tcBorders>
              <w:top w:val="nil"/>
              <w:left w:val="nil"/>
              <w:bottom w:val="nil"/>
              <w:right w:val="nil"/>
              <w:tl2br w:val="nil"/>
              <w:tr2bl w:val="nil"/>
            </w:tcBorders>
            <w:shd w:val="clear" w:color="auto" w:fill="auto"/>
            <w:tcMar>
              <w:left w:w="60" w:type="dxa"/>
              <w:right w:w="60" w:type="dxa"/>
            </w:tcMar>
            <w:vAlign w:val="center"/>
          </w:tcPr>
          <w:p w14:paraId="06E2FB55" w14:textId="77777777" w:rsidR="001419CD" w:rsidRPr="001419CD" w:rsidRDefault="001419CD" w:rsidP="001419CD">
            <w:pPr>
              <w:jc w:val="right"/>
              <w:rPr>
                <w:rFonts w:ascii="Verdana" w:eastAsia="Verdana" w:hAnsi="Verdana" w:cs="Verdana"/>
                <w:i/>
                <w:noProof/>
                <w:color w:val="000000"/>
                <w:sz w:val="18"/>
                <w:szCs w:val="20"/>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4CD0AE0A"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(43)</w:t>
            </w:r>
          </w:p>
        </w:tc>
      </w:tr>
      <w:tr w:rsidR="001419CD" w:rsidRPr="001419CD" w14:paraId="68CD01DB" w14:textId="77777777" w:rsidTr="00DF0795">
        <w:trPr>
          <w:trHeight w:hRule="exact" w:val="447"/>
        </w:trPr>
        <w:tc>
          <w:tcPr>
            <w:tcW w:w="3604" w:type="dxa"/>
            <w:tcBorders>
              <w:top w:val="nil"/>
              <w:left w:val="nil"/>
              <w:bottom w:val="nil"/>
              <w:right w:val="nil"/>
              <w:tl2br w:val="nil"/>
              <w:tr2bl w:val="nil"/>
            </w:tcBorders>
            <w:shd w:val="clear" w:color="auto" w:fill="auto"/>
            <w:tcMar>
              <w:left w:w="60" w:type="dxa"/>
              <w:right w:w="60" w:type="dxa"/>
            </w:tcMar>
            <w:vAlign w:val="center"/>
          </w:tcPr>
          <w:p w14:paraId="4515ECE5" w14:textId="77777777" w:rsidR="001419CD" w:rsidRPr="001419CD" w:rsidRDefault="001419CD" w:rsidP="001419CD">
            <w:pPr>
              <w:rPr>
                <w:rFonts w:ascii="Verdana" w:eastAsia="Verdana" w:hAnsi="Verdana" w:cs="Verdana"/>
                <w:i/>
                <w:noProof/>
                <w:color w:val="000000"/>
                <w:sz w:val="18"/>
                <w:szCs w:val="20"/>
              </w:rPr>
            </w:pPr>
            <w:r>
              <w:rPr>
                <w:rFonts w:ascii="Verdana" w:hAnsi="Verdana"/>
                <w:i/>
                <w:noProof/>
                <w:color w:val="000000"/>
                <w:sz w:val="18"/>
              </w:rPr>
              <w:t>Wirtschaftliches Ergebnis des Haushaltsjahres</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752DD831" w14:textId="77777777" w:rsidR="001419CD" w:rsidRPr="001419CD" w:rsidRDefault="001419CD" w:rsidP="001419CD">
            <w:pPr>
              <w:jc w:val="right"/>
              <w:rPr>
                <w:rFonts w:ascii="Verdana" w:eastAsia="Verdana" w:hAnsi="Verdana" w:cs="Verdana"/>
                <w:i/>
                <w:noProof/>
                <w:color w:val="000000"/>
                <w:sz w:val="18"/>
                <w:szCs w:val="20"/>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7ACBC92E" w14:textId="77777777" w:rsidR="001419CD" w:rsidRPr="001419CD" w:rsidRDefault="001419CD" w:rsidP="001419CD">
            <w:pPr>
              <w:jc w:val="right"/>
              <w:rPr>
                <w:rFonts w:ascii="Verdana" w:eastAsia="Verdana" w:hAnsi="Verdana" w:cs="Verdana"/>
                <w:i/>
                <w:noProof/>
                <w:color w:val="000000"/>
                <w:sz w:val="18"/>
                <w:szCs w:val="20"/>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76F1F3CD"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3B22F6AF"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(6)</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475E711D" w14:textId="77777777" w:rsidR="001419CD" w:rsidRPr="001419CD" w:rsidRDefault="001419CD" w:rsidP="001419CD">
            <w:pPr>
              <w:jc w:val="right"/>
              <w:rPr>
                <w:rFonts w:ascii="Verdana" w:eastAsia="Verdana" w:hAnsi="Verdana" w:cs="Verdana"/>
                <w:i/>
                <w:noProof/>
                <w:color w:val="000000"/>
                <w:sz w:val="18"/>
                <w:szCs w:val="20"/>
              </w:rPr>
            </w:pPr>
          </w:p>
        </w:tc>
        <w:tc>
          <w:tcPr>
            <w:tcW w:w="1276" w:type="dxa"/>
            <w:tcBorders>
              <w:top w:val="nil"/>
              <w:left w:val="nil"/>
              <w:bottom w:val="nil"/>
              <w:right w:val="nil"/>
              <w:tl2br w:val="nil"/>
              <w:tr2bl w:val="nil"/>
            </w:tcBorders>
            <w:shd w:val="clear" w:color="auto" w:fill="auto"/>
            <w:tcMar>
              <w:left w:w="60" w:type="dxa"/>
              <w:right w:w="60" w:type="dxa"/>
            </w:tcMar>
            <w:vAlign w:val="center"/>
          </w:tcPr>
          <w:p w14:paraId="0D2641B3" w14:textId="77777777" w:rsidR="001419CD" w:rsidRPr="001419CD" w:rsidRDefault="001419CD" w:rsidP="001419CD">
            <w:pPr>
              <w:jc w:val="right"/>
              <w:rPr>
                <w:rFonts w:ascii="Verdana" w:eastAsia="Verdana" w:hAnsi="Verdana" w:cs="Verdana"/>
                <w:i/>
                <w:noProof/>
                <w:color w:val="000000"/>
                <w:sz w:val="18"/>
                <w:szCs w:val="20"/>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0FB3338A"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(6)</w:t>
            </w:r>
          </w:p>
        </w:tc>
      </w:tr>
      <w:tr w:rsidR="001419CD" w:rsidRPr="001419CD" w14:paraId="6854B50F" w14:textId="77777777" w:rsidTr="00F613F1">
        <w:trPr>
          <w:trHeight w:hRule="exac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14:paraId="1BCD2EC3" w14:textId="77777777" w:rsidR="001419CD" w:rsidRPr="001419CD" w:rsidRDefault="001419CD" w:rsidP="001419CD">
            <w:pPr>
              <w:rPr>
                <w:rFonts w:ascii="Verdana" w:eastAsia="Verdana" w:hAnsi="Verdana" w:cs="Verdana"/>
                <w:b/>
                <w:noProof/>
                <w:color w:val="000000"/>
                <w:sz w:val="18"/>
                <w:szCs w:val="20"/>
              </w:rPr>
            </w:pPr>
            <w:r>
              <w:rPr>
                <w:rFonts w:ascii="Verdana" w:hAnsi="Verdana"/>
                <w:b/>
                <w:noProof/>
                <w:color w:val="000000"/>
                <w:sz w:val="18"/>
              </w:rPr>
              <w:t>SALDO ZUM 31.12.2022</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2987C083"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10 464</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57F13AFA"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15</w:t>
            </w:r>
          </w:p>
        </w:tc>
        <w:tc>
          <w:tcPr>
            <w:tcW w:w="2078" w:type="dxa"/>
            <w:tcBorders>
              <w:top w:val="nil"/>
              <w:left w:val="nil"/>
              <w:bottom w:val="nil"/>
              <w:right w:val="nil"/>
              <w:tl2br w:val="nil"/>
              <w:tr2bl w:val="nil"/>
            </w:tcBorders>
            <w:shd w:val="solid" w:color="CCE1EA" w:fill="FFFFFF"/>
            <w:tcMar>
              <w:left w:w="60" w:type="dxa"/>
              <w:right w:w="60" w:type="dxa"/>
            </w:tcMar>
            <w:vAlign w:val="center"/>
          </w:tcPr>
          <w:p w14:paraId="5C707D68"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10 450</w:t>
            </w:r>
          </w:p>
        </w:tc>
        <w:tc>
          <w:tcPr>
            <w:tcW w:w="1701" w:type="dxa"/>
            <w:tcBorders>
              <w:top w:val="nil"/>
              <w:left w:val="nil"/>
              <w:bottom w:val="nil"/>
              <w:right w:val="nil"/>
              <w:tl2br w:val="nil"/>
              <w:tr2bl w:val="nil"/>
            </w:tcBorders>
            <w:shd w:val="solid" w:color="CCE1EA" w:fill="FFFFFF"/>
            <w:tcMar>
              <w:left w:w="60" w:type="dxa"/>
              <w:right w:w="60" w:type="dxa"/>
            </w:tcMar>
            <w:vAlign w:val="center"/>
          </w:tcPr>
          <w:p w14:paraId="6287F0E5"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(14 416)</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14317389"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1 625</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482A094A"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2 010</w:t>
            </w:r>
          </w:p>
        </w:tc>
        <w:tc>
          <w:tcPr>
            <w:tcW w:w="1540" w:type="dxa"/>
            <w:tcBorders>
              <w:top w:val="nil"/>
              <w:left w:val="nil"/>
              <w:bottom w:val="nil"/>
              <w:right w:val="nil"/>
              <w:tl2br w:val="nil"/>
              <w:tr2bl w:val="nil"/>
            </w:tcBorders>
            <w:shd w:val="solid" w:color="CCE1EA" w:fill="FFFFFF"/>
            <w:tcMar>
              <w:left w:w="60" w:type="dxa"/>
              <w:right w:w="60" w:type="dxa"/>
            </w:tcMar>
            <w:vAlign w:val="center"/>
          </w:tcPr>
          <w:p w14:paraId="0FB33068"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(331)</w:t>
            </w:r>
          </w:p>
        </w:tc>
      </w:tr>
      <w:tr w:rsidR="001419CD" w:rsidRPr="001419CD" w14:paraId="322FB794" w14:textId="77777777" w:rsidTr="00F613F1">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14B2F1E5" w14:textId="77777777" w:rsidR="001419CD" w:rsidRPr="001419CD" w:rsidRDefault="001419CD" w:rsidP="001419CD">
            <w:pPr>
              <w:rPr>
                <w:rFonts w:ascii="Verdana" w:eastAsia="Verdana" w:hAnsi="Verdana" w:cs="Verdana"/>
                <w:i/>
                <w:noProof/>
                <w:color w:val="000000"/>
                <w:sz w:val="18"/>
                <w:szCs w:val="20"/>
              </w:rPr>
            </w:pPr>
            <w:r>
              <w:rPr>
                <w:rFonts w:ascii="Verdana" w:hAnsi="Verdana"/>
                <w:i/>
                <w:noProof/>
                <w:color w:val="000000"/>
                <w:sz w:val="18"/>
              </w:rPr>
              <w:t>Kapitalzunahme – Beiträge</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2FF691D1" w14:textId="60BFE340" w:rsidR="001419CD" w:rsidRPr="001419CD" w:rsidRDefault="001419CD" w:rsidP="001419CD">
            <w:pPr>
              <w:jc w:val="right"/>
              <w:rPr>
                <w:rFonts w:ascii="Verdana" w:eastAsia="Verdana" w:hAnsi="Verdana" w:cs="Verdana"/>
                <w:i/>
                <w:noProof/>
                <w:color w:val="000000"/>
                <w:sz w:val="18"/>
                <w:szCs w:val="20"/>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2144DE89"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(15)</w:t>
            </w:r>
          </w:p>
        </w:tc>
        <w:tc>
          <w:tcPr>
            <w:tcW w:w="2078" w:type="dxa"/>
            <w:tcBorders>
              <w:top w:val="nil"/>
              <w:left w:val="nil"/>
              <w:bottom w:val="nil"/>
              <w:right w:val="nil"/>
              <w:tl2br w:val="nil"/>
              <w:tr2bl w:val="nil"/>
            </w:tcBorders>
            <w:shd w:val="clear" w:color="auto" w:fill="auto"/>
            <w:tcMar>
              <w:left w:w="60" w:type="dxa"/>
              <w:right w:w="60" w:type="dxa"/>
            </w:tcMar>
            <w:vAlign w:val="center"/>
          </w:tcPr>
          <w:p w14:paraId="6A19FEEA"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15</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02554C59" w14:textId="77777777" w:rsidR="001419CD" w:rsidRPr="001419CD" w:rsidRDefault="001419CD" w:rsidP="001419CD">
            <w:pPr>
              <w:jc w:val="right"/>
              <w:rPr>
                <w:rFonts w:ascii="Verdana" w:eastAsia="Verdana" w:hAnsi="Verdana" w:cs="Verdana"/>
                <w:i/>
                <w:noProof/>
                <w:color w:val="000000"/>
                <w:sz w:val="18"/>
                <w:szCs w:val="20"/>
              </w:rPr>
            </w:pPr>
          </w:p>
        </w:tc>
        <w:tc>
          <w:tcPr>
            <w:tcW w:w="1417" w:type="dxa"/>
            <w:tcBorders>
              <w:top w:val="nil"/>
              <w:left w:val="nil"/>
              <w:bottom w:val="nil"/>
              <w:right w:val="nil"/>
              <w:tl2br w:val="nil"/>
              <w:tr2bl w:val="nil"/>
            </w:tcBorders>
            <w:shd w:val="clear" w:color="auto" w:fill="auto"/>
            <w:tcMar>
              <w:left w:w="60" w:type="dxa"/>
              <w:right w:w="60" w:type="dxa"/>
            </w:tcMar>
            <w:vAlign w:val="center"/>
          </w:tcPr>
          <w:p w14:paraId="1D5EB70B" w14:textId="77777777" w:rsidR="001419CD" w:rsidRPr="001419CD" w:rsidRDefault="001419CD" w:rsidP="001419CD">
            <w:pPr>
              <w:jc w:val="right"/>
              <w:rPr>
                <w:rFonts w:ascii="Verdana" w:eastAsia="Verdana" w:hAnsi="Verdana" w:cs="Verdana"/>
                <w:i/>
                <w:noProof/>
                <w:color w:val="000000"/>
                <w:sz w:val="18"/>
                <w:szCs w:val="20"/>
              </w:rPr>
            </w:pPr>
          </w:p>
        </w:tc>
        <w:tc>
          <w:tcPr>
            <w:tcW w:w="1276" w:type="dxa"/>
            <w:tcBorders>
              <w:top w:val="nil"/>
              <w:left w:val="nil"/>
              <w:bottom w:val="nil"/>
              <w:right w:val="nil"/>
              <w:tl2br w:val="nil"/>
              <w:tr2bl w:val="nil"/>
            </w:tcBorders>
            <w:shd w:val="clear" w:color="auto" w:fill="auto"/>
            <w:tcMar>
              <w:left w:w="60" w:type="dxa"/>
              <w:right w:w="60" w:type="dxa"/>
            </w:tcMar>
            <w:vAlign w:val="center"/>
          </w:tcPr>
          <w:p w14:paraId="55A0EA21" w14:textId="77777777" w:rsidR="001419CD" w:rsidRPr="001419CD" w:rsidRDefault="001419CD" w:rsidP="001419CD">
            <w:pPr>
              <w:jc w:val="right"/>
              <w:rPr>
                <w:rFonts w:ascii="Verdana" w:eastAsia="Verdana" w:hAnsi="Verdana" w:cs="Verdana"/>
                <w:i/>
                <w:noProof/>
                <w:color w:val="000000"/>
                <w:sz w:val="18"/>
                <w:szCs w:val="20"/>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1942C942"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15</w:t>
            </w:r>
          </w:p>
        </w:tc>
      </w:tr>
      <w:tr w:rsidR="001419CD" w:rsidRPr="001419CD" w14:paraId="08227D93" w14:textId="77777777" w:rsidTr="00DF0795">
        <w:trPr>
          <w:trHeight w:hRule="exact" w:val="525"/>
        </w:trPr>
        <w:tc>
          <w:tcPr>
            <w:tcW w:w="3604" w:type="dxa"/>
            <w:tcBorders>
              <w:top w:val="nil"/>
              <w:left w:val="nil"/>
              <w:bottom w:val="nil"/>
              <w:right w:val="nil"/>
              <w:tl2br w:val="nil"/>
              <w:tr2bl w:val="nil"/>
            </w:tcBorders>
            <w:shd w:val="clear" w:color="auto" w:fill="auto"/>
            <w:tcMar>
              <w:left w:w="60" w:type="dxa"/>
              <w:right w:w="60" w:type="dxa"/>
            </w:tcMar>
            <w:vAlign w:val="center"/>
          </w:tcPr>
          <w:p w14:paraId="6BA270FF" w14:textId="77777777" w:rsidR="001419CD" w:rsidRPr="001419CD" w:rsidRDefault="001419CD" w:rsidP="001419CD">
            <w:pPr>
              <w:rPr>
                <w:rFonts w:ascii="Verdana" w:eastAsia="Verdana" w:hAnsi="Verdana" w:cs="Verdana"/>
                <w:i/>
                <w:noProof/>
                <w:color w:val="000000"/>
                <w:sz w:val="18"/>
                <w:szCs w:val="20"/>
              </w:rPr>
            </w:pPr>
            <w:r>
              <w:rPr>
                <w:rFonts w:ascii="Verdana" w:hAnsi="Verdana"/>
                <w:i/>
                <w:noProof/>
                <w:color w:val="000000"/>
                <w:sz w:val="18"/>
              </w:rPr>
              <w:t>Übertragung aus dem/auf den 10. und 11. EEF</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51D5C45F" w14:textId="77777777" w:rsidR="001419CD" w:rsidRPr="001419CD" w:rsidRDefault="001419CD" w:rsidP="001419CD">
            <w:pPr>
              <w:jc w:val="right"/>
              <w:rPr>
                <w:rFonts w:ascii="Verdana" w:eastAsia="Verdana" w:hAnsi="Verdana" w:cs="Verdana"/>
                <w:i/>
                <w:noProof/>
                <w:color w:val="000000"/>
                <w:sz w:val="18"/>
                <w:szCs w:val="20"/>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0DB5358" w14:textId="77777777" w:rsidR="001419CD" w:rsidRPr="001419CD" w:rsidRDefault="001419CD" w:rsidP="001419CD">
            <w:pPr>
              <w:jc w:val="right"/>
              <w:rPr>
                <w:rFonts w:ascii="Verdana" w:eastAsia="Verdana" w:hAnsi="Verdana" w:cs="Verdana"/>
                <w:i/>
                <w:noProof/>
                <w:color w:val="000000"/>
                <w:sz w:val="18"/>
                <w:szCs w:val="20"/>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491920D9"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640E026A" w14:textId="77777777" w:rsidR="001419CD" w:rsidRPr="001419CD" w:rsidRDefault="001419CD" w:rsidP="001419CD">
            <w:pPr>
              <w:jc w:val="right"/>
              <w:rPr>
                <w:rFonts w:ascii="Verdana" w:eastAsia="Verdana" w:hAnsi="Verdana" w:cs="Verdana"/>
                <w:i/>
                <w:noProof/>
                <w:color w:val="000000"/>
                <w:sz w:val="18"/>
                <w:szCs w:val="20"/>
              </w:rPr>
            </w:pPr>
          </w:p>
        </w:tc>
        <w:tc>
          <w:tcPr>
            <w:tcW w:w="1417" w:type="dxa"/>
            <w:tcBorders>
              <w:top w:val="nil"/>
              <w:left w:val="nil"/>
              <w:bottom w:val="nil"/>
              <w:right w:val="nil"/>
              <w:tl2br w:val="nil"/>
              <w:tr2bl w:val="nil"/>
            </w:tcBorders>
            <w:shd w:val="clear" w:color="auto" w:fill="auto"/>
            <w:tcMar>
              <w:left w:w="60" w:type="dxa"/>
              <w:right w:w="60" w:type="dxa"/>
            </w:tcMar>
            <w:vAlign w:val="center"/>
          </w:tcPr>
          <w:p w14:paraId="087F97B2" w14:textId="77777777" w:rsidR="001419CD" w:rsidRPr="001419CD" w:rsidRDefault="001419CD" w:rsidP="001419CD">
            <w:pPr>
              <w:jc w:val="right"/>
              <w:rPr>
                <w:rFonts w:ascii="Verdana" w:eastAsia="Verdana" w:hAnsi="Verdana" w:cs="Verdana"/>
                <w:i/>
                <w:noProof/>
                <w:color w:val="000000"/>
                <w:sz w:val="18"/>
                <w:szCs w:val="20"/>
              </w:rPr>
            </w:pPr>
          </w:p>
        </w:tc>
        <w:tc>
          <w:tcPr>
            <w:tcW w:w="1276" w:type="dxa"/>
            <w:tcBorders>
              <w:top w:val="nil"/>
              <w:left w:val="nil"/>
              <w:bottom w:val="nil"/>
              <w:right w:val="nil"/>
              <w:tl2br w:val="nil"/>
              <w:tr2bl w:val="nil"/>
            </w:tcBorders>
            <w:shd w:val="clear" w:color="auto" w:fill="auto"/>
            <w:tcMar>
              <w:left w:w="60" w:type="dxa"/>
              <w:right w:w="60" w:type="dxa"/>
            </w:tcMar>
            <w:vAlign w:val="center"/>
          </w:tcPr>
          <w:p w14:paraId="21EB2C75"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(4)</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56153F19"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(4)</w:t>
            </w:r>
          </w:p>
        </w:tc>
      </w:tr>
      <w:tr w:rsidR="001419CD" w:rsidRPr="001419CD" w14:paraId="0C316C35" w14:textId="77777777" w:rsidTr="00F613F1">
        <w:trPr>
          <w:trHeight w:hRule="exact" w:val="223"/>
        </w:trPr>
        <w:tc>
          <w:tcPr>
            <w:tcW w:w="3604" w:type="dxa"/>
            <w:tcBorders>
              <w:top w:val="nil"/>
              <w:left w:val="nil"/>
              <w:bottom w:val="nil"/>
              <w:right w:val="nil"/>
              <w:tl2br w:val="nil"/>
              <w:tr2bl w:val="nil"/>
            </w:tcBorders>
            <w:shd w:val="clear" w:color="auto" w:fill="auto"/>
            <w:tcMar>
              <w:left w:w="60" w:type="dxa"/>
              <w:right w:w="60" w:type="dxa"/>
            </w:tcMar>
            <w:vAlign w:val="center"/>
          </w:tcPr>
          <w:p w14:paraId="2E381B90" w14:textId="77777777" w:rsidR="001419CD" w:rsidRPr="001419CD" w:rsidRDefault="001419CD" w:rsidP="001419CD">
            <w:pPr>
              <w:rPr>
                <w:rFonts w:ascii="Verdana" w:eastAsia="Verdana" w:hAnsi="Verdana" w:cs="Verdana"/>
                <w:i/>
                <w:noProof/>
                <w:color w:val="000000"/>
                <w:sz w:val="18"/>
                <w:szCs w:val="20"/>
              </w:rPr>
            </w:pPr>
            <w:r>
              <w:rPr>
                <w:rFonts w:ascii="Verdana" w:hAnsi="Verdana"/>
                <w:i/>
                <w:noProof/>
                <w:color w:val="000000"/>
                <w:sz w:val="18"/>
              </w:rPr>
              <w:t>Erstattungen an die Mitgliedstaaten</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39862EC4"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(22)</w:t>
            </w:r>
          </w:p>
        </w:tc>
        <w:tc>
          <w:tcPr>
            <w:tcW w:w="1466" w:type="dxa"/>
            <w:tcBorders>
              <w:top w:val="nil"/>
              <w:left w:val="nil"/>
              <w:bottom w:val="nil"/>
              <w:right w:val="nil"/>
              <w:tl2br w:val="nil"/>
              <w:tr2bl w:val="nil"/>
            </w:tcBorders>
            <w:shd w:val="clear" w:color="auto" w:fill="auto"/>
            <w:tcMar>
              <w:left w:w="60" w:type="dxa"/>
              <w:right w:w="60" w:type="dxa"/>
            </w:tcMar>
            <w:vAlign w:val="center"/>
          </w:tcPr>
          <w:p w14:paraId="6BBCEBAB" w14:textId="77777777" w:rsidR="001419CD" w:rsidRPr="001419CD" w:rsidRDefault="001419CD" w:rsidP="001419CD">
            <w:pPr>
              <w:jc w:val="right"/>
              <w:rPr>
                <w:rFonts w:ascii="Verdana" w:eastAsia="Verdana" w:hAnsi="Verdana" w:cs="Verdana"/>
                <w:i/>
                <w:noProof/>
                <w:color w:val="000000"/>
                <w:sz w:val="18"/>
                <w:szCs w:val="20"/>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49A9F07D"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(22)</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177BBE82" w14:textId="77777777" w:rsidR="001419CD" w:rsidRPr="001419CD" w:rsidRDefault="001419CD" w:rsidP="001419CD">
            <w:pPr>
              <w:jc w:val="right"/>
              <w:rPr>
                <w:rFonts w:ascii="Verdana" w:eastAsia="Verdana" w:hAnsi="Verdana" w:cs="Verdana"/>
                <w:i/>
                <w:noProof/>
                <w:color w:val="000000"/>
                <w:sz w:val="18"/>
                <w:szCs w:val="20"/>
              </w:rPr>
            </w:pPr>
          </w:p>
        </w:tc>
        <w:tc>
          <w:tcPr>
            <w:tcW w:w="1417" w:type="dxa"/>
            <w:tcBorders>
              <w:top w:val="nil"/>
              <w:left w:val="nil"/>
              <w:bottom w:val="nil"/>
              <w:right w:val="nil"/>
              <w:tl2br w:val="nil"/>
              <w:tr2bl w:val="nil"/>
            </w:tcBorders>
            <w:shd w:val="clear" w:color="auto" w:fill="auto"/>
            <w:tcMar>
              <w:left w:w="60" w:type="dxa"/>
              <w:right w:w="60" w:type="dxa"/>
            </w:tcMar>
            <w:vAlign w:val="center"/>
          </w:tcPr>
          <w:p w14:paraId="01484591" w14:textId="77777777" w:rsidR="001419CD" w:rsidRPr="001419CD" w:rsidRDefault="001419CD" w:rsidP="001419CD">
            <w:pPr>
              <w:jc w:val="right"/>
              <w:rPr>
                <w:rFonts w:ascii="Verdana" w:eastAsia="Verdana" w:hAnsi="Verdana" w:cs="Verdana"/>
                <w:i/>
                <w:noProof/>
                <w:color w:val="000000"/>
                <w:sz w:val="18"/>
                <w:szCs w:val="20"/>
              </w:rPr>
            </w:pPr>
          </w:p>
        </w:tc>
        <w:tc>
          <w:tcPr>
            <w:tcW w:w="1276" w:type="dxa"/>
            <w:tcBorders>
              <w:top w:val="nil"/>
              <w:left w:val="nil"/>
              <w:bottom w:val="nil"/>
              <w:right w:val="nil"/>
              <w:tl2br w:val="nil"/>
              <w:tr2bl w:val="nil"/>
            </w:tcBorders>
            <w:shd w:val="clear" w:color="auto" w:fill="auto"/>
            <w:tcMar>
              <w:left w:w="60" w:type="dxa"/>
              <w:right w:w="60" w:type="dxa"/>
            </w:tcMar>
            <w:vAlign w:val="center"/>
          </w:tcPr>
          <w:p w14:paraId="4CA171F7" w14:textId="77777777" w:rsidR="001419CD" w:rsidRPr="001419CD" w:rsidRDefault="001419CD" w:rsidP="001419CD">
            <w:pPr>
              <w:jc w:val="right"/>
              <w:rPr>
                <w:rFonts w:ascii="Verdana" w:eastAsia="Verdana" w:hAnsi="Verdana" w:cs="Verdana"/>
                <w:i/>
                <w:noProof/>
                <w:color w:val="000000"/>
                <w:sz w:val="18"/>
                <w:szCs w:val="20"/>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689DE39A"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(22)</w:t>
            </w:r>
          </w:p>
        </w:tc>
      </w:tr>
      <w:tr w:rsidR="001419CD" w:rsidRPr="001419CD" w14:paraId="6A457867" w14:textId="77777777" w:rsidTr="00F613F1">
        <w:trPr>
          <w:trHeight w:hRule="exact" w:val="223"/>
        </w:trPr>
        <w:tc>
          <w:tcPr>
            <w:tcW w:w="3604" w:type="dxa"/>
            <w:tcBorders>
              <w:top w:val="nil"/>
              <w:left w:val="nil"/>
              <w:bottom w:val="nil"/>
              <w:right w:val="nil"/>
              <w:tl2br w:val="nil"/>
              <w:tr2bl w:val="nil"/>
            </w:tcBorders>
            <w:shd w:val="clear" w:color="auto" w:fill="auto"/>
            <w:tcMar>
              <w:left w:w="60" w:type="dxa"/>
              <w:right w:w="60" w:type="dxa"/>
            </w:tcMar>
            <w:vAlign w:val="center"/>
          </w:tcPr>
          <w:p w14:paraId="5F10D7E3" w14:textId="77777777" w:rsidR="001419CD" w:rsidRPr="001419CD" w:rsidRDefault="001419CD" w:rsidP="001419CD">
            <w:pPr>
              <w:rPr>
                <w:rFonts w:ascii="Verdana" w:eastAsia="Verdana" w:hAnsi="Verdana" w:cs="Verdana"/>
                <w:i/>
                <w:noProof/>
                <w:color w:val="000000"/>
                <w:sz w:val="18"/>
                <w:szCs w:val="20"/>
              </w:rPr>
            </w:pPr>
            <w:r>
              <w:rPr>
                <w:rFonts w:ascii="Verdana" w:hAnsi="Verdana"/>
                <w:i/>
                <w:noProof/>
                <w:color w:val="000000"/>
                <w:sz w:val="18"/>
              </w:rPr>
              <w:t>Abschluss des 8. EEF</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243706DE" w14:textId="77777777" w:rsidR="001419CD" w:rsidRPr="001419CD" w:rsidRDefault="001419CD" w:rsidP="001419CD">
            <w:pPr>
              <w:jc w:val="right"/>
              <w:rPr>
                <w:rFonts w:ascii="Verdana" w:eastAsia="Verdana" w:hAnsi="Verdana" w:cs="Verdana"/>
                <w:i/>
                <w:noProof/>
                <w:color w:val="000000"/>
                <w:sz w:val="18"/>
                <w:szCs w:val="20"/>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6E0F3F99" w14:textId="77777777" w:rsidR="001419CD" w:rsidRPr="001419CD" w:rsidRDefault="001419CD" w:rsidP="001419CD">
            <w:pPr>
              <w:jc w:val="right"/>
              <w:rPr>
                <w:rFonts w:ascii="Verdana" w:eastAsia="Verdana" w:hAnsi="Verdana" w:cs="Verdana"/>
                <w:i/>
                <w:noProof/>
                <w:color w:val="000000"/>
                <w:sz w:val="18"/>
                <w:szCs w:val="20"/>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5A07BF53" w14:textId="77777777" w:rsidR="001419CD" w:rsidRPr="001419CD" w:rsidRDefault="001419CD" w:rsidP="001419CD">
            <w:pPr>
              <w:jc w:val="right"/>
              <w:rPr>
                <w:rFonts w:ascii="Verdana" w:eastAsia="Verdana" w:hAnsi="Verdana" w:cs="Verdana"/>
                <w:i/>
                <w:noProof/>
                <w:color w:val="000000"/>
                <w:sz w:val="18"/>
                <w:szCs w:val="20"/>
              </w:rPr>
            </w:pPr>
          </w:p>
        </w:tc>
        <w:tc>
          <w:tcPr>
            <w:tcW w:w="1701" w:type="dxa"/>
            <w:tcBorders>
              <w:top w:val="nil"/>
              <w:left w:val="nil"/>
              <w:bottom w:val="nil"/>
              <w:right w:val="nil"/>
              <w:tl2br w:val="nil"/>
              <w:tr2bl w:val="nil"/>
            </w:tcBorders>
            <w:shd w:val="clear" w:color="auto" w:fill="auto"/>
            <w:tcMar>
              <w:left w:w="60" w:type="dxa"/>
              <w:right w:w="60" w:type="dxa"/>
            </w:tcMar>
            <w:vAlign w:val="center"/>
          </w:tcPr>
          <w:p w14:paraId="7643BEF9"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2 066</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20023EE9"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627</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11342C37"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(2 514)</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1990FCF8"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179</w:t>
            </w:r>
          </w:p>
        </w:tc>
      </w:tr>
      <w:tr w:rsidR="001419CD" w:rsidRPr="001419CD" w14:paraId="4E443CE9" w14:textId="77777777" w:rsidTr="00DF0795">
        <w:trPr>
          <w:trHeight w:hRule="exact" w:val="538"/>
        </w:trPr>
        <w:tc>
          <w:tcPr>
            <w:tcW w:w="3604" w:type="dxa"/>
            <w:tcBorders>
              <w:top w:val="nil"/>
              <w:left w:val="nil"/>
              <w:bottom w:val="nil"/>
              <w:right w:val="nil"/>
              <w:tl2br w:val="nil"/>
              <w:tr2bl w:val="nil"/>
            </w:tcBorders>
            <w:shd w:val="clear" w:color="auto" w:fill="auto"/>
            <w:tcMar>
              <w:left w:w="60" w:type="dxa"/>
              <w:right w:w="60" w:type="dxa"/>
            </w:tcMar>
            <w:vAlign w:val="center"/>
          </w:tcPr>
          <w:p w14:paraId="0628FE1C" w14:textId="77777777" w:rsidR="001419CD" w:rsidRPr="001419CD" w:rsidRDefault="001419CD" w:rsidP="001419CD">
            <w:pPr>
              <w:rPr>
                <w:rFonts w:ascii="Verdana" w:eastAsia="Verdana" w:hAnsi="Verdana" w:cs="Verdana"/>
                <w:i/>
                <w:noProof/>
                <w:color w:val="000000"/>
                <w:sz w:val="18"/>
                <w:szCs w:val="20"/>
              </w:rPr>
            </w:pPr>
            <w:r>
              <w:rPr>
                <w:rFonts w:ascii="Verdana" w:hAnsi="Verdana"/>
                <w:i/>
                <w:noProof/>
                <w:color w:val="000000"/>
                <w:sz w:val="18"/>
              </w:rPr>
              <w:t>Wirtschaftliches Ergebnis des Haushaltsjahres</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6DA920DB" w14:textId="77777777" w:rsidR="001419CD" w:rsidRPr="001419CD" w:rsidRDefault="001419CD" w:rsidP="001419CD">
            <w:pPr>
              <w:jc w:val="right"/>
              <w:rPr>
                <w:rFonts w:ascii="Verdana" w:eastAsia="Verdana" w:hAnsi="Verdana" w:cs="Verdana"/>
                <w:i/>
                <w:noProof/>
                <w:color w:val="000000"/>
                <w:sz w:val="18"/>
                <w:szCs w:val="20"/>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0C5E639A" w14:textId="77777777" w:rsidR="001419CD" w:rsidRPr="001419CD" w:rsidRDefault="001419CD" w:rsidP="001419CD">
            <w:pPr>
              <w:jc w:val="right"/>
              <w:rPr>
                <w:rFonts w:ascii="Verdana" w:eastAsia="Verdana" w:hAnsi="Verdana" w:cs="Verdana"/>
                <w:i/>
                <w:noProof/>
                <w:color w:val="000000"/>
                <w:sz w:val="18"/>
                <w:szCs w:val="20"/>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1C1FD01B"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0B7F6864"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31D469DE" w14:textId="77777777" w:rsidR="001419CD" w:rsidRPr="001419CD" w:rsidRDefault="001419CD" w:rsidP="001419CD">
            <w:pPr>
              <w:jc w:val="right"/>
              <w:rPr>
                <w:rFonts w:ascii="Verdana" w:eastAsia="Verdana" w:hAnsi="Verdana" w:cs="Verdana"/>
                <w:i/>
                <w:noProof/>
                <w:color w:val="000000"/>
                <w:sz w:val="18"/>
                <w:szCs w:val="20"/>
              </w:rPr>
            </w:pPr>
          </w:p>
        </w:tc>
        <w:tc>
          <w:tcPr>
            <w:tcW w:w="1276" w:type="dxa"/>
            <w:tcBorders>
              <w:top w:val="nil"/>
              <w:left w:val="nil"/>
              <w:bottom w:val="nil"/>
              <w:right w:val="nil"/>
              <w:tl2br w:val="nil"/>
              <w:tr2bl w:val="nil"/>
            </w:tcBorders>
            <w:shd w:val="clear" w:color="auto" w:fill="auto"/>
            <w:tcMar>
              <w:left w:w="60" w:type="dxa"/>
              <w:right w:w="60" w:type="dxa"/>
            </w:tcMar>
            <w:vAlign w:val="center"/>
          </w:tcPr>
          <w:p w14:paraId="3CEE4390"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1BA2C3F5" w14:textId="77777777" w:rsidR="001419CD" w:rsidRPr="001419CD" w:rsidRDefault="001419CD" w:rsidP="001419CD">
            <w:pPr>
              <w:jc w:val="right"/>
              <w:rPr>
                <w:rFonts w:ascii="Verdana" w:eastAsia="Verdana" w:hAnsi="Verdana" w:cs="Verdana"/>
                <w:i/>
                <w:noProof/>
                <w:color w:val="000000"/>
                <w:sz w:val="18"/>
                <w:szCs w:val="20"/>
              </w:rPr>
            </w:pPr>
            <w:r>
              <w:rPr>
                <w:rFonts w:ascii="Verdana" w:hAnsi="Verdana"/>
                <w:i/>
                <w:noProof/>
                <w:color w:val="000000"/>
                <w:sz w:val="18"/>
              </w:rPr>
              <w:t xml:space="preserve"> 1</w:t>
            </w:r>
          </w:p>
        </w:tc>
      </w:tr>
      <w:tr w:rsidR="001419CD" w:rsidRPr="001419CD" w14:paraId="307F7C9B" w14:textId="77777777" w:rsidTr="00F613F1">
        <w:trPr>
          <w:trHeight w:hRule="exact" w:val="230"/>
        </w:trPr>
        <w:tc>
          <w:tcPr>
            <w:tcW w:w="3604" w:type="dxa"/>
            <w:tcBorders>
              <w:top w:val="nil"/>
              <w:left w:val="nil"/>
              <w:bottom w:val="nil"/>
              <w:right w:val="nil"/>
              <w:tl2br w:val="nil"/>
              <w:tr2bl w:val="nil"/>
            </w:tcBorders>
            <w:shd w:val="solid" w:color="CCE1EA" w:fill="FFFFFF"/>
            <w:tcMar>
              <w:left w:w="60" w:type="dxa"/>
              <w:right w:w="60" w:type="dxa"/>
            </w:tcMar>
            <w:vAlign w:val="center"/>
          </w:tcPr>
          <w:p w14:paraId="2AE1853F" w14:textId="77777777" w:rsidR="001419CD" w:rsidRPr="001419CD" w:rsidRDefault="001419CD" w:rsidP="001419CD">
            <w:pPr>
              <w:rPr>
                <w:rFonts w:ascii="Verdana" w:eastAsia="Verdana" w:hAnsi="Verdana" w:cs="Verdana"/>
                <w:b/>
                <w:noProof/>
                <w:color w:val="000000"/>
                <w:sz w:val="18"/>
                <w:szCs w:val="20"/>
              </w:rPr>
            </w:pPr>
            <w:r>
              <w:rPr>
                <w:rFonts w:ascii="Verdana" w:hAnsi="Verdana"/>
                <w:b/>
                <w:noProof/>
                <w:color w:val="000000"/>
                <w:sz w:val="18"/>
              </w:rPr>
              <w:t>SALDO ZUM 31.12.2023</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28C18A1F"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10 442</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23DC7EA3" w14:textId="294F959D"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w:t>
            </w:r>
          </w:p>
        </w:tc>
        <w:tc>
          <w:tcPr>
            <w:tcW w:w="2078" w:type="dxa"/>
            <w:tcBorders>
              <w:top w:val="nil"/>
              <w:left w:val="nil"/>
              <w:bottom w:val="nil"/>
              <w:right w:val="nil"/>
              <w:tl2br w:val="nil"/>
              <w:tr2bl w:val="nil"/>
            </w:tcBorders>
            <w:shd w:val="solid" w:color="CCE1EA" w:fill="FFFFFF"/>
            <w:tcMar>
              <w:left w:w="60" w:type="dxa"/>
              <w:right w:w="60" w:type="dxa"/>
            </w:tcMar>
            <w:vAlign w:val="center"/>
          </w:tcPr>
          <w:p w14:paraId="5CF2EF9B"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10 442</w:t>
            </w:r>
          </w:p>
        </w:tc>
        <w:tc>
          <w:tcPr>
            <w:tcW w:w="1701" w:type="dxa"/>
            <w:tcBorders>
              <w:top w:val="nil"/>
              <w:left w:val="nil"/>
              <w:bottom w:val="nil"/>
              <w:right w:val="nil"/>
              <w:tl2br w:val="nil"/>
              <w:tr2bl w:val="nil"/>
            </w:tcBorders>
            <w:shd w:val="solid" w:color="CCE1EA" w:fill="FFFFFF"/>
            <w:tcMar>
              <w:left w:w="60" w:type="dxa"/>
              <w:right w:w="60" w:type="dxa"/>
            </w:tcMar>
            <w:vAlign w:val="center"/>
          </w:tcPr>
          <w:p w14:paraId="6EDEF695"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(12 348)</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7AA693D5"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2 252</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63824D2F"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(509)</w:t>
            </w:r>
          </w:p>
        </w:tc>
        <w:tc>
          <w:tcPr>
            <w:tcW w:w="1540" w:type="dxa"/>
            <w:tcBorders>
              <w:top w:val="nil"/>
              <w:left w:val="nil"/>
              <w:bottom w:val="nil"/>
              <w:right w:val="nil"/>
              <w:tl2br w:val="nil"/>
              <w:tr2bl w:val="nil"/>
            </w:tcBorders>
            <w:shd w:val="solid" w:color="CCE1EA" w:fill="FFFFFF"/>
            <w:tcMar>
              <w:left w:w="60" w:type="dxa"/>
              <w:right w:w="60" w:type="dxa"/>
            </w:tcMar>
            <w:vAlign w:val="center"/>
          </w:tcPr>
          <w:p w14:paraId="18D7F931" w14:textId="77777777" w:rsidR="001419CD" w:rsidRPr="001419CD" w:rsidRDefault="001419CD" w:rsidP="001419CD">
            <w:pPr>
              <w:jc w:val="right"/>
              <w:rPr>
                <w:rFonts w:ascii="Verdana" w:eastAsia="Verdana" w:hAnsi="Verdana" w:cs="Verdana"/>
                <w:b/>
                <w:noProof/>
                <w:color w:val="000000"/>
                <w:sz w:val="18"/>
                <w:szCs w:val="20"/>
              </w:rPr>
            </w:pPr>
            <w:r>
              <w:rPr>
                <w:rFonts w:ascii="Verdana" w:hAnsi="Verdana"/>
                <w:b/>
                <w:noProof/>
                <w:color w:val="000000"/>
                <w:sz w:val="18"/>
              </w:rPr>
              <w:t xml:space="preserve">  (163)</w:t>
            </w:r>
          </w:p>
        </w:tc>
      </w:tr>
    </w:tbl>
    <w:p w14:paraId="591997B7" w14:textId="77777777" w:rsidR="002F1819" w:rsidRDefault="002F1819" w:rsidP="004D794B">
      <w:pPr>
        <w:pStyle w:val="HEADERTITLE1"/>
        <w:sectPr w:rsidR="002F1819" w:rsidSect="00B72292">
          <w:headerReference w:type="even" r:id="rId89"/>
          <w:headerReference w:type="default" r:id="rId90"/>
          <w:footerReference w:type="even" r:id="rId91"/>
          <w:footerReference w:type="default" r:id="rId92"/>
          <w:headerReference w:type="first" r:id="rId93"/>
          <w:footerReference w:type="first" r:id="rId94"/>
          <w:pgSz w:w="16838" w:h="11906" w:orient="landscape" w:code="9"/>
          <w:pgMar w:top="1134" w:right="1134" w:bottom="1134" w:left="1134" w:header="708" w:footer="708" w:gutter="0"/>
          <w:cols w:space="708"/>
          <w:docGrid w:linePitch="360"/>
        </w:sectPr>
      </w:pPr>
    </w:p>
    <w:tbl>
      <w:tblPr>
        <w:tblW w:w="5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5"/>
        <w:gridCol w:w="1275"/>
        <w:gridCol w:w="2268"/>
        <w:gridCol w:w="2127"/>
        <w:gridCol w:w="1275"/>
        <w:gridCol w:w="1560"/>
        <w:gridCol w:w="1537"/>
        <w:gridCol w:w="1177"/>
      </w:tblGrid>
      <w:tr w:rsidR="001214F0" w:rsidRPr="001214F0" w14:paraId="6C98F365" w14:textId="77777777" w:rsidTr="00F613F1">
        <w:trPr>
          <w:trHeight w:hRule="exact" w:val="255"/>
        </w:trPr>
        <w:tc>
          <w:tcPr>
            <w:tcW w:w="4455" w:type="dxa"/>
            <w:gridSpan w:val="7"/>
            <w:tcBorders>
              <w:top w:val="nil"/>
              <w:left w:val="nil"/>
              <w:bottom w:val="nil"/>
              <w:right w:val="nil"/>
              <w:tl2br w:val="nil"/>
              <w:tr2bl w:val="nil"/>
            </w:tcBorders>
            <w:shd w:val="clear" w:color="auto" w:fill="auto"/>
            <w:tcMar>
              <w:left w:w="60" w:type="dxa"/>
              <w:right w:w="60" w:type="dxa"/>
            </w:tcMar>
            <w:vAlign w:val="center"/>
          </w:tcPr>
          <w:p w14:paraId="01E65733" w14:textId="77777777" w:rsidR="001214F0" w:rsidRPr="001214F0" w:rsidRDefault="001214F0" w:rsidP="001214F0">
            <w:pPr>
              <w:jc w:val="right"/>
              <w:rPr>
                <w:rFonts w:ascii="Verdana" w:eastAsia="Verdana" w:hAnsi="Verdana" w:cs="Verdana"/>
                <w:i/>
                <w:noProof/>
                <w:color w:val="000000"/>
                <w:sz w:val="16"/>
                <w:szCs w:val="20"/>
              </w:rPr>
            </w:pPr>
            <w:bookmarkStart w:id="34" w:name="DOC_TBL00006_1_1"/>
            <w:bookmarkEnd w:id="34"/>
            <w:r>
              <w:rPr>
                <w:rFonts w:ascii="Verdana" w:hAnsi="Verdana"/>
                <w:i/>
                <w:noProof/>
                <w:color w:val="000000"/>
                <w:sz w:val="16"/>
              </w:rPr>
              <w:t>in Mio. EUR</w:t>
            </w:r>
          </w:p>
        </w:tc>
        <w:tc>
          <w:tcPr>
            <w:tcW w:w="1177" w:type="dxa"/>
            <w:tcBorders>
              <w:top w:val="nil"/>
              <w:left w:val="nil"/>
              <w:bottom w:val="nil"/>
              <w:right w:val="nil"/>
              <w:tl2br w:val="nil"/>
              <w:tr2bl w:val="nil"/>
            </w:tcBorders>
            <w:shd w:val="clear" w:color="auto" w:fill="auto"/>
            <w:tcMar>
              <w:left w:w="60" w:type="dxa"/>
              <w:right w:w="60" w:type="dxa"/>
            </w:tcMar>
            <w:vAlign w:val="center"/>
          </w:tcPr>
          <w:p w14:paraId="7CABF9BE"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194D5A88" w14:textId="77777777" w:rsidTr="00DF0795">
        <w:trPr>
          <w:trHeight w:hRule="exact" w:val="1818"/>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42BE66E6" w14:textId="77777777" w:rsidR="001214F0" w:rsidRPr="001214F0" w:rsidRDefault="001214F0" w:rsidP="001214F0">
            <w:pPr>
              <w:jc w:val="center"/>
              <w:rPr>
                <w:rFonts w:ascii="Verdana" w:eastAsia="Verdana" w:hAnsi="Verdana" w:cs="Verdana"/>
                <w:noProof/>
                <w:color w:val="FFFFFF"/>
                <w:sz w:val="20"/>
                <w:szCs w:val="20"/>
              </w:rPr>
            </w:pPr>
            <w:r>
              <w:rPr>
                <w:rFonts w:ascii="Verdana" w:hAnsi="Verdana"/>
                <w:noProof/>
                <w:color w:val="FFFFFF"/>
                <w:sz w:val="20"/>
              </w:rPr>
              <w:t>10. EEF</w:t>
            </w:r>
          </w:p>
        </w:tc>
        <w:tc>
          <w:tcPr>
            <w:tcW w:w="1275" w:type="dxa"/>
            <w:tcBorders>
              <w:top w:val="nil"/>
              <w:left w:val="nil"/>
              <w:bottom w:val="nil"/>
              <w:right w:val="nil"/>
              <w:tl2br w:val="nil"/>
              <w:tr2bl w:val="nil"/>
            </w:tcBorders>
            <w:shd w:val="solid" w:color="016794" w:fill="FFFFFF"/>
            <w:tcMar>
              <w:left w:w="60" w:type="dxa"/>
              <w:right w:w="60" w:type="dxa"/>
            </w:tcMar>
            <w:vAlign w:val="center"/>
          </w:tcPr>
          <w:p w14:paraId="1D7E4D1D" w14:textId="6A22E265" w:rsidR="001214F0" w:rsidRPr="001214F0" w:rsidRDefault="001214F0" w:rsidP="001214F0">
            <w:pPr>
              <w:jc w:val="center"/>
              <w:rPr>
                <w:rFonts w:ascii="Verdana" w:eastAsia="Verdana" w:hAnsi="Verdana" w:cs="Verdana"/>
                <w:noProof/>
                <w:color w:val="FFFFFF"/>
                <w:sz w:val="20"/>
                <w:szCs w:val="20"/>
              </w:rPr>
            </w:pPr>
            <w:r>
              <w:rPr>
                <w:rFonts w:ascii="Verdana" w:hAnsi="Verdana"/>
                <w:noProof/>
                <w:color w:val="FFFFFF"/>
                <w:sz w:val="20"/>
              </w:rPr>
              <w:t>Fonds</w:t>
            </w:r>
            <w:r w:rsidR="00DF0795">
              <w:rPr>
                <w:rFonts w:ascii="Verdana" w:hAnsi="Verdana"/>
                <w:noProof/>
                <w:color w:val="FFFFFF"/>
                <w:sz w:val="20"/>
              </w:rPr>
              <w:t>-</w:t>
            </w:r>
            <w:r>
              <w:rPr>
                <w:rFonts w:ascii="Verdana" w:hAnsi="Verdana"/>
                <w:noProof/>
                <w:color w:val="FFFFFF"/>
                <w:sz w:val="20"/>
              </w:rPr>
              <w:t>kapital – aktive EEF (A)</w:t>
            </w:r>
          </w:p>
        </w:tc>
        <w:tc>
          <w:tcPr>
            <w:tcW w:w="2268" w:type="dxa"/>
            <w:tcBorders>
              <w:top w:val="nil"/>
              <w:left w:val="nil"/>
              <w:bottom w:val="nil"/>
              <w:right w:val="nil"/>
              <w:tl2br w:val="nil"/>
              <w:tr2bl w:val="nil"/>
            </w:tcBorders>
            <w:shd w:val="solid" w:color="016794" w:fill="FFFFFF"/>
            <w:tcMar>
              <w:left w:w="60" w:type="dxa"/>
              <w:right w:w="60" w:type="dxa"/>
            </w:tcMar>
            <w:vAlign w:val="center"/>
          </w:tcPr>
          <w:p w14:paraId="116116EC" w14:textId="77777777" w:rsidR="001214F0" w:rsidRPr="001214F0" w:rsidRDefault="001214F0" w:rsidP="001214F0">
            <w:pPr>
              <w:jc w:val="center"/>
              <w:rPr>
                <w:rFonts w:ascii="Verdana" w:eastAsia="Verdana" w:hAnsi="Verdana" w:cs="Verdana"/>
                <w:noProof/>
                <w:color w:val="FFFFFF"/>
                <w:sz w:val="20"/>
                <w:szCs w:val="20"/>
              </w:rPr>
            </w:pPr>
            <w:r>
              <w:rPr>
                <w:rFonts w:ascii="Verdana" w:hAnsi="Verdana"/>
                <w:noProof/>
                <w:color w:val="FFFFFF"/>
                <w:sz w:val="20"/>
              </w:rPr>
              <w:t>Nicht abgerufene Fondsmittel – aktive EEF (B)</w:t>
            </w:r>
          </w:p>
        </w:tc>
        <w:tc>
          <w:tcPr>
            <w:tcW w:w="2127" w:type="dxa"/>
            <w:tcBorders>
              <w:top w:val="nil"/>
              <w:left w:val="nil"/>
              <w:bottom w:val="nil"/>
              <w:right w:val="nil"/>
              <w:tl2br w:val="nil"/>
              <w:tr2bl w:val="nil"/>
            </w:tcBorders>
            <w:shd w:val="solid" w:color="016794" w:fill="FFFFFF"/>
            <w:tcMar>
              <w:left w:w="60" w:type="dxa"/>
              <w:right w:w="60" w:type="dxa"/>
            </w:tcMar>
            <w:vAlign w:val="center"/>
          </w:tcPr>
          <w:p w14:paraId="54B916DA" w14:textId="77777777" w:rsidR="001214F0" w:rsidRPr="001214F0" w:rsidRDefault="001214F0" w:rsidP="001214F0">
            <w:pPr>
              <w:jc w:val="center"/>
              <w:rPr>
                <w:rFonts w:ascii="Verdana" w:eastAsia="Verdana" w:hAnsi="Verdana" w:cs="Verdana"/>
                <w:noProof/>
                <w:color w:val="FFFFFF"/>
                <w:sz w:val="20"/>
                <w:szCs w:val="20"/>
              </w:rPr>
            </w:pPr>
            <w:r>
              <w:rPr>
                <w:rFonts w:ascii="Verdana" w:hAnsi="Verdana"/>
                <w:noProof/>
                <w:color w:val="FFFFFF"/>
                <w:sz w:val="20"/>
              </w:rPr>
              <w:t>Abgerufenes Fondskapital – aktive EEF (C) = (A)-(B)</w:t>
            </w:r>
          </w:p>
        </w:tc>
        <w:tc>
          <w:tcPr>
            <w:tcW w:w="1275" w:type="dxa"/>
            <w:tcBorders>
              <w:top w:val="nil"/>
              <w:left w:val="nil"/>
              <w:bottom w:val="nil"/>
              <w:right w:val="nil"/>
              <w:tl2br w:val="nil"/>
              <w:tr2bl w:val="nil"/>
            </w:tcBorders>
            <w:shd w:val="solid" w:color="016794" w:fill="FFFFFF"/>
            <w:tcMar>
              <w:left w:w="60" w:type="dxa"/>
              <w:right w:w="60" w:type="dxa"/>
            </w:tcMar>
            <w:vAlign w:val="center"/>
          </w:tcPr>
          <w:p w14:paraId="5BAE8F19" w14:textId="77777777" w:rsidR="001214F0" w:rsidRPr="001214F0" w:rsidRDefault="001214F0" w:rsidP="001214F0">
            <w:pPr>
              <w:jc w:val="center"/>
              <w:rPr>
                <w:rFonts w:ascii="Verdana" w:eastAsia="Verdana" w:hAnsi="Verdana" w:cs="Verdana"/>
                <w:noProof/>
                <w:color w:val="FFFFFF"/>
                <w:sz w:val="20"/>
                <w:szCs w:val="20"/>
              </w:rPr>
            </w:pPr>
            <w:r>
              <w:rPr>
                <w:rFonts w:ascii="Verdana" w:hAnsi="Verdana"/>
                <w:noProof/>
                <w:color w:val="FFFFFF"/>
                <w:sz w:val="20"/>
              </w:rPr>
              <w:t>Kumulative Reserven (D)</w:t>
            </w:r>
          </w:p>
        </w:tc>
        <w:tc>
          <w:tcPr>
            <w:tcW w:w="1560" w:type="dxa"/>
            <w:tcBorders>
              <w:top w:val="nil"/>
              <w:left w:val="nil"/>
              <w:bottom w:val="nil"/>
              <w:right w:val="nil"/>
              <w:tl2br w:val="nil"/>
              <w:tr2bl w:val="nil"/>
            </w:tcBorders>
            <w:shd w:val="solid" w:color="016794" w:fill="FFFFFF"/>
            <w:tcMar>
              <w:left w:w="60" w:type="dxa"/>
              <w:right w:w="60" w:type="dxa"/>
            </w:tcMar>
            <w:vAlign w:val="center"/>
          </w:tcPr>
          <w:p w14:paraId="52B48D1E" w14:textId="30E379BB" w:rsidR="001214F0" w:rsidRPr="001214F0" w:rsidRDefault="001214F0" w:rsidP="001214F0">
            <w:pPr>
              <w:jc w:val="center"/>
              <w:rPr>
                <w:rFonts w:ascii="Verdana" w:eastAsia="Verdana" w:hAnsi="Verdana" w:cs="Verdana"/>
                <w:noProof/>
                <w:color w:val="FFFFFF"/>
                <w:sz w:val="20"/>
                <w:szCs w:val="20"/>
              </w:rPr>
            </w:pPr>
            <w:r>
              <w:rPr>
                <w:rFonts w:ascii="Verdana" w:hAnsi="Verdana"/>
                <w:noProof/>
                <w:color w:val="FFFFFF"/>
                <w:sz w:val="20"/>
              </w:rPr>
              <w:t>Übertragung von abgerufenem Fondskapital aus abge</w:t>
            </w:r>
            <w:r w:rsidR="00DF0795">
              <w:rPr>
                <w:rFonts w:ascii="Verdana" w:hAnsi="Verdana"/>
                <w:noProof/>
                <w:color w:val="FFFFFF"/>
                <w:sz w:val="20"/>
              </w:rPr>
              <w:t>-</w:t>
            </w:r>
            <w:r>
              <w:rPr>
                <w:rFonts w:ascii="Verdana" w:hAnsi="Verdana"/>
                <w:noProof/>
                <w:color w:val="FFFFFF"/>
                <w:sz w:val="20"/>
              </w:rPr>
              <w:t>schlossenen EEF (E)</w:t>
            </w:r>
          </w:p>
        </w:tc>
        <w:tc>
          <w:tcPr>
            <w:tcW w:w="1537" w:type="dxa"/>
            <w:tcBorders>
              <w:top w:val="nil"/>
              <w:left w:val="nil"/>
              <w:bottom w:val="nil"/>
              <w:right w:val="nil"/>
              <w:tl2br w:val="nil"/>
              <w:tr2bl w:val="nil"/>
            </w:tcBorders>
            <w:shd w:val="solid" w:color="016794" w:fill="FFFFFF"/>
            <w:tcMar>
              <w:left w:w="60" w:type="dxa"/>
              <w:right w:w="60" w:type="dxa"/>
            </w:tcMar>
            <w:vAlign w:val="center"/>
          </w:tcPr>
          <w:p w14:paraId="7396AC56" w14:textId="21C1C590" w:rsidR="001214F0" w:rsidRPr="001214F0" w:rsidRDefault="001214F0" w:rsidP="001214F0">
            <w:pPr>
              <w:jc w:val="center"/>
              <w:rPr>
                <w:rFonts w:ascii="Verdana" w:eastAsia="Verdana" w:hAnsi="Verdana" w:cs="Verdana"/>
                <w:noProof/>
                <w:color w:val="FFFFFF"/>
                <w:sz w:val="20"/>
                <w:szCs w:val="20"/>
              </w:rPr>
            </w:pPr>
            <w:r>
              <w:rPr>
                <w:rFonts w:ascii="Verdana" w:hAnsi="Verdana"/>
                <w:noProof/>
                <w:color w:val="FFFFFF"/>
                <w:sz w:val="20"/>
              </w:rPr>
              <w:t>Netto</w:t>
            </w:r>
            <w:r w:rsidR="00DF0795">
              <w:rPr>
                <w:rFonts w:ascii="Verdana" w:hAnsi="Verdana"/>
                <w:noProof/>
                <w:color w:val="FFFFFF"/>
                <w:sz w:val="20"/>
              </w:rPr>
              <w:t>-</w:t>
            </w:r>
            <w:r>
              <w:rPr>
                <w:rFonts w:ascii="Verdana" w:hAnsi="Verdana"/>
                <w:noProof/>
                <w:color w:val="FFFFFF"/>
                <w:sz w:val="20"/>
              </w:rPr>
              <w:t>vermögen insgesamt (C)+(D)+(E)+(F)</w:t>
            </w:r>
          </w:p>
        </w:tc>
        <w:tc>
          <w:tcPr>
            <w:tcW w:w="1177" w:type="dxa"/>
            <w:tcBorders>
              <w:top w:val="nil"/>
              <w:left w:val="nil"/>
              <w:bottom w:val="nil"/>
              <w:right w:val="nil"/>
              <w:tl2br w:val="nil"/>
              <w:tr2bl w:val="nil"/>
            </w:tcBorders>
            <w:shd w:val="clear" w:color="auto" w:fill="auto"/>
            <w:tcMar>
              <w:left w:w="60" w:type="dxa"/>
              <w:right w:w="60" w:type="dxa"/>
            </w:tcMar>
            <w:vAlign w:val="center"/>
          </w:tcPr>
          <w:p w14:paraId="765E436B"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1777D76C" w14:textId="77777777" w:rsidTr="00F613F1">
        <w:trPr>
          <w:trHeight w:hRule="exact" w:val="255"/>
        </w:trPr>
        <w:tc>
          <w:tcPr>
            <w:tcW w:w="4455" w:type="dxa"/>
            <w:tcBorders>
              <w:top w:val="nil"/>
              <w:left w:val="nil"/>
              <w:bottom w:val="nil"/>
              <w:right w:val="nil"/>
              <w:tl2br w:val="nil"/>
              <w:tr2bl w:val="nil"/>
            </w:tcBorders>
            <w:shd w:val="solid" w:color="CCE1EA" w:fill="FFFFFF"/>
            <w:tcMar>
              <w:left w:w="60" w:type="dxa"/>
              <w:right w:w="60" w:type="dxa"/>
            </w:tcMar>
            <w:vAlign w:val="center"/>
          </w:tcPr>
          <w:p w14:paraId="4796D438" w14:textId="77777777" w:rsidR="001214F0" w:rsidRPr="001214F0" w:rsidRDefault="001214F0" w:rsidP="001214F0">
            <w:pPr>
              <w:rPr>
                <w:rFonts w:ascii="Verdana" w:eastAsia="Verdana" w:hAnsi="Verdana" w:cs="Verdana"/>
                <w:b/>
                <w:noProof/>
                <w:color w:val="000000"/>
                <w:sz w:val="18"/>
                <w:szCs w:val="20"/>
              </w:rPr>
            </w:pPr>
            <w:r>
              <w:rPr>
                <w:rFonts w:ascii="Verdana" w:hAnsi="Verdana"/>
                <w:b/>
                <w:noProof/>
                <w:color w:val="000000"/>
                <w:sz w:val="18"/>
              </w:rPr>
              <w:t>SALDO ZUM 31.12.2021</w:t>
            </w:r>
          </w:p>
        </w:tc>
        <w:tc>
          <w:tcPr>
            <w:tcW w:w="1275" w:type="dxa"/>
            <w:tcBorders>
              <w:top w:val="nil"/>
              <w:left w:val="nil"/>
              <w:bottom w:val="nil"/>
              <w:right w:val="nil"/>
              <w:tl2br w:val="nil"/>
              <w:tr2bl w:val="nil"/>
            </w:tcBorders>
            <w:shd w:val="solid" w:color="CCE1EA" w:fill="FFFFFF"/>
            <w:tcMar>
              <w:left w:w="60" w:type="dxa"/>
              <w:right w:w="60" w:type="dxa"/>
            </w:tcMar>
            <w:vAlign w:val="center"/>
          </w:tcPr>
          <w:p w14:paraId="005846C2"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20 960</w:t>
            </w:r>
          </w:p>
        </w:tc>
        <w:tc>
          <w:tcPr>
            <w:tcW w:w="2268" w:type="dxa"/>
            <w:tcBorders>
              <w:top w:val="nil"/>
              <w:left w:val="nil"/>
              <w:bottom w:val="nil"/>
              <w:right w:val="nil"/>
              <w:tl2br w:val="nil"/>
              <w:tr2bl w:val="nil"/>
            </w:tcBorders>
            <w:shd w:val="solid" w:color="CCE1EA" w:fill="FFFFFF"/>
            <w:tcMar>
              <w:left w:w="60" w:type="dxa"/>
              <w:right w:w="60" w:type="dxa"/>
            </w:tcMar>
            <w:vAlign w:val="center"/>
          </w:tcPr>
          <w:p w14:paraId="559F2EDB"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w:t>
            </w:r>
          </w:p>
        </w:tc>
        <w:tc>
          <w:tcPr>
            <w:tcW w:w="2127" w:type="dxa"/>
            <w:tcBorders>
              <w:top w:val="nil"/>
              <w:left w:val="nil"/>
              <w:bottom w:val="nil"/>
              <w:right w:val="nil"/>
              <w:tl2br w:val="nil"/>
              <w:tr2bl w:val="nil"/>
            </w:tcBorders>
            <w:shd w:val="solid" w:color="CCE1EA" w:fill="FFFFFF"/>
            <w:tcMar>
              <w:left w:w="60" w:type="dxa"/>
              <w:right w:w="60" w:type="dxa"/>
            </w:tcMar>
            <w:vAlign w:val="center"/>
          </w:tcPr>
          <w:p w14:paraId="56D5721B"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20 960</w:t>
            </w:r>
          </w:p>
        </w:tc>
        <w:tc>
          <w:tcPr>
            <w:tcW w:w="1275" w:type="dxa"/>
            <w:tcBorders>
              <w:top w:val="nil"/>
              <w:left w:val="nil"/>
              <w:bottom w:val="nil"/>
              <w:right w:val="nil"/>
              <w:tl2br w:val="nil"/>
              <w:tr2bl w:val="nil"/>
            </w:tcBorders>
            <w:shd w:val="solid" w:color="CCE1EA" w:fill="FFFFFF"/>
            <w:tcMar>
              <w:left w:w="60" w:type="dxa"/>
              <w:right w:w="60" w:type="dxa"/>
            </w:tcMar>
            <w:vAlign w:val="center"/>
          </w:tcPr>
          <w:p w14:paraId="55876946"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(19 324)</w:t>
            </w:r>
          </w:p>
        </w:tc>
        <w:tc>
          <w:tcPr>
            <w:tcW w:w="1560" w:type="dxa"/>
            <w:tcBorders>
              <w:top w:val="nil"/>
              <w:left w:val="nil"/>
              <w:bottom w:val="nil"/>
              <w:right w:val="nil"/>
              <w:tl2br w:val="nil"/>
              <w:tr2bl w:val="nil"/>
            </w:tcBorders>
            <w:shd w:val="solid" w:color="CCE1EA" w:fill="FFFFFF"/>
            <w:tcMar>
              <w:left w:w="60" w:type="dxa"/>
              <w:right w:w="60" w:type="dxa"/>
            </w:tcMar>
            <w:vAlign w:val="center"/>
          </w:tcPr>
          <w:p w14:paraId="46DE78BF"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101</w:t>
            </w:r>
          </w:p>
        </w:tc>
        <w:tc>
          <w:tcPr>
            <w:tcW w:w="1537" w:type="dxa"/>
            <w:tcBorders>
              <w:top w:val="nil"/>
              <w:left w:val="nil"/>
              <w:bottom w:val="nil"/>
              <w:right w:val="nil"/>
              <w:tl2br w:val="nil"/>
              <w:tr2bl w:val="nil"/>
            </w:tcBorders>
            <w:shd w:val="solid" w:color="CCE1EA" w:fill="FFFFFF"/>
            <w:tcMar>
              <w:left w:w="60" w:type="dxa"/>
              <w:right w:w="60" w:type="dxa"/>
            </w:tcMar>
            <w:vAlign w:val="center"/>
          </w:tcPr>
          <w:p w14:paraId="5FCB1AD1"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1 737</w:t>
            </w:r>
          </w:p>
        </w:tc>
        <w:tc>
          <w:tcPr>
            <w:tcW w:w="1177" w:type="dxa"/>
            <w:tcBorders>
              <w:top w:val="nil"/>
              <w:left w:val="nil"/>
              <w:bottom w:val="nil"/>
              <w:right w:val="nil"/>
              <w:tl2br w:val="nil"/>
              <w:tr2bl w:val="nil"/>
            </w:tcBorders>
            <w:shd w:val="clear" w:color="auto" w:fill="auto"/>
            <w:tcMar>
              <w:left w:w="60" w:type="dxa"/>
              <w:right w:w="60" w:type="dxa"/>
            </w:tcMar>
            <w:vAlign w:val="center"/>
          </w:tcPr>
          <w:p w14:paraId="0DD09F31"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39396780" w14:textId="77777777" w:rsidTr="00F613F1">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6B8FFBAF" w14:textId="77777777" w:rsidR="001214F0" w:rsidRPr="001214F0" w:rsidRDefault="001214F0" w:rsidP="001214F0">
            <w:pPr>
              <w:rPr>
                <w:rFonts w:ascii="Verdana" w:eastAsia="Verdana" w:hAnsi="Verdana" w:cs="Verdana"/>
                <w:i/>
                <w:noProof/>
                <w:color w:val="000000"/>
                <w:sz w:val="18"/>
                <w:szCs w:val="20"/>
              </w:rPr>
            </w:pPr>
            <w:r>
              <w:rPr>
                <w:rFonts w:ascii="Verdana" w:hAnsi="Verdana"/>
                <w:i/>
                <w:noProof/>
                <w:color w:val="000000"/>
                <w:sz w:val="18"/>
              </w:rPr>
              <w:t>Übertragungen aus dem/auf den 8. und 9. EEF</w:t>
            </w:r>
          </w:p>
        </w:tc>
        <w:tc>
          <w:tcPr>
            <w:tcW w:w="1275" w:type="dxa"/>
            <w:tcBorders>
              <w:top w:val="nil"/>
              <w:left w:val="nil"/>
              <w:bottom w:val="nil"/>
              <w:right w:val="nil"/>
              <w:tl2br w:val="nil"/>
              <w:tr2bl w:val="nil"/>
            </w:tcBorders>
            <w:shd w:val="clear" w:color="auto" w:fill="auto"/>
            <w:tcMar>
              <w:left w:w="60" w:type="dxa"/>
              <w:right w:w="60" w:type="dxa"/>
            </w:tcMar>
            <w:vAlign w:val="center"/>
          </w:tcPr>
          <w:p w14:paraId="0DB76449" w14:textId="77777777" w:rsidR="001214F0" w:rsidRPr="001214F0" w:rsidRDefault="001214F0" w:rsidP="001214F0">
            <w:pPr>
              <w:jc w:val="right"/>
              <w:rPr>
                <w:rFonts w:ascii="Verdana" w:eastAsia="Verdana" w:hAnsi="Verdana" w:cs="Verdana"/>
                <w:i/>
                <w:noProof/>
                <w:color w:val="000000"/>
                <w:sz w:val="18"/>
                <w:szCs w:val="20"/>
              </w:rPr>
            </w:pPr>
          </w:p>
        </w:tc>
        <w:tc>
          <w:tcPr>
            <w:tcW w:w="2268" w:type="dxa"/>
            <w:tcBorders>
              <w:top w:val="nil"/>
              <w:left w:val="nil"/>
              <w:bottom w:val="nil"/>
              <w:right w:val="nil"/>
              <w:tl2br w:val="nil"/>
              <w:tr2bl w:val="nil"/>
            </w:tcBorders>
            <w:shd w:val="clear" w:color="auto" w:fill="auto"/>
            <w:tcMar>
              <w:left w:w="60" w:type="dxa"/>
              <w:right w:w="60" w:type="dxa"/>
            </w:tcMar>
            <w:vAlign w:val="center"/>
          </w:tcPr>
          <w:p w14:paraId="4F8EF3CC" w14:textId="77777777" w:rsidR="001214F0" w:rsidRPr="001214F0" w:rsidRDefault="001214F0" w:rsidP="001214F0">
            <w:pPr>
              <w:jc w:val="right"/>
              <w:rPr>
                <w:rFonts w:ascii="Verdana" w:eastAsia="Verdana" w:hAnsi="Verdana" w:cs="Verdana"/>
                <w:i/>
                <w:noProof/>
                <w:color w:val="000000"/>
                <w:sz w:val="18"/>
                <w:szCs w:val="20"/>
              </w:rPr>
            </w:pPr>
          </w:p>
        </w:tc>
        <w:tc>
          <w:tcPr>
            <w:tcW w:w="2127" w:type="dxa"/>
            <w:tcBorders>
              <w:top w:val="nil"/>
              <w:left w:val="nil"/>
              <w:bottom w:val="nil"/>
              <w:right w:val="nil"/>
              <w:tl2br w:val="nil"/>
              <w:tr2bl w:val="nil"/>
            </w:tcBorders>
            <w:shd w:val="clear" w:color="auto" w:fill="auto"/>
            <w:tcMar>
              <w:left w:w="60" w:type="dxa"/>
              <w:right w:w="60" w:type="dxa"/>
            </w:tcMar>
            <w:vAlign w:val="center"/>
          </w:tcPr>
          <w:p w14:paraId="3A2BCA8D"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w:t>
            </w:r>
          </w:p>
        </w:tc>
        <w:tc>
          <w:tcPr>
            <w:tcW w:w="1275" w:type="dxa"/>
            <w:tcBorders>
              <w:top w:val="nil"/>
              <w:left w:val="nil"/>
              <w:bottom w:val="nil"/>
              <w:right w:val="nil"/>
              <w:tl2br w:val="nil"/>
              <w:tr2bl w:val="nil"/>
            </w:tcBorders>
            <w:shd w:val="clear" w:color="auto" w:fill="auto"/>
            <w:tcMar>
              <w:left w:w="60" w:type="dxa"/>
              <w:right w:w="60" w:type="dxa"/>
            </w:tcMar>
            <w:vAlign w:val="center"/>
          </w:tcPr>
          <w:p w14:paraId="3D065D36" w14:textId="77777777" w:rsidR="001214F0" w:rsidRPr="001214F0" w:rsidRDefault="001214F0" w:rsidP="001214F0">
            <w:pPr>
              <w:jc w:val="right"/>
              <w:rPr>
                <w:rFonts w:ascii="Verdana" w:eastAsia="Verdana" w:hAnsi="Verdana" w:cs="Verdana"/>
                <w:i/>
                <w:noProof/>
                <w:color w:val="000000"/>
                <w:sz w:val="18"/>
                <w:szCs w:val="20"/>
              </w:rPr>
            </w:pPr>
          </w:p>
        </w:tc>
        <w:tc>
          <w:tcPr>
            <w:tcW w:w="1560" w:type="dxa"/>
            <w:tcBorders>
              <w:top w:val="nil"/>
              <w:left w:val="nil"/>
              <w:bottom w:val="nil"/>
              <w:right w:val="nil"/>
              <w:tl2br w:val="nil"/>
              <w:tr2bl w:val="nil"/>
            </w:tcBorders>
            <w:shd w:val="clear" w:color="auto" w:fill="auto"/>
            <w:tcMar>
              <w:left w:w="60" w:type="dxa"/>
              <w:right w:w="60" w:type="dxa"/>
            </w:tcMar>
            <w:vAlign w:val="center"/>
          </w:tcPr>
          <w:p w14:paraId="3832C03A"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9</w:t>
            </w:r>
          </w:p>
        </w:tc>
        <w:tc>
          <w:tcPr>
            <w:tcW w:w="1537" w:type="dxa"/>
            <w:tcBorders>
              <w:top w:val="nil"/>
              <w:left w:val="nil"/>
              <w:bottom w:val="nil"/>
              <w:right w:val="nil"/>
              <w:tl2br w:val="nil"/>
              <w:tr2bl w:val="nil"/>
            </w:tcBorders>
            <w:shd w:val="clear" w:color="auto" w:fill="auto"/>
            <w:tcMar>
              <w:left w:w="60" w:type="dxa"/>
              <w:right w:w="60" w:type="dxa"/>
            </w:tcMar>
            <w:vAlign w:val="center"/>
          </w:tcPr>
          <w:p w14:paraId="0E054239"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9</w:t>
            </w:r>
          </w:p>
        </w:tc>
        <w:tc>
          <w:tcPr>
            <w:tcW w:w="1177" w:type="dxa"/>
            <w:tcBorders>
              <w:top w:val="nil"/>
              <w:left w:val="nil"/>
              <w:bottom w:val="nil"/>
              <w:right w:val="nil"/>
              <w:tl2br w:val="nil"/>
              <w:tr2bl w:val="nil"/>
            </w:tcBorders>
            <w:shd w:val="clear" w:color="auto" w:fill="auto"/>
            <w:tcMar>
              <w:left w:w="60" w:type="dxa"/>
              <w:right w:w="60" w:type="dxa"/>
            </w:tcMar>
            <w:vAlign w:val="center"/>
          </w:tcPr>
          <w:p w14:paraId="7ACA2D51"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6FE6F18A" w14:textId="77777777" w:rsidTr="00F613F1">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6A4462B4" w14:textId="77777777" w:rsidR="001214F0" w:rsidRPr="001214F0" w:rsidRDefault="001214F0" w:rsidP="001214F0">
            <w:pPr>
              <w:rPr>
                <w:rFonts w:ascii="Verdana" w:eastAsia="Verdana" w:hAnsi="Verdana" w:cs="Verdana"/>
                <w:i/>
                <w:noProof/>
                <w:color w:val="000000"/>
                <w:sz w:val="18"/>
                <w:szCs w:val="20"/>
              </w:rPr>
            </w:pPr>
            <w:r>
              <w:rPr>
                <w:rFonts w:ascii="Verdana" w:hAnsi="Verdana"/>
                <w:i/>
                <w:noProof/>
                <w:color w:val="000000"/>
                <w:sz w:val="18"/>
              </w:rPr>
              <w:t>Übertragungen aus dem/auf den 11. EEF</w:t>
            </w:r>
          </w:p>
        </w:tc>
        <w:tc>
          <w:tcPr>
            <w:tcW w:w="1275" w:type="dxa"/>
            <w:tcBorders>
              <w:top w:val="nil"/>
              <w:left w:val="nil"/>
              <w:bottom w:val="nil"/>
              <w:right w:val="nil"/>
              <w:tl2br w:val="nil"/>
              <w:tr2bl w:val="nil"/>
            </w:tcBorders>
            <w:shd w:val="clear" w:color="auto" w:fill="auto"/>
            <w:tcMar>
              <w:left w:w="60" w:type="dxa"/>
              <w:right w:w="60" w:type="dxa"/>
            </w:tcMar>
            <w:vAlign w:val="center"/>
          </w:tcPr>
          <w:p w14:paraId="5C8B7EFC" w14:textId="77777777" w:rsidR="001214F0" w:rsidRPr="001214F0" w:rsidRDefault="001214F0" w:rsidP="001214F0">
            <w:pPr>
              <w:jc w:val="right"/>
              <w:rPr>
                <w:rFonts w:ascii="Verdana" w:eastAsia="Verdana" w:hAnsi="Verdana" w:cs="Verdana"/>
                <w:i/>
                <w:noProof/>
                <w:color w:val="000000"/>
                <w:sz w:val="18"/>
                <w:szCs w:val="20"/>
              </w:rPr>
            </w:pPr>
          </w:p>
        </w:tc>
        <w:tc>
          <w:tcPr>
            <w:tcW w:w="2268" w:type="dxa"/>
            <w:tcBorders>
              <w:top w:val="nil"/>
              <w:left w:val="nil"/>
              <w:bottom w:val="nil"/>
              <w:right w:val="nil"/>
              <w:tl2br w:val="nil"/>
              <w:tr2bl w:val="nil"/>
            </w:tcBorders>
            <w:shd w:val="clear" w:color="auto" w:fill="auto"/>
            <w:tcMar>
              <w:left w:w="60" w:type="dxa"/>
              <w:right w:w="60" w:type="dxa"/>
            </w:tcMar>
            <w:vAlign w:val="center"/>
          </w:tcPr>
          <w:p w14:paraId="6E938374" w14:textId="77777777" w:rsidR="001214F0" w:rsidRPr="001214F0" w:rsidRDefault="001214F0" w:rsidP="001214F0">
            <w:pPr>
              <w:jc w:val="right"/>
              <w:rPr>
                <w:rFonts w:ascii="Verdana" w:eastAsia="Verdana" w:hAnsi="Verdana" w:cs="Verdana"/>
                <w:i/>
                <w:noProof/>
                <w:color w:val="000000"/>
                <w:sz w:val="18"/>
                <w:szCs w:val="20"/>
              </w:rPr>
            </w:pPr>
          </w:p>
        </w:tc>
        <w:tc>
          <w:tcPr>
            <w:tcW w:w="2127" w:type="dxa"/>
            <w:tcBorders>
              <w:top w:val="nil"/>
              <w:left w:val="nil"/>
              <w:bottom w:val="nil"/>
              <w:right w:val="nil"/>
              <w:tl2br w:val="nil"/>
              <w:tr2bl w:val="nil"/>
            </w:tcBorders>
            <w:shd w:val="clear" w:color="auto" w:fill="auto"/>
            <w:tcMar>
              <w:left w:w="60" w:type="dxa"/>
              <w:right w:w="60" w:type="dxa"/>
            </w:tcMar>
            <w:vAlign w:val="center"/>
          </w:tcPr>
          <w:p w14:paraId="2C26E749"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w:t>
            </w:r>
          </w:p>
        </w:tc>
        <w:tc>
          <w:tcPr>
            <w:tcW w:w="1275" w:type="dxa"/>
            <w:tcBorders>
              <w:top w:val="nil"/>
              <w:left w:val="nil"/>
              <w:bottom w:val="nil"/>
              <w:right w:val="nil"/>
              <w:tl2br w:val="nil"/>
              <w:tr2bl w:val="nil"/>
            </w:tcBorders>
            <w:shd w:val="clear" w:color="auto" w:fill="auto"/>
            <w:tcMar>
              <w:left w:w="60" w:type="dxa"/>
              <w:right w:w="60" w:type="dxa"/>
            </w:tcMar>
            <w:vAlign w:val="center"/>
          </w:tcPr>
          <w:p w14:paraId="6B83B5F5" w14:textId="77777777" w:rsidR="001214F0" w:rsidRPr="001214F0" w:rsidRDefault="001214F0" w:rsidP="001214F0">
            <w:pPr>
              <w:jc w:val="right"/>
              <w:rPr>
                <w:rFonts w:ascii="Verdana" w:eastAsia="Verdana" w:hAnsi="Verdana" w:cs="Verdana"/>
                <w:i/>
                <w:noProof/>
                <w:color w:val="000000"/>
                <w:sz w:val="18"/>
                <w:szCs w:val="20"/>
              </w:rPr>
            </w:pPr>
          </w:p>
        </w:tc>
        <w:tc>
          <w:tcPr>
            <w:tcW w:w="1560" w:type="dxa"/>
            <w:tcBorders>
              <w:top w:val="nil"/>
              <w:left w:val="nil"/>
              <w:bottom w:val="nil"/>
              <w:right w:val="nil"/>
              <w:tl2br w:val="nil"/>
              <w:tr2bl w:val="nil"/>
            </w:tcBorders>
            <w:shd w:val="clear" w:color="auto" w:fill="auto"/>
            <w:tcMar>
              <w:left w:w="60" w:type="dxa"/>
              <w:right w:w="60" w:type="dxa"/>
            </w:tcMar>
            <w:vAlign w:val="center"/>
          </w:tcPr>
          <w:p w14:paraId="36E85B0F"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(148)</w:t>
            </w:r>
          </w:p>
        </w:tc>
        <w:tc>
          <w:tcPr>
            <w:tcW w:w="1537" w:type="dxa"/>
            <w:tcBorders>
              <w:top w:val="nil"/>
              <w:left w:val="nil"/>
              <w:bottom w:val="nil"/>
              <w:right w:val="nil"/>
              <w:tl2br w:val="nil"/>
              <w:tr2bl w:val="nil"/>
            </w:tcBorders>
            <w:shd w:val="clear" w:color="auto" w:fill="auto"/>
            <w:tcMar>
              <w:left w:w="60" w:type="dxa"/>
              <w:right w:w="60" w:type="dxa"/>
            </w:tcMar>
            <w:vAlign w:val="center"/>
          </w:tcPr>
          <w:p w14:paraId="0AFA2D63"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(148)</w:t>
            </w:r>
          </w:p>
        </w:tc>
        <w:tc>
          <w:tcPr>
            <w:tcW w:w="1177" w:type="dxa"/>
            <w:tcBorders>
              <w:top w:val="nil"/>
              <w:left w:val="nil"/>
              <w:bottom w:val="nil"/>
              <w:right w:val="nil"/>
              <w:tl2br w:val="nil"/>
              <w:tr2bl w:val="nil"/>
            </w:tcBorders>
            <w:shd w:val="clear" w:color="auto" w:fill="auto"/>
            <w:tcMar>
              <w:left w:w="60" w:type="dxa"/>
              <w:right w:w="60" w:type="dxa"/>
            </w:tcMar>
            <w:vAlign w:val="center"/>
          </w:tcPr>
          <w:p w14:paraId="3AABE7C3"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2E6A1D9F" w14:textId="77777777" w:rsidTr="00F613F1">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09CD22D6" w14:textId="77777777" w:rsidR="001214F0" w:rsidRPr="001214F0" w:rsidRDefault="001214F0" w:rsidP="001214F0">
            <w:pPr>
              <w:rPr>
                <w:rFonts w:ascii="Verdana" w:eastAsia="Verdana" w:hAnsi="Verdana" w:cs="Verdana"/>
                <w:i/>
                <w:noProof/>
                <w:color w:val="000000"/>
                <w:sz w:val="18"/>
                <w:szCs w:val="20"/>
              </w:rPr>
            </w:pPr>
            <w:r>
              <w:rPr>
                <w:rFonts w:ascii="Verdana" w:hAnsi="Verdana"/>
                <w:i/>
                <w:noProof/>
                <w:color w:val="000000"/>
                <w:sz w:val="18"/>
              </w:rPr>
              <w:t>Wirtschaftliches Ergebnis des Haushaltsjahres</w:t>
            </w:r>
          </w:p>
        </w:tc>
        <w:tc>
          <w:tcPr>
            <w:tcW w:w="1275" w:type="dxa"/>
            <w:tcBorders>
              <w:top w:val="nil"/>
              <w:left w:val="nil"/>
              <w:bottom w:val="nil"/>
              <w:right w:val="nil"/>
              <w:tl2br w:val="nil"/>
              <w:tr2bl w:val="nil"/>
            </w:tcBorders>
            <w:shd w:val="clear" w:color="auto" w:fill="auto"/>
            <w:tcMar>
              <w:left w:w="60" w:type="dxa"/>
              <w:right w:w="60" w:type="dxa"/>
            </w:tcMar>
            <w:vAlign w:val="center"/>
          </w:tcPr>
          <w:p w14:paraId="1DBE2E35" w14:textId="77777777" w:rsidR="001214F0" w:rsidRPr="001214F0" w:rsidRDefault="001214F0" w:rsidP="001214F0">
            <w:pPr>
              <w:jc w:val="right"/>
              <w:rPr>
                <w:rFonts w:ascii="Verdana" w:eastAsia="Verdana" w:hAnsi="Verdana" w:cs="Verdana"/>
                <w:i/>
                <w:noProof/>
                <w:color w:val="000000"/>
                <w:sz w:val="18"/>
                <w:szCs w:val="20"/>
              </w:rPr>
            </w:pPr>
          </w:p>
        </w:tc>
        <w:tc>
          <w:tcPr>
            <w:tcW w:w="2268" w:type="dxa"/>
            <w:tcBorders>
              <w:top w:val="nil"/>
              <w:left w:val="nil"/>
              <w:bottom w:val="nil"/>
              <w:right w:val="nil"/>
              <w:tl2br w:val="nil"/>
              <w:tr2bl w:val="nil"/>
            </w:tcBorders>
            <w:shd w:val="clear" w:color="auto" w:fill="auto"/>
            <w:tcMar>
              <w:left w:w="60" w:type="dxa"/>
              <w:right w:w="60" w:type="dxa"/>
            </w:tcMar>
            <w:vAlign w:val="center"/>
          </w:tcPr>
          <w:p w14:paraId="23FF5F27" w14:textId="77777777" w:rsidR="001214F0" w:rsidRPr="001214F0" w:rsidRDefault="001214F0" w:rsidP="001214F0">
            <w:pPr>
              <w:jc w:val="right"/>
              <w:rPr>
                <w:rFonts w:ascii="Verdana" w:eastAsia="Verdana" w:hAnsi="Verdana" w:cs="Verdana"/>
                <w:i/>
                <w:noProof/>
                <w:color w:val="000000"/>
                <w:sz w:val="18"/>
                <w:szCs w:val="20"/>
              </w:rPr>
            </w:pPr>
          </w:p>
        </w:tc>
        <w:tc>
          <w:tcPr>
            <w:tcW w:w="2127" w:type="dxa"/>
            <w:tcBorders>
              <w:top w:val="nil"/>
              <w:left w:val="nil"/>
              <w:bottom w:val="nil"/>
              <w:right w:val="nil"/>
              <w:tl2br w:val="nil"/>
              <w:tr2bl w:val="nil"/>
            </w:tcBorders>
            <w:shd w:val="clear" w:color="auto" w:fill="auto"/>
            <w:tcMar>
              <w:left w:w="60" w:type="dxa"/>
              <w:right w:w="60" w:type="dxa"/>
            </w:tcMar>
            <w:vAlign w:val="center"/>
          </w:tcPr>
          <w:p w14:paraId="16F221FA"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w:t>
            </w:r>
          </w:p>
        </w:tc>
        <w:tc>
          <w:tcPr>
            <w:tcW w:w="1275" w:type="dxa"/>
            <w:tcBorders>
              <w:top w:val="nil"/>
              <w:left w:val="nil"/>
              <w:bottom w:val="nil"/>
              <w:right w:val="nil"/>
              <w:tl2br w:val="nil"/>
              <w:tr2bl w:val="nil"/>
            </w:tcBorders>
            <w:shd w:val="clear" w:color="auto" w:fill="auto"/>
            <w:tcMar>
              <w:left w:w="60" w:type="dxa"/>
              <w:right w:w="60" w:type="dxa"/>
            </w:tcMar>
            <w:vAlign w:val="center"/>
          </w:tcPr>
          <w:p w14:paraId="620E403F"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(282)</w:t>
            </w:r>
          </w:p>
        </w:tc>
        <w:tc>
          <w:tcPr>
            <w:tcW w:w="1560" w:type="dxa"/>
            <w:tcBorders>
              <w:top w:val="nil"/>
              <w:left w:val="nil"/>
              <w:bottom w:val="nil"/>
              <w:right w:val="nil"/>
              <w:tl2br w:val="nil"/>
              <w:tr2bl w:val="nil"/>
            </w:tcBorders>
            <w:shd w:val="clear" w:color="auto" w:fill="auto"/>
            <w:tcMar>
              <w:left w:w="60" w:type="dxa"/>
              <w:right w:w="60" w:type="dxa"/>
            </w:tcMar>
            <w:vAlign w:val="center"/>
          </w:tcPr>
          <w:p w14:paraId="57C39537" w14:textId="77777777" w:rsidR="001214F0" w:rsidRPr="001214F0" w:rsidRDefault="001214F0" w:rsidP="001214F0">
            <w:pPr>
              <w:jc w:val="right"/>
              <w:rPr>
                <w:rFonts w:ascii="Verdana" w:eastAsia="Verdana" w:hAnsi="Verdana" w:cs="Verdana"/>
                <w:i/>
                <w:noProof/>
                <w:color w:val="000000"/>
                <w:sz w:val="18"/>
                <w:szCs w:val="20"/>
              </w:rPr>
            </w:pPr>
          </w:p>
        </w:tc>
        <w:tc>
          <w:tcPr>
            <w:tcW w:w="1537" w:type="dxa"/>
            <w:tcBorders>
              <w:top w:val="nil"/>
              <w:left w:val="nil"/>
              <w:bottom w:val="nil"/>
              <w:right w:val="nil"/>
              <w:tl2br w:val="nil"/>
              <w:tr2bl w:val="nil"/>
            </w:tcBorders>
            <w:shd w:val="clear" w:color="auto" w:fill="auto"/>
            <w:tcMar>
              <w:left w:w="60" w:type="dxa"/>
              <w:right w:w="60" w:type="dxa"/>
            </w:tcMar>
            <w:vAlign w:val="center"/>
          </w:tcPr>
          <w:p w14:paraId="05404124"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(282)</w:t>
            </w:r>
          </w:p>
        </w:tc>
        <w:tc>
          <w:tcPr>
            <w:tcW w:w="1177" w:type="dxa"/>
            <w:tcBorders>
              <w:top w:val="nil"/>
              <w:left w:val="nil"/>
              <w:bottom w:val="nil"/>
              <w:right w:val="nil"/>
              <w:tl2br w:val="nil"/>
              <w:tr2bl w:val="nil"/>
            </w:tcBorders>
            <w:shd w:val="clear" w:color="auto" w:fill="auto"/>
            <w:tcMar>
              <w:left w:w="60" w:type="dxa"/>
              <w:right w:w="60" w:type="dxa"/>
            </w:tcMar>
            <w:vAlign w:val="center"/>
          </w:tcPr>
          <w:p w14:paraId="0D0FB39C"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748381EB" w14:textId="77777777" w:rsidTr="00F613F1">
        <w:trPr>
          <w:trHeight w:hRule="exact" w:val="255"/>
        </w:trPr>
        <w:tc>
          <w:tcPr>
            <w:tcW w:w="4455" w:type="dxa"/>
            <w:tcBorders>
              <w:top w:val="nil"/>
              <w:left w:val="nil"/>
              <w:bottom w:val="nil"/>
              <w:right w:val="nil"/>
              <w:tl2br w:val="nil"/>
              <w:tr2bl w:val="nil"/>
            </w:tcBorders>
            <w:shd w:val="solid" w:color="CCE1EA" w:fill="FFFFFF"/>
            <w:tcMar>
              <w:left w:w="60" w:type="dxa"/>
              <w:right w:w="60" w:type="dxa"/>
            </w:tcMar>
            <w:vAlign w:val="center"/>
          </w:tcPr>
          <w:p w14:paraId="37FF2E36" w14:textId="77777777" w:rsidR="001214F0" w:rsidRPr="001214F0" w:rsidRDefault="001214F0" w:rsidP="001214F0">
            <w:pPr>
              <w:rPr>
                <w:rFonts w:ascii="Verdana" w:eastAsia="Verdana" w:hAnsi="Verdana" w:cs="Verdana"/>
                <w:b/>
                <w:noProof/>
                <w:color w:val="000000"/>
                <w:sz w:val="18"/>
                <w:szCs w:val="20"/>
              </w:rPr>
            </w:pPr>
            <w:r>
              <w:rPr>
                <w:rFonts w:ascii="Verdana" w:hAnsi="Verdana"/>
                <w:b/>
                <w:noProof/>
                <w:color w:val="000000"/>
                <w:sz w:val="18"/>
              </w:rPr>
              <w:t>SALDO ZUM 31.12.2022</w:t>
            </w:r>
          </w:p>
        </w:tc>
        <w:tc>
          <w:tcPr>
            <w:tcW w:w="1275" w:type="dxa"/>
            <w:tcBorders>
              <w:top w:val="nil"/>
              <w:left w:val="nil"/>
              <w:bottom w:val="nil"/>
              <w:right w:val="nil"/>
              <w:tl2br w:val="nil"/>
              <w:tr2bl w:val="nil"/>
            </w:tcBorders>
            <w:shd w:val="solid" w:color="CCE1EA" w:fill="FFFFFF"/>
            <w:tcMar>
              <w:left w:w="60" w:type="dxa"/>
              <w:right w:w="60" w:type="dxa"/>
            </w:tcMar>
            <w:vAlign w:val="center"/>
          </w:tcPr>
          <w:p w14:paraId="539C921A"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20 960</w:t>
            </w:r>
          </w:p>
        </w:tc>
        <w:tc>
          <w:tcPr>
            <w:tcW w:w="2268" w:type="dxa"/>
            <w:tcBorders>
              <w:top w:val="nil"/>
              <w:left w:val="nil"/>
              <w:bottom w:val="nil"/>
              <w:right w:val="nil"/>
              <w:tl2br w:val="nil"/>
              <w:tr2bl w:val="nil"/>
            </w:tcBorders>
            <w:shd w:val="solid" w:color="CCE1EA" w:fill="FFFFFF"/>
            <w:tcMar>
              <w:left w:w="60" w:type="dxa"/>
              <w:right w:w="60" w:type="dxa"/>
            </w:tcMar>
            <w:vAlign w:val="center"/>
          </w:tcPr>
          <w:p w14:paraId="389DCA09"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w:t>
            </w:r>
          </w:p>
        </w:tc>
        <w:tc>
          <w:tcPr>
            <w:tcW w:w="2127" w:type="dxa"/>
            <w:tcBorders>
              <w:top w:val="nil"/>
              <w:left w:val="nil"/>
              <w:bottom w:val="nil"/>
              <w:right w:val="nil"/>
              <w:tl2br w:val="nil"/>
              <w:tr2bl w:val="nil"/>
            </w:tcBorders>
            <w:shd w:val="solid" w:color="CCE1EA" w:fill="FFFFFF"/>
            <w:tcMar>
              <w:left w:w="60" w:type="dxa"/>
              <w:right w:w="60" w:type="dxa"/>
            </w:tcMar>
            <w:vAlign w:val="center"/>
          </w:tcPr>
          <w:p w14:paraId="185C85E7"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20 960</w:t>
            </w:r>
          </w:p>
        </w:tc>
        <w:tc>
          <w:tcPr>
            <w:tcW w:w="1275" w:type="dxa"/>
            <w:tcBorders>
              <w:top w:val="nil"/>
              <w:left w:val="nil"/>
              <w:bottom w:val="nil"/>
              <w:right w:val="nil"/>
              <w:tl2br w:val="nil"/>
              <w:tr2bl w:val="nil"/>
            </w:tcBorders>
            <w:shd w:val="solid" w:color="CCE1EA" w:fill="FFFFFF"/>
            <w:tcMar>
              <w:left w:w="60" w:type="dxa"/>
              <w:right w:w="60" w:type="dxa"/>
            </w:tcMar>
            <w:vAlign w:val="center"/>
          </w:tcPr>
          <w:p w14:paraId="30899F19"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(19 606)</w:t>
            </w:r>
          </w:p>
        </w:tc>
        <w:tc>
          <w:tcPr>
            <w:tcW w:w="1560" w:type="dxa"/>
            <w:tcBorders>
              <w:top w:val="nil"/>
              <w:left w:val="nil"/>
              <w:bottom w:val="nil"/>
              <w:right w:val="nil"/>
              <w:tl2br w:val="nil"/>
              <w:tr2bl w:val="nil"/>
            </w:tcBorders>
            <w:shd w:val="solid" w:color="CCE1EA" w:fill="FFFFFF"/>
            <w:tcMar>
              <w:left w:w="60" w:type="dxa"/>
              <w:right w:w="60" w:type="dxa"/>
            </w:tcMar>
            <w:vAlign w:val="center"/>
          </w:tcPr>
          <w:p w14:paraId="2AA9540E"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(38)</w:t>
            </w:r>
          </w:p>
        </w:tc>
        <w:tc>
          <w:tcPr>
            <w:tcW w:w="1537" w:type="dxa"/>
            <w:tcBorders>
              <w:top w:val="nil"/>
              <w:left w:val="nil"/>
              <w:bottom w:val="nil"/>
              <w:right w:val="nil"/>
              <w:tl2br w:val="nil"/>
              <w:tr2bl w:val="nil"/>
            </w:tcBorders>
            <w:shd w:val="solid" w:color="CCE1EA" w:fill="FFFFFF"/>
            <w:tcMar>
              <w:left w:w="60" w:type="dxa"/>
              <w:right w:w="60" w:type="dxa"/>
            </w:tcMar>
            <w:vAlign w:val="center"/>
          </w:tcPr>
          <w:p w14:paraId="3D0A6BFC"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1 315</w:t>
            </w:r>
          </w:p>
        </w:tc>
        <w:tc>
          <w:tcPr>
            <w:tcW w:w="1177" w:type="dxa"/>
            <w:tcBorders>
              <w:top w:val="nil"/>
              <w:left w:val="nil"/>
              <w:bottom w:val="nil"/>
              <w:right w:val="nil"/>
              <w:tl2br w:val="nil"/>
              <w:tr2bl w:val="nil"/>
            </w:tcBorders>
            <w:shd w:val="clear" w:color="auto" w:fill="auto"/>
            <w:tcMar>
              <w:left w:w="60" w:type="dxa"/>
              <w:right w:w="60" w:type="dxa"/>
            </w:tcMar>
            <w:vAlign w:val="center"/>
          </w:tcPr>
          <w:p w14:paraId="53DD86A6"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7A02E7AB" w14:textId="77777777" w:rsidTr="00F613F1">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741BF89F" w14:textId="77777777" w:rsidR="001214F0" w:rsidRPr="001214F0" w:rsidRDefault="001214F0" w:rsidP="001214F0">
            <w:pPr>
              <w:rPr>
                <w:rFonts w:ascii="Verdana" w:eastAsia="Verdana" w:hAnsi="Verdana" w:cs="Verdana"/>
                <w:i/>
                <w:noProof/>
                <w:color w:val="000000"/>
                <w:sz w:val="18"/>
                <w:szCs w:val="20"/>
              </w:rPr>
            </w:pPr>
            <w:r>
              <w:rPr>
                <w:rFonts w:ascii="Verdana" w:hAnsi="Verdana"/>
                <w:i/>
                <w:noProof/>
                <w:color w:val="000000"/>
                <w:sz w:val="18"/>
              </w:rPr>
              <w:t>Übertragungen aus dem/auf den 8. und 9. EEF</w:t>
            </w:r>
          </w:p>
        </w:tc>
        <w:tc>
          <w:tcPr>
            <w:tcW w:w="1275" w:type="dxa"/>
            <w:tcBorders>
              <w:top w:val="nil"/>
              <w:left w:val="nil"/>
              <w:bottom w:val="nil"/>
              <w:right w:val="nil"/>
              <w:tl2br w:val="nil"/>
              <w:tr2bl w:val="nil"/>
            </w:tcBorders>
            <w:shd w:val="clear" w:color="auto" w:fill="auto"/>
            <w:tcMar>
              <w:left w:w="60" w:type="dxa"/>
              <w:right w:w="60" w:type="dxa"/>
            </w:tcMar>
            <w:vAlign w:val="center"/>
          </w:tcPr>
          <w:p w14:paraId="701DED76" w14:textId="77777777" w:rsidR="001214F0" w:rsidRPr="001214F0" w:rsidRDefault="001214F0" w:rsidP="001214F0">
            <w:pPr>
              <w:jc w:val="right"/>
              <w:rPr>
                <w:rFonts w:ascii="Verdana" w:eastAsia="Verdana" w:hAnsi="Verdana" w:cs="Verdana"/>
                <w:i/>
                <w:noProof/>
                <w:color w:val="000000"/>
                <w:sz w:val="18"/>
                <w:szCs w:val="20"/>
              </w:rPr>
            </w:pPr>
          </w:p>
        </w:tc>
        <w:tc>
          <w:tcPr>
            <w:tcW w:w="2268" w:type="dxa"/>
            <w:tcBorders>
              <w:top w:val="nil"/>
              <w:left w:val="nil"/>
              <w:bottom w:val="nil"/>
              <w:right w:val="nil"/>
              <w:tl2br w:val="nil"/>
              <w:tr2bl w:val="nil"/>
            </w:tcBorders>
            <w:shd w:val="clear" w:color="auto" w:fill="auto"/>
            <w:tcMar>
              <w:left w:w="60" w:type="dxa"/>
              <w:right w:w="60" w:type="dxa"/>
            </w:tcMar>
            <w:vAlign w:val="center"/>
          </w:tcPr>
          <w:p w14:paraId="472BB1E4" w14:textId="77777777" w:rsidR="001214F0" w:rsidRPr="001214F0" w:rsidRDefault="001214F0" w:rsidP="001214F0">
            <w:pPr>
              <w:jc w:val="right"/>
              <w:rPr>
                <w:rFonts w:ascii="Verdana" w:eastAsia="Verdana" w:hAnsi="Verdana" w:cs="Verdana"/>
                <w:i/>
                <w:noProof/>
                <w:color w:val="000000"/>
                <w:sz w:val="18"/>
                <w:szCs w:val="20"/>
              </w:rPr>
            </w:pPr>
          </w:p>
        </w:tc>
        <w:tc>
          <w:tcPr>
            <w:tcW w:w="2127" w:type="dxa"/>
            <w:tcBorders>
              <w:top w:val="nil"/>
              <w:left w:val="nil"/>
              <w:bottom w:val="nil"/>
              <w:right w:val="nil"/>
              <w:tl2br w:val="nil"/>
              <w:tr2bl w:val="nil"/>
            </w:tcBorders>
            <w:shd w:val="clear" w:color="auto" w:fill="auto"/>
            <w:tcMar>
              <w:left w:w="60" w:type="dxa"/>
              <w:right w:w="60" w:type="dxa"/>
            </w:tcMar>
            <w:vAlign w:val="center"/>
          </w:tcPr>
          <w:p w14:paraId="72545290"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w:t>
            </w:r>
          </w:p>
        </w:tc>
        <w:tc>
          <w:tcPr>
            <w:tcW w:w="1275" w:type="dxa"/>
            <w:tcBorders>
              <w:top w:val="nil"/>
              <w:left w:val="nil"/>
              <w:bottom w:val="nil"/>
              <w:right w:val="nil"/>
              <w:tl2br w:val="nil"/>
              <w:tr2bl w:val="nil"/>
            </w:tcBorders>
            <w:shd w:val="clear" w:color="auto" w:fill="auto"/>
            <w:tcMar>
              <w:left w:w="60" w:type="dxa"/>
              <w:right w:w="60" w:type="dxa"/>
            </w:tcMar>
            <w:vAlign w:val="center"/>
          </w:tcPr>
          <w:p w14:paraId="27F05D3E" w14:textId="77777777" w:rsidR="001214F0" w:rsidRPr="001214F0" w:rsidRDefault="001214F0" w:rsidP="001214F0">
            <w:pPr>
              <w:jc w:val="right"/>
              <w:rPr>
                <w:rFonts w:ascii="Verdana" w:eastAsia="Verdana" w:hAnsi="Verdana" w:cs="Verdana"/>
                <w:i/>
                <w:noProof/>
                <w:color w:val="000000"/>
                <w:sz w:val="18"/>
                <w:szCs w:val="20"/>
              </w:rPr>
            </w:pPr>
          </w:p>
        </w:tc>
        <w:tc>
          <w:tcPr>
            <w:tcW w:w="1560" w:type="dxa"/>
            <w:tcBorders>
              <w:top w:val="nil"/>
              <w:left w:val="nil"/>
              <w:bottom w:val="nil"/>
              <w:right w:val="nil"/>
              <w:tl2br w:val="nil"/>
              <w:tr2bl w:val="nil"/>
            </w:tcBorders>
            <w:shd w:val="clear" w:color="auto" w:fill="auto"/>
            <w:tcMar>
              <w:left w:w="60" w:type="dxa"/>
              <w:right w:w="60" w:type="dxa"/>
            </w:tcMar>
            <w:vAlign w:val="center"/>
          </w:tcPr>
          <w:p w14:paraId="4B35E1F9"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6</w:t>
            </w:r>
          </w:p>
        </w:tc>
        <w:tc>
          <w:tcPr>
            <w:tcW w:w="1537" w:type="dxa"/>
            <w:tcBorders>
              <w:top w:val="nil"/>
              <w:left w:val="nil"/>
              <w:bottom w:val="nil"/>
              <w:right w:val="nil"/>
              <w:tl2br w:val="nil"/>
              <w:tr2bl w:val="nil"/>
            </w:tcBorders>
            <w:shd w:val="clear" w:color="auto" w:fill="auto"/>
            <w:tcMar>
              <w:left w:w="60" w:type="dxa"/>
              <w:right w:w="60" w:type="dxa"/>
            </w:tcMar>
            <w:vAlign w:val="center"/>
          </w:tcPr>
          <w:p w14:paraId="6D2AEE1D"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6</w:t>
            </w:r>
          </w:p>
        </w:tc>
        <w:tc>
          <w:tcPr>
            <w:tcW w:w="1177" w:type="dxa"/>
            <w:tcBorders>
              <w:top w:val="nil"/>
              <w:left w:val="nil"/>
              <w:bottom w:val="nil"/>
              <w:right w:val="nil"/>
              <w:tl2br w:val="nil"/>
              <w:tr2bl w:val="nil"/>
            </w:tcBorders>
            <w:shd w:val="clear" w:color="auto" w:fill="auto"/>
            <w:tcMar>
              <w:left w:w="60" w:type="dxa"/>
              <w:right w:w="60" w:type="dxa"/>
            </w:tcMar>
            <w:vAlign w:val="center"/>
          </w:tcPr>
          <w:p w14:paraId="22FDB484"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19A71F7F" w14:textId="77777777" w:rsidTr="00F613F1">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5C7E8268" w14:textId="77777777" w:rsidR="001214F0" w:rsidRPr="001214F0" w:rsidRDefault="001214F0" w:rsidP="001214F0">
            <w:pPr>
              <w:rPr>
                <w:rFonts w:ascii="Verdana" w:eastAsia="Verdana" w:hAnsi="Verdana" w:cs="Verdana"/>
                <w:i/>
                <w:noProof/>
                <w:color w:val="000000"/>
                <w:sz w:val="18"/>
                <w:szCs w:val="20"/>
              </w:rPr>
            </w:pPr>
            <w:r>
              <w:rPr>
                <w:rFonts w:ascii="Verdana" w:hAnsi="Verdana"/>
                <w:i/>
                <w:noProof/>
                <w:color w:val="000000"/>
                <w:sz w:val="18"/>
              </w:rPr>
              <w:t>Übertragungen aus dem/auf den 11. EEF</w:t>
            </w:r>
          </w:p>
        </w:tc>
        <w:tc>
          <w:tcPr>
            <w:tcW w:w="1275" w:type="dxa"/>
            <w:tcBorders>
              <w:top w:val="nil"/>
              <w:left w:val="nil"/>
              <w:bottom w:val="nil"/>
              <w:right w:val="nil"/>
              <w:tl2br w:val="nil"/>
              <w:tr2bl w:val="nil"/>
            </w:tcBorders>
            <w:shd w:val="clear" w:color="auto" w:fill="auto"/>
            <w:tcMar>
              <w:left w:w="60" w:type="dxa"/>
              <w:right w:w="60" w:type="dxa"/>
            </w:tcMar>
            <w:vAlign w:val="center"/>
          </w:tcPr>
          <w:p w14:paraId="7C5DB036" w14:textId="77777777" w:rsidR="001214F0" w:rsidRPr="001214F0" w:rsidRDefault="001214F0" w:rsidP="001214F0">
            <w:pPr>
              <w:jc w:val="right"/>
              <w:rPr>
                <w:rFonts w:ascii="Verdana" w:eastAsia="Verdana" w:hAnsi="Verdana" w:cs="Verdana"/>
                <w:i/>
                <w:noProof/>
                <w:color w:val="000000"/>
                <w:sz w:val="18"/>
                <w:szCs w:val="20"/>
              </w:rPr>
            </w:pPr>
          </w:p>
        </w:tc>
        <w:tc>
          <w:tcPr>
            <w:tcW w:w="2268" w:type="dxa"/>
            <w:tcBorders>
              <w:top w:val="nil"/>
              <w:left w:val="nil"/>
              <w:bottom w:val="nil"/>
              <w:right w:val="nil"/>
              <w:tl2br w:val="nil"/>
              <w:tr2bl w:val="nil"/>
            </w:tcBorders>
            <w:shd w:val="clear" w:color="auto" w:fill="auto"/>
            <w:tcMar>
              <w:left w:w="60" w:type="dxa"/>
              <w:right w:w="60" w:type="dxa"/>
            </w:tcMar>
            <w:vAlign w:val="center"/>
          </w:tcPr>
          <w:p w14:paraId="313DFF0E"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w:t>
            </w:r>
          </w:p>
        </w:tc>
        <w:tc>
          <w:tcPr>
            <w:tcW w:w="2127" w:type="dxa"/>
            <w:tcBorders>
              <w:top w:val="nil"/>
              <w:left w:val="nil"/>
              <w:bottom w:val="nil"/>
              <w:right w:val="nil"/>
              <w:tl2br w:val="nil"/>
              <w:tr2bl w:val="nil"/>
            </w:tcBorders>
            <w:shd w:val="clear" w:color="auto" w:fill="auto"/>
            <w:tcMar>
              <w:left w:w="60" w:type="dxa"/>
              <w:right w:w="60" w:type="dxa"/>
            </w:tcMar>
            <w:vAlign w:val="center"/>
          </w:tcPr>
          <w:p w14:paraId="326E843E"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w:t>
            </w:r>
          </w:p>
        </w:tc>
        <w:tc>
          <w:tcPr>
            <w:tcW w:w="1275" w:type="dxa"/>
            <w:tcBorders>
              <w:top w:val="nil"/>
              <w:left w:val="nil"/>
              <w:bottom w:val="nil"/>
              <w:right w:val="nil"/>
              <w:tl2br w:val="nil"/>
              <w:tr2bl w:val="nil"/>
            </w:tcBorders>
            <w:shd w:val="clear" w:color="auto" w:fill="auto"/>
            <w:tcMar>
              <w:left w:w="60" w:type="dxa"/>
              <w:right w:w="60" w:type="dxa"/>
            </w:tcMar>
            <w:vAlign w:val="center"/>
          </w:tcPr>
          <w:p w14:paraId="54D4154A" w14:textId="77777777" w:rsidR="001214F0" w:rsidRPr="001214F0" w:rsidRDefault="001214F0" w:rsidP="001214F0">
            <w:pPr>
              <w:jc w:val="right"/>
              <w:rPr>
                <w:rFonts w:ascii="Verdana" w:eastAsia="Verdana" w:hAnsi="Verdana" w:cs="Verdana"/>
                <w:i/>
                <w:noProof/>
                <w:color w:val="000000"/>
                <w:sz w:val="18"/>
                <w:szCs w:val="20"/>
              </w:rPr>
            </w:pPr>
          </w:p>
        </w:tc>
        <w:tc>
          <w:tcPr>
            <w:tcW w:w="1560" w:type="dxa"/>
            <w:tcBorders>
              <w:top w:val="nil"/>
              <w:left w:val="nil"/>
              <w:bottom w:val="nil"/>
              <w:right w:val="nil"/>
              <w:tl2br w:val="nil"/>
              <w:tr2bl w:val="nil"/>
            </w:tcBorders>
            <w:shd w:val="clear" w:color="auto" w:fill="auto"/>
            <w:tcMar>
              <w:left w:w="60" w:type="dxa"/>
              <w:right w:w="60" w:type="dxa"/>
            </w:tcMar>
            <w:vAlign w:val="center"/>
          </w:tcPr>
          <w:p w14:paraId="67419EC2"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(87)</w:t>
            </w:r>
          </w:p>
        </w:tc>
        <w:tc>
          <w:tcPr>
            <w:tcW w:w="1537" w:type="dxa"/>
            <w:tcBorders>
              <w:top w:val="nil"/>
              <w:left w:val="nil"/>
              <w:bottom w:val="nil"/>
              <w:right w:val="nil"/>
              <w:tl2br w:val="nil"/>
              <w:tr2bl w:val="nil"/>
            </w:tcBorders>
            <w:shd w:val="clear" w:color="auto" w:fill="auto"/>
            <w:tcMar>
              <w:left w:w="60" w:type="dxa"/>
              <w:right w:w="60" w:type="dxa"/>
            </w:tcMar>
            <w:vAlign w:val="center"/>
          </w:tcPr>
          <w:p w14:paraId="5B746160"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(87)</w:t>
            </w:r>
          </w:p>
        </w:tc>
        <w:tc>
          <w:tcPr>
            <w:tcW w:w="1177" w:type="dxa"/>
            <w:tcBorders>
              <w:top w:val="nil"/>
              <w:left w:val="nil"/>
              <w:bottom w:val="nil"/>
              <w:right w:val="nil"/>
              <w:tl2br w:val="nil"/>
              <w:tr2bl w:val="nil"/>
            </w:tcBorders>
            <w:shd w:val="clear" w:color="auto" w:fill="auto"/>
            <w:tcMar>
              <w:left w:w="60" w:type="dxa"/>
              <w:right w:w="60" w:type="dxa"/>
            </w:tcMar>
            <w:vAlign w:val="center"/>
          </w:tcPr>
          <w:p w14:paraId="1AC8851B"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008AC4D5" w14:textId="77777777" w:rsidTr="00F613F1">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3B7017F0" w14:textId="77777777" w:rsidR="001214F0" w:rsidRPr="001214F0" w:rsidRDefault="001214F0" w:rsidP="001214F0">
            <w:pPr>
              <w:rPr>
                <w:rFonts w:ascii="Verdana" w:eastAsia="Verdana" w:hAnsi="Verdana" w:cs="Verdana"/>
                <w:i/>
                <w:noProof/>
                <w:color w:val="000000"/>
                <w:sz w:val="18"/>
                <w:szCs w:val="20"/>
              </w:rPr>
            </w:pPr>
            <w:r>
              <w:rPr>
                <w:rFonts w:ascii="Verdana" w:hAnsi="Verdana"/>
                <w:i/>
                <w:noProof/>
                <w:color w:val="000000"/>
                <w:sz w:val="18"/>
              </w:rPr>
              <w:t>Erstattungen an die Mitgliedstaaten</w:t>
            </w:r>
          </w:p>
        </w:tc>
        <w:tc>
          <w:tcPr>
            <w:tcW w:w="1275" w:type="dxa"/>
            <w:tcBorders>
              <w:top w:val="nil"/>
              <w:left w:val="nil"/>
              <w:bottom w:val="nil"/>
              <w:right w:val="nil"/>
              <w:tl2br w:val="nil"/>
              <w:tr2bl w:val="nil"/>
            </w:tcBorders>
            <w:shd w:val="clear" w:color="auto" w:fill="auto"/>
            <w:tcMar>
              <w:left w:w="60" w:type="dxa"/>
              <w:right w:w="60" w:type="dxa"/>
            </w:tcMar>
            <w:vAlign w:val="center"/>
          </w:tcPr>
          <w:p w14:paraId="565332FE"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(126)</w:t>
            </w:r>
          </w:p>
        </w:tc>
        <w:tc>
          <w:tcPr>
            <w:tcW w:w="2268" w:type="dxa"/>
            <w:tcBorders>
              <w:top w:val="nil"/>
              <w:left w:val="nil"/>
              <w:bottom w:val="nil"/>
              <w:right w:val="nil"/>
              <w:tl2br w:val="nil"/>
              <w:tr2bl w:val="nil"/>
            </w:tcBorders>
            <w:shd w:val="clear" w:color="auto" w:fill="auto"/>
            <w:tcMar>
              <w:left w:w="60" w:type="dxa"/>
              <w:right w:w="60" w:type="dxa"/>
            </w:tcMar>
            <w:vAlign w:val="center"/>
          </w:tcPr>
          <w:p w14:paraId="50D82E30"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w:t>
            </w:r>
          </w:p>
        </w:tc>
        <w:tc>
          <w:tcPr>
            <w:tcW w:w="2127" w:type="dxa"/>
            <w:tcBorders>
              <w:top w:val="nil"/>
              <w:left w:val="nil"/>
              <w:bottom w:val="nil"/>
              <w:right w:val="nil"/>
              <w:tl2br w:val="nil"/>
              <w:tr2bl w:val="nil"/>
            </w:tcBorders>
            <w:shd w:val="clear" w:color="auto" w:fill="auto"/>
            <w:tcMar>
              <w:left w:w="60" w:type="dxa"/>
              <w:right w:w="60" w:type="dxa"/>
            </w:tcMar>
            <w:vAlign w:val="center"/>
          </w:tcPr>
          <w:p w14:paraId="1070C134"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(126)</w:t>
            </w:r>
          </w:p>
        </w:tc>
        <w:tc>
          <w:tcPr>
            <w:tcW w:w="1275" w:type="dxa"/>
            <w:tcBorders>
              <w:top w:val="nil"/>
              <w:left w:val="nil"/>
              <w:bottom w:val="nil"/>
              <w:right w:val="nil"/>
              <w:tl2br w:val="nil"/>
              <w:tr2bl w:val="nil"/>
            </w:tcBorders>
            <w:shd w:val="clear" w:color="auto" w:fill="auto"/>
            <w:tcMar>
              <w:left w:w="60" w:type="dxa"/>
              <w:right w:w="60" w:type="dxa"/>
            </w:tcMar>
            <w:vAlign w:val="center"/>
          </w:tcPr>
          <w:p w14:paraId="50B0B298" w14:textId="77777777" w:rsidR="001214F0" w:rsidRPr="001214F0" w:rsidRDefault="001214F0" w:rsidP="001214F0">
            <w:pPr>
              <w:jc w:val="right"/>
              <w:rPr>
                <w:rFonts w:ascii="Verdana" w:eastAsia="Verdana" w:hAnsi="Verdana" w:cs="Verdana"/>
                <w:i/>
                <w:noProof/>
                <w:color w:val="000000"/>
                <w:sz w:val="18"/>
                <w:szCs w:val="20"/>
              </w:rPr>
            </w:pPr>
          </w:p>
        </w:tc>
        <w:tc>
          <w:tcPr>
            <w:tcW w:w="1560" w:type="dxa"/>
            <w:tcBorders>
              <w:top w:val="nil"/>
              <w:left w:val="nil"/>
              <w:bottom w:val="nil"/>
              <w:right w:val="nil"/>
              <w:tl2br w:val="nil"/>
              <w:tr2bl w:val="nil"/>
            </w:tcBorders>
            <w:shd w:val="clear" w:color="auto" w:fill="auto"/>
            <w:tcMar>
              <w:left w:w="60" w:type="dxa"/>
              <w:right w:w="60" w:type="dxa"/>
            </w:tcMar>
            <w:vAlign w:val="center"/>
          </w:tcPr>
          <w:p w14:paraId="25C04EBB"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w:t>
            </w:r>
          </w:p>
        </w:tc>
        <w:tc>
          <w:tcPr>
            <w:tcW w:w="1537" w:type="dxa"/>
            <w:tcBorders>
              <w:top w:val="nil"/>
              <w:left w:val="nil"/>
              <w:bottom w:val="nil"/>
              <w:right w:val="nil"/>
              <w:tl2br w:val="nil"/>
              <w:tr2bl w:val="nil"/>
            </w:tcBorders>
            <w:shd w:val="clear" w:color="auto" w:fill="auto"/>
            <w:tcMar>
              <w:left w:w="60" w:type="dxa"/>
              <w:right w:w="60" w:type="dxa"/>
            </w:tcMar>
            <w:vAlign w:val="center"/>
          </w:tcPr>
          <w:p w14:paraId="5D9929C8"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(126)</w:t>
            </w:r>
          </w:p>
        </w:tc>
        <w:tc>
          <w:tcPr>
            <w:tcW w:w="1177" w:type="dxa"/>
            <w:tcBorders>
              <w:top w:val="nil"/>
              <w:left w:val="nil"/>
              <w:bottom w:val="nil"/>
              <w:right w:val="nil"/>
              <w:tl2br w:val="nil"/>
              <w:tr2bl w:val="nil"/>
            </w:tcBorders>
            <w:shd w:val="clear" w:color="auto" w:fill="auto"/>
            <w:tcMar>
              <w:left w:w="60" w:type="dxa"/>
              <w:right w:w="60" w:type="dxa"/>
            </w:tcMar>
            <w:vAlign w:val="center"/>
          </w:tcPr>
          <w:p w14:paraId="57E4D34B"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1EDBCFB6" w14:textId="77777777" w:rsidTr="00F613F1">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66ADD806" w14:textId="77777777" w:rsidR="001214F0" w:rsidRPr="001214F0" w:rsidRDefault="001214F0" w:rsidP="001214F0">
            <w:pPr>
              <w:rPr>
                <w:rFonts w:ascii="Verdana" w:eastAsia="Verdana" w:hAnsi="Verdana" w:cs="Verdana"/>
                <w:i/>
                <w:noProof/>
                <w:color w:val="000000"/>
                <w:sz w:val="18"/>
                <w:szCs w:val="20"/>
              </w:rPr>
            </w:pPr>
            <w:r>
              <w:rPr>
                <w:rFonts w:ascii="Verdana" w:hAnsi="Verdana"/>
                <w:i/>
                <w:noProof/>
                <w:color w:val="000000"/>
                <w:sz w:val="18"/>
              </w:rPr>
              <w:t>Wirtschaftliches Ergebnis des Haushaltsjahres</w:t>
            </w:r>
          </w:p>
        </w:tc>
        <w:tc>
          <w:tcPr>
            <w:tcW w:w="1275" w:type="dxa"/>
            <w:tcBorders>
              <w:top w:val="nil"/>
              <w:left w:val="nil"/>
              <w:bottom w:val="nil"/>
              <w:right w:val="nil"/>
              <w:tl2br w:val="nil"/>
              <w:tr2bl w:val="nil"/>
            </w:tcBorders>
            <w:shd w:val="clear" w:color="auto" w:fill="auto"/>
            <w:tcMar>
              <w:left w:w="60" w:type="dxa"/>
              <w:right w:w="60" w:type="dxa"/>
            </w:tcMar>
            <w:vAlign w:val="center"/>
          </w:tcPr>
          <w:p w14:paraId="3645444F" w14:textId="77777777" w:rsidR="001214F0" w:rsidRPr="001214F0" w:rsidRDefault="001214F0" w:rsidP="001214F0">
            <w:pPr>
              <w:jc w:val="right"/>
              <w:rPr>
                <w:rFonts w:ascii="Verdana" w:eastAsia="Verdana" w:hAnsi="Verdana" w:cs="Verdana"/>
                <w:i/>
                <w:noProof/>
                <w:color w:val="000000"/>
                <w:sz w:val="18"/>
                <w:szCs w:val="20"/>
              </w:rPr>
            </w:pPr>
          </w:p>
        </w:tc>
        <w:tc>
          <w:tcPr>
            <w:tcW w:w="2268" w:type="dxa"/>
            <w:tcBorders>
              <w:top w:val="nil"/>
              <w:left w:val="nil"/>
              <w:bottom w:val="nil"/>
              <w:right w:val="nil"/>
              <w:tl2br w:val="nil"/>
              <w:tr2bl w:val="nil"/>
            </w:tcBorders>
            <w:shd w:val="clear" w:color="auto" w:fill="auto"/>
            <w:tcMar>
              <w:left w:w="60" w:type="dxa"/>
              <w:right w:w="60" w:type="dxa"/>
            </w:tcMar>
            <w:vAlign w:val="center"/>
          </w:tcPr>
          <w:p w14:paraId="1A5A5FBF"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w:t>
            </w:r>
          </w:p>
        </w:tc>
        <w:tc>
          <w:tcPr>
            <w:tcW w:w="2127" w:type="dxa"/>
            <w:tcBorders>
              <w:top w:val="nil"/>
              <w:left w:val="nil"/>
              <w:bottom w:val="nil"/>
              <w:right w:val="nil"/>
              <w:tl2br w:val="nil"/>
              <w:tr2bl w:val="nil"/>
            </w:tcBorders>
            <w:shd w:val="clear" w:color="auto" w:fill="auto"/>
            <w:tcMar>
              <w:left w:w="60" w:type="dxa"/>
              <w:right w:w="60" w:type="dxa"/>
            </w:tcMar>
            <w:vAlign w:val="center"/>
          </w:tcPr>
          <w:p w14:paraId="1817DC16"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w:t>
            </w:r>
          </w:p>
        </w:tc>
        <w:tc>
          <w:tcPr>
            <w:tcW w:w="1275" w:type="dxa"/>
            <w:tcBorders>
              <w:top w:val="nil"/>
              <w:left w:val="nil"/>
              <w:bottom w:val="nil"/>
              <w:right w:val="nil"/>
              <w:tl2br w:val="nil"/>
              <w:tr2bl w:val="nil"/>
            </w:tcBorders>
            <w:shd w:val="clear" w:color="auto" w:fill="auto"/>
            <w:tcMar>
              <w:left w:w="60" w:type="dxa"/>
              <w:right w:w="60" w:type="dxa"/>
            </w:tcMar>
            <w:vAlign w:val="center"/>
          </w:tcPr>
          <w:p w14:paraId="6662E639"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(280)</w:t>
            </w:r>
          </w:p>
        </w:tc>
        <w:tc>
          <w:tcPr>
            <w:tcW w:w="1560" w:type="dxa"/>
            <w:tcBorders>
              <w:top w:val="nil"/>
              <w:left w:val="nil"/>
              <w:bottom w:val="nil"/>
              <w:right w:val="nil"/>
              <w:tl2br w:val="nil"/>
              <w:tr2bl w:val="nil"/>
            </w:tcBorders>
            <w:shd w:val="clear" w:color="auto" w:fill="auto"/>
            <w:tcMar>
              <w:left w:w="60" w:type="dxa"/>
              <w:right w:w="60" w:type="dxa"/>
            </w:tcMar>
            <w:vAlign w:val="center"/>
          </w:tcPr>
          <w:p w14:paraId="7B26F551"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w:t>
            </w:r>
          </w:p>
        </w:tc>
        <w:tc>
          <w:tcPr>
            <w:tcW w:w="1537" w:type="dxa"/>
            <w:tcBorders>
              <w:top w:val="nil"/>
              <w:left w:val="nil"/>
              <w:bottom w:val="nil"/>
              <w:right w:val="nil"/>
              <w:tl2br w:val="nil"/>
              <w:tr2bl w:val="nil"/>
            </w:tcBorders>
            <w:shd w:val="clear" w:color="auto" w:fill="auto"/>
            <w:tcMar>
              <w:left w:w="60" w:type="dxa"/>
              <w:right w:w="60" w:type="dxa"/>
            </w:tcMar>
            <w:vAlign w:val="center"/>
          </w:tcPr>
          <w:p w14:paraId="209E11C0"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(280)</w:t>
            </w:r>
          </w:p>
        </w:tc>
        <w:tc>
          <w:tcPr>
            <w:tcW w:w="1177" w:type="dxa"/>
            <w:tcBorders>
              <w:top w:val="nil"/>
              <w:left w:val="nil"/>
              <w:bottom w:val="nil"/>
              <w:right w:val="nil"/>
              <w:tl2br w:val="nil"/>
              <w:tr2bl w:val="nil"/>
            </w:tcBorders>
            <w:shd w:val="clear" w:color="auto" w:fill="auto"/>
            <w:tcMar>
              <w:left w:w="60" w:type="dxa"/>
              <w:right w:w="60" w:type="dxa"/>
            </w:tcMar>
            <w:vAlign w:val="center"/>
          </w:tcPr>
          <w:p w14:paraId="6B1BA6D3"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12B1B196" w14:textId="77777777" w:rsidTr="00F613F1">
        <w:trPr>
          <w:trHeight w:hRule="exact" w:val="230"/>
        </w:trPr>
        <w:tc>
          <w:tcPr>
            <w:tcW w:w="4455" w:type="dxa"/>
            <w:tcBorders>
              <w:top w:val="nil"/>
              <w:left w:val="nil"/>
              <w:bottom w:val="nil"/>
              <w:right w:val="nil"/>
              <w:tl2br w:val="nil"/>
              <w:tr2bl w:val="nil"/>
            </w:tcBorders>
            <w:shd w:val="solid" w:color="CCE1EA" w:fill="FFFFFF"/>
            <w:tcMar>
              <w:left w:w="60" w:type="dxa"/>
              <w:right w:w="60" w:type="dxa"/>
            </w:tcMar>
            <w:vAlign w:val="center"/>
          </w:tcPr>
          <w:p w14:paraId="71BC31AF" w14:textId="77777777" w:rsidR="001214F0" w:rsidRPr="001214F0" w:rsidRDefault="001214F0" w:rsidP="001214F0">
            <w:pPr>
              <w:rPr>
                <w:rFonts w:ascii="Verdana" w:eastAsia="Verdana" w:hAnsi="Verdana" w:cs="Verdana"/>
                <w:b/>
                <w:noProof/>
                <w:color w:val="000000"/>
                <w:sz w:val="18"/>
                <w:szCs w:val="20"/>
              </w:rPr>
            </w:pPr>
            <w:r>
              <w:rPr>
                <w:rFonts w:ascii="Verdana" w:hAnsi="Verdana"/>
                <w:b/>
                <w:noProof/>
                <w:color w:val="000000"/>
                <w:sz w:val="18"/>
              </w:rPr>
              <w:t>SALDO ZUM 31.12.2023</w:t>
            </w:r>
          </w:p>
        </w:tc>
        <w:tc>
          <w:tcPr>
            <w:tcW w:w="1275" w:type="dxa"/>
            <w:tcBorders>
              <w:top w:val="nil"/>
              <w:left w:val="nil"/>
              <w:bottom w:val="nil"/>
              <w:right w:val="nil"/>
              <w:tl2br w:val="nil"/>
              <w:tr2bl w:val="nil"/>
            </w:tcBorders>
            <w:shd w:val="solid" w:color="CCE1EA" w:fill="FFFFFF"/>
            <w:tcMar>
              <w:left w:w="60" w:type="dxa"/>
              <w:right w:w="60" w:type="dxa"/>
            </w:tcMar>
            <w:vAlign w:val="center"/>
          </w:tcPr>
          <w:p w14:paraId="5BCB0C18"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20 834</w:t>
            </w:r>
          </w:p>
        </w:tc>
        <w:tc>
          <w:tcPr>
            <w:tcW w:w="2268" w:type="dxa"/>
            <w:tcBorders>
              <w:top w:val="nil"/>
              <w:left w:val="nil"/>
              <w:bottom w:val="nil"/>
              <w:right w:val="nil"/>
              <w:tl2br w:val="nil"/>
              <w:tr2bl w:val="nil"/>
            </w:tcBorders>
            <w:shd w:val="solid" w:color="CCE1EA" w:fill="FFFFFF"/>
            <w:tcMar>
              <w:left w:w="60" w:type="dxa"/>
              <w:right w:w="60" w:type="dxa"/>
            </w:tcMar>
            <w:vAlign w:val="center"/>
          </w:tcPr>
          <w:p w14:paraId="179BE8EF"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w:t>
            </w:r>
          </w:p>
        </w:tc>
        <w:tc>
          <w:tcPr>
            <w:tcW w:w="2127" w:type="dxa"/>
            <w:tcBorders>
              <w:top w:val="nil"/>
              <w:left w:val="nil"/>
              <w:bottom w:val="nil"/>
              <w:right w:val="nil"/>
              <w:tl2br w:val="nil"/>
              <w:tr2bl w:val="nil"/>
            </w:tcBorders>
            <w:shd w:val="solid" w:color="CCE1EA" w:fill="FFFFFF"/>
            <w:tcMar>
              <w:left w:w="60" w:type="dxa"/>
              <w:right w:w="60" w:type="dxa"/>
            </w:tcMar>
            <w:vAlign w:val="center"/>
          </w:tcPr>
          <w:p w14:paraId="5343E819"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20 834</w:t>
            </w:r>
          </w:p>
        </w:tc>
        <w:tc>
          <w:tcPr>
            <w:tcW w:w="1275" w:type="dxa"/>
            <w:tcBorders>
              <w:top w:val="nil"/>
              <w:left w:val="nil"/>
              <w:bottom w:val="nil"/>
              <w:right w:val="nil"/>
              <w:tl2br w:val="nil"/>
              <w:tr2bl w:val="nil"/>
            </w:tcBorders>
            <w:shd w:val="solid" w:color="CCE1EA" w:fill="FFFFFF"/>
            <w:tcMar>
              <w:left w:w="60" w:type="dxa"/>
              <w:right w:w="60" w:type="dxa"/>
            </w:tcMar>
            <w:vAlign w:val="center"/>
          </w:tcPr>
          <w:p w14:paraId="6F2BE7A9"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(19 886)</w:t>
            </w:r>
          </w:p>
        </w:tc>
        <w:tc>
          <w:tcPr>
            <w:tcW w:w="1560" w:type="dxa"/>
            <w:tcBorders>
              <w:top w:val="nil"/>
              <w:left w:val="nil"/>
              <w:bottom w:val="nil"/>
              <w:right w:val="nil"/>
              <w:tl2br w:val="nil"/>
              <w:tr2bl w:val="nil"/>
            </w:tcBorders>
            <w:shd w:val="solid" w:color="CCE1EA" w:fill="FFFFFF"/>
            <w:tcMar>
              <w:left w:w="60" w:type="dxa"/>
              <w:right w:w="60" w:type="dxa"/>
            </w:tcMar>
            <w:vAlign w:val="center"/>
          </w:tcPr>
          <w:p w14:paraId="026343C5"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(120)</w:t>
            </w:r>
          </w:p>
        </w:tc>
        <w:tc>
          <w:tcPr>
            <w:tcW w:w="1537" w:type="dxa"/>
            <w:tcBorders>
              <w:top w:val="nil"/>
              <w:left w:val="nil"/>
              <w:bottom w:val="nil"/>
              <w:right w:val="nil"/>
              <w:tl2br w:val="nil"/>
              <w:tr2bl w:val="nil"/>
            </w:tcBorders>
            <w:shd w:val="solid" w:color="CCE1EA" w:fill="FFFFFF"/>
            <w:tcMar>
              <w:left w:w="60" w:type="dxa"/>
              <w:right w:w="60" w:type="dxa"/>
            </w:tcMar>
            <w:vAlign w:val="center"/>
          </w:tcPr>
          <w:p w14:paraId="352B9C55"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827</w:t>
            </w:r>
          </w:p>
        </w:tc>
        <w:tc>
          <w:tcPr>
            <w:tcW w:w="1177" w:type="dxa"/>
            <w:tcBorders>
              <w:top w:val="nil"/>
              <w:left w:val="nil"/>
              <w:bottom w:val="nil"/>
              <w:right w:val="nil"/>
              <w:tl2br w:val="nil"/>
              <w:tr2bl w:val="nil"/>
            </w:tcBorders>
            <w:shd w:val="clear" w:color="auto" w:fill="auto"/>
            <w:tcMar>
              <w:left w:w="60" w:type="dxa"/>
              <w:right w:w="60" w:type="dxa"/>
            </w:tcMar>
            <w:vAlign w:val="center"/>
          </w:tcPr>
          <w:p w14:paraId="65193275" w14:textId="77777777" w:rsidR="001214F0" w:rsidRPr="001214F0" w:rsidRDefault="001214F0" w:rsidP="001214F0">
            <w:pPr>
              <w:rPr>
                <w:rFonts w:ascii="Verdana" w:eastAsia="Verdana" w:hAnsi="Verdana" w:cs="Verdana"/>
                <w:noProof/>
                <w:color w:val="000000"/>
                <w:sz w:val="18"/>
                <w:szCs w:val="20"/>
              </w:rPr>
            </w:pPr>
          </w:p>
        </w:tc>
      </w:tr>
    </w:tbl>
    <w:p w14:paraId="05E12C61" w14:textId="77777777" w:rsidR="00DF0795" w:rsidRDefault="00DF0795" w:rsidP="00B04CDC">
      <w:pPr>
        <w:pStyle w:val="Textstand-alone"/>
      </w:pPr>
    </w:p>
    <w:tbl>
      <w:tblPr>
        <w:tblW w:w="54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9"/>
        <w:gridCol w:w="1276"/>
        <w:gridCol w:w="1559"/>
        <w:gridCol w:w="1985"/>
        <w:gridCol w:w="1276"/>
        <w:gridCol w:w="1559"/>
        <w:gridCol w:w="1417"/>
        <w:gridCol w:w="1418"/>
        <w:gridCol w:w="1540"/>
      </w:tblGrid>
      <w:tr w:rsidR="001214F0" w:rsidRPr="001214F0" w14:paraId="2B7AD25E" w14:textId="77777777" w:rsidTr="00F613F1">
        <w:trPr>
          <w:trHeight w:hRule="exact" w:val="255"/>
        </w:trPr>
        <w:tc>
          <w:tcPr>
            <w:tcW w:w="4029" w:type="dxa"/>
            <w:gridSpan w:val="8"/>
            <w:tcBorders>
              <w:top w:val="nil"/>
              <w:left w:val="nil"/>
              <w:bottom w:val="nil"/>
              <w:right w:val="nil"/>
              <w:tl2br w:val="nil"/>
              <w:tr2bl w:val="nil"/>
            </w:tcBorders>
            <w:shd w:val="clear" w:color="auto" w:fill="auto"/>
            <w:tcMar>
              <w:left w:w="60" w:type="dxa"/>
              <w:right w:w="60" w:type="dxa"/>
            </w:tcMar>
            <w:vAlign w:val="center"/>
          </w:tcPr>
          <w:p w14:paraId="60E58A51" w14:textId="77777777" w:rsidR="001214F0" w:rsidRPr="001214F0" w:rsidRDefault="001214F0" w:rsidP="001214F0">
            <w:pPr>
              <w:jc w:val="right"/>
              <w:rPr>
                <w:rFonts w:ascii="Verdana" w:eastAsia="Verdana" w:hAnsi="Verdana" w:cs="Verdana"/>
                <w:i/>
                <w:noProof/>
                <w:color w:val="000000"/>
                <w:sz w:val="16"/>
                <w:szCs w:val="20"/>
              </w:rPr>
            </w:pPr>
            <w:r>
              <w:rPr>
                <w:rFonts w:ascii="Verdana" w:hAnsi="Verdana"/>
                <w:i/>
                <w:noProof/>
                <w:color w:val="000000"/>
                <w:sz w:val="16"/>
              </w:rPr>
              <w:t>in Mio. EUR</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60F82A47" w14:textId="77777777" w:rsidR="001214F0" w:rsidRPr="001214F0" w:rsidRDefault="001214F0" w:rsidP="001214F0">
            <w:pPr>
              <w:jc w:val="right"/>
              <w:rPr>
                <w:rFonts w:ascii="Verdana" w:eastAsia="Verdana" w:hAnsi="Verdana" w:cs="Verdana"/>
                <w:i/>
                <w:noProof/>
                <w:color w:val="000000"/>
                <w:sz w:val="16"/>
                <w:szCs w:val="20"/>
                <w:lang w:bidi="en-GB"/>
              </w:rPr>
            </w:pPr>
          </w:p>
        </w:tc>
      </w:tr>
      <w:tr w:rsidR="001214F0" w:rsidRPr="001214F0" w14:paraId="17A2C4DE" w14:textId="77777777" w:rsidTr="00F613F1">
        <w:trPr>
          <w:trHeight w:hRule="exact" w:val="1871"/>
        </w:trPr>
        <w:tc>
          <w:tcPr>
            <w:tcW w:w="4029" w:type="dxa"/>
            <w:tcBorders>
              <w:top w:val="nil"/>
              <w:left w:val="nil"/>
              <w:bottom w:val="nil"/>
              <w:right w:val="nil"/>
              <w:tl2br w:val="nil"/>
              <w:tr2bl w:val="nil"/>
            </w:tcBorders>
            <w:shd w:val="solid" w:color="016794" w:fill="FFFFFF"/>
            <w:tcMar>
              <w:left w:w="60" w:type="dxa"/>
              <w:right w:w="60" w:type="dxa"/>
            </w:tcMar>
            <w:vAlign w:val="center"/>
          </w:tcPr>
          <w:p w14:paraId="21E51B32" w14:textId="77777777" w:rsidR="001214F0" w:rsidRPr="001214F0" w:rsidRDefault="001214F0" w:rsidP="001214F0">
            <w:pPr>
              <w:jc w:val="center"/>
              <w:rPr>
                <w:rFonts w:ascii="Verdana" w:eastAsia="Verdana" w:hAnsi="Verdana" w:cs="Verdana"/>
                <w:noProof/>
                <w:color w:val="FFFFFF"/>
                <w:sz w:val="20"/>
                <w:szCs w:val="20"/>
              </w:rPr>
            </w:pPr>
            <w:r>
              <w:rPr>
                <w:rFonts w:ascii="Verdana" w:hAnsi="Verdana"/>
                <w:noProof/>
                <w:color w:val="FFFFFF"/>
                <w:sz w:val="20"/>
              </w:rPr>
              <w:t>11. EEF</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6D5105BC" w14:textId="21C4FBDB" w:rsidR="001214F0" w:rsidRPr="001214F0" w:rsidRDefault="001214F0" w:rsidP="001214F0">
            <w:pPr>
              <w:jc w:val="center"/>
              <w:rPr>
                <w:rFonts w:ascii="Verdana" w:eastAsia="Verdana" w:hAnsi="Verdana" w:cs="Verdana"/>
                <w:noProof/>
                <w:color w:val="FFFFFF"/>
                <w:sz w:val="20"/>
                <w:szCs w:val="20"/>
              </w:rPr>
            </w:pPr>
            <w:r>
              <w:rPr>
                <w:rFonts w:ascii="Verdana" w:hAnsi="Verdana"/>
                <w:noProof/>
                <w:color w:val="FFFFFF"/>
                <w:sz w:val="20"/>
              </w:rPr>
              <w:t>Fonds</w:t>
            </w:r>
            <w:r w:rsidR="00DF0795">
              <w:rPr>
                <w:rFonts w:ascii="Verdana" w:hAnsi="Verdana"/>
                <w:noProof/>
                <w:color w:val="FFFFFF"/>
                <w:sz w:val="20"/>
              </w:rPr>
              <w:t>-</w:t>
            </w:r>
            <w:r>
              <w:rPr>
                <w:rFonts w:ascii="Verdana" w:hAnsi="Verdana"/>
                <w:noProof/>
                <w:color w:val="FFFFFF"/>
                <w:sz w:val="20"/>
              </w:rPr>
              <w:t>kapital – aktive EEF (A)</w:t>
            </w:r>
          </w:p>
        </w:tc>
        <w:tc>
          <w:tcPr>
            <w:tcW w:w="1559" w:type="dxa"/>
            <w:tcBorders>
              <w:top w:val="nil"/>
              <w:left w:val="nil"/>
              <w:bottom w:val="nil"/>
              <w:right w:val="nil"/>
              <w:tl2br w:val="nil"/>
              <w:tr2bl w:val="nil"/>
            </w:tcBorders>
            <w:shd w:val="solid" w:color="016794" w:fill="FFFFFF"/>
            <w:tcMar>
              <w:left w:w="60" w:type="dxa"/>
              <w:right w:w="60" w:type="dxa"/>
            </w:tcMar>
            <w:vAlign w:val="center"/>
          </w:tcPr>
          <w:p w14:paraId="5855DC74" w14:textId="77777777" w:rsidR="001214F0" w:rsidRPr="001214F0" w:rsidRDefault="001214F0" w:rsidP="001214F0">
            <w:pPr>
              <w:jc w:val="center"/>
              <w:rPr>
                <w:rFonts w:ascii="Verdana" w:eastAsia="Verdana" w:hAnsi="Verdana" w:cs="Verdana"/>
                <w:noProof/>
                <w:color w:val="FFFFFF"/>
                <w:sz w:val="20"/>
                <w:szCs w:val="20"/>
              </w:rPr>
            </w:pPr>
            <w:r>
              <w:rPr>
                <w:rFonts w:ascii="Verdana" w:hAnsi="Verdana"/>
                <w:noProof/>
                <w:color w:val="FFFFFF"/>
                <w:sz w:val="20"/>
              </w:rPr>
              <w:t>Nicht abgerufene Fondsmittel – aktive EEF (B)</w:t>
            </w:r>
          </w:p>
        </w:tc>
        <w:tc>
          <w:tcPr>
            <w:tcW w:w="1985" w:type="dxa"/>
            <w:tcBorders>
              <w:top w:val="nil"/>
              <w:left w:val="nil"/>
              <w:bottom w:val="nil"/>
              <w:right w:val="nil"/>
              <w:tl2br w:val="nil"/>
              <w:tr2bl w:val="nil"/>
            </w:tcBorders>
            <w:shd w:val="solid" w:color="016794" w:fill="FFFFFF"/>
            <w:tcMar>
              <w:left w:w="60" w:type="dxa"/>
              <w:right w:w="60" w:type="dxa"/>
            </w:tcMar>
            <w:vAlign w:val="center"/>
          </w:tcPr>
          <w:p w14:paraId="70F7425A" w14:textId="77777777" w:rsidR="001214F0" w:rsidRPr="001214F0" w:rsidRDefault="001214F0" w:rsidP="001214F0">
            <w:pPr>
              <w:jc w:val="center"/>
              <w:rPr>
                <w:rFonts w:ascii="Verdana" w:eastAsia="Verdana" w:hAnsi="Verdana" w:cs="Verdana"/>
                <w:noProof/>
                <w:color w:val="FFFFFF"/>
                <w:sz w:val="20"/>
                <w:szCs w:val="20"/>
              </w:rPr>
            </w:pPr>
            <w:r>
              <w:rPr>
                <w:rFonts w:ascii="Verdana" w:hAnsi="Verdana"/>
                <w:noProof/>
                <w:color w:val="FFFFFF"/>
                <w:sz w:val="20"/>
              </w:rPr>
              <w:t>Abgerufenes Fondskapital – aktive EEF (C) = (A)-(B)</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58B96C55" w14:textId="77777777" w:rsidR="001214F0" w:rsidRPr="001214F0" w:rsidRDefault="001214F0" w:rsidP="001214F0">
            <w:pPr>
              <w:jc w:val="center"/>
              <w:rPr>
                <w:rFonts w:ascii="Verdana" w:eastAsia="Verdana" w:hAnsi="Verdana" w:cs="Verdana"/>
                <w:noProof/>
                <w:color w:val="FFFFFF"/>
                <w:sz w:val="20"/>
                <w:szCs w:val="20"/>
              </w:rPr>
            </w:pPr>
            <w:r>
              <w:rPr>
                <w:rFonts w:ascii="Verdana" w:hAnsi="Verdana"/>
                <w:noProof/>
                <w:color w:val="FFFFFF"/>
                <w:sz w:val="20"/>
              </w:rPr>
              <w:t>Kumulative Reserven (D)</w:t>
            </w:r>
          </w:p>
        </w:tc>
        <w:tc>
          <w:tcPr>
            <w:tcW w:w="1559" w:type="dxa"/>
            <w:tcBorders>
              <w:top w:val="nil"/>
              <w:left w:val="nil"/>
              <w:bottom w:val="nil"/>
              <w:right w:val="nil"/>
              <w:tl2br w:val="nil"/>
              <w:tr2bl w:val="nil"/>
            </w:tcBorders>
            <w:shd w:val="solid" w:color="016794" w:fill="FFFFFF"/>
            <w:tcMar>
              <w:left w:w="60" w:type="dxa"/>
              <w:right w:w="60" w:type="dxa"/>
            </w:tcMar>
            <w:vAlign w:val="center"/>
          </w:tcPr>
          <w:p w14:paraId="5C7DD99C" w14:textId="1CFED288" w:rsidR="001214F0" w:rsidRPr="001214F0" w:rsidRDefault="001214F0" w:rsidP="001214F0">
            <w:pPr>
              <w:jc w:val="center"/>
              <w:rPr>
                <w:rFonts w:ascii="Verdana" w:eastAsia="Verdana" w:hAnsi="Verdana" w:cs="Verdana"/>
                <w:noProof/>
                <w:color w:val="FFFFFF"/>
                <w:sz w:val="20"/>
                <w:szCs w:val="20"/>
              </w:rPr>
            </w:pPr>
            <w:r>
              <w:rPr>
                <w:rFonts w:ascii="Verdana" w:hAnsi="Verdana"/>
                <w:noProof/>
                <w:color w:val="FFFFFF"/>
                <w:sz w:val="20"/>
              </w:rPr>
              <w:t>Übertragung von abgerufenem Fondskapital aus abge</w:t>
            </w:r>
            <w:r w:rsidR="00DF0795">
              <w:rPr>
                <w:rFonts w:ascii="Verdana" w:hAnsi="Verdana"/>
                <w:noProof/>
                <w:color w:val="FFFFFF"/>
                <w:sz w:val="20"/>
              </w:rPr>
              <w:t>-</w:t>
            </w:r>
            <w:r>
              <w:rPr>
                <w:rFonts w:ascii="Verdana" w:hAnsi="Verdana"/>
                <w:noProof/>
                <w:color w:val="FFFFFF"/>
                <w:sz w:val="20"/>
              </w:rPr>
              <w:t>schlossenen EEF (E)</w:t>
            </w: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6312229E" w14:textId="76DF7A4D" w:rsidR="001214F0" w:rsidRPr="001214F0" w:rsidRDefault="001214F0" w:rsidP="001214F0">
            <w:pPr>
              <w:jc w:val="center"/>
              <w:rPr>
                <w:rFonts w:ascii="Verdana" w:eastAsia="Verdana" w:hAnsi="Verdana" w:cs="Verdana"/>
                <w:noProof/>
                <w:color w:val="FFFFFF"/>
                <w:sz w:val="20"/>
                <w:szCs w:val="20"/>
              </w:rPr>
            </w:pPr>
            <w:r>
              <w:rPr>
                <w:rFonts w:ascii="Verdana" w:hAnsi="Verdana"/>
                <w:noProof/>
                <w:color w:val="FFFFFF"/>
                <w:sz w:val="20"/>
              </w:rPr>
              <w:t>Übertragung von abge</w:t>
            </w:r>
            <w:r w:rsidR="00DF0795">
              <w:rPr>
                <w:rFonts w:ascii="Verdana" w:hAnsi="Verdana"/>
                <w:noProof/>
                <w:color w:val="FFFFFF"/>
                <w:sz w:val="20"/>
              </w:rPr>
              <w:t>-</w:t>
            </w:r>
            <w:r>
              <w:rPr>
                <w:rFonts w:ascii="Verdana" w:hAnsi="Verdana"/>
                <w:noProof/>
                <w:color w:val="FFFFFF"/>
                <w:sz w:val="20"/>
              </w:rPr>
              <w:t>rufenem Fondskapital zwischen aktiven EEF (F)</w:t>
            </w:r>
          </w:p>
        </w:tc>
        <w:tc>
          <w:tcPr>
            <w:tcW w:w="1418" w:type="dxa"/>
            <w:tcBorders>
              <w:top w:val="nil"/>
              <w:left w:val="nil"/>
              <w:bottom w:val="nil"/>
              <w:right w:val="nil"/>
              <w:tl2br w:val="nil"/>
              <w:tr2bl w:val="nil"/>
            </w:tcBorders>
            <w:shd w:val="solid" w:color="016794" w:fill="FFFFFF"/>
            <w:tcMar>
              <w:left w:w="60" w:type="dxa"/>
              <w:right w:w="60" w:type="dxa"/>
            </w:tcMar>
            <w:vAlign w:val="center"/>
          </w:tcPr>
          <w:p w14:paraId="49C6E549" w14:textId="7663E670" w:rsidR="001214F0" w:rsidRPr="001214F0" w:rsidRDefault="001214F0" w:rsidP="001214F0">
            <w:pPr>
              <w:jc w:val="center"/>
              <w:rPr>
                <w:rFonts w:ascii="Verdana" w:eastAsia="Verdana" w:hAnsi="Verdana" w:cs="Verdana"/>
                <w:noProof/>
                <w:color w:val="FFFFFF"/>
                <w:sz w:val="20"/>
                <w:szCs w:val="20"/>
              </w:rPr>
            </w:pPr>
            <w:r>
              <w:rPr>
                <w:rFonts w:ascii="Verdana" w:hAnsi="Verdana"/>
                <w:noProof/>
                <w:color w:val="FFFFFF"/>
                <w:sz w:val="20"/>
              </w:rPr>
              <w:t>Netto</w:t>
            </w:r>
            <w:r w:rsidR="00DF0795">
              <w:rPr>
                <w:rFonts w:ascii="Verdana" w:hAnsi="Verdana"/>
                <w:noProof/>
                <w:color w:val="FFFFFF"/>
                <w:sz w:val="20"/>
              </w:rPr>
              <w:t>-</w:t>
            </w:r>
            <w:r>
              <w:rPr>
                <w:rFonts w:ascii="Verdana" w:hAnsi="Verdana"/>
                <w:noProof/>
                <w:color w:val="FFFFFF"/>
                <w:sz w:val="20"/>
              </w:rPr>
              <w:t>vermögen insgesamt (C)+(D)+(E)+(F)+(G)</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6E56EBD9"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443572ED" w14:textId="77777777" w:rsidTr="00F613F1">
        <w:trPr>
          <w:trHeight w:hRule="exact" w:val="255"/>
        </w:trPr>
        <w:tc>
          <w:tcPr>
            <w:tcW w:w="4029" w:type="dxa"/>
            <w:tcBorders>
              <w:top w:val="nil"/>
              <w:left w:val="nil"/>
              <w:bottom w:val="nil"/>
              <w:right w:val="nil"/>
              <w:tl2br w:val="nil"/>
              <w:tr2bl w:val="nil"/>
            </w:tcBorders>
            <w:shd w:val="solid" w:color="CCE1EA" w:fill="FFFFFF"/>
            <w:tcMar>
              <w:left w:w="60" w:type="dxa"/>
              <w:right w:w="60" w:type="dxa"/>
            </w:tcMar>
            <w:vAlign w:val="center"/>
          </w:tcPr>
          <w:p w14:paraId="5A6734D1" w14:textId="77777777" w:rsidR="001214F0" w:rsidRPr="001214F0" w:rsidRDefault="001214F0" w:rsidP="001214F0">
            <w:pPr>
              <w:rPr>
                <w:rFonts w:ascii="Verdana" w:eastAsia="Verdana" w:hAnsi="Verdana" w:cs="Verdana"/>
                <w:b/>
                <w:noProof/>
                <w:color w:val="000000"/>
                <w:sz w:val="18"/>
                <w:szCs w:val="20"/>
              </w:rPr>
            </w:pPr>
            <w:r>
              <w:rPr>
                <w:rFonts w:ascii="Verdana" w:hAnsi="Verdana"/>
                <w:b/>
                <w:noProof/>
                <w:color w:val="000000"/>
                <w:sz w:val="18"/>
              </w:rPr>
              <w:t>SALDO ZUM 31.12.2021</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44620A4C"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29 367</w:t>
            </w:r>
          </w:p>
        </w:tc>
        <w:tc>
          <w:tcPr>
            <w:tcW w:w="1559" w:type="dxa"/>
            <w:tcBorders>
              <w:top w:val="nil"/>
              <w:left w:val="nil"/>
              <w:bottom w:val="nil"/>
              <w:right w:val="nil"/>
              <w:tl2br w:val="nil"/>
              <w:tr2bl w:val="nil"/>
            </w:tcBorders>
            <w:shd w:val="solid" w:color="CCE1EA" w:fill="FFFFFF"/>
            <w:tcMar>
              <w:left w:w="60" w:type="dxa"/>
              <w:right w:w="60" w:type="dxa"/>
            </w:tcMar>
            <w:vAlign w:val="center"/>
          </w:tcPr>
          <w:p w14:paraId="0031CD52"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10 340</w:t>
            </w:r>
          </w:p>
        </w:tc>
        <w:tc>
          <w:tcPr>
            <w:tcW w:w="1985" w:type="dxa"/>
            <w:tcBorders>
              <w:top w:val="nil"/>
              <w:left w:val="nil"/>
              <w:bottom w:val="nil"/>
              <w:right w:val="nil"/>
              <w:tl2br w:val="nil"/>
              <w:tr2bl w:val="nil"/>
            </w:tcBorders>
            <w:shd w:val="solid" w:color="CCE1EA" w:fill="FFFFFF"/>
            <w:tcMar>
              <w:left w:w="60" w:type="dxa"/>
              <w:right w:w="60" w:type="dxa"/>
            </w:tcMar>
            <w:vAlign w:val="center"/>
          </w:tcPr>
          <w:p w14:paraId="119E6FC0"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19 027</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0631CBA2"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(19 002)</w:t>
            </w:r>
          </w:p>
        </w:tc>
        <w:tc>
          <w:tcPr>
            <w:tcW w:w="1559" w:type="dxa"/>
            <w:tcBorders>
              <w:top w:val="nil"/>
              <w:left w:val="nil"/>
              <w:bottom w:val="nil"/>
              <w:right w:val="nil"/>
              <w:tl2br w:val="nil"/>
              <w:tr2bl w:val="nil"/>
            </w:tcBorders>
            <w:shd w:val="solid" w:color="CCE1EA" w:fill="FFFFFF"/>
            <w:tcMar>
              <w:left w:w="60" w:type="dxa"/>
              <w:right w:w="60" w:type="dxa"/>
            </w:tcMar>
            <w:vAlign w:val="center"/>
          </w:tcPr>
          <w:p w14:paraId="3F5DAE25"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07EE987E"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394</w:t>
            </w:r>
          </w:p>
        </w:tc>
        <w:tc>
          <w:tcPr>
            <w:tcW w:w="1418" w:type="dxa"/>
            <w:tcBorders>
              <w:top w:val="nil"/>
              <w:left w:val="nil"/>
              <w:bottom w:val="nil"/>
              <w:right w:val="nil"/>
              <w:tl2br w:val="nil"/>
              <w:tr2bl w:val="nil"/>
            </w:tcBorders>
            <w:shd w:val="solid" w:color="CCE1EA" w:fill="FFFFFF"/>
            <w:tcMar>
              <w:left w:w="60" w:type="dxa"/>
              <w:right w:w="60" w:type="dxa"/>
            </w:tcMar>
            <w:vAlign w:val="center"/>
          </w:tcPr>
          <w:p w14:paraId="675CD7AA"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419</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6FCA6FF1"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6AFED22C" w14:textId="77777777" w:rsidTr="00F613F1">
        <w:trPr>
          <w:trHeight w:hRule="exact" w:val="255"/>
        </w:trPr>
        <w:tc>
          <w:tcPr>
            <w:tcW w:w="4029" w:type="dxa"/>
            <w:tcBorders>
              <w:top w:val="nil"/>
              <w:left w:val="nil"/>
              <w:bottom w:val="nil"/>
              <w:right w:val="nil"/>
              <w:tl2br w:val="nil"/>
              <w:tr2bl w:val="nil"/>
            </w:tcBorders>
            <w:shd w:val="clear" w:color="auto" w:fill="auto"/>
            <w:tcMar>
              <w:left w:w="60" w:type="dxa"/>
              <w:right w:w="60" w:type="dxa"/>
            </w:tcMar>
            <w:vAlign w:val="center"/>
          </w:tcPr>
          <w:p w14:paraId="5186CA09" w14:textId="77777777" w:rsidR="001214F0" w:rsidRPr="001214F0" w:rsidRDefault="001214F0" w:rsidP="001214F0">
            <w:pPr>
              <w:rPr>
                <w:rFonts w:ascii="Verdana" w:eastAsia="Verdana" w:hAnsi="Verdana" w:cs="Verdana"/>
                <w:i/>
                <w:noProof/>
                <w:color w:val="000000"/>
                <w:sz w:val="18"/>
                <w:szCs w:val="20"/>
              </w:rPr>
            </w:pPr>
            <w:r>
              <w:rPr>
                <w:rFonts w:ascii="Verdana" w:hAnsi="Verdana"/>
                <w:i/>
                <w:noProof/>
                <w:color w:val="000000"/>
                <w:sz w:val="18"/>
              </w:rPr>
              <w:t>Kapitalzunahme – Beiträge</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3B01903D" w14:textId="77777777" w:rsidR="001214F0" w:rsidRPr="001214F0" w:rsidRDefault="001214F0" w:rsidP="001214F0">
            <w:pPr>
              <w:jc w:val="right"/>
              <w:rPr>
                <w:rFonts w:ascii="Verdana" w:eastAsia="Verdana" w:hAnsi="Verdana" w:cs="Verdana"/>
                <w:i/>
                <w:noProof/>
                <w:color w:val="000000"/>
                <w:sz w:val="18"/>
                <w:szCs w:val="20"/>
              </w:rPr>
            </w:pPr>
          </w:p>
        </w:tc>
        <w:tc>
          <w:tcPr>
            <w:tcW w:w="1559" w:type="dxa"/>
            <w:tcBorders>
              <w:top w:val="nil"/>
              <w:left w:val="nil"/>
              <w:bottom w:val="nil"/>
              <w:right w:val="nil"/>
              <w:tl2br w:val="nil"/>
              <w:tr2bl w:val="nil"/>
            </w:tcBorders>
            <w:shd w:val="clear" w:color="auto" w:fill="auto"/>
            <w:tcMar>
              <w:left w:w="60" w:type="dxa"/>
              <w:right w:w="60" w:type="dxa"/>
            </w:tcMar>
            <w:vAlign w:val="center"/>
          </w:tcPr>
          <w:p w14:paraId="46074D40"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(2 500)</w:t>
            </w:r>
          </w:p>
        </w:tc>
        <w:tc>
          <w:tcPr>
            <w:tcW w:w="1985" w:type="dxa"/>
            <w:tcBorders>
              <w:top w:val="nil"/>
              <w:left w:val="nil"/>
              <w:bottom w:val="nil"/>
              <w:right w:val="nil"/>
              <w:tl2br w:val="nil"/>
              <w:tr2bl w:val="nil"/>
            </w:tcBorders>
            <w:shd w:val="clear" w:color="auto" w:fill="auto"/>
            <w:tcMar>
              <w:left w:w="60" w:type="dxa"/>
              <w:right w:w="60" w:type="dxa"/>
            </w:tcMar>
            <w:vAlign w:val="center"/>
          </w:tcPr>
          <w:p w14:paraId="212B68F8"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2 500</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1966A7F8" w14:textId="77777777" w:rsidR="001214F0" w:rsidRPr="001214F0" w:rsidRDefault="001214F0" w:rsidP="001214F0">
            <w:pPr>
              <w:jc w:val="right"/>
              <w:rPr>
                <w:rFonts w:ascii="Verdana" w:eastAsia="Verdana" w:hAnsi="Verdana" w:cs="Verdana"/>
                <w:i/>
                <w:noProof/>
                <w:color w:val="000000"/>
                <w:sz w:val="18"/>
                <w:szCs w:val="20"/>
              </w:rPr>
            </w:pPr>
          </w:p>
        </w:tc>
        <w:tc>
          <w:tcPr>
            <w:tcW w:w="1559" w:type="dxa"/>
            <w:tcBorders>
              <w:top w:val="nil"/>
              <w:left w:val="nil"/>
              <w:bottom w:val="nil"/>
              <w:right w:val="nil"/>
              <w:tl2br w:val="nil"/>
              <w:tr2bl w:val="nil"/>
            </w:tcBorders>
            <w:shd w:val="clear" w:color="auto" w:fill="auto"/>
            <w:tcMar>
              <w:left w:w="60" w:type="dxa"/>
              <w:right w:w="60" w:type="dxa"/>
            </w:tcMar>
            <w:vAlign w:val="center"/>
          </w:tcPr>
          <w:p w14:paraId="12469F93" w14:textId="77777777" w:rsidR="001214F0" w:rsidRPr="001214F0" w:rsidRDefault="001214F0" w:rsidP="001214F0">
            <w:pPr>
              <w:jc w:val="right"/>
              <w:rPr>
                <w:rFonts w:ascii="Verdana" w:eastAsia="Verdana" w:hAnsi="Verdana" w:cs="Verdana"/>
                <w:i/>
                <w:noProof/>
                <w:color w:val="000000"/>
                <w:sz w:val="18"/>
                <w:szCs w:val="20"/>
              </w:rPr>
            </w:pPr>
          </w:p>
        </w:tc>
        <w:tc>
          <w:tcPr>
            <w:tcW w:w="1417" w:type="dxa"/>
            <w:tcBorders>
              <w:top w:val="nil"/>
              <w:left w:val="nil"/>
              <w:bottom w:val="nil"/>
              <w:right w:val="nil"/>
              <w:tl2br w:val="nil"/>
              <w:tr2bl w:val="nil"/>
            </w:tcBorders>
            <w:shd w:val="clear" w:color="auto" w:fill="auto"/>
            <w:tcMar>
              <w:left w:w="60" w:type="dxa"/>
              <w:right w:w="60" w:type="dxa"/>
            </w:tcMar>
            <w:vAlign w:val="center"/>
          </w:tcPr>
          <w:p w14:paraId="3A649302"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148</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3F688DF1"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2 648</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291A24B4"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3DB5561C" w14:textId="77777777" w:rsidTr="00DF0795">
        <w:trPr>
          <w:trHeight w:hRule="exact" w:val="524"/>
        </w:trPr>
        <w:tc>
          <w:tcPr>
            <w:tcW w:w="4029" w:type="dxa"/>
            <w:tcBorders>
              <w:top w:val="nil"/>
              <w:left w:val="nil"/>
              <w:bottom w:val="nil"/>
              <w:right w:val="nil"/>
              <w:tl2br w:val="nil"/>
              <w:tr2bl w:val="nil"/>
            </w:tcBorders>
            <w:shd w:val="clear" w:color="auto" w:fill="auto"/>
            <w:tcMar>
              <w:left w:w="60" w:type="dxa"/>
              <w:right w:w="60" w:type="dxa"/>
            </w:tcMar>
            <w:vAlign w:val="center"/>
          </w:tcPr>
          <w:p w14:paraId="4CD1D872" w14:textId="77777777" w:rsidR="001214F0" w:rsidRPr="001214F0" w:rsidRDefault="001214F0" w:rsidP="001214F0">
            <w:pPr>
              <w:rPr>
                <w:rFonts w:ascii="Verdana" w:eastAsia="Verdana" w:hAnsi="Verdana" w:cs="Verdana"/>
                <w:i/>
                <w:noProof/>
                <w:color w:val="000000"/>
                <w:sz w:val="18"/>
                <w:szCs w:val="20"/>
              </w:rPr>
            </w:pPr>
            <w:r>
              <w:rPr>
                <w:rFonts w:ascii="Verdana" w:hAnsi="Verdana"/>
                <w:i/>
                <w:noProof/>
                <w:color w:val="000000"/>
                <w:sz w:val="18"/>
              </w:rPr>
              <w:t>Wirtschaftliches Ergebnis des Haushaltsjahres</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29696E00" w14:textId="77777777" w:rsidR="001214F0" w:rsidRPr="001214F0" w:rsidRDefault="001214F0" w:rsidP="001214F0">
            <w:pPr>
              <w:jc w:val="right"/>
              <w:rPr>
                <w:rFonts w:ascii="Verdana" w:eastAsia="Verdana" w:hAnsi="Verdana" w:cs="Verdana"/>
                <w:i/>
                <w:noProof/>
                <w:color w:val="000000"/>
                <w:sz w:val="18"/>
                <w:szCs w:val="20"/>
              </w:rPr>
            </w:pPr>
          </w:p>
        </w:tc>
        <w:tc>
          <w:tcPr>
            <w:tcW w:w="1559" w:type="dxa"/>
            <w:tcBorders>
              <w:top w:val="nil"/>
              <w:left w:val="nil"/>
              <w:bottom w:val="nil"/>
              <w:right w:val="nil"/>
              <w:tl2br w:val="nil"/>
              <w:tr2bl w:val="nil"/>
            </w:tcBorders>
            <w:shd w:val="clear" w:color="auto" w:fill="auto"/>
            <w:tcMar>
              <w:left w:w="60" w:type="dxa"/>
              <w:right w:w="60" w:type="dxa"/>
            </w:tcMar>
            <w:vAlign w:val="center"/>
          </w:tcPr>
          <w:p w14:paraId="4CADAEA5" w14:textId="77777777" w:rsidR="001214F0" w:rsidRPr="001214F0" w:rsidRDefault="001214F0" w:rsidP="001214F0">
            <w:pPr>
              <w:jc w:val="right"/>
              <w:rPr>
                <w:rFonts w:ascii="Verdana" w:eastAsia="Verdana" w:hAnsi="Verdana" w:cs="Verdana"/>
                <w:i/>
                <w:noProof/>
                <w:color w:val="000000"/>
                <w:sz w:val="18"/>
                <w:szCs w:val="20"/>
              </w:rPr>
            </w:pPr>
          </w:p>
        </w:tc>
        <w:tc>
          <w:tcPr>
            <w:tcW w:w="1985" w:type="dxa"/>
            <w:tcBorders>
              <w:top w:val="nil"/>
              <w:left w:val="nil"/>
              <w:bottom w:val="nil"/>
              <w:right w:val="nil"/>
              <w:tl2br w:val="nil"/>
              <w:tr2bl w:val="nil"/>
            </w:tcBorders>
            <w:shd w:val="clear" w:color="auto" w:fill="auto"/>
            <w:tcMar>
              <w:left w:w="60" w:type="dxa"/>
              <w:right w:w="60" w:type="dxa"/>
            </w:tcMar>
            <w:vAlign w:val="center"/>
          </w:tcPr>
          <w:p w14:paraId="3E11D612"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4D4E3A1E"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(2 526)</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4D1878F9" w14:textId="77777777" w:rsidR="001214F0" w:rsidRPr="001214F0" w:rsidRDefault="001214F0" w:rsidP="001214F0">
            <w:pPr>
              <w:jc w:val="right"/>
              <w:rPr>
                <w:rFonts w:ascii="Verdana" w:eastAsia="Verdana" w:hAnsi="Verdana" w:cs="Verdana"/>
                <w:i/>
                <w:noProof/>
                <w:color w:val="000000"/>
                <w:sz w:val="18"/>
                <w:szCs w:val="20"/>
              </w:rPr>
            </w:pPr>
          </w:p>
        </w:tc>
        <w:tc>
          <w:tcPr>
            <w:tcW w:w="1417" w:type="dxa"/>
            <w:tcBorders>
              <w:top w:val="nil"/>
              <w:left w:val="nil"/>
              <w:bottom w:val="nil"/>
              <w:right w:val="nil"/>
              <w:tl2br w:val="nil"/>
              <w:tr2bl w:val="nil"/>
            </w:tcBorders>
            <w:shd w:val="clear" w:color="auto" w:fill="auto"/>
            <w:tcMar>
              <w:left w:w="60" w:type="dxa"/>
              <w:right w:w="60" w:type="dxa"/>
            </w:tcMar>
            <w:vAlign w:val="center"/>
          </w:tcPr>
          <w:p w14:paraId="3EE5CDC3"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11137B7F"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(2 526)</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33757FD1"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6DF1250E" w14:textId="77777777" w:rsidTr="00F613F1">
        <w:trPr>
          <w:trHeight w:hRule="exact" w:val="255"/>
        </w:trPr>
        <w:tc>
          <w:tcPr>
            <w:tcW w:w="4029" w:type="dxa"/>
            <w:tcBorders>
              <w:top w:val="nil"/>
              <w:left w:val="nil"/>
              <w:bottom w:val="nil"/>
              <w:right w:val="nil"/>
              <w:tl2br w:val="nil"/>
              <w:tr2bl w:val="nil"/>
            </w:tcBorders>
            <w:shd w:val="solid" w:color="CCE1EA" w:fill="FFFFFF"/>
            <w:tcMar>
              <w:left w:w="60" w:type="dxa"/>
              <w:right w:w="60" w:type="dxa"/>
            </w:tcMar>
            <w:vAlign w:val="center"/>
          </w:tcPr>
          <w:p w14:paraId="70B53A33" w14:textId="77777777" w:rsidR="001214F0" w:rsidRPr="001214F0" w:rsidRDefault="001214F0" w:rsidP="001214F0">
            <w:pPr>
              <w:rPr>
                <w:rFonts w:ascii="Verdana" w:eastAsia="Verdana" w:hAnsi="Verdana" w:cs="Verdana"/>
                <w:b/>
                <w:noProof/>
                <w:color w:val="000000"/>
                <w:sz w:val="18"/>
                <w:szCs w:val="20"/>
              </w:rPr>
            </w:pPr>
            <w:r>
              <w:rPr>
                <w:rFonts w:ascii="Verdana" w:hAnsi="Verdana"/>
                <w:b/>
                <w:noProof/>
                <w:color w:val="000000"/>
                <w:sz w:val="18"/>
              </w:rPr>
              <w:t>SALDO ZUM 31.12.2022</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7386A20C"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29 367</w:t>
            </w:r>
          </w:p>
        </w:tc>
        <w:tc>
          <w:tcPr>
            <w:tcW w:w="1559" w:type="dxa"/>
            <w:tcBorders>
              <w:top w:val="nil"/>
              <w:left w:val="nil"/>
              <w:bottom w:val="nil"/>
              <w:right w:val="nil"/>
              <w:tl2br w:val="nil"/>
              <w:tr2bl w:val="nil"/>
            </w:tcBorders>
            <w:shd w:val="solid" w:color="CCE1EA" w:fill="FFFFFF"/>
            <w:tcMar>
              <w:left w:w="60" w:type="dxa"/>
              <w:right w:w="60" w:type="dxa"/>
            </w:tcMar>
            <w:vAlign w:val="center"/>
          </w:tcPr>
          <w:p w14:paraId="0F039961"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7 840</w:t>
            </w:r>
          </w:p>
        </w:tc>
        <w:tc>
          <w:tcPr>
            <w:tcW w:w="1985" w:type="dxa"/>
            <w:tcBorders>
              <w:top w:val="nil"/>
              <w:left w:val="nil"/>
              <w:bottom w:val="nil"/>
              <w:right w:val="nil"/>
              <w:tl2br w:val="nil"/>
              <w:tr2bl w:val="nil"/>
            </w:tcBorders>
            <w:shd w:val="solid" w:color="CCE1EA" w:fill="FFFFFF"/>
            <w:tcMar>
              <w:left w:w="60" w:type="dxa"/>
              <w:right w:w="60" w:type="dxa"/>
            </w:tcMar>
            <w:vAlign w:val="center"/>
          </w:tcPr>
          <w:p w14:paraId="181FCAD3"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21 527</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16B4B70E"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(21 528)</w:t>
            </w:r>
          </w:p>
        </w:tc>
        <w:tc>
          <w:tcPr>
            <w:tcW w:w="1559" w:type="dxa"/>
            <w:tcBorders>
              <w:top w:val="nil"/>
              <w:left w:val="nil"/>
              <w:bottom w:val="nil"/>
              <w:right w:val="nil"/>
              <w:tl2br w:val="nil"/>
              <w:tr2bl w:val="nil"/>
            </w:tcBorders>
            <w:shd w:val="solid" w:color="CCE1EA" w:fill="FFFFFF"/>
            <w:tcMar>
              <w:left w:w="60" w:type="dxa"/>
              <w:right w:w="60" w:type="dxa"/>
            </w:tcMar>
            <w:vAlign w:val="center"/>
          </w:tcPr>
          <w:p w14:paraId="2DDF429E"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690B7985"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541</w:t>
            </w:r>
          </w:p>
        </w:tc>
        <w:tc>
          <w:tcPr>
            <w:tcW w:w="1418" w:type="dxa"/>
            <w:tcBorders>
              <w:top w:val="nil"/>
              <w:left w:val="nil"/>
              <w:bottom w:val="nil"/>
              <w:right w:val="nil"/>
              <w:tl2br w:val="nil"/>
              <w:tr2bl w:val="nil"/>
            </w:tcBorders>
            <w:shd w:val="solid" w:color="CCE1EA" w:fill="FFFFFF"/>
            <w:tcMar>
              <w:left w:w="60" w:type="dxa"/>
              <w:right w:w="60" w:type="dxa"/>
            </w:tcMar>
            <w:vAlign w:val="center"/>
          </w:tcPr>
          <w:p w14:paraId="7841C026"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541</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0D757409"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0A39F899" w14:textId="77777777" w:rsidTr="00F613F1">
        <w:trPr>
          <w:trHeight w:hRule="exact" w:val="255"/>
        </w:trPr>
        <w:tc>
          <w:tcPr>
            <w:tcW w:w="4029" w:type="dxa"/>
            <w:tcBorders>
              <w:top w:val="nil"/>
              <w:left w:val="nil"/>
              <w:bottom w:val="nil"/>
              <w:right w:val="nil"/>
              <w:tl2br w:val="nil"/>
              <w:tr2bl w:val="nil"/>
            </w:tcBorders>
            <w:shd w:val="clear" w:color="auto" w:fill="auto"/>
            <w:tcMar>
              <w:left w:w="60" w:type="dxa"/>
              <w:right w:w="60" w:type="dxa"/>
            </w:tcMar>
            <w:vAlign w:val="center"/>
          </w:tcPr>
          <w:p w14:paraId="5727753B" w14:textId="77777777" w:rsidR="001214F0" w:rsidRPr="001214F0" w:rsidRDefault="001214F0" w:rsidP="001214F0">
            <w:pPr>
              <w:rPr>
                <w:rFonts w:ascii="Verdana" w:eastAsia="Verdana" w:hAnsi="Verdana" w:cs="Verdana"/>
                <w:i/>
                <w:noProof/>
                <w:color w:val="000000"/>
                <w:sz w:val="18"/>
                <w:szCs w:val="20"/>
              </w:rPr>
            </w:pPr>
            <w:r>
              <w:rPr>
                <w:rFonts w:ascii="Verdana" w:hAnsi="Verdana"/>
                <w:i/>
                <w:noProof/>
                <w:color w:val="000000"/>
                <w:sz w:val="18"/>
              </w:rPr>
              <w:t>Kapitalzunahme – Beiträge</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1FC94F0C" w14:textId="77777777" w:rsidR="001214F0" w:rsidRPr="001214F0" w:rsidRDefault="001214F0" w:rsidP="001214F0">
            <w:pPr>
              <w:jc w:val="right"/>
              <w:rPr>
                <w:rFonts w:ascii="Verdana" w:eastAsia="Verdana" w:hAnsi="Verdana" w:cs="Verdana"/>
                <w:i/>
                <w:noProof/>
                <w:color w:val="000000"/>
                <w:sz w:val="18"/>
                <w:szCs w:val="20"/>
              </w:rPr>
            </w:pPr>
          </w:p>
        </w:tc>
        <w:tc>
          <w:tcPr>
            <w:tcW w:w="1559" w:type="dxa"/>
            <w:tcBorders>
              <w:top w:val="nil"/>
              <w:left w:val="nil"/>
              <w:bottom w:val="nil"/>
              <w:right w:val="nil"/>
              <w:tl2br w:val="nil"/>
              <w:tr2bl w:val="nil"/>
            </w:tcBorders>
            <w:shd w:val="clear" w:color="auto" w:fill="auto"/>
            <w:tcMar>
              <w:left w:w="60" w:type="dxa"/>
              <w:right w:w="60" w:type="dxa"/>
            </w:tcMar>
            <w:vAlign w:val="center"/>
          </w:tcPr>
          <w:p w14:paraId="08EA4772"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(1 800)</w:t>
            </w:r>
          </w:p>
        </w:tc>
        <w:tc>
          <w:tcPr>
            <w:tcW w:w="1985" w:type="dxa"/>
            <w:tcBorders>
              <w:top w:val="nil"/>
              <w:left w:val="nil"/>
              <w:bottom w:val="nil"/>
              <w:right w:val="nil"/>
              <w:tl2br w:val="nil"/>
              <w:tr2bl w:val="nil"/>
            </w:tcBorders>
            <w:shd w:val="clear" w:color="auto" w:fill="auto"/>
            <w:tcMar>
              <w:left w:w="60" w:type="dxa"/>
              <w:right w:w="60" w:type="dxa"/>
            </w:tcMar>
            <w:vAlign w:val="center"/>
          </w:tcPr>
          <w:p w14:paraId="1EC389DA"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1 800</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4E8C34D4" w14:textId="77777777" w:rsidR="001214F0" w:rsidRPr="001214F0" w:rsidRDefault="001214F0" w:rsidP="001214F0">
            <w:pPr>
              <w:jc w:val="right"/>
              <w:rPr>
                <w:rFonts w:ascii="Verdana" w:eastAsia="Verdana" w:hAnsi="Verdana" w:cs="Verdana"/>
                <w:i/>
                <w:noProof/>
                <w:color w:val="000000"/>
                <w:sz w:val="18"/>
                <w:szCs w:val="20"/>
              </w:rPr>
            </w:pPr>
          </w:p>
        </w:tc>
        <w:tc>
          <w:tcPr>
            <w:tcW w:w="1559" w:type="dxa"/>
            <w:tcBorders>
              <w:top w:val="nil"/>
              <w:left w:val="nil"/>
              <w:bottom w:val="nil"/>
              <w:right w:val="nil"/>
              <w:tl2br w:val="nil"/>
              <w:tr2bl w:val="nil"/>
            </w:tcBorders>
            <w:shd w:val="clear" w:color="auto" w:fill="auto"/>
            <w:tcMar>
              <w:left w:w="60" w:type="dxa"/>
              <w:right w:w="60" w:type="dxa"/>
            </w:tcMar>
            <w:vAlign w:val="center"/>
          </w:tcPr>
          <w:p w14:paraId="73D3918A" w14:textId="77777777" w:rsidR="001214F0" w:rsidRPr="001214F0" w:rsidRDefault="001214F0" w:rsidP="001214F0">
            <w:pPr>
              <w:jc w:val="right"/>
              <w:rPr>
                <w:rFonts w:ascii="Verdana" w:eastAsia="Verdana" w:hAnsi="Verdana" w:cs="Verdana"/>
                <w:i/>
                <w:noProof/>
                <w:color w:val="000000"/>
                <w:sz w:val="18"/>
                <w:szCs w:val="20"/>
              </w:rPr>
            </w:pPr>
          </w:p>
        </w:tc>
        <w:tc>
          <w:tcPr>
            <w:tcW w:w="1417" w:type="dxa"/>
            <w:tcBorders>
              <w:top w:val="nil"/>
              <w:left w:val="nil"/>
              <w:bottom w:val="nil"/>
              <w:right w:val="nil"/>
              <w:tl2br w:val="nil"/>
              <w:tr2bl w:val="nil"/>
            </w:tcBorders>
            <w:shd w:val="clear" w:color="auto" w:fill="auto"/>
            <w:tcMar>
              <w:left w:w="60" w:type="dxa"/>
              <w:right w:w="60" w:type="dxa"/>
            </w:tcMar>
            <w:vAlign w:val="center"/>
          </w:tcPr>
          <w:p w14:paraId="168343E3"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87</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44D00C8B"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1 887</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7C7E095C"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5838BF21" w14:textId="77777777" w:rsidTr="00F613F1">
        <w:trPr>
          <w:trHeight w:hRule="exact" w:val="255"/>
        </w:trPr>
        <w:tc>
          <w:tcPr>
            <w:tcW w:w="4029" w:type="dxa"/>
            <w:tcBorders>
              <w:top w:val="nil"/>
              <w:left w:val="nil"/>
              <w:bottom w:val="nil"/>
              <w:right w:val="nil"/>
              <w:tl2br w:val="nil"/>
              <w:tr2bl w:val="nil"/>
            </w:tcBorders>
            <w:shd w:val="clear" w:color="auto" w:fill="auto"/>
            <w:tcMar>
              <w:left w:w="60" w:type="dxa"/>
              <w:right w:w="60" w:type="dxa"/>
            </w:tcMar>
            <w:vAlign w:val="center"/>
          </w:tcPr>
          <w:p w14:paraId="6D02C7E4" w14:textId="77777777" w:rsidR="001214F0" w:rsidRPr="001214F0" w:rsidRDefault="001214F0" w:rsidP="001214F0">
            <w:pPr>
              <w:rPr>
                <w:rFonts w:ascii="Verdana" w:eastAsia="Verdana" w:hAnsi="Verdana" w:cs="Verdana"/>
                <w:i/>
                <w:noProof/>
                <w:color w:val="000000"/>
                <w:sz w:val="18"/>
                <w:szCs w:val="20"/>
              </w:rPr>
            </w:pPr>
            <w:r>
              <w:rPr>
                <w:rFonts w:ascii="Verdana" w:hAnsi="Verdana"/>
                <w:i/>
                <w:noProof/>
                <w:color w:val="000000"/>
                <w:sz w:val="18"/>
              </w:rPr>
              <w:t xml:space="preserve">Erstattungen an die Mitgliedstaaten </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1EBB6C84"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(36)</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173ED301" w14:textId="77777777" w:rsidR="001214F0" w:rsidRPr="001214F0" w:rsidRDefault="001214F0" w:rsidP="001214F0">
            <w:pPr>
              <w:jc w:val="right"/>
              <w:rPr>
                <w:rFonts w:ascii="Verdana" w:eastAsia="Verdana" w:hAnsi="Verdana" w:cs="Verdana"/>
                <w:i/>
                <w:noProof/>
                <w:color w:val="000000"/>
                <w:sz w:val="18"/>
                <w:szCs w:val="20"/>
              </w:rPr>
            </w:pPr>
          </w:p>
        </w:tc>
        <w:tc>
          <w:tcPr>
            <w:tcW w:w="1985" w:type="dxa"/>
            <w:tcBorders>
              <w:top w:val="nil"/>
              <w:left w:val="nil"/>
              <w:bottom w:val="nil"/>
              <w:right w:val="nil"/>
              <w:tl2br w:val="nil"/>
              <w:tr2bl w:val="nil"/>
            </w:tcBorders>
            <w:shd w:val="clear" w:color="auto" w:fill="auto"/>
            <w:tcMar>
              <w:left w:w="60" w:type="dxa"/>
              <w:right w:w="60" w:type="dxa"/>
            </w:tcMar>
            <w:vAlign w:val="center"/>
          </w:tcPr>
          <w:p w14:paraId="6031990A"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(36)</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69C90001" w14:textId="77777777" w:rsidR="001214F0" w:rsidRPr="001214F0" w:rsidRDefault="001214F0" w:rsidP="001214F0">
            <w:pPr>
              <w:jc w:val="right"/>
              <w:rPr>
                <w:rFonts w:ascii="Verdana" w:eastAsia="Verdana" w:hAnsi="Verdana" w:cs="Verdana"/>
                <w:i/>
                <w:noProof/>
                <w:color w:val="000000"/>
                <w:sz w:val="18"/>
                <w:szCs w:val="20"/>
              </w:rPr>
            </w:pPr>
          </w:p>
        </w:tc>
        <w:tc>
          <w:tcPr>
            <w:tcW w:w="1559" w:type="dxa"/>
            <w:tcBorders>
              <w:top w:val="nil"/>
              <w:left w:val="nil"/>
              <w:bottom w:val="nil"/>
              <w:right w:val="nil"/>
              <w:tl2br w:val="nil"/>
              <w:tr2bl w:val="nil"/>
            </w:tcBorders>
            <w:shd w:val="clear" w:color="auto" w:fill="auto"/>
            <w:tcMar>
              <w:left w:w="60" w:type="dxa"/>
              <w:right w:w="60" w:type="dxa"/>
            </w:tcMar>
            <w:vAlign w:val="center"/>
          </w:tcPr>
          <w:p w14:paraId="5F120B5D" w14:textId="77777777" w:rsidR="001214F0" w:rsidRPr="001214F0" w:rsidRDefault="001214F0" w:rsidP="001214F0">
            <w:pPr>
              <w:jc w:val="right"/>
              <w:rPr>
                <w:rFonts w:ascii="Verdana" w:eastAsia="Verdana" w:hAnsi="Verdana" w:cs="Verdana"/>
                <w:i/>
                <w:noProof/>
                <w:color w:val="000000"/>
                <w:sz w:val="18"/>
                <w:szCs w:val="20"/>
              </w:rPr>
            </w:pPr>
          </w:p>
        </w:tc>
        <w:tc>
          <w:tcPr>
            <w:tcW w:w="1417" w:type="dxa"/>
            <w:tcBorders>
              <w:top w:val="nil"/>
              <w:left w:val="nil"/>
              <w:bottom w:val="nil"/>
              <w:right w:val="nil"/>
              <w:tl2br w:val="nil"/>
              <w:tr2bl w:val="nil"/>
            </w:tcBorders>
            <w:shd w:val="clear" w:color="auto" w:fill="auto"/>
            <w:tcMar>
              <w:left w:w="60" w:type="dxa"/>
              <w:right w:w="60" w:type="dxa"/>
            </w:tcMar>
            <w:vAlign w:val="center"/>
          </w:tcPr>
          <w:p w14:paraId="524AE94B" w14:textId="77777777" w:rsidR="001214F0" w:rsidRPr="001214F0" w:rsidRDefault="001214F0" w:rsidP="001214F0">
            <w:pPr>
              <w:jc w:val="right"/>
              <w:rPr>
                <w:rFonts w:ascii="Verdana" w:eastAsia="Verdana" w:hAnsi="Verdana" w:cs="Verdana"/>
                <w:i/>
                <w:noProof/>
                <w:color w:val="000000"/>
                <w:sz w:val="18"/>
                <w:szCs w:val="20"/>
              </w:rPr>
            </w:pPr>
          </w:p>
        </w:tc>
        <w:tc>
          <w:tcPr>
            <w:tcW w:w="1418" w:type="dxa"/>
            <w:tcBorders>
              <w:top w:val="nil"/>
              <w:left w:val="nil"/>
              <w:bottom w:val="nil"/>
              <w:right w:val="nil"/>
              <w:tl2br w:val="nil"/>
              <w:tr2bl w:val="nil"/>
            </w:tcBorders>
            <w:shd w:val="clear" w:color="auto" w:fill="auto"/>
            <w:tcMar>
              <w:left w:w="60" w:type="dxa"/>
              <w:right w:w="60" w:type="dxa"/>
            </w:tcMar>
            <w:vAlign w:val="center"/>
          </w:tcPr>
          <w:p w14:paraId="1EE4BB6A"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 xml:space="preserve"> (36)</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47F68AD4"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7B061DE3" w14:textId="77777777" w:rsidTr="00DF0795">
        <w:trPr>
          <w:trHeight w:hRule="exact" w:val="542"/>
        </w:trPr>
        <w:tc>
          <w:tcPr>
            <w:tcW w:w="4029" w:type="dxa"/>
            <w:tcBorders>
              <w:top w:val="nil"/>
              <w:left w:val="nil"/>
              <w:bottom w:val="nil"/>
              <w:right w:val="nil"/>
              <w:tl2br w:val="nil"/>
              <w:tr2bl w:val="nil"/>
            </w:tcBorders>
            <w:shd w:val="clear" w:color="auto" w:fill="auto"/>
            <w:tcMar>
              <w:left w:w="60" w:type="dxa"/>
              <w:right w:w="60" w:type="dxa"/>
            </w:tcMar>
            <w:vAlign w:val="center"/>
          </w:tcPr>
          <w:p w14:paraId="14094635" w14:textId="77777777" w:rsidR="001214F0" w:rsidRPr="001214F0" w:rsidRDefault="001214F0" w:rsidP="001214F0">
            <w:pPr>
              <w:rPr>
                <w:rFonts w:ascii="Verdana" w:eastAsia="Verdana" w:hAnsi="Verdana" w:cs="Verdana"/>
                <w:i/>
                <w:noProof/>
                <w:color w:val="000000"/>
                <w:sz w:val="18"/>
                <w:szCs w:val="20"/>
              </w:rPr>
            </w:pPr>
            <w:r>
              <w:rPr>
                <w:rFonts w:ascii="Verdana" w:hAnsi="Verdana"/>
                <w:i/>
                <w:noProof/>
                <w:color w:val="000000"/>
                <w:sz w:val="18"/>
              </w:rPr>
              <w:t>Wirtschaftliches Ergebnis des Haushaltsjahres</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42D72457" w14:textId="77777777" w:rsidR="001214F0" w:rsidRPr="001214F0" w:rsidRDefault="001214F0" w:rsidP="001214F0">
            <w:pPr>
              <w:jc w:val="right"/>
              <w:rPr>
                <w:rFonts w:ascii="Verdana" w:eastAsia="Verdana" w:hAnsi="Verdana" w:cs="Verdana"/>
                <w:i/>
                <w:noProof/>
                <w:color w:val="000000"/>
                <w:sz w:val="18"/>
                <w:szCs w:val="20"/>
              </w:rPr>
            </w:pPr>
          </w:p>
        </w:tc>
        <w:tc>
          <w:tcPr>
            <w:tcW w:w="1559" w:type="dxa"/>
            <w:tcBorders>
              <w:top w:val="nil"/>
              <w:left w:val="nil"/>
              <w:bottom w:val="nil"/>
              <w:right w:val="nil"/>
              <w:tl2br w:val="nil"/>
              <w:tr2bl w:val="nil"/>
            </w:tcBorders>
            <w:shd w:val="clear" w:color="auto" w:fill="auto"/>
            <w:tcMar>
              <w:left w:w="60" w:type="dxa"/>
              <w:right w:w="60" w:type="dxa"/>
            </w:tcMar>
            <w:vAlign w:val="center"/>
          </w:tcPr>
          <w:p w14:paraId="5299E337" w14:textId="77777777" w:rsidR="001214F0" w:rsidRPr="001214F0" w:rsidRDefault="001214F0" w:rsidP="001214F0">
            <w:pPr>
              <w:jc w:val="right"/>
              <w:rPr>
                <w:rFonts w:ascii="Verdana" w:eastAsia="Verdana" w:hAnsi="Verdana" w:cs="Verdana"/>
                <w:i/>
                <w:noProof/>
                <w:color w:val="000000"/>
                <w:sz w:val="18"/>
                <w:szCs w:val="20"/>
              </w:rPr>
            </w:pPr>
          </w:p>
        </w:tc>
        <w:tc>
          <w:tcPr>
            <w:tcW w:w="1985" w:type="dxa"/>
            <w:tcBorders>
              <w:top w:val="nil"/>
              <w:left w:val="nil"/>
              <w:bottom w:val="nil"/>
              <w:right w:val="nil"/>
              <w:tl2br w:val="nil"/>
              <w:tr2bl w:val="nil"/>
            </w:tcBorders>
            <w:shd w:val="clear" w:color="auto" w:fill="auto"/>
            <w:tcMar>
              <w:left w:w="60" w:type="dxa"/>
              <w:right w:w="60" w:type="dxa"/>
            </w:tcMar>
            <w:vAlign w:val="center"/>
          </w:tcPr>
          <w:p w14:paraId="74AE8500"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663150E7"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(1 970)</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0CF98A28" w14:textId="77777777" w:rsidR="001214F0" w:rsidRPr="001214F0" w:rsidRDefault="001214F0" w:rsidP="001214F0">
            <w:pPr>
              <w:jc w:val="right"/>
              <w:rPr>
                <w:rFonts w:ascii="Verdana" w:eastAsia="Verdana" w:hAnsi="Verdana" w:cs="Verdana"/>
                <w:i/>
                <w:noProof/>
                <w:color w:val="000000"/>
                <w:sz w:val="18"/>
                <w:szCs w:val="20"/>
              </w:rPr>
            </w:pPr>
          </w:p>
        </w:tc>
        <w:tc>
          <w:tcPr>
            <w:tcW w:w="1417" w:type="dxa"/>
            <w:tcBorders>
              <w:top w:val="nil"/>
              <w:left w:val="nil"/>
              <w:bottom w:val="nil"/>
              <w:right w:val="nil"/>
              <w:tl2br w:val="nil"/>
              <w:tr2bl w:val="nil"/>
            </w:tcBorders>
            <w:shd w:val="clear" w:color="auto" w:fill="auto"/>
            <w:tcMar>
              <w:left w:w="60" w:type="dxa"/>
              <w:right w:w="60" w:type="dxa"/>
            </w:tcMar>
            <w:vAlign w:val="center"/>
          </w:tcPr>
          <w:p w14:paraId="5C35EB02"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1B859AB3" w14:textId="77777777" w:rsidR="001214F0" w:rsidRPr="001214F0" w:rsidRDefault="001214F0" w:rsidP="001214F0">
            <w:pPr>
              <w:jc w:val="right"/>
              <w:rPr>
                <w:rFonts w:ascii="Verdana" w:eastAsia="Verdana" w:hAnsi="Verdana" w:cs="Verdana"/>
                <w:i/>
                <w:noProof/>
                <w:color w:val="000000"/>
                <w:sz w:val="18"/>
                <w:szCs w:val="20"/>
              </w:rPr>
            </w:pPr>
            <w:r>
              <w:rPr>
                <w:rFonts w:ascii="Verdana" w:hAnsi="Verdana"/>
                <w:i/>
                <w:noProof/>
                <w:color w:val="000000"/>
                <w:sz w:val="18"/>
              </w:rPr>
              <w:t>(1 970)</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6F8C78E0" w14:textId="77777777" w:rsidR="001214F0" w:rsidRPr="001214F0" w:rsidRDefault="001214F0" w:rsidP="001214F0">
            <w:pPr>
              <w:rPr>
                <w:rFonts w:ascii="Verdana" w:eastAsia="Verdana" w:hAnsi="Verdana" w:cs="Verdana"/>
                <w:noProof/>
                <w:color w:val="000000"/>
                <w:sz w:val="18"/>
                <w:szCs w:val="20"/>
                <w:lang w:bidi="en-GB"/>
              </w:rPr>
            </w:pPr>
          </w:p>
        </w:tc>
      </w:tr>
      <w:tr w:rsidR="001214F0" w:rsidRPr="001214F0" w14:paraId="007049DC" w14:textId="77777777" w:rsidTr="00F613F1">
        <w:trPr>
          <w:trHeight w:hRule="exact" w:val="230"/>
        </w:trPr>
        <w:tc>
          <w:tcPr>
            <w:tcW w:w="4029" w:type="dxa"/>
            <w:tcBorders>
              <w:top w:val="nil"/>
              <w:left w:val="nil"/>
              <w:bottom w:val="nil"/>
              <w:right w:val="nil"/>
              <w:tl2br w:val="nil"/>
              <w:tr2bl w:val="nil"/>
            </w:tcBorders>
            <w:shd w:val="solid" w:color="CCE1EA" w:fill="FFFFFF"/>
            <w:tcMar>
              <w:left w:w="60" w:type="dxa"/>
              <w:right w:w="60" w:type="dxa"/>
            </w:tcMar>
            <w:vAlign w:val="center"/>
          </w:tcPr>
          <w:p w14:paraId="34B578B0" w14:textId="77777777" w:rsidR="001214F0" w:rsidRPr="001214F0" w:rsidRDefault="001214F0" w:rsidP="001214F0">
            <w:pPr>
              <w:rPr>
                <w:rFonts w:ascii="Verdana" w:eastAsia="Verdana" w:hAnsi="Verdana" w:cs="Verdana"/>
                <w:b/>
                <w:noProof/>
                <w:color w:val="000000"/>
                <w:sz w:val="18"/>
                <w:szCs w:val="20"/>
              </w:rPr>
            </w:pPr>
            <w:r>
              <w:rPr>
                <w:rFonts w:ascii="Verdana" w:hAnsi="Verdana"/>
                <w:b/>
                <w:noProof/>
                <w:color w:val="000000"/>
                <w:sz w:val="18"/>
              </w:rPr>
              <w:t>SALDO ZUM 31.12.2023</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30E3CF15"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29 331</w:t>
            </w:r>
          </w:p>
        </w:tc>
        <w:tc>
          <w:tcPr>
            <w:tcW w:w="1559" w:type="dxa"/>
            <w:tcBorders>
              <w:top w:val="nil"/>
              <w:left w:val="nil"/>
              <w:bottom w:val="nil"/>
              <w:right w:val="nil"/>
              <w:tl2br w:val="nil"/>
              <w:tr2bl w:val="nil"/>
            </w:tcBorders>
            <w:shd w:val="solid" w:color="CCE1EA" w:fill="FFFFFF"/>
            <w:tcMar>
              <w:left w:w="60" w:type="dxa"/>
              <w:right w:w="60" w:type="dxa"/>
            </w:tcMar>
            <w:vAlign w:val="center"/>
          </w:tcPr>
          <w:p w14:paraId="2E8C159F"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6 040</w:t>
            </w:r>
          </w:p>
        </w:tc>
        <w:tc>
          <w:tcPr>
            <w:tcW w:w="1985" w:type="dxa"/>
            <w:tcBorders>
              <w:top w:val="nil"/>
              <w:left w:val="nil"/>
              <w:bottom w:val="nil"/>
              <w:right w:val="nil"/>
              <w:tl2br w:val="nil"/>
              <w:tr2bl w:val="nil"/>
            </w:tcBorders>
            <w:shd w:val="solid" w:color="CCE1EA" w:fill="FFFFFF"/>
            <w:tcMar>
              <w:left w:w="60" w:type="dxa"/>
              <w:right w:w="60" w:type="dxa"/>
            </w:tcMar>
            <w:vAlign w:val="center"/>
          </w:tcPr>
          <w:p w14:paraId="4F26490E"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23 290</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0ACD8531"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(23 498)</w:t>
            </w:r>
          </w:p>
        </w:tc>
        <w:tc>
          <w:tcPr>
            <w:tcW w:w="1559" w:type="dxa"/>
            <w:tcBorders>
              <w:top w:val="nil"/>
              <w:left w:val="nil"/>
              <w:bottom w:val="nil"/>
              <w:right w:val="nil"/>
              <w:tl2br w:val="nil"/>
              <w:tr2bl w:val="nil"/>
            </w:tcBorders>
            <w:shd w:val="solid" w:color="CCE1EA" w:fill="FFFFFF"/>
            <w:tcMar>
              <w:left w:w="60" w:type="dxa"/>
              <w:right w:w="60" w:type="dxa"/>
            </w:tcMar>
            <w:vAlign w:val="center"/>
          </w:tcPr>
          <w:p w14:paraId="097B59E2"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5C33E59A" w14:textId="77777777"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628</w:t>
            </w:r>
          </w:p>
        </w:tc>
        <w:tc>
          <w:tcPr>
            <w:tcW w:w="1418" w:type="dxa"/>
            <w:tcBorders>
              <w:top w:val="nil"/>
              <w:left w:val="nil"/>
              <w:bottom w:val="nil"/>
              <w:right w:val="nil"/>
              <w:tl2br w:val="nil"/>
              <w:tr2bl w:val="nil"/>
            </w:tcBorders>
            <w:shd w:val="solid" w:color="CCE1EA" w:fill="FFFFFF"/>
            <w:tcMar>
              <w:left w:w="60" w:type="dxa"/>
              <w:right w:w="60" w:type="dxa"/>
            </w:tcMar>
            <w:vAlign w:val="center"/>
          </w:tcPr>
          <w:p w14:paraId="4DFC2F1E" w14:textId="7D0917A1" w:rsidR="001214F0" w:rsidRPr="001214F0" w:rsidRDefault="001214F0" w:rsidP="001214F0">
            <w:pPr>
              <w:jc w:val="right"/>
              <w:rPr>
                <w:rFonts w:ascii="Verdana" w:eastAsia="Verdana" w:hAnsi="Verdana" w:cs="Verdana"/>
                <w:b/>
                <w:noProof/>
                <w:color w:val="000000"/>
                <w:sz w:val="18"/>
                <w:szCs w:val="20"/>
              </w:rPr>
            </w:pPr>
            <w:r>
              <w:rPr>
                <w:rFonts w:ascii="Verdana" w:hAnsi="Verdana"/>
                <w:b/>
                <w:noProof/>
                <w:color w:val="000000"/>
                <w:sz w:val="18"/>
              </w:rPr>
              <w:t xml:space="preserve">  422</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5EA87A7F" w14:textId="77777777" w:rsidR="001214F0" w:rsidRPr="001214F0" w:rsidRDefault="001214F0" w:rsidP="001214F0">
            <w:pPr>
              <w:rPr>
                <w:rFonts w:ascii="Verdana" w:eastAsia="Verdana" w:hAnsi="Verdana" w:cs="Verdana"/>
                <w:noProof/>
                <w:color w:val="000000"/>
                <w:sz w:val="18"/>
                <w:szCs w:val="20"/>
              </w:rPr>
            </w:pPr>
          </w:p>
        </w:tc>
      </w:tr>
    </w:tbl>
    <w:p w14:paraId="52BDA587" w14:textId="77777777" w:rsidR="001214F0" w:rsidRDefault="001214F0" w:rsidP="00B04CDC">
      <w:pPr>
        <w:pStyle w:val="Textstand-alone"/>
      </w:pPr>
    </w:p>
    <w:p w14:paraId="7FCFACE3" w14:textId="77777777" w:rsidR="00B72292" w:rsidRPr="004D794B" w:rsidRDefault="00B72292" w:rsidP="00B04CDC">
      <w:pPr>
        <w:pStyle w:val="Textstand-alone"/>
        <w:sectPr w:rsidR="00B72292" w:rsidRPr="004D794B" w:rsidSect="00B72292">
          <w:headerReference w:type="even" r:id="rId95"/>
          <w:headerReference w:type="default" r:id="rId96"/>
          <w:footerReference w:type="even" r:id="rId97"/>
          <w:footerReference w:type="default" r:id="rId98"/>
          <w:headerReference w:type="first" r:id="rId99"/>
          <w:footerReference w:type="first" r:id="rId100"/>
          <w:pgSz w:w="16838" w:h="11906" w:orient="landscape" w:code="9"/>
          <w:pgMar w:top="1134" w:right="1134" w:bottom="1134" w:left="1134" w:header="708" w:footer="708" w:gutter="0"/>
          <w:cols w:space="708"/>
          <w:docGrid w:linePitch="360"/>
        </w:sectPr>
      </w:pPr>
      <w:bookmarkStart w:id="35" w:name="DOC_TBL00007_1_1"/>
      <w:bookmarkEnd w:id="25"/>
      <w:bookmarkEnd w:id="35"/>
    </w:p>
    <w:p w14:paraId="5D2889CF" w14:textId="77777777" w:rsidR="008F6DF9" w:rsidRDefault="008F6DF9" w:rsidP="008F6DF9">
      <w:pPr>
        <w:pStyle w:val="HEADERTITLE1"/>
        <w:spacing w:before="240" w:after="720"/>
        <w:rPr>
          <w:sz w:val="40"/>
        </w:rPr>
      </w:pPr>
      <w:bookmarkStart w:id="36" w:name="_Toc9948393"/>
      <w:bookmarkStart w:id="37" w:name="_DMBM_28157"/>
    </w:p>
    <w:p w14:paraId="773BA216" w14:textId="77777777" w:rsidR="008F6DF9" w:rsidRDefault="008F6DF9" w:rsidP="008F6DF9">
      <w:pPr>
        <w:pStyle w:val="HEADERTITLE1"/>
        <w:spacing w:before="240" w:after="720"/>
        <w:rPr>
          <w:sz w:val="40"/>
        </w:rPr>
      </w:pPr>
    </w:p>
    <w:p w14:paraId="45C628AB" w14:textId="77777777" w:rsidR="008F6DF9" w:rsidRDefault="008F6DF9" w:rsidP="008F6DF9">
      <w:pPr>
        <w:pStyle w:val="HEADERTITLE1"/>
        <w:spacing w:before="240" w:after="720"/>
        <w:rPr>
          <w:sz w:val="40"/>
        </w:rPr>
      </w:pPr>
    </w:p>
    <w:p w14:paraId="5E12F991" w14:textId="77777777" w:rsidR="008F6DF9" w:rsidRDefault="008F6DF9" w:rsidP="008F6DF9">
      <w:pPr>
        <w:pStyle w:val="HEADERTITLE1"/>
        <w:spacing w:before="240" w:after="720"/>
        <w:rPr>
          <w:sz w:val="40"/>
        </w:rPr>
      </w:pPr>
    </w:p>
    <w:p w14:paraId="18FD1A87" w14:textId="77777777" w:rsidR="008F6DF9" w:rsidRPr="008F6DF9" w:rsidRDefault="005A32EF" w:rsidP="008F6DF9">
      <w:pPr>
        <w:pStyle w:val="HEADERTITLE1"/>
        <w:rPr>
          <w:sz w:val="40"/>
          <w:szCs w:val="40"/>
        </w:rPr>
      </w:pPr>
      <w:bookmarkStart w:id="38" w:name="_Toc167391675"/>
      <w:r>
        <w:rPr>
          <w:sz w:val="40"/>
        </w:rPr>
        <w:t>ERLÄUTERUNGEN ZUM JAHRESABSCHLUSS DES EEF</w:t>
      </w:r>
      <w:bookmarkEnd w:id="36"/>
      <w:bookmarkEnd w:id="38"/>
    </w:p>
    <w:p w14:paraId="40EF6145" w14:textId="77777777" w:rsidR="008F6DF9" w:rsidRDefault="005A32EF" w:rsidP="008F6DF9">
      <w:pPr>
        <w:pStyle w:val="TOPHEADERNOTE"/>
        <w:rPr>
          <w:noProof/>
        </w:rPr>
      </w:pPr>
      <w:r>
        <w:rPr>
          <w:noProof/>
        </w:rPr>
        <w:t xml:space="preserve"> </w:t>
      </w:r>
    </w:p>
    <w:p w14:paraId="3A735EB2" w14:textId="77777777" w:rsidR="008F6DF9" w:rsidRDefault="008F6DF9" w:rsidP="008F6DF9">
      <w:pPr>
        <w:pStyle w:val="TOPHEADERNOTE"/>
        <w:rPr>
          <w:noProof/>
        </w:rPr>
      </w:pPr>
    </w:p>
    <w:p w14:paraId="7704A934" w14:textId="77777777" w:rsidR="008F6DF9" w:rsidRDefault="008F6DF9" w:rsidP="008F6DF9">
      <w:pPr>
        <w:pStyle w:val="TOPHEADERNOTE"/>
        <w:rPr>
          <w:noProof/>
        </w:rPr>
      </w:pPr>
    </w:p>
    <w:p w14:paraId="08DC283B" w14:textId="77777777" w:rsidR="008F6DF9" w:rsidRDefault="008F6DF9" w:rsidP="008F6DF9">
      <w:pPr>
        <w:pStyle w:val="TOPHEADERNOTE"/>
        <w:rPr>
          <w:noProof/>
        </w:rPr>
      </w:pPr>
    </w:p>
    <w:p w14:paraId="01000820" w14:textId="77777777" w:rsidR="008F6DF9" w:rsidRDefault="008F6DF9" w:rsidP="008F6DF9">
      <w:pPr>
        <w:pStyle w:val="TOPHEADERNOTE"/>
        <w:rPr>
          <w:noProof/>
        </w:rPr>
      </w:pPr>
    </w:p>
    <w:p w14:paraId="794458F0" w14:textId="77777777" w:rsidR="008F6DF9" w:rsidRDefault="008F6DF9" w:rsidP="008F6DF9">
      <w:pPr>
        <w:pStyle w:val="TOPHEADERNOTE"/>
        <w:rPr>
          <w:noProof/>
        </w:rPr>
      </w:pPr>
    </w:p>
    <w:p w14:paraId="4E14DA8F" w14:textId="77777777" w:rsidR="008F6DF9" w:rsidRDefault="008F6DF9" w:rsidP="008F6DF9">
      <w:pPr>
        <w:pStyle w:val="TOPHEADERNOTE"/>
        <w:rPr>
          <w:noProof/>
        </w:rPr>
      </w:pPr>
    </w:p>
    <w:p w14:paraId="11119092" w14:textId="77777777" w:rsidR="008F6DF9" w:rsidRDefault="008F6DF9" w:rsidP="008F6DF9">
      <w:pPr>
        <w:pStyle w:val="TOPHEADERNOTE"/>
        <w:rPr>
          <w:noProof/>
        </w:rPr>
      </w:pPr>
    </w:p>
    <w:p w14:paraId="69E3E4BD" w14:textId="77777777" w:rsidR="008F6DF9" w:rsidRDefault="008F6DF9" w:rsidP="008F6DF9">
      <w:pPr>
        <w:pStyle w:val="TOPHEADERNOTE"/>
        <w:rPr>
          <w:noProof/>
        </w:rPr>
      </w:pPr>
    </w:p>
    <w:p w14:paraId="66CB0D3C" w14:textId="77777777" w:rsidR="008F6DF9" w:rsidRDefault="008F6DF9" w:rsidP="008F6DF9">
      <w:pPr>
        <w:pStyle w:val="TOPHEADERNOTE"/>
        <w:rPr>
          <w:noProof/>
        </w:rPr>
      </w:pPr>
    </w:p>
    <w:p w14:paraId="16C7AA30" w14:textId="77777777" w:rsidR="008F6DF9" w:rsidRDefault="008F6DF9" w:rsidP="008F6DF9">
      <w:pPr>
        <w:pStyle w:val="TOPHEADERNOTE"/>
        <w:rPr>
          <w:noProof/>
        </w:rPr>
      </w:pPr>
    </w:p>
    <w:p w14:paraId="04D8C2CA" w14:textId="77777777" w:rsidR="008F6DF9" w:rsidRDefault="008F6DF9" w:rsidP="008F6DF9">
      <w:pPr>
        <w:pStyle w:val="TOPHEADERNOTE"/>
        <w:rPr>
          <w:noProof/>
        </w:rPr>
      </w:pPr>
    </w:p>
    <w:p w14:paraId="0AB58093" w14:textId="77777777" w:rsidR="008F6DF9" w:rsidRDefault="008F6DF9" w:rsidP="008F6DF9">
      <w:pPr>
        <w:pStyle w:val="TOPHEADERNOTE"/>
        <w:rPr>
          <w:noProof/>
        </w:rPr>
      </w:pPr>
    </w:p>
    <w:p w14:paraId="70123BED" w14:textId="77777777" w:rsidR="008F6DF9" w:rsidRDefault="008F6DF9" w:rsidP="008F6DF9">
      <w:pPr>
        <w:pStyle w:val="TOPHEADERNOTE"/>
        <w:rPr>
          <w:noProof/>
        </w:rPr>
      </w:pPr>
    </w:p>
    <w:p w14:paraId="0691D99A" w14:textId="77777777" w:rsidR="008F6DF9" w:rsidRDefault="008F6DF9" w:rsidP="008F6DF9">
      <w:pPr>
        <w:pStyle w:val="TOPHEADERNOTE"/>
        <w:rPr>
          <w:noProof/>
        </w:rPr>
      </w:pPr>
    </w:p>
    <w:p w14:paraId="2455AF01" w14:textId="77777777" w:rsidR="008F6DF9" w:rsidRDefault="008F6DF9" w:rsidP="008F6DF9">
      <w:pPr>
        <w:pStyle w:val="TOPHEADERNOTE"/>
        <w:rPr>
          <w:noProof/>
        </w:rPr>
      </w:pPr>
    </w:p>
    <w:p w14:paraId="06278CD6" w14:textId="77777777" w:rsidR="008F6DF9" w:rsidRDefault="008F6DF9" w:rsidP="008F6DF9">
      <w:pPr>
        <w:pStyle w:val="TOPHEADERNOTE"/>
        <w:rPr>
          <w:noProof/>
        </w:rPr>
      </w:pPr>
    </w:p>
    <w:p w14:paraId="3652AE8E" w14:textId="77777777" w:rsidR="008F6DF9" w:rsidRDefault="008F6DF9" w:rsidP="008F6DF9">
      <w:pPr>
        <w:pStyle w:val="TOPHEADERNOTE"/>
        <w:rPr>
          <w:noProof/>
        </w:rPr>
      </w:pPr>
    </w:p>
    <w:p w14:paraId="1CFF5C00" w14:textId="77777777" w:rsidR="008F6DF9" w:rsidRDefault="008F6DF9" w:rsidP="008F6DF9">
      <w:pPr>
        <w:pStyle w:val="TOPHEADERNOTE"/>
        <w:rPr>
          <w:noProof/>
        </w:rPr>
      </w:pPr>
    </w:p>
    <w:p w14:paraId="0B791A62" w14:textId="77777777" w:rsidR="008F6DF9" w:rsidRDefault="008F6DF9" w:rsidP="008F6DF9">
      <w:pPr>
        <w:pStyle w:val="TOPHEADERNOTE"/>
        <w:rPr>
          <w:noProof/>
        </w:rPr>
      </w:pPr>
    </w:p>
    <w:p w14:paraId="3FF5E5C9" w14:textId="77777777" w:rsidR="008F6DF9" w:rsidRDefault="008F6DF9" w:rsidP="008F6DF9">
      <w:pPr>
        <w:pStyle w:val="TOPHEADERNOTE"/>
        <w:rPr>
          <w:noProof/>
        </w:rPr>
      </w:pPr>
    </w:p>
    <w:p w14:paraId="577D3519" w14:textId="77777777" w:rsidR="00144047" w:rsidRDefault="00144047" w:rsidP="008F6DF9">
      <w:pPr>
        <w:pStyle w:val="TOPHEADERNOTE"/>
        <w:rPr>
          <w:noProof/>
        </w:rPr>
      </w:pPr>
    </w:p>
    <w:p w14:paraId="796ADB31" w14:textId="77777777" w:rsidR="00144047" w:rsidRDefault="00144047" w:rsidP="008F6DF9">
      <w:pPr>
        <w:pStyle w:val="TOPHEADERNOTE"/>
        <w:rPr>
          <w:noProof/>
        </w:rPr>
      </w:pPr>
    </w:p>
    <w:p w14:paraId="1367E236" w14:textId="77777777" w:rsidR="00144047" w:rsidRDefault="00144047" w:rsidP="008F6DF9">
      <w:pPr>
        <w:pStyle w:val="TOPHEADERNOTE"/>
        <w:rPr>
          <w:noProof/>
        </w:rPr>
      </w:pPr>
    </w:p>
    <w:p w14:paraId="135DEB64" w14:textId="77777777" w:rsidR="00144047" w:rsidRDefault="00144047" w:rsidP="008F6DF9">
      <w:pPr>
        <w:pStyle w:val="TOPHEADERNOTE"/>
        <w:rPr>
          <w:noProof/>
        </w:rPr>
      </w:pPr>
    </w:p>
    <w:p w14:paraId="151C1088" w14:textId="77777777" w:rsidR="00144047" w:rsidRDefault="00144047" w:rsidP="008F6DF9">
      <w:pPr>
        <w:pStyle w:val="TOPHEADERNOTE"/>
        <w:rPr>
          <w:noProof/>
        </w:rPr>
      </w:pPr>
    </w:p>
    <w:p w14:paraId="70B2E388" w14:textId="77777777" w:rsidR="008F6DF9" w:rsidRDefault="008F6DF9" w:rsidP="008F6DF9">
      <w:pPr>
        <w:pStyle w:val="TOPHEADERNOTE"/>
        <w:rPr>
          <w:noProof/>
        </w:rPr>
      </w:pPr>
    </w:p>
    <w:p w14:paraId="19CFC61B" w14:textId="77777777" w:rsidR="008F6DF9" w:rsidRDefault="008F6DF9" w:rsidP="008F6DF9">
      <w:pPr>
        <w:pStyle w:val="TOPHEADERNOTE"/>
        <w:rPr>
          <w:noProof/>
        </w:rPr>
      </w:pPr>
    </w:p>
    <w:p w14:paraId="4F64A05D" w14:textId="46978FE0" w:rsidR="00A77B3E" w:rsidRDefault="005A32EF" w:rsidP="00DD1A42">
      <w:pPr>
        <w:pStyle w:val="TOPHEADERNOTE"/>
        <w:rPr>
          <w:noProof/>
        </w:rPr>
        <w:sectPr w:rsidR="00A77B3E" w:rsidSect="00B63C3E">
          <w:headerReference w:type="even" r:id="rId101"/>
          <w:headerReference w:type="default" r:id="rId102"/>
          <w:footerReference w:type="even" r:id="rId103"/>
          <w:footerReference w:type="default" r:id="rId104"/>
          <w:headerReference w:type="first" r:id="rId105"/>
          <w:footerReference w:type="first" r:id="rId106"/>
          <w:pgSz w:w="11907" w:h="16840" w:code="9"/>
          <w:pgMar w:top="1134" w:right="1134" w:bottom="1134" w:left="1134" w:header="709" w:footer="709" w:gutter="0"/>
          <w:cols w:space="708"/>
          <w:docGrid w:linePitch="360"/>
        </w:sectPr>
      </w:pPr>
      <w:r>
        <w:rPr>
          <w:noProof/>
        </w:rPr>
        <w:t>Aufgrund der Auf- oder Abrundung auf Mio. EUR summieren sich die in den folgenden Tabellen ausgewiesenen Finanzdaten möglicherweise nicht immer genau.</w:t>
      </w:r>
      <w:bookmarkStart w:id="39" w:name="_DMBM_28168"/>
      <w:bookmarkEnd w:id="37"/>
      <w:bookmarkEnd w:id="39"/>
    </w:p>
    <w:p w14:paraId="608BBF7B" w14:textId="0528774D" w:rsidR="00DD1A42" w:rsidRPr="00E41868" w:rsidRDefault="00DD1A42" w:rsidP="00DD1A42">
      <w:pPr>
        <w:pStyle w:val="HEADER1Part2"/>
        <w:numPr>
          <w:ilvl w:val="0"/>
          <w:numId w:val="9"/>
        </w:numPr>
        <w:rPr>
          <w:noProof/>
        </w:rPr>
      </w:pPr>
      <w:bookmarkStart w:id="40" w:name="Significant_acc_pol"/>
      <w:bookmarkStart w:id="41" w:name="_Toc393205650"/>
      <w:bookmarkStart w:id="42" w:name="_Toc457387394"/>
      <w:bookmarkStart w:id="43" w:name="_DMBM_28206"/>
      <w:bookmarkStart w:id="44" w:name="_CSF_TOC_1_1"/>
      <w:r>
        <w:rPr>
          <w:noProof/>
        </w:rPr>
        <w:t xml:space="preserve">MAẞGEBLICHE RECHNUNGSFÜHRUNGSGRUNDSÄTZE UND </w:t>
      </w:r>
      <w:r w:rsidR="000B04B4">
        <w:rPr>
          <w:noProof/>
        </w:rPr>
        <w:noBreakHyphen/>
      </w:r>
      <w:r>
        <w:rPr>
          <w:noProof/>
        </w:rPr>
        <w:t>VORSCHRIFTEN</w:t>
      </w:r>
      <w:bookmarkEnd w:id="40"/>
      <w:bookmarkEnd w:id="41"/>
      <w:bookmarkEnd w:id="42"/>
    </w:p>
    <w:p w14:paraId="0CFDB784" w14:textId="77777777" w:rsidR="0063396F" w:rsidRPr="00E41868" w:rsidRDefault="0063396F" w:rsidP="0063396F">
      <w:pPr>
        <w:pStyle w:val="HEADER2Part2"/>
        <w:numPr>
          <w:ilvl w:val="1"/>
          <w:numId w:val="9"/>
        </w:numPr>
        <w:rPr>
          <w:noProof/>
        </w:rPr>
      </w:pPr>
      <w:r>
        <w:rPr>
          <w:noProof/>
        </w:rPr>
        <w:t>GRUNDSÄTZE DER RECHNUNGSFÜHRUNG</w:t>
      </w:r>
    </w:p>
    <w:p w14:paraId="61377F89" w14:textId="77777777" w:rsidR="00DA5ECB" w:rsidRDefault="005A32EF" w:rsidP="00DB4F8A">
      <w:pPr>
        <w:pStyle w:val="Textstand-alone"/>
      </w:pPr>
      <w:r>
        <w:t xml:space="preserve">Grundsätzlich besteht der Zweck von Jahresabschlüssen in der Vermittlung von Informationen über Finanzlage, Leistungen und Cashflow eines Rechtssubjekts, die für verschiedenste Interessenträger von Nutzen sind. </w:t>
      </w:r>
    </w:p>
    <w:p w14:paraId="29248968" w14:textId="77777777" w:rsidR="00970CFC" w:rsidRDefault="005A32EF" w:rsidP="00DB4F8A">
      <w:pPr>
        <w:pStyle w:val="Textstand-alone"/>
      </w:pPr>
      <w:r>
        <w:t>Die allgemeinen Erwägungen (oder Grundsätze der Rechnungsführung), die bei der Erstellung von Jahresabschlüssen zu berücksichtigen sind, sind in der EU-Rechnungsführungsvorschrift 1 „Jahresabschlüsse“ festgelegt und entsprechen den im IPSAS-Standard Nr. 1 beschriebenen Bestimmungen: sachgerechte Darstellung, periodengerechte Rechnungsführung, Kontinuität der Tätigkeiten, Kohärenz der Darstellung, Wesentlichkeit, Aggregation, Verrechnung und Vergleichsinformation. Die qualitativen Merkmale der Finanzberichterstattung sind Stichhaltigkeit, wahrheitsgetreue Darstellung (Zuverlässigkeit), Verständlichkeit, Zeitnähe, Vergleichbarkeit und Überprüfbarkeit.</w:t>
      </w:r>
    </w:p>
    <w:p w14:paraId="5A11650D" w14:textId="77777777" w:rsidR="0063396F" w:rsidRDefault="0063396F" w:rsidP="0063396F">
      <w:pPr>
        <w:pStyle w:val="HEADER2Part2"/>
        <w:numPr>
          <w:ilvl w:val="1"/>
          <w:numId w:val="9"/>
        </w:numPr>
        <w:rPr>
          <w:noProof/>
        </w:rPr>
      </w:pPr>
      <w:r>
        <w:rPr>
          <w:noProof/>
        </w:rPr>
        <w:t>ERSTELLUNGSGRUNDLAGE</w:t>
      </w:r>
    </w:p>
    <w:p w14:paraId="6CD3C90C" w14:textId="77777777" w:rsidR="0063396F" w:rsidRPr="00E41868" w:rsidRDefault="0063396F" w:rsidP="0063396F">
      <w:pPr>
        <w:pStyle w:val="HEADER3Part2"/>
        <w:numPr>
          <w:ilvl w:val="2"/>
          <w:numId w:val="9"/>
        </w:numPr>
        <w:rPr>
          <w:noProof/>
        </w:rPr>
      </w:pPr>
      <w:r>
        <w:rPr>
          <w:noProof/>
        </w:rPr>
        <w:t>Berichtszeitraum</w:t>
      </w:r>
    </w:p>
    <w:p w14:paraId="1B25BFB4" w14:textId="77777777" w:rsidR="00970CFC" w:rsidRPr="00C81612" w:rsidRDefault="005A32EF" w:rsidP="009B1024">
      <w:pPr>
        <w:pStyle w:val="Textstand-alone"/>
      </w:pPr>
      <w:r>
        <w:t>Jahresabschlüsse werden jährlich vorgelegt. Das Rechnungsjahr beginnt am 1. Januar und endet am 31. Dezember.</w:t>
      </w:r>
    </w:p>
    <w:p w14:paraId="12380D8C" w14:textId="77777777" w:rsidR="00DB4F8A" w:rsidRPr="00E41868" w:rsidRDefault="005A32EF" w:rsidP="0063396F">
      <w:pPr>
        <w:pStyle w:val="HEADER3Part2"/>
        <w:numPr>
          <w:ilvl w:val="2"/>
          <w:numId w:val="9"/>
        </w:numPr>
        <w:rPr>
          <w:noProof/>
        </w:rPr>
      </w:pPr>
      <w:r>
        <w:rPr>
          <w:noProof/>
        </w:rPr>
        <w:t>Währung und Umrechnungsgrundlage</w:t>
      </w:r>
    </w:p>
    <w:p w14:paraId="0B6C6D55" w14:textId="38012ED4" w:rsidR="009F3EC9" w:rsidRDefault="005A32EF" w:rsidP="00DB4F8A">
      <w:pPr>
        <w:pStyle w:val="Textstand-alone"/>
      </w:pPr>
      <w:r>
        <w:t>Die Jahresrechnungen werden in Euro ausgewiesen, da der Euro die funktionale Währung der EU ist. Fremdwährungstransaktionen werden zu den Wechselkursen, die an den Tagen galten, an denen die Transaktionen vorgenommen wurden, in Euro umgerechnet. Wechselkursgewinne und -verluste aus der Verrechnung von Fremdwährungstransaktionen sowie aus der Rückumrechnung von auf Fremdwährung lautenden monetären Vermögenswerten und Verbindlichkeiten zum Jahresendkurs werden in der Ergebnisrechnung ausgewiesen. Für Grundstücke und Gebäude, Betriebs- und Geschäftsausstattung sowie immaterielle Vermögenswerte gelten andere Umrechnungsmethoden; sie werden mit ihrem zum Anschaffungszeitpunkt geltenden Erstanschaffungswert in Euro erfasst.</w:t>
      </w:r>
    </w:p>
    <w:p w14:paraId="59AB1591" w14:textId="77777777" w:rsidR="00DB4F8A" w:rsidRPr="00B4313A" w:rsidRDefault="005A32EF" w:rsidP="00DB4F8A">
      <w:pPr>
        <w:pStyle w:val="Textstand-alone"/>
      </w:pPr>
      <w:r>
        <w:t>Die Jahresendsalden der auf Fremdwährungen lautenden monetären Vermögenswerte und Verbindlichkeiten werden anhand der am 31. Dezember geltenden Wechselkurse der Europäischen Zentralbank (EZB) wie folgt umgerechnet:</w:t>
      </w:r>
    </w:p>
    <w:p w14:paraId="136744A7" w14:textId="77777777" w:rsidR="00DB4F8A" w:rsidRDefault="005A32EF" w:rsidP="00DB4F8A">
      <w:pPr>
        <w:pStyle w:val="HEADER5"/>
        <w:rPr>
          <w:noProof/>
        </w:rPr>
      </w:pPr>
      <w:r>
        <w:rPr>
          <w:noProof/>
        </w:rPr>
        <w:t>Euro-Wechselkurse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690"/>
        <w:gridCol w:w="1690"/>
        <w:gridCol w:w="572"/>
        <w:gridCol w:w="1419"/>
        <w:gridCol w:w="1345"/>
        <w:gridCol w:w="1690"/>
      </w:tblGrid>
      <w:tr w:rsidR="0031213A" w14:paraId="4FB26282" w14:textId="77777777" w:rsidTr="00406AA3">
        <w:trPr>
          <w:trHeight w:hRule="exact" w:val="510"/>
        </w:trPr>
        <w:tc>
          <w:tcPr>
            <w:tcW w:w="693" w:type="pct"/>
            <w:tcBorders>
              <w:top w:val="nil"/>
              <w:left w:val="nil"/>
              <w:bottom w:val="nil"/>
              <w:right w:val="nil"/>
              <w:tl2br w:val="nil"/>
              <w:tr2bl w:val="nil"/>
            </w:tcBorders>
            <w:shd w:val="solid" w:color="016794" w:fill="FFFFFF"/>
            <w:tcMar>
              <w:left w:w="60" w:type="dxa"/>
              <w:right w:w="60" w:type="dxa"/>
            </w:tcMar>
            <w:vAlign w:val="center"/>
          </w:tcPr>
          <w:p w14:paraId="7BC1807F" w14:textId="77777777" w:rsidR="00406AA3" w:rsidRDefault="005A32EF" w:rsidP="00E15ACE">
            <w:pPr>
              <w:pStyle w:val="DMETW22316BIPCURR"/>
              <w:rPr>
                <w:rFonts w:ascii="Verdana" w:eastAsia="Verdana" w:hAnsi="Verdana" w:cs="Verdana"/>
                <w:noProof/>
                <w:color w:val="FFFFFF"/>
              </w:rPr>
            </w:pPr>
            <w:r>
              <w:rPr>
                <w:rFonts w:ascii="Verdana" w:hAnsi="Verdana"/>
                <w:noProof/>
                <w:color w:val="FFFFFF"/>
              </w:rPr>
              <w:t>Währung</w:t>
            </w:r>
          </w:p>
        </w:tc>
        <w:tc>
          <w:tcPr>
            <w:tcW w:w="866" w:type="pct"/>
            <w:tcBorders>
              <w:top w:val="nil"/>
              <w:left w:val="nil"/>
              <w:bottom w:val="nil"/>
              <w:right w:val="nil"/>
              <w:tl2br w:val="nil"/>
              <w:tr2bl w:val="nil"/>
            </w:tcBorders>
            <w:shd w:val="solid" w:color="016794" w:fill="FFFFFF"/>
            <w:tcMar>
              <w:left w:w="60" w:type="dxa"/>
              <w:right w:w="60" w:type="dxa"/>
            </w:tcMar>
            <w:vAlign w:val="center"/>
          </w:tcPr>
          <w:p w14:paraId="496B936E" w14:textId="77777777" w:rsidR="00406AA3" w:rsidRDefault="005A32EF" w:rsidP="00BF55F5">
            <w:pPr>
              <w:pStyle w:val="DMETW22316BIPCURR"/>
              <w:jc w:val="right"/>
              <w:rPr>
                <w:rFonts w:ascii="Verdana" w:eastAsia="Verdana" w:hAnsi="Verdana" w:cs="Verdana"/>
                <w:noProof/>
                <w:color w:val="FFFFFF"/>
              </w:rPr>
            </w:pPr>
            <w:r>
              <w:rPr>
                <w:rFonts w:ascii="Verdana" w:hAnsi="Verdana"/>
                <w:noProof/>
                <w:color w:val="FFFFFF"/>
              </w:rPr>
              <w:t>31.12.2023</w:t>
            </w:r>
          </w:p>
        </w:tc>
        <w:tc>
          <w:tcPr>
            <w:tcW w:w="866" w:type="pct"/>
            <w:tcBorders>
              <w:top w:val="nil"/>
              <w:left w:val="nil"/>
              <w:bottom w:val="nil"/>
              <w:right w:val="nil"/>
              <w:tl2br w:val="nil"/>
              <w:tr2bl w:val="nil"/>
            </w:tcBorders>
            <w:shd w:val="solid" w:color="016794" w:fill="FFFFFF"/>
            <w:tcMar>
              <w:left w:w="60" w:type="dxa"/>
              <w:right w:w="60" w:type="dxa"/>
            </w:tcMar>
            <w:vAlign w:val="center"/>
          </w:tcPr>
          <w:p w14:paraId="3F03B036" w14:textId="77777777" w:rsidR="00406AA3" w:rsidRDefault="005A32EF" w:rsidP="00BF55F5">
            <w:pPr>
              <w:pStyle w:val="DMETW22316BIPCURR"/>
              <w:jc w:val="right"/>
              <w:rPr>
                <w:rFonts w:ascii="Verdana" w:eastAsia="Verdana" w:hAnsi="Verdana" w:cs="Verdana"/>
                <w:noProof/>
                <w:color w:val="FFFFFF"/>
              </w:rPr>
            </w:pPr>
            <w:r>
              <w:rPr>
                <w:rFonts w:ascii="Verdana" w:hAnsi="Verdana"/>
                <w:noProof/>
                <w:color w:val="FFFFFF"/>
              </w:rPr>
              <w:t>31.12.2022</w:t>
            </w:r>
          </w:p>
        </w:tc>
        <w:tc>
          <w:tcPr>
            <w:tcW w:w="293" w:type="pct"/>
            <w:tcBorders>
              <w:top w:val="nil"/>
              <w:left w:val="nil"/>
              <w:bottom w:val="nil"/>
              <w:right w:val="nil"/>
              <w:tl2br w:val="nil"/>
              <w:tr2bl w:val="nil"/>
            </w:tcBorders>
            <w:shd w:val="solid" w:color="016794" w:fill="FFFFFF"/>
          </w:tcPr>
          <w:p w14:paraId="0B8BEBE0" w14:textId="77777777" w:rsidR="00406AA3" w:rsidRDefault="00406AA3" w:rsidP="00E15ACE">
            <w:pPr>
              <w:pStyle w:val="DMETW22316BIPCURR"/>
              <w:rPr>
                <w:rFonts w:ascii="Verdana" w:eastAsia="Verdana" w:hAnsi="Verdana" w:cs="Verdana"/>
                <w:noProof/>
                <w:color w:val="FFFFFF"/>
              </w:rPr>
            </w:pPr>
          </w:p>
        </w:tc>
        <w:tc>
          <w:tcPr>
            <w:tcW w:w="727" w:type="pct"/>
            <w:tcBorders>
              <w:top w:val="nil"/>
              <w:left w:val="nil"/>
              <w:bottom w:val="nil"/>
              <w:right w:val="nil"/>
              <w:tl2br w:val="nil"/>
              <w:tr2bl w:val="nil"/>
            </w:tcBorders>
            <w:shd w:val="solid" w:color="016794" w:fill="FFFFFF"/>
            <w:tcMar>
              <w:left w:w="60" w:type="dxa"/>
              <w:right w:w="60" w:type="dxa"/>
            </w:tcMar>
            <w:vAlign w:val="center"/>
          </w:tcPr>
          <w:p w14:paraId="11E4A534" w14:textId="77777777" w:rsidR="00406AA3" w:rsidRDefault="005A32EF" w:rsidP="00E15ACE">
            <w:pPr>
              <w:pStyle w:val="DMETW22316BIPCURR"/>
              <w:rPr>
                <w:rFonts w:ascii="Verdana" w:eastAsia="Verdana" w:hAnsi="Verdana" w:cs="Verdana"/>
                <w:noProof/>
                <w:color w:val="FFFFFF"/>
              </w:rPr>
            </w:pPr>
            <w:r>
              <w:rPr>
                <w:rFonts w:ascii="Verdana" w:hAnsi="Verdana"/>
                <w:noProof/>
                <w:color w:val="FFFFFF"/>
              </w:rPr>
              <w:t>Währung</w:t>
            </w:r>
          </w:p>
        </w:tc>
        <w:tc>
          <w:tcPr>
            <w:tcW w:w="689" w:type="pct"/>
            <w:tcBorders>
              <w:top w:val="nil"/>
              <w:left w:val="nil"/>
              <w:bottom w:val="nil"/>
              <w:right w:val="nil"/>
              <w:tl2br w:val="nil"/>
              <w:tr2bl w:val="nil"/>
            </w:tcBorders>
            <w:shd w:val="solid" w:color="016794" w:fill="FFFFFF"/>
            <w:tcMar>
              <w:left w:w="60" w:type="dxa"/>
              <w:right w:w="60" w:type="dxa"/>
            </w:tcMar>
            <w:vAlign w:val="center"/>
          </w:tcPr>
          <w:p w14:paraId="0BA2718B" w14:textId="77777777" w:rsidR="00406AA3" w:rsidRDefault="005A32EF" w:rsidP="00BF55F5">
            <w:pPr>
              <w:pStyle w:val="DMETW22316BIPCURR"/>
              <w:jc w:val="right"/>
              <w:rPr>
                <w:rFonts w:ascii="Verdana" w:eastAsia="Verdana" w:hAnsi="Verdana" w:cs="Verdana"/>
                <w:noProof/>
                <w:color w:val="FFFFFF"/>
              </w:rPr>
            </w:pPr>
            <w:r>
              <w:rPr>
                <w:rFonts w:ascii="Verdana" w:hAnsi="Verdana"/>
                <w:noProof/>
                <w:color w:val="FFFFFF"/>
              </w:rPr>
              <w:t>31.12.2023</w:t>
            </w:r>
          </w:p>
        </w:tc>
        <w:tc>
          <w:tcPr>
            <w:tcW w:w="866" w:type="pct"/>
            <w:tcBorders>
              <w:top w:val="nil"/>
              <w:left w:val="nil"/>
              <w:bottom w:val="nil"/>
              <w:right w:val="nil"/>
              <w:tl2br w:val="nil"/>
              <w:tr2bl w:val="nil"/>
            </w:tcBorders>
            <w:shd w:val="solid" w:color="016794" w:fill="FFFFFF"/>
            <w:tcMar>
              <w:left w:w="60" w:type="dxa"/>
              <w:right w:w="60" w:type="dxa"/>
            </w:tcMar>
            <w:vAlign w:val="center"/>
          </w:tcPr>
          <w:p w14:paraId="71EA9711" w14:textId="77777777" w:rsidR="00406AA3" w:rsidRDefault="005A32EF" w:rsidP="00E15ACE">
            <w:pPr>
              <w:pStyle w:val="DMETW22316BIPCURR"/>
              <w:jc w:val="right"/>
              <w:rPr>
                <w:rFonts w:ascii="Verdana" w:eastAsia="Verdana" w:hAnsi="Verdana" w:cs="Verdana"/>
                <w:noProof/>
                <w:color w:val="FFFFFF"/>
              </w:rPr>
            </w:pPr>
            <w:r>
              <w:rPr>
                <w:rFonts w:ascii="Verdana" w:hAnsi="Verdana"/>
                <w:noProof/>
                <w:color w:val="FFFFFF"/>
              </w:rPr>
              <w:t>31.12.2022</w:t>
            </w:r>
          </w:p>
        </w:tc>
      </w:tr>
      <w:tr w:rsidR="0031213A" w14:paraId="2AB9A16B" w14:textId="77777777" w:rsidTr="00406AA3">
        <w:trPr>
          <w:trHeight w:hRule="exact" w:val="255"/>
        </w:trPr>
        <w:tc>
          <w:tcPr>
            <w:tcW w:w="693" w:type="pct"/>
            <w:tcBorders>
              <w:top w:val="nil"/>
              <w:left w:val="nil"/>
              <w:bottom w:val="single" w:sz="4" w:space="0" w:color="016794"/>
              <w:right w:val="nil"/>
              <w:tl2br w:val="nil"/>
              <w:tr2bl w:val="nil"/>
            </w:tcBorders>
            <w:shd w:val="solid" w:color="FFFFFF" w:fill="FFFFFF"/>
            <w:tcMar>
              <w:left w:w="60" w:type="dxa"/>
              <w:right w:w="60" w:type="dxa"/>
            </w:tcMar>
            <w:vAlign w:val="center"/>
          </w:tcPr>
          <w:p w14:paraId="0979EE78" w14:textId="77777777" w:rsidR="00B97E22" w:rsidRDefault="005A32EF" w:rsidP="00B97E22">
            <w:pPr>
              <w:pStyle w:val="DMETW22316BIPCURR"/>
              <w:rPr>
                <w:rFonts w:ascii="Verdana" w:eastAsia="Verdana" w:hAnsi="Verdana" w:cs="Verdana"/>
                <w:b/>
                <w:noProof/>
                <w:color w:val="000000"/>
                <w:sz w:val="18"/>
              </w:rPr>
            </w:pPr>
            <w:r>
              <w:rPr>
                <w:rFonts w:ascii="Verdana" w:hAnsi="Verdana"/>
                <w:b/>
                <w:noProof/>
                <w:color w:val="000000"/>
                <w:sz w:val="18"/>
              </w:rPr>
              <w:t>BGN</w:t>
            </w:r>
          </w:p>
        </w:tc>
        <w:tc>
          <w:tcPr>
            <w:tcW w:w="866"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25BE31E2" w14:textId="77777777" w:rsidR="00B97E22" w:rsidRDefault="005A32EF" w:rsidP="00B97E22">
            <w:pPr>
              <w:pStyle w:val="DMETW22316BIPCURR"/>
              <w:jc w:val="right"/>
              <w:rPr>
                <w:rFonts w:ascii="Verdana" w:eastAsia="Verdana" w:hAnsi="Verdana" w:cs="Verdana"/>
                <w:b/>
                <w:noProof/>
                <w:color w:val="000000"/>
                <w:sz w:val="18"/>
              </w:rPr>
            </w:pPr>
            <w:r>
              <w:rPr>
                <w:rFonts w:ascii="Verdana" w:hAnsi="Verdana"/>
                <w:b/>
                <w:noProof/>
                <w:color w:val="000000"/>
                <w:sz w:val="18"/>
              </w:rPr>
              <w:t>1,9558</w:t>
            </w:r>
          </w:p>
        </w:tc>
        <w:tc>
          <w:tcPr>
            <w:tcW w:w="866"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0C8C7F1A" w14:textId="77777777" w:rsidR="00B97E22" w:rsidRPr="00B97E22" w:rsidRDefault="005A32EF" w:rsidP="00B97E22">
            <w:pPr>
              <w:pStyle w:val="DMETW22316BIPCURR"/>
              <w:jc w:val="right"/>
              <w:rPr>
                <w:rFonts w:ascii="Verdana" w:eastAsia="Verdana" w:hAnsi="Verdana" w:cs="Verdana"/>
                <w:bCs/>
                <w:noProof/>
                <w:color w:val="000000"/>
                <w:sz w:val="18"/>
              </w:rPr>
            </w:pPr>
            <w:r>
              <w:rPr>
                <w:rFonts w:ascii="Verdana" w:hAnsi="Verdana"/>
                <w:noProof/>
                <w:color w:val="000000"/>
                <w:sz w:val="18"/>
              </w:rPr>
              <w:t>1,9558</w:t>
            </w:r>
          </w:p>
        </w:tc>
        <w:tc>
          <w:tcPr>
            <w:tcW w:w="293" w:type="pct"/>
            <w:tcBorders>
              <w:top w:val="nil"/>
              <w:left w:val="nil"/>
              <w:bottom w:val="single" w:sz="4" w:space="0" w:color="016794"/>
              <w:right w:val="nil"/>
              <w:tl2br w:val="nil"/>
              <w:tr2bl w:val="nil"/>
            </w:tcBorders>
            <w:shd w:val="solid" w:color="FFFFFF" w:fill="FFFFFF"/>
          </w:tcPr>
          <w:p w14:paraId="04F4AD50" w14:textId="77777777" w:rsidR="00B97E22" w:rsidRDefault="00B97E22" w:rsidP="00B97E22">
            <w:pPr>
              <w:pStyle w:val="DMETW22316BIPCURR"/>
              <w:rPr>
                <w:rFonts w:ascii="Verdana" w:eastAsia="Verdana" w:hAnsi="Verdana" w:cs="Verdana"/>
                <w:b/>
                <w:noProof/>
                <w:color w:val="000000"/>
                <w:sz w:val="18"/>
              </w:rPr>
            </w:pPr>
          </w:p>
        </w:tc>
        <w:tc>
          <w:tcPr>
            <w:tcW w:w="727" w:type="pct"/>
            <w:tcBorders>
              <w:top w:val="nil"/>
              <w:left w:val="nil"/>
              <w:bottom w:val="single" w:sz="4" w:space="0" w:color="016794"/>
              <w:right w:val="nil"/>
              <w:tl2br w:val="nil"/>
              <w:tr2bl w:val="nil"/>
            </w:tcBorders>
            <w:shd w:val="solid" w:color="FFFFFF" w:fill="FFFFFF"/>
            <w:tcMar>
              <w:left w:w="60" w:type="dxa"/>
              <w:right w:w="60" w:type="dxa"/>
            </w:tcMar>
            <w:vAlign w:val="center"/>
          </w:tcPr>
          <w:p w14:paraId="39A997A0" w14:textId="77777777" w:rsidR="00B97E22" w:rsidRDefault="005A32EF" w:rsidP="00B97E22">
            <w:pPr>
              <w:pStyle w:val="DMETW22316BIPCURR"/>
              <w:rPr>
                <w:rFonts w:ascii="Verdana" w:eastAsia="Verdana" w:hAnsi="Verdana" w:cs="Verdana"/>
                <w:b/>
                <w:noProof/>
                <w:color w:val="000000"/>
                <w:sz w:val="18"/>
              </w:rPr>
            </w:pPr>
            <w:r>
              <w:rPr>
                <w:rFonts w:ascii="Verdana" w:hAnsi="Verdana"/>
                <w:b/>
                <w:noProof/>
                <w:color w:val="000000"/>
                <w:sz w:val="18"/>
              </w:rPr>
              <w:t>PLN</w:t>
            </w:r>
          </w:p>
        </w:tc>
        <w:tc>
          <w:tcPr>
            <w:tcW w:w="689"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3A2AAC7E" w14:textId="77777777" w:rsidR="00B97E22" w:rsidRDefault="005A32EF" w:rsidP="00B97E22">
            <w:pPr>
              <w:pStyle w:val="DMETW22316BIPCURR"/>
              <w:jc w:val="right"/>
              <w:rPr>
                <w:rFonts w:ascii="Verdana" w:eastAsia="Verdana" w:hAnsi="Verdana" w:cs="Verdana"/>
                <w:b/>
                <w:noProof/>
                <w:color w:val="000000"/>
                <w:sz w:val="18"/>
              </w:rPr>
            </w:pPr>
            <w:r>
              <w:rPr>
                <w:rFonts w:ascii="Verdana" w:hAnsi="Verdana"/>
                <w:b/>
                <w:noProof/>
                <w:color w:val="000000"/>
                <w:sz w:val="18"/>
              </w:rPr>
              <w:t>4,3395</w:t>
            </w:r>
          </w:p>
        </w:tc>
        <w:tc>
          <w:tcPr>
            <w:tcW w:w="866"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12282FAC" w14:textId="77777777" w:rsidR="00B97E22" w:rsidRPr="00B97E22" w:rsidRDefault="005A32EF" w:rsidP="00B97E22">
            <w:pPr>
              <w:pStyle w:val="DMETW22316BIPCURR"/>
              <w:jc w:val="right"/>
              <w:rPr>
                <w:rFonts w:ascii="Verdana" w:eastAsia="Verdana" w:hAnsi="Verdana" w:cs="Verdana"/>
                <w:bCs/>
                <w:noProof/>
                <w:color w:val="000000"/>
                <w:sz w:val="18"/>
              </w:rPr>
            </w:pPr>
            <w:r>
              <w:rPr>
                <w:rFonts w:ascii="Verdana" w:hAnsi="Verdana"/>
                <w:noProof/>
                <w:color w:val="000000"/>
                <w:sz w:val="18"/>
              </w:rPr>
              <w:t>4,6808</w:t>
            </w:r>
          </w:p>
        </w:tc>
      </w:tr>
      <w:tr w:rsidR="0031213A" w14:paraId="28E3E150"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2E7247BC" w14:textId="77777777" w:rsidR="00B97E22" w:rsidRDefault="005A32EF" w:rsidP="00B97E22">
            <w:pPr>
              <w:pStyle w:val="DMETW22316BIPCURR"/>
              <w:rPr>
                <w:rFonts w:ascii="Verdana" w:eastAsia="Verdana" w:hAnsi="Verdana" w:cs="Verdana"/>
                <w:b/>
                <w:noProof/>
                <w:color w:val="000000"/>
                <w:sz w:val="18"/>
              </w:rPr>
            </w:pPr>
            <w:r>
              <w:rPr>
                <w:rFonts w:ascii="Verdana" w:hAnsi="Verdana"/>
                <w:b/>
                <w:noProof/>
                <w:color w:val="000000"/>
                <w:sz w:val="18"/>
              </w:rPr>
              <w:t>CZK</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136C42C" w14:textId="77777777" w:rsidR="00B97E22" w:rsidRDefault="005A32EF" w:rsidP="00B97E22">
            <w:pPr>
              <w:pStyle w:val="DMETW22316BIPCURR"/>
              <w:jc w:val="right"/>
              <w:rPr>
                <w:rFonts w:ascii="Verdana" w:eastAsia="Verdana" w:hAnsi="Verdana" w:cs="Verdana"/>
                <w:b/>
                <w:noProof/>
                <w:color w:val="000000"/>
                <w:sz w:val="18"/>
              </w:rPr>
            </w:pPr>
            <w:r>
              <w:rPr>
                <w:rFonts w:ascii="Verdana" w:hAnsi="Verdana"/>
                <w:b/>
                <w:noProof/>
                <w:color w:val="000000"/>
                <w:sz w:val="18"/>
              </w:rPr>
              <w:t>24,724</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5D10B3C2" w14:textId="77777777" w:rsidR="00B97E22" w:rsidRPr="00B97E22" w:rsidRDefault="005A32EF" w:rsidP="00B97E22">
            <w:pPr>
              <w:pStyle w:val="DMETW22316BIPCURR"/>
              <w:jc w:val="right"/>
              <w:rPr>
                <w:rFonts w:ascii="Verdana" w:eastAsia="Verdana" w:hAnsi="Verdana" w:cs="Verdana"/>
                <w:bCs/>
                <w:noProof/>
                <w:color w:val="000000"/>
                <w:sz w:val="18"/>
              </w:rPr>
            </w:pPr>
            <w:r>
              <w:rPr>
                <w:rFonts w:ascii="Verdana" w:hAnsi="Verdana"/>
                <w:noProof/>
                <w:color w:val="000000"/>
                <w:sz w:val="18"/>
              </w:rPr>
              <w:t>24,1160</w:t>
            </w:r>
          </w:p>
        </w:tc>
        <w:tc>
          <w:tcPr>
            <w:tcW w:w="293" w:type="pct"/>
            <w:tcBorders>
              <w:top w:val="single" w:sz="4" w:space="0" w:color="016794"/>
              <w:left w:val="nil"/>
              <w:bottom w:val="single" w:sz="4" w:space="0" w:color="016794"/>
              <w:right w:val="nil"/>
              <w:tl2br w:val="nil"/>
              <w:tr2bl w:val="nil"/>
            </w:tcBorders>
            <w:shd w:val="solid" w:color="FFFFFF" w:fill="FFFFFF"/>
          </w:tcPr>
          <w:p w14:paraId="64CD0958" w14:textId="77777777" w:rsidR="00B97E22" w:rsidRDefault="00B97E22" w:rsidP="00B97E22">
            <w:pPr>
              <w:pStyle w:val="DMETW22316BIPCURR"/>
              <w:rPr>
                <w:rFonts w:ascii="Verdana" w:eastAsia="Verdana" w:hAnsi="Verdana" w:cs="Verdana"/>
                <w:b/>
                <w:noProof/>
                <w:color w:val="000000"/>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28EC5614" w14:textId="77777777" w:rsidR="00B97E22" w:rsidRDefault="005A32EF" w:rsidP="00B97E22">
            <w:pPr>
              <w:pStyle w:val="DMETW22316BIPCURR"/>
              <w:rPr>
                <w:rFonts w:ascii="Verdana" w:eastAsia="Verdana" w:hAnsi="Verdana" w:cs="Verdana"/>
                <w:b/>
                <w:noProof/>
                <w:color w:val="000000"/>
                <w:sz w:val="18"/>
              </w:rPr>
            </w:pPr>
            <w:r>
              <w:rPr>
                <w:rFonts w:ascii="Verdana" w:hAnsi="Verdana"/>
                <w:b/>
                <w:noProof/>
                <w:color w:val="000000"/>
                <w:sz w:val="18"/>
              </w:rPr>
              <w:t>RON</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0DAF0054" w14:textId="77777777" w:rsidR="00B97E22" w:rsidRDefault="005A32EF" w:rsidP="00B97E22">
            <w:pPr>
              <w:pStyle w:val="DMETW22316BIPCURR"/>
              <w:jc w:val="right"/>
              <w:rPr>
                <w:rFonts w:ascii="Verdana" w:eastAsia="Verdana" w:hAnsi="Verdana" w:cs="Verdana"/>
                <w:b/>
                <w:noProof/>
                <w:color w:val="000000"/>
                <w:sz w:val="18"/>
              </w:rPr>
            </w:pPr>
            <w:r>
              <w:rPr>
                <w:rFonts w:ascii="Verdana" w:hAnsi="Verdana"/>
                <w:b/>
                <w:noProof/>
                <w:color w:val="000000"/>
                <w:sz w:val="18"/>
              </w:rPr>
              <w:t>4,9756</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0DAC5FCD" w14:textId="77777777" w:rsidR="00B97E22" w:rsidRPr="00B97E22" w:rsidRDefault="005A32EF" w:rsidP="00B97E22">
            <w:pPr>
              <w:pStyle w:val="DMETW22316BIPCURR"/>
              <w:jc w:val="right"/>
              <w:rPr>
                <w:rFonts w:ascii="Verdana" w:eastAsia="Verdana" w:hAnsi="Verdana" w:cs="Verdana"/>
                <w:bCs/>
                <w:noProof/>
                <w:color w:val="000000"/>
                <w:sz w:val="18"/>
              </w:rPr>
            </w:pPr>
            <w:r>
              <w:rPr>
                <w:rFonts w:ascii="Verdana" w:hAnsi="Verdana"/>
                <w:noProof/>
                <w:color w:val="000000"/>
                <w:sz w:val="18"/>
              </w:rPr>
              <w:t>4,9495</w:t>
            </w:r>
          </w:p>
        </w:tc>
      </w:tr>
      <w:tr w:rsidR="0031213A" w14:paraId="2470B40C"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4947897C" w14:textId="77777777" w:rsidR="00B97E22" w:rsidRDefault="005A32EF" w:rsidP="00B97E22">
            <w:pPr>
              <w:pStyle w:val="DMETW22316BIPCURR"/>
              <w:rPr>
                <w:rFonts w:ascii="Verdana" w:eastAsia="Verdana" w:hAnsi="Verdana" w:cs="Verdana"/>
                <w:b/>
                <w:noProof/>
                <w:color w:val="000000"/>
                <w:sz w:val="18"/>
              </w:rPr>
            </w:pPr>
            <w:r>
              <w:rPr>
                <w:rFonts w:ascii="Verdana" w:hAnsi="Verdana"/>
                <w:b/>
                <w:noProof/>
                <w:color w:val="000000"/>
                <w:sz w:val="18"/>
              </w:rPr>
              <w:t>DKK</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58724891" w14:textId="77777777" w:rsidR="00B97E22" w:rsidRDefault="005A32EF" w:rsidP="00B97E22">
            <w:pPr>
              <w:pStyle w:val="DMETW22316BIPCURR"/>
              <w:jc w:val="right"/>
              <w:rPr>
                <w:rFonts w:ascii="Verdana" w:eastAsia="Verdana" w:hAnsi="Verdana" w:cs="Verdana"/>
                <w:b/>
                <w:noProof/>
                <w:color w:val="000000"/>
                <w:sz w:val="18"/>
              </w:rPr>
            </w:pPr>
            <w:r>
              <w:rPr>
                <w:rFonts w:ascii="Verdana" w:hAnsi="Verdana"/>
                <w:b/>
                <w:noProof/>
                <w:color w:val="000000"/>
                <w:sz w:val="18"/>
              </w:rPr>
              <w:t>7,4529</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3356B972" w14:textId="77777777" w:rsidR="00B97E22" w:rsidRPr="00B97E22" w:rsidRDefault="005A32EF" w:rsidP="00B97E22">
            <w:pPr>
              <w:pStyle w:val="DMETW22316BIPCURR"/>
              <w:jc w:val="right"/>
              <w:rPr>
                <w:rFonts w:ascii="Verdana" w:eastAsia="Verdana" w:hAnsi="Verdana" w:cs="Verdana"/>
                <w:bCs/>
                <w:noProof/>
                <w:color w:val="000000"/>
                <w:sz w:val="18"/>
              </w:rPr>
            </w:pPr>
            <w:r>
              <w:rPr>
                <w:rFonts w:ascii="Verdana" w:hAnsi="Verdana"/>
                <w:noProof/>
                <w:color w:val="000000"/>
                <w:sz w:val="18"/>
              </w:rPr>
              <w:t>7,4365</w:t>
            </w:r>
          </w:p>
        </w:tc>
        <w:tc>
          <w:tcPr>
            <w:tcW w:w="293" w:type="pct"/>
            <w:tcBorders>
              <w:top w:val="single" w:sz="4" w:space="0" w:color="016794"/>
              <w:left w:val="nil"/>
              <w:bottom w:val="single" w:sz="4" w:space="0" w:color="016794"/>
              <w:right w:val="nil"/>
              <w:tl2br w:val="nil"/>
              <w:tr2bl w:val="nil"/>
            </w:tcBorders>
            <w:shd w:val="solid" w:color="FFFFFF" w:fill="FFFFFF"/>
          </w:tcPr>
          <w:p w14:paraId="21150AEE" w14:textId="77777777" w:rsidR="00B97E22" w:rsidRDefault="00B97E22" w:rsidP="00B97E22">
            <w:pPr>
              <w:pStyle w:val="DMETW22316BIPCURR"/>
              <w:rPr>
                <w:rFonts w:ascii="Verdana" w:eastAsia="Verdana" w:hAnsi="Verdana" w:cs="Verdana"/>
                <w:b/>
                <w:noProof/>
                <w:color w:val="000000"/>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3F510EFF" w14:textId="77777777" w:rsidR="00B97E22" w:rsidRDefault="005A32EF" w:rsidP="00B97E22">
            <w:pPr>
              <w:pStyle w:val="DMETW22316BIPCURR"/>
              <w:rPr>
                <w:rFonts w:ascii="Verdana" w:eastAsia="Verdana" w:hAnsi="Verdana" w:cs="Verdana"/>
                <w:b/>
                <w:noProof/>
                <w:color w:val="000000"/>
                <w:sz w:val="18"/>
              </w:rPr>
            </w:pPr>
            <w:r>
              <w:rPr>
                <w:rFonts w:ascii="Verdana" w:hAnsi="Verdana"/>
                <w:b/>
                <w:noProof/>
                <w:color w:val="000000"/>
                <w:sz w:val="18"/>
              </w:rPr>
              <w:t>SEK</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23B931DE" w14:textId="77777777" w:rsidR="00B97E22" w:rsidRDefault="005A32EF" w:rsidP="00B97E22">
            <w:pPr>
              <w:pStyle w:val="DMETW22316BIPCURR"/>
              <w:jc w:val="right"/>
              <w:rPr>
                <w:rFonts w:ascii="Verdana" w:eastAsia="Verdana" w:hAnsi="Verdana" w:cs="Verdana"/>
                <w:b/>
                <w:noProof/>
                <w:color w:val="000000"/>
                <w:sz w:val="18"/>
              </w:rPr>
            </w:pPr>
            <w:r>
              <w:rPr>
                <w:rFonts w:ascii="Verdana" w:hAnsi="Verdana"/>
                <w:b/>
                <w:noProof/>
                <w:color w:val="000000"/>
                <w:sz w:val="18"/>
              </w:rPr>
              <w:t>11,096</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2BAD456" w14:textId="77777777" w:rsidR="00B97E22" w:rsidRPr="00B97E22" w:rsidRDefault="005A32EF" w:rsidP="00B97E22">
            <w:pPr>
              <w:pStyle w:val="DMETW22316BIPCURR"/>
              <w:jc w:val="right"/>
              <w:rPr>
                <w:rFonts w:ascii="Verdana" w:eastAsia="Verdana" w:hAnsi="Verdana" w:cs="Verdana"/>
                <w:bCs/>
                <w:noProof/>
                <w:color w:val="000000"/>
                <w:sz w:val="18"/>
              </w:rPr>
            </w:pPr>
            <w:r>
              <w:rPr>
                <w:rFonts w:ascii="Verdana" w:hAnsi="Verdana"/>
                <w:noProof/>
                <w:color w:val="000000"/>
                <w:sz w:val="18"/>
              </w:rPr>
              <w:t>11,1218</w:t>
            </w:r>
          </w:p>
        </w:tc>
      </w:tr>
      <w:tr w:rsidR="0031213A" w14:paraId="1806B9D0"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12B7EACE" w14:textId="77777777" w:rsidR="00B97E22" w:rsidRDefault="005A32EF" w:rsidP="00B97E22">
            <w:pPr>
              <w:pStyle w:val="DMETW22316BIPCURR"/>
              <w:rPr>
                <w:rFonts w:ascii="Verdana" w:eastAsia="Verdana" w:hAnsi="Verdana" w:cs="Verdana"/>
                <w:b/>
                <w:noProof/>
                <w:color w:val="000000"/>
                <w:sz w:val="18"/>
              </w:rPr>
            </w:pPr>
            <w:r>
              <w:rPr>
                <w:rFonts w:ascii="Verdana" w:hAnsi="Verdana"/>
                <w:b/>
                <w:noProof/>
                <w:color w:val="000000"/>
                <w:sz w:val="18"/>
              </w:rPr>
              <w:t>GBP</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34B7AE63" w14:textId="77777777" w:rsidR="00B97E22" w:rsidRDefault="005A32EF" w:rsidP="00B97E22">
            <w:pPr>
              <w:pStyle w:val="DMETW22316BIPCURR"/>
              <w:jc w:val="right"/>
              <w:rPr>
                <w:rFonts w:ascii="Verdana" w:eastAsia="Verdana" w:hAnsi="Verdana" w:cs="Verdana"/>
                <w:b/>
                <w:noProof/>
                <w:color w:val="000000"/>
                <w:sz w:val="18"/>
              </w:rPr>
            </w:pPr>
            <w:r>
              <w:rPr>
                <w:rFonts w:ascii="Verdana" w:hAnsi="Verdana"/>
                <w:b/>
                <w:noProof/>
                <w:color w:val="000000"/>
                <w:sz w:val="18"/>
              </w:rPr>
              <w:t>0,86905</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05A9E5BC" w14:textId="77777777" w:rsidR="00B97E22" w:rsidRPr="00B97E22" w:rsidRDefault="005A32EF" w:rsidP="00B97E22">
            <w:pPr>
              <w:pStyle w:val="DMETW22316BIPCURR"/>
              <w:jc w:val="right"/>
              <w:rPr>
                <w:rFonts w:ascii="Verdana" w:eastAsia="Verdana" w:hAnsi="Verdana" w:cs="Verdana"/>
                <w:bCs/>
                <w:noProof/>
                <w:color w:val="000000"/>
                <w:sz w:val="18"/>
              </w:rPr>
            </w:pPr>
            <w:r>
              <w:rPr>
                <w:rFonts w:ascii="Verdana" w:hAnsi="Verdana"/>
                <w:noProof/>
                <w:color w:val="000000"/>
                <w:sz w:val="18"/>
              </w:rPr>
              <w:t>0,88693</w:t>
            </w:r>
          </w:p>
        </w:tc>
        <w:tc>
          <w:tcPr>
            <w:tcW w:w="293" w:type="pct"/>
            <w:tcBorders>
              <w:top w:val="single" w:sz="4" w:space="0" w:color="016794"/>
              <w:left w:val="nil"/>
              <w:bottom w:val="single" w:sz="4" w:space="0" w:color="016794"/>
              <w:right w:val="nil"/>
              <w:tl2br w:val="nil"/>
              <w:tr2bl w:val="nil"/>
            </w:tcBorders>
            <w:shd w:val="solid" w:color="FFFFFF" w:fill="FFFFFF"/>
          </w:tcPr>
          <w:p w14:paraId="61DF01A3" w14:textId="77777777" w:rsidR="00B97E22" w:rsidRDefault="00B97E22" w:rsidP="00B97E22">
            <w:pPr>
              <w:pStyle w:val="DMETW22316BIPCURR"/>
              <w:rPr>
                <w:rFonts w:ascii="Verdana" w:eastAsia="Verdana" w:hAnsi="Verdana" w:cs="Verdana"/>
                <w:b/>
                <w:noProof/>
                <w:color w:val="000000"/>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434EA7BA" w14:textId="77777777" w:rsidR="00B97E22" w:rsidRDefault="005A32EF" w:rsidP="00B97E22">
            <w:pPr>
              <w:pStyle w:val="DMETW22316BIPCURR"/>
              <w:rPr>
                <w:rFonts w:ascii="Verdana" w:eastAsia="Verdana" w:hAnsi="Verdana" w:cs="Verdana"/>
                <w:b/>
                <w:noProof/>
                <w:color w:val="000000"/>
                <w:sz w:val="18"/>
              </w:rPr>
            </w:pPr>
            <w:r>
              <w:rPr>
                <w:rFonts w:ascii="Verdana" w:hAnsi="Verdana"/>
                <w:b/>
                <w:noProof/>
                <w:color w:val="000000"/>
                <w:sz w:val="18"/>
              </w:rPr>
              <w:t>CHF</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3B85586C" w14:textId="77777777" w:rsidR="00B97E22" w:rsidRDefault="005A32EF" w:rsidP="00B97E22">
            <w:pPr>
              <w:pStyle w:val="DMETW22316BIPCURR"/>
              <w:jc w:val="right"/>
              <w:rPr>
                <w:rFonts w:ascii="Verdana" w:eastAsia="Verdana" w:hAnsi="Verdana" w:cs="Verdana"/>
                <w:b/>
                <w:noProof/>
                <w:color w:val="000000"/>
                <w:sz w:val="18"/>
              </w:rPr>
            </w:pPr>
            <w:r>
              <w:rPr>
                <w:rFonts w:ascii="Verdana" w:hAnsi="Verdana"/>
                <w:b/>
                <w:noProof/>
                <w:color w:val="000000"/>
                <w:sz w:val="18"/>
              </w:rPr>
              <w:t>0,926</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059DF683" w14:textId="77777777" w:rsidR="00B97E22" w:rsidRPr="00B97E22" w:rsidRDefault="005A32EF" w:rsidP="00B97E22">
            <w:pPr>
              <w:pStyle w:val="DMETW22316BIPCURR"/>
              <w:jc w:val="right"/>
              <w:rPr>
                <w:rFonts w:ascii="Verdana" w:eastAsia="Verdana" w:hAnsi="Verdana" w:cs="Verdana"/>
                <w:bCs/>
                <w:noProof/>
                <w:color w:val="000000"/>
                <w:sz w:val="18"/>
              </w:rPr>
            </w:pPr>
            <w:r>
              <w:rPr>
                <w:rFonts w:ascii="Verdana" w:hAnsi="Verdana"/>
                <w:noProof/>
                <w:color w:val="000000"/>
                <w:sz w:val="18"/>
              </w:rPr>
              <w:t>0,9847</w:t>
            </w:r>
          </w:p>
        </w:tc>
      </w:tr>
      <w:tr w:rsidR="0031213A" w14:paraId="11E98F63"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55131935" w14:textId="77777777" w:rsidR="00B97E22" w:rsidRDefault="005A32EF" w:rsidP="00B97E22">
            <w:pPr>
              <w:pStyle w:val="DMETW22316BIPCURR"/>
              <w:rPr>
                <w:rFonts w:ascii="Verdana" w:eastAsia="Verdana" w:hAnsi="Verdana" w:cs="Verdana"/>
                <w:b/>
                <w:noProof/>
                <w:color w:val="000000"/>
                <w:sz w:val="18"/>
              </w:rPr>
            </w:pPr>
            <w:r>
              <w:rPr>
                <w:rFonts w:ascii="Verdana" w:hAnsi="Verdana"/>
                <w:b/>
                <w:noProof/>
                <w:color w:val="000000"/>
                <w:sz w:val="18"/>
              </w:rPr>
              <w:t>NOK</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58BAEC61" w14:textId="77777777" w:rsidR="00B97E22" w:rsidRDefault="005A32EF" w:rsidP="00B97E22">
            <w:pPr>
              <w:pStyle w:val="DMETW22316BIPCURR"/>
              <w:jc w:val="right"/>
              <w:rPr>
                <w:rFonts w:ascii="Verdana" w:eastAsia="Verdana" w:hAnsi="Verdana" w:cs="Verdana"/>
                <w:b/>
                <w:noProof/>
                <w:color w:val="000000"/>
                <w:sz w:val="18"/>
              </w:rPr>
            </w:pPr>
            <w:r>
              <w:rPr>
                <w:rFonts w:ascii="Verdana" w:hAnsi="Verdana"/>
                <w:b/>
                <w:noProof/>
                <w:color w:val="000000"/>
                <w:sz w:val="18"/>
              </w:rPr>
              <w:t>11,2405</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60B352F" w14:textId="77777777" w:rsidR="00B97E22" w:rsidRPr="00B97E22" w:rsidRDefault="005A32EF" w:rsidP="00B97E22">
            <w:pPr>
              <w:pStyle w:val="DMETW22316BIPCURR"/>
              <w:jc w:val="right"/>
              <w:rPr>
                <w:rFonts w:ascii="Verdana" w:eastAsia="Verdana" w:hAnsi="Verdana" w:cs="Verdana"/>
                <w:bCs/>
                <w:noProof/>
                <w:color w:val="000000"/>
                <w:sz w:val="18"/>
              </w:rPr>
            </w:pPr>
            <w:r>
              <w:rPr>
                <w:rFonts w:ascii="Verdana" w:hAnsi="Verdana"/>
                <w:noProof/>
                <w:color w:val="000000"/>
                <w:sz w:val="18"/>
              </w:rPr>
              <w:t>10,5138</w:t>
            </w:r>
          </w:p>
        </w:tc>
        <w:tc>
          <w:tcPr>
            <w:tcW w:w="293" w:type="pct"/>
            <w:tcBorders>
              <w:top w:val="single" w:sz="4" w:space="0" w:color="016794"/>
              <w:left w:val="nil"/>
              <w:bottom w:val="single" w:sz="4" w:space="0" w:color="016794"/>
              <w:right w:val="nil"/>
              <w:tl2br w:val="nil"/>
              <w:tr2bl w:val="nil"/>
            </w:tcBorders>
            <w:shd w:val="solid" w:color="FFFFFF" w:fill="FFFFFF"/>
          </w:tcPr>
          <w:p w14:paraId="47040DC9" w14:textId="77777777" w:rsidR="00B97E22" w:rsidRDefault="00B97E22" w:rsidP="00B97E22">
            <w:pPr>
              <w:pStyle w:val="DMETW22316BIPCURR"/>
              <w:rPr>
                <w:rFonts w:ascii="Verdana" w:eastAsia="Verdana" w:hAnsi="Verdana" w:cs="Verdana"/>
                <w:b/>
                <w:noProof/>
                <w:color w:val="000000"/>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0191BD54" w14:textId="77777777" w:rsidR="00B97E22" w:rsidRDefault="005A32EF" w:rsidP="00B97E22">
            <w:pPr>
              <w:pStyle w:val="DMETW22316BIPCURR"/>
              <w:rPr>
                <w:rFonts w:ascii="Verdana" w:eastAsia="Verdana" w:hAnsi="Verdana" w:cs="Verdana"/>
                <w:b/>
                <w:noProof/>
                <w:color w:val="000000"/>
                <w:sz w:val="18"/>
              </w:rPr>
            </w:pPr>
            <w:r>
              <w:rPr>
                <w:rFonts w:ascii="Verdana" w:hAnsi="Verdana"/>
                <w:b/>
                <w:noProof/>
                <w:color w:val="000000"/>
                <w:sz w:val="18"/>
              </w:rPr>
              <w:t>JPY</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4F18E2CE" w14:textId="77777777" w:rsidR="00B97E22" w:rsidRDefault="005A32EF" w:rsidP="00B97E22">
            <w:pPr>
              <w:pStyle w:val="DMETW22316BIPCURR"/>
              <w:jc w:val="right"/>
              <w:rPr>
                <w:rFonts w:ascii="Verdana" w:eastAsia="Verdana" w:hAnsi="Verdana" w:cs="Verdana"/>
                <w:b/>
                <w:noProof/>
                <w:color w:val="000000"/>
                <w:sz w:val="18"/>
              </w:rPr>
            </w:pPr>
            <w:r>
              <w:rPr>
                <w:rFonts w:ascii="Verdana" w:hAnsi="Verdana"/>
                <w:b/>
                <w:noProof/>
                <w:color w:val="000000"/>
                <w:sz w:val="18"/>
              </w:rPr>
              <w:t>156,33</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08C1E7E2" w14:textId="77777777" w:rsidR="00B97E22" w:rsidRPr="00B97E22" w:rsidRDefault="005A32EF" w:rsidP="00B97E22">
            <w:pPr>
              <w:pStyle w:val="DMETW22316BIPCURR"/>
              <w:jc w:val="right"/>
              <w:rPr>
                <w:rFonts w:ascii="Verdana" w:eastAsia="Verdana" w:hAnsi="Verdana" w:cs="Verdana"/>
                <w:bCs/>
                <w:noProof/>
                <w:color w:val="000000"/>
                <w:sz w:val="18"/>
              </w:rPr>
            </w:pPr>
            <w:r>
              <w:rPr>
                <w:rFonts w:ascii="Verdana" w:hAnsi="Verdana"/>
                <w:noProof/>
                <w:color w:val="000000"/>
                <w:sz w:val="18"/>
              </w:rPr>
              <w:t>140,6600</w:t>
            </w:r>
          </w:p>
        </w:tc>
      </w:tr>
      <w:tr w:rsidR="0031213A" w14:paraId="46675734"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482E8AFA" w14:textId="77777777" w:rsidR="00B97E22" w:rsidRDefault="005A32EF" w:rsidP="00B97E22">
            <w:pPr>
              <w:pStyle w:val="DMETW22316BIPCURR"/>
              <w:rPr>
                <w:rFonts w:ascii="Verdana" w:eastAsia="Verdana" w:hAnsi="Verdana" w:cs="Verdana"/>
                <w:b/>
                <w:noProof/>
                <w:color w:val="000000"/>
                <w:sz w:val="18"/>
              </w:rPr>
            </w:pPr>
            <w:r>
              <w:rPr>
                <w:rFonts w:ascii="Verdana" w:hAnsi="Verdana"/>
                <w:b/>
                <w:noProof/>
                <w:color w:val="000000"/>
                <w:sz w:val="18"/>
              </w:rPr>
              <w:t>HUF</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3C9673A2" w14:textId="77777777" w:rsidR="00B97E22" w:rsidRDefault="005A32EF" w:rsidP="00B97E22">
            <w:pPr>
              <w:pStyle w:val="DMETW22316BIPCURR"/>
              <w:jc w:val="right"/>
              <w:rPr>
                <w:rFonts w:ascii="Verdana" w:eastAsia="Verdana" w:hAnsi="Verdana" w:cs="Verdana"/>
                <w:b/>
                <w:noProof/>
                <w:color w:val="000000"/>
                <w:sz w:val="18"/>
              </w:rPr>
            </w:pPr>
            <w:r>
              <w:rPr>
                <w:rFonts w:ascii="Verdana" w:hAnsi="Verdana"/>
                <w:b/>
                <w:noProof/>
                <w:color w:val="000000"/>
                <w:sz w:val="18"/>
              </w:rPr>
              <w:t>382,8</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2DEED62" w14:textId="77777777" w:rsidR="00B97E22" w:rsidRPr="00B97E22" w:rsidRDefault="005A32EF" w:rsidP="00B97E22">
            <w:pPr>
              <w:pStyle w:val="DMETW22316BIPCURR"/>
              <w:jc w:val="right"/>
              <w:rPr>
                <w:rFonts w:ascii="Verdana" w:eastAsia="Verdana" w:hAnsi="Verdana" w:cs="Verdana"/>
                <w:bCs/>
                <w:noProof/>
                <w:color w:val="000000"/>
                <w:sz w:val="18"/>
              </w:rPr>
            </w:pPr>
            <w:r>
              <w:rPr>
                <w:rFonts w:ascii="Verdana" w:hAnsi="Verdana"/>
                <w:noProof/>
                <w:color w:val="000000"/>
                <w:sz w:val="18"/>
              </w:rPr>
              <w:t>400,8700</w:t>
            </w:r>
          </w:p>
        </w:tc>
        <w:tc>
          <w:tcPr>
            <w:tcW w:w="293" w:type="pct"/>
            <w:tcBorders>
              <w:top w:val="single" w:sz="4" w:space="0" w:color="016794"/>
              <w:left w:val="nil"/>
              <w:bottom w:val="single" w:sz="4" w:space="0" w:color="016794"/>
              <w:right w:val="nil"/>
              <w:tl2br w:val="nil"/>
              <w:tr2bl w:val="nil"/>
            </w:tcBorders>
            <w:shd w:val="solid" w:color="FFFFFF" w:fill="FFFFFF"/>
          </w:tcPr>
          <w:p w14:paraId="6D45B924" w14:textId="77777777" w:rsidR="00B97E22" w:rsidRDefault="00B97E22" w:rsidP="00B97E22">
            <w:pPr>
              <w:pStyle w:val="DMETW22316BIPCURR"/>
              <w:rPr>
                <w:rFonts w:ascii="Verdana" w:eastAsia="Verdana" w:hAnsi="Verdana" w:cs="Verdana"/>
                <w:b/>
                <w:noProof/>
                <w:color w:val="000000"/>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26DC93B0" w14:textId="77777777" w:rsidR="00B97E22" w:rsidRDefault="005A32EF" w:rsidP="00B97E22">
            <w:pPr>
              <w:pStyle w:val="DMETW22316BIPCURR"/>
              <w:rPr>
                <w:rFonts w:ascii="Verdana" w:eastAsia="Verdana" w:hAnsi="Verdana" w:cs="Verdana"/>
                <w:b/>
                <w:noProof/>
                <w:color w:val="000000"/>
                <w:sz w:val="18"/>
              </w:rPr>
            </w:pPr>
            <w:r>
              <w:rPr>
                <w:rFonts w:ascii="Verdana" w:hAnsi="Verdana"/>
                <w:b/>
                <w:noProof/>
                <w:color w:val="000000"/>
                <w:sz w:val="18"/>
              </w:rPr>
              <w:t>USD</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71A9948" w14:textId="77777777" w:rsidR="00B97E22" w:rsidRDefault="005A32EF" w:rsidP="00B97E22">
            <w:pPr>
              <w:pStyle w:val="DMETW22316BIPCURR"/>
              <w:jc w:val="right"/>
              <w:rPr>
                <w:rFonts w:ascii="Verdana" w:eastAsia="Verdana" w:hAnsi="Verdana" w:cs="Verdana"/>
                <w:b/>
                <w:noProof/>
                <w:color w:val="000000"/>
                <w:sz w:val="18"/>
              </w:rPr>
            </w:pPr>
            <w:r>
              <w:rPr>
                <w:rFonts w:ascii="Verdana" w:hAnsi="Verdana"/>
                <w:b/>
                <w:noProof/>
                <w:color w:val="000000"/>
                <w:sz w:val="18"/>
              </w:rPr>
              <w:t>1,105</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527750E6" w14:textId="77777777" w:rsidR="00B97E22" w:rsidRPr="00B97E22" w:rsidRDefault="005A32EF" w:rsidP="00B97E22">
            <w:pPr>
              <w:pStyle w:val="DMETW22316BIPCURR"/>
              <w:jc w:val="right"/>
              <w:rPr>
                <w:rFonts w:ascii="Verdana" w:eastAsia="Verdana" w:hAnsi="Verdana" w:cs="Verdana"/>
                <w:bCs/>
                <w:noProof/>
                <w:color w:val="000000"/>
                <w:sz w:val="18"/>
              </w:rPr>
            </w:pPr>
            <w:r>
              <w:rPr>
                <w:rFonts w:ascii="Verdana" w:hAnsi="Verdana"/>
                <w:noProof/>
                <w:color w:val="000000"/>
                <w:sz w:val="18"/>
              </w:rPr>
              <w:t>1,0666</w:t>
            </w:r>
          </w:p>
        </w:tc>
      </w:tr>
    </w:tbl>
    <w:p w14:paraId="058942F5" w14:textId="77777777" w:rsidR="00DB4F8A" w:rsidRPr="00E41868" w:rsidRDefault="005A32EF" w:rsidP="0063396F">
      <w:pPr>
        <w:pStyle w:val="HEADER3Part2"/>
        <w:numPr>
          <w:ilvl w:val="2"/>
          <w:numId w:val="9"/>
        </w:numPr>
        <w:rPr>
          <w:noProof/>
        </w:rPr>
      </w:pPr>
      <w:r>
        <w:rPr>
          <w:noProof/>
        </w:rPr>
        <w:t>Heranziehung von Schätzungen</w:t>
      </w:r>
    </w:p>
    <w:p w14:paraId="7DDA550A" w14:textId="77777777" w:rsidR="00A23408" w:rsidRDefault="005A32EF" w:rsidP="0045259B">
      <w:pPr>
        <w:pStyle w:val="Textstand-alone"/>
      </w:pPr>
      <w:r>
        <w:t xml:space="preserve">Nach den IPSAS und den allgemein anerkannten Grundsätzen der Rechnungsführung beinhalten Jahresabschlüsse auch immer Beträge, die auf Schätzungen und Annahmen beruhen, die von den jeweiligen Entscheidungsträgern auf der Grundlage der zuverlässigsten verfügbaren Informationen vorgenommen werden. Zu den wichtigen Schätzungen gehören unter anderem Beträge für Verbindlichkeiten in Bezug auf Leistungen an Arbeitnehmer, finanzielle Risiken in Zusammenhang mit Forderungen aus Lieferungen und Leistungen sowie die in den Erläuterungen zu den Finanzinstrumenten angegebenen Beträge, die Wertberichtigung für finanzielle Vermögenswerte zu fortgeführten Anschaffungskosten und für Verbindlichkeiten aus Finanzgarantieverträgen, antizipative Aktiva und Passiva, Rückstellungen, die Höhe der Wertminderung bei immateriellen Vermögenswerten sowie Grundstücken und Gebäuden, Anlagen und Ausstattung, der Nettoveräußerungswert von Lagerbeständen sowie Eventualforderungen und -verbindlichkeiten. Die tatsächlichen Ergebnisse können von diesen Schätzungen abweichen. </w:t>
      </w:r>
    </w:p>
    <w:p w14:paraId="3BFD6EFF" w14:textId="77777777" w:rsidR="00EB5131" w:rsidRDefault="005A32EF" w:rsidP="0045259B">
      <w:pPr>
        <w:pStyle w:val="Textstand-alone"/>
      </w:pPr>
      <w:r>
        <w:t>Angemessene Schätzungen sind ein wesentlicher Bestandteil der Erstellung von Jahresabschlüssen und beeinträchtigen deren Zuverlässigkeit nicht. Eine Schätzung muss möglicherweise überarbeitet werden, wenn sich die Umstände, auf die sich die Schätzung stützte, geändert haben oder weil neue Informationen vorliegen oder mehr Erfahrungen gesammelt wurden. Die Überarbeitung einer Schätzung bezieht sich allein schon aufgrund ihrer Art nicht auf frühere Zeiträume und stellt keine Berichtigung eines Irrtums dar. Die Auswirkungen einer Änderung in den rechnungsführungsbezogenen Schätzungen werden in den Zeiträumen, in denen sie bekannt werden, im Überschuss oder Defizit erfasst.</w:t>
      </w:r>
    </w:p>
    <w:p w14:paraId="04980AFA" w14:textId="71A255E8" w:rsidR="005650FF" w:rsidRDefault="005A32EF" w:rsidP="0063396F">
      <w:pPr>
        <w:pStyle w:val="HEADER3Part2"/>
        <w:numPr>
          <w:ilvl w:val="2"/>
          <w:numId w:val="9"/>
        </w:numPr>
        <w:rPr>
          <w:noProof/>
        </w:rPr>
      </w:pPr>
      <w:r>
        <w:rPr>
          <w:noProof/>
        </w:rPr>
        <w:t>Anwendung neuer und überarbeiteter Rechnungsführungsvorschriften der Europäischen Union (EAR)</w:t>
      </w:r>
    </w:p>
    <w:p w14:paraId="57E9C03B" w14:textId="77777777" w:rsidR="005650FF" w:rsidRDefault="005A32EF" w:rsidP="005650FF">
      <w:pPr>
        <w:pStyle w:val="HEADER5"/>
        <w:rPr>
          <w:noProof/>
        </w:rPr>
      </w:pPr>
      <w:r>
        <w:rPr>
          <w:noProof/>
        </w:rPr>
        <w:t>Neue EAR mit Gültigkeit für am 1. Januar 2023 oder danach beginnende Haushaltsjahre</w:t>
      </w:r>
    </w:p>
    <w:p w14:paraId="3D80861A" w14:textId="77777777" w:rsidR="005650FF" w:rsidRDefault="005A32EF" w:rsidP="005650FF">
      <w:pPr>
        <w:pStyle w:val="Textstand-alone"/>
      </w:pPr>
      <w:r>
        <w:t>Es gibt keine neuen EAR mit Gültigkeit für am 1. Januar 2023 oder danach beginnende Haushaltsjahre.</w:t>
      </w:r>
    </w:p>
    <w:p w14:paraId="06A57827" w14:textId="77777777" w:rsidR="005650FF" w:rsidRDefault="005A32EF" w:rsidP="005650FF">
      <w:pPr>
        <w:pStyle w:val="HEADER5"/>
        <w:rPr>
          <w:noProof/>
        </w:rPr>
      </w:pPr>
      <w:r>
        <w:rPr>
          <w:noProof/>
        </w:rPr>
        <w:t>Am 31. Dezember 2023 angenommene, aber noch nicht in Kraft getretene EAR</w:t>
      </w:r>
    </w:p>
    <w:p w14:paraId="14FF2871" w14:textId="77777777" w:rsidR="005650FF" w:rsidRDefault="005A32EF" w:rsidP="005650FF">
      <w:pPr>
        <w:pStyle w:val="Textstand-alone"/>
      </w:pPr>
      <w:r>
        <w:t>Im Jahr 2023 wurden keine neuen EAR angenommen.</w:t>
      </w:r>
    </w:p>
    <w:p w14:paraId="1BBF3A57" w14:textId="77777777" w:rsidR="005650FF" w:rsidRDefault="005650FF" w:rsidP="0045259B">
      <w:pPr>
        <w:pStyle w:val="Textstand-alone"/>
        <w:sectPr w:rsidR="005650FF" w:rsidSect="005D09C0">
          <w:headerReference w:type="even" r:id="rId107"/>
          <w:headerReference w:type="default" r:id="rId108"/>
          <w:footerReference w:type="even" r:id="rId109"/>
          <w:footerReference w:type="default" r:id="rId110"/>
          <w:headerReference w:type="first" r:id="rId111"/>
          <w:footerReference w:type="first" r:id="rId112"/>
          <w:type w:val="continuous"/>
          <w:pgSz w:w="11906" w:h="16838"/>
          <w:pgMar w:top="1134" w:right="1134" w:bottom="1134" w:left="1134" w:header="709" w:footer="709" w:gutter="0"/>
          <w:cols w:space="708"/>
          <w:docGrid w:linePitch="360"/>
        </w:sectPr>
      </w:pPr>
    </w:p>
    <w:p w14:paraId="1930F010" w14:textId="77777777" w:rsidR="00A77B3E" w:rsidRDefault="005A32EF" w:rsidP="0063396F">
      <w:pPr>
        <w:pStyle w:val="HEADER2Part2"/>
        <w:numPr>
          <w:ilvl w:val="1"/>
          <w:numId w:val="9"/>
        </w:numPr>
        <w:rPr>
          <w:noProof/>
        </w:rPr>
      </w:pPr>
      <w:bookmarkStart w:id="45" w:name="_DMBM_28226"/>
      <w:bookmarkStart w:id="46" w:name="_CSF_TOC_1_2"/>
      <w:bookmarkEnd w:id="43"/>
      <w:bookmarkEnd w:id="44"/>
      <w:r>
        <w:rPr>
          <w:noProof/>
        </w:rPr>
        <w:t>BILANZ</w:t>
      </w:r>
      <w:bookmarkEnd w:id="45"/>
    </w:p>
    <w:p w14:paraId="2F2C832B" w14:textId="77777777" w:rsidR="0063396F" w:rsidRDefault="0063396F" w:rsidP="0063396F">
      <w:pPr>
        <w:pStyle w:val="HEADER3Part2"/>
        <w:numPr>
          <w:ilvl w:val="2"/>
          <w:numId w:val="9"/>
        </w:numPr>
        <w:spacing w:before="240" w:after="240"/>
        <w:rPr>
          <w:noProof/>
        </w:rPr>
      </w:pPr>
      <w:bookmarkStart w:id="47" w:name="_Ref471899148"/>
      <w:bookmarkStart w:id="48" w:name="_CSF_TOC_1_3"/>
      <w:bookmarkStart w:id="49" w:name="_DMBM_28241"/>
      <w:r>
        <w:rPr>
          <w:noProof/>
        </w:rPr>
        <w:t>Finanzielle Vermögenswerte</w:t>
      </w:r>
      <w:bookmarkEnd w:id="47"/>
    </w:p>
    <w:p w14:paraId="2636E9EF" w14:textId="77777777" w:rsidR="00773F6F" w:rsidRDefault="005A32EF" w:rsidP="007569C9">
      <w:pPr>
        <w:pStyle w:val="HEADER5"/>
        <w:keepNext/>
        <w:keepLines/>
        <w:rPr>
          <w:noProof/>
        </w:rPr>
      </w:pPr>
      <w:r>
        <w:rPr>
          <w:noProof/>
        </w:rPr>
        <w:t>Klassifizierung beim erstmaligen Ansatz</w:t>
      </w:r>
    </w:p>
    <w:p w14:paraId="23B94EEA" w14:textId="77777777" w:rsidR="00773F6F" w:rsidRDefault="005A32EF" w:rsidP="00C863D6">
      <w:pPr>
        <w:pStyle w:val="Textstand-alone"/>
      </w:pPr>
      <w:r>
        <w:t>Die Einstufung von Finanzinstrumenten wird beim erstmaligen Ansatz festgelegt. Auf der Grundlage des Verwaltungsmodells und der vertraglichen Cashflow-Merkmale der Vermögenswerte können die finanziellen Vermögenswerte in drei Kategorien eingestuft werden: finanzielle Vermögenswerte zu fortgeführten Anschaffungskosten, über Nettovermögenswerte/Eigenkapital erfasste finanzielle Vermögenswerte zum beizulegenden Zeitwert oder erfolgswirksam zum beizulegenden Zeitwert erfasste finanzielle Vermögenswerte.</w:t>
      </w:r>
    </w:p>
    <w:p w14:paraId="17153FBA" w14:textId="77777777" w:rsidR="0050201E" w:rsidRDefault="005A32EF" w:rsidP="00B35071">
      <w:pPr>
        <w:pStyle w:val="TextSubtitlenumberingRCItalic"/>
        <w:keepNext/>
        <w:numPr>
          <w:ilvl w:val="0"/>
          <w:numId w:val="78"/>
        </w:numPr>
        <w:rPr>
          <w:noProof/>
        </w:rPr>
      </w:pPr>
      <w:r>
        <w:rPr>
          <w:noProof/>
        </w:rPr>
        <w:t>Finanzielle Vermögenswerte zu fortgeführten Anschaffungskosten</w:t>
      </w:r>
    </w:p>
    <w:p w14:paraId="253A7872" w14:textId="77777777" w:rsidR="009670CE" w:rsidRDefault="005A32EF" w:rsidP="009670CE">
      <w:pPr>
        <w:pStyle w:val="Textstand-alone"/>
      </w:pPr>
      <w:r>
        <w:t>Bei finanziellen Vermögenswerten zu fortgeführten Anschaffungskosten handelt es sich um nicht derivative finanzielle Vermögenswerte, die zwei Voraussetzungen erfüllen: 1) Der EEF hält sie zur Vereinnahmung der vertraglichen Cashflows. 2) An bestimmten Tagen gibt es vertragliche Cashflows, bei denen es sich ausschließlich um Zahlungen von Kapital und Zinsen auf das ausstehende Kapital handelt.</w:t>
      </w:r>
    </w:p>
    <w:p w14:paraId="4F2B77E4" w14:textId="77777777" w:rsidR="0050201E" w:rsidRDefault="005A32EF" w:rsidP="0050201E">
      <w:pPr>
        <w:pStyle w:val="Textstand-alone"/>
      </w:pPr>
      <w:r>
        <w:t>Diese Kategorie umfasst:</w:t>
      </w:r>
    </w:p>
    <w:p w14:paraId="51A354CC" w14:textId="77777777" w:rsidR="0050201E" w:rsidRDefault="005A32EF" w:rsidP="00B35071">
      <w:pPr>
        <w:pStyle w:val="Textstand-alone"/>
        <w:numPr>
          <w:ilvl w:val="0"/>
          <w:numId w:val="17"/>
        </w:numPr>
      </w:pPr>
      <w:r>
        <w:t>Zahlungsmittel und Zahlungsmitteläquivalente;</w:t>
      </w:r>
    </w:p>
    <w:p w14:paraId="01F8F054" w14:textId="77777777" w:rsidR="0050201E" w:rsidRDefault="005A32EF" w:rsidP="00B35071">
      <w:pPr>
        <w:pStyle w:val="Textstand-alone"/>
        <w:numPr>
          <w:ilvl w:val="0"/>
          <w:numId w:val="17"/>
        </w:numPr>
      </w:pPr>
      <w:r>
        <w:t xml:space="preserve">Darlehen (einschließlich Termineinlagen mit einer ursprünglichen Laufzeit von mehr als drei Monaten); </w:t>
      </w:r>
    </w:p>
    <w:p w14:paraId="46286E4D" w14:textId="77777777" w:rsidR="0050201E" w:rsidRDefault="005A32EF" w:rsidP="00B35071">
      <w:pPr>
        <w:pStyle w:val="Textstand-alone"/>
        <w:numPr>
          <w:ilvl w:val="0"/>
          <w:numId w:val="17"/>
        </w:numPr>
      </w:pPr>
      <w:r>
        <w:t>Forderungen mit Leistungsaustausch.</w:t>
      </w:r>
    </w:p>
    <w:p w14:paraId="181C6B20" w14:textId="77777777" w:rsidR="0050201E" w:rsidRDefault="005A32EF" w:rsidP="0050201E">
      <w:pPr>
        <w:pStyle w:val="Textstand-alone"/>
      </w:pPr>
      <w:r>
        <w:t xml:space="preserve">Finanzielle Vermögenswerte zu fortgeführten Anschaffungskosten sind in den kurzfristigen Vermögenswerten enthalten, mit Ausnahme derjenigen mit einer Laufzeit von mehr als 12 Monaten ab dem Abschlussstichtag. </w:t>
      </w:r>
    </w:p>
    <w:p w14:paraId="15466B5E" w14:textId="77777777" w:rsidR="0050201E" w:rsidRDefault="005A32EF" w:rsidP="00B35071">
      <w:pPr>
        <w:pStyle w:val="TextSubtitlenumberingRCItalic"/>
        <w:keepNext/>
        <w:numPr>
          <w:ilvl w:val="0"/>
          <w:numId w:val="78"/>
        </w:numPr>
        <w:rPr>
          <w:noProof/>
        </w:rPr>
      </w:pPr>
      <w:r>
        <w:rPr>
          <w:noProof/>
        </w:rPr>
        <w:t>Über Nettovermögenswerte/Eigenkapital erfasste finanzielle Vermögenswerte zum beizulegenden Zeitwert</w:t>
      </w:r>
    </w:p>
    <w:p w14:paraId="4991A63A" w14:textId="77777777" w:rsidR="0050201E" w:rsidRDefault="005A32EF" w:rsidP="0050201E">
      <w:pPr>
        <w:pStyle w:val="DGTextstand-alone"/>
      </w:pPr>
      <w:r>
        <w:t xml:space="preserve">Diese nicht derivativen finanziellen Vermögenswerte weisen vertragliche Cashflows auf, die nur Kapital und Zinsen auf das ausstehende Kapital darstellen. Darüber hinaus besteht das Verwaltungsmodell im Halten der finanziellen Vermögenswerte sowohl zur Vereinnahmung vertraglicher Cashflows als auch zur Veräußerung der finanziellen Vermögenswerte. </w:t>
      </w:r>
    </w:p>
    <w:p w14:paraId="73A2D7EF" w14:textId="77777777" w:rsidR="0050201E" w:rsidRDefault="005A32EF" w:rsidP="0050201E">
      <w:pPr>
        <w:pStyle w:val="DGTextstand-alone"/>
      </w:pPr>
      <w:r>
        <w:t>Vermögenswerte dieser Kategorie werden als kurzfristige Vermögenswerte eingestuft, falls von einem Verkauf innerhalb von 12 Monaten ab dem Abschlussstichtag auszugehen ist.</w:t>
      </w:r>
    </w:p>
    <w:p w14:paraId="4942D5FF" w14:textId="5959B0DA" w:rsidR="0050201E" w:rsidRDefault="005A32EF" w:rsidP="0050201E">
      <w:pPr>
        <w:pStyle w:val="DGTextstand-alone"/>
      </w:pPr>
      <w:r>
        <w:t>Der EEF hält zum Jahresende keine solchen Vermögenswerte.</w:t>
      </w:r>
    </w:p>
    <w:p w14:paraId="24188050" w14:textId="77777777" w:rsidR="0050201E" w:rsidRDefault="005A32EF" w:rsidP="00B35071">
      <w:pPr>
        <w:pStyle w:val="TextSubtitlenumberingRCItalic"/>
        <w:numPr>
          <w:ilvl w:val="0"/>
          <w:numId w:val="78"/>
        </w:numPr>
        <w:rPr>
          <w:noProof/>
        </w:rPr>
      </w:pPr>
      <w:r>
        <w:rPr>
          <w:noProof/>
        </w:rPr>
        <w:t>Erfolgswirksam zum beizulegenden Zeitwert erfasste finanzielle Vermögenswerte</w:t>
      </w:r>
    </w:p>
    <w:p w14:paraId="5AFF4D62" w14:textId="77777777" w:rsidR="0050201E" w:rsidRDefault="005A32EF" w:rsidP="0050201E">
      <w:pPr>
        <w:pStyle w:val="DGTextstand-alone"/>
      </w:pPr>
      <w:r>
        <w:t>Der EEF stuft Derivate und Beteiligungsinvestitionen als „erfolgswirksam zum beizulegenden Zeitwert erfasst“ ein, da die vertraglichen Cashflows nicht nur Kapital und Zinsen auf das Kapital darstellen.</w:t>
      </w:r>
    </w:p>
    <w:p w14:paraId="0F489E04" w14:textId="77777777" w:rsidR="0050201E" w:rsidRDefault="005A32EF" w:rsidP="0050201E">
      <w:pPr>
        <w:pStyle w:val="DGTextstand-alone"/>
      </w:pPr>
      <w:r>
        <w:t>Ferner stuft der EEF die von ihm gehaltenen Schuldverschreibungen als „erfolgswirksam zum beizulegenden Zeitwert erfasst“ ein, da die Portfolios von Schuldverschreibungen auf der Grundlage des beizulegenden Zeitwertes des Portfolios verwaltet und bewertet werden.</w:t>
      </w:r>
    </w:p>
    <w:p w14:paraId="6FE2CB21" w14:textId="77777777" w:rsidR="0050201E" w:rsidRDefault="005A32EF" w:rsidP="0050201E">
      <w:pPr>
        <w:pStyle w:val="DGTextstand-alone"/>
      </w:pPr>
      <w:r>
        <w:t>Vermögenswerte dieser Kategorie werden als kurzfristige Vermögenswerte eingestuft, falls von einem Verkauf innerhalb von 12 Monaten ab dem Abschlussstichtag auszugehen ist.</w:t>
      </w:r>
    </w:p>
    <w:p w14:paraId="6A979C5C" w14:textId="77777777" w:rsidR="00C863D6" w:rsidRDefault="005A32EF" w:rsidP="00C863D6">
      <w:pPr>
        <w:pStyle w:val="HEADER5"/>
        <w:keepNext/>
        <w:keepLines/>
        <w:rPr>
          <w:noProof/>
        </w:rPr>
      </w:pPr>
      <w:r>
        <w:rPr>
          <w:noProof/>
        </w:rPr>
        <w:t>Erstmaliger Ansatz und Bewertung</w:t>
      </w:r>
    </w:p>
    <w:p w14:paraId="55565A80" w14:textId="77777777" w:rsidR="0050201E" w:rsidRDefault="005A32EF" w:rsidP="0050201E">
      <w:pPr>
        <w:pStyle w:val="DGTextstand-alone"/>
      </w:pPr>
      <w:r>
        <w:t>Käufe von erfolgswirksam zum beizulegenden Zeitwert erfassten finanziellen Vermögenswerten werden am entsprechenden Handelstag erfasst, d. h. dem Datum, an dem sich der EEF zum Kauf des Vermögenswerts verpflichtet. Zahlungsmitteläquivalente und Darlehen werden erfasst, wenn Barmittel bei einem Finanzinstitut hinterlegt oder an Darlehensnehmer ausgezahlt werden.</w:t>
      </w:r>
    </w:p>
    <w:p w14:paraId="6CDABB9C" w14:textId="77777777" w:rsidR="0073349D" w:rsidRDefault="005A32EF" w:rsidP="0073349D">
      <w:pPr>
        <w:pStyle w:val="DGTextstand-alone"/>
      </w:pPr>
      <w:r>
        <w:t>Finanzielle Vermögenswerte werden erstmalig zum beizulegenden Zeitwert bewertet. Bei allen finanziellen Vermögenswerten, die nicht zum beizulegenden Zeitwert erfolgswirksam erfasst werden, werden beim erstmaligen Ansatz die Transaktionskosten zum beizulegenden Zeitwert hinzuaddiert. Bei erfolgswirksam zum beizulegenden Zeitwert erfassten finanziellen Vermögenswerten werden die Transaktionskosten in der Ergebnisrechnung als Kosten erfasst.</w:t>
      </w:r>
    </w:p>
    <w:p w14:paraId="1E5C4B15" w14:textId="77777777" w:rsidR="00E24CA6" w:rsidRDefault="005A32EF" w:rsidP="00E24CA6">
      <w:pPr>
        <w:pStyle w:val="DGTextstand-alone"/>
      </w:pPr>
      <w:r>
        <w:t xml:space="preserve">Der beizulegende Zeitwert eines finanziellen Vermögenswertes beim erstmaligen Ansatz entspricht im Normalfall dem Transaktionspreis, es sei denn, die Transaktion erfolgt nicht zu marktüblichen Bedingungen, d. h. ohne oder gegen eine nominale Gegenleistung zu öffentlich-politischen Zwecken. In diesem Fall ist die Differenz zwischen dem beizulegenden Zeitwert des Finanzinstruments und dem Transaktionspreis ein Nicht-Umrechnungsbestandteil, der in der Ergebnisrechnung als Aufwand erfasst wird. In diesem Fall wird der beizulegende Zeitwert eines finanziellen Vermögenswertes aus den aktuellen Markttransaktionen für ein direkt gleichwertiges Instrument abgeleitet. Wenn es keinen aktiven Markt für das Instrument gibt, wird der beizulegende Zeitwert von einer Bewertungstechnik abgeleitet, bei der verfügbare Daten von beobachtbaren Märkten verwendet werden. </w:t>
      </w:r>
    </w:p>
    <w:p w14:paraId="55B91E66" w14:textId="77777777" w:rsidR="00C863D6" w:rsidRDefault="005A32EF" w:rsidP="00C863D6">
      <w:pPr>
        <w:pStyle w:val="HEADER5"/>
        <w:keepNext/>
        <w:keepLines/>
        <w:rPr>
          <w:noProof/>
        </w:rPr>
      </w:pPr>
      <w:r>
        <w:rPr>
          <w:noProof/>
        </w:rPr>
        <w:t>Folgebewertung</w:t>
      </w:r>
    </w:p>
    <w:p w14:paraId="39D00A9E" w14:textId="77777777" w:rsidR="0073349D" w:rsidRDefault="005A32EF" w:rsidP="0073349D">
      <w:pPr>
        <w:pStyle w:val="DGTextstand-alone"/>
      </w:pPr>
      <w:r>
        <w:t xml:space="preserve">Finanzielle Vermögenswerte zu fortgeführten Anschaffungskosten werden anschließend zu fortgeführten Anschaffungskosten unter Anwendung der Effektivzinsmethode bewertet. </w:t>
      </w:r>
    </w:p>
    <w:p w14:paraId="7D3427E3" w14:textId="77777777" w:rsidR="0073349D" w:rsidRDefault="005A32EF" w:rsidP="0073349D">
      <w:pPr>
        <w:pStyle w:val="DGTextstand-alone"/>
      </w:pPr>
      <w:r>
        <w:t>Erfolgswirksam zum beizulegenden Zeitwert erfasste finanzielle Vermögenswerte werden anschließend zum beizulegenden Zeitwert bewertet. Gewinne und Verluste aus Änderungen des beizulegenden Zeitwerts (einschließlich derjenigen, die sich aus der Währungsumrechnung und etwaigen Zinserträgen ergeben), werden in dem Zeitraum ihres Entstehens in der Ergebnisrechnung ausgewiesen.</w:t>
      </w:r>
    </w:p>
    <w:p w14:paraId="0F4CCBB6" w14:textId="77777777" w:rsidR="009E46EC" w:rsidRDefault="009E46EC">
      <w:pPr>
        <w:rPr>
          <w:rFonts w:ascii="Verdana" w:hAnsi="Verdana"/>
          <w:b/>
          <w:noProof/>
          <w:color w:val="016794"/>
          <w:sz w:val="18"/>
          <w:szCs w:val="18"/>
        </w:rPr>
      </w:pPr>
      <w:r>
        <w:rPr>
          <w:noProof/>
        </w:rPr>
        <w:br w:type="page"/>
      </w:r>
    </w:p>
    <w:p w14:paraId="54EB1D29" w14:textId="1739610C" w:rsidR="00BB3F20" w:rsidRDefault="005A32EF" w:rsidP="00BB3F20">
      <w:pPr>
        <w:pStyle w:val="HEADER5"/>
        <w:rPr>
          <w:noProof/>
        </w:rPr>
      </w:pPr>
      <w:r>
        <w:rPr>
          <w:noProof/>
        </w:rPr>
        <w:t>Beizulegender Zeitwert bei der Folgebewertung</w:t>
      </w:r>
    </w:p>
    <w:p w14:paraId="5ACA84BC" w14:textId="77777777" w:rsidR="00BB3F20" w:rsidRDefault="005A32EF" w:rsidP="00BB3F20">
      <w:pPr>
        <w:pStyle w:val="DGTextstand-alone"/>
      </w:pPr>
      <w:r>
        <w:t xml:space="preserve">Die beizulegenden Zeitwerte von an aktiven Märkten notierten Investitionen basieren auf den aktuellen Geldkursen. Besteht für einen finanziellen Vermögenswert (und für nicht börsennotierte Wertpapiere sowie außerbörslich gehandelte Derivate) kein aktiver Markt, so legt die EU mithilfe von Bewertungstechniken einen beizulegenden Zeitwert fest. Hierzu zählen die Hinzuziehung aktueller Transaktionen zu marktüblichen Konditionen, Verweise auf andere, im Wesentlichen gleichartige Instrumente, Analysen abgezinster Cashflows, Optionspreismodelle und andere, von Marktteilnehmern üblicherweise genutzte Bewertungstechniken. </w:t>
      </w:r>
    </w:p>
    <w:p w14:paraId="26530E25" w14:textId="77777777" w:rsidR="00BB3F20" w:rsidRDefault="005A32EF" w:rsidP="00BB3F20">
      <w:pPr>
        <w:pStyle w:val="DGTextstand-alone"/>
      </w:pPr>
      <w:r>
        <w:t>Investitionen in Wagniskapitalfonds, für die es an keinem aktiven Markt notierte Marktkurse gibt, werden zum zurechenbaren Nettoinventarwert bewertet, der als Äquivalent ihres beizulegenden Zeitwerts betrachtet wird.</w:t>
      </w:r>
    </w:p>
    <w:p w14:paraId="5B525FDB" w14:textId="77777777" w:rsidR="0073349D" w:rsidRDefault="005A32EF" w:rsidP="0073349D">
      <w:pPr>
        <w:pStyle w:val="HEADER5"/>
        <w:rPr>
          <w:noProof/>
        </w:rPr>
      </w:pPr>
      <w:r>
        <w:rPr>
          <w:noProof/>
        </w:rPr>
        <w:t>Wertminderung finanzieller Vermögenswerte</w:t>
      </w:r>
    </w:p>
    <w:p w14:paraId="02343A2A" w14:textId="77777777" w:rsidR="0073349D" w:rsidRDefault="005A32EF" w:rsidP="007569C9">
      <w:pPr>
        <w:pStyle w:val="DGTextstand-alone"/>
      </w:pPr>
      <w:r>
        <w:t>Bei finanziellen Vermögenswerten zu fortgeführten Anschaffungskosten und über Nettovermögenswerte/Eigenkapital erfasste finanzielle Vermögenswerte zum beizulegenden Zeitwert erfasst und bewertet die EU einen Wertminderungsaufwand für erwartete Kreditverluste.</w:t>
      </w:r>
    </w:p>
    <w:p w14:paraId="28A81C6D" w14:textId="77777777" w:rsidR="0073349D" w:rsidRDefault="005A32EF" w:rsidP="007569C9">
      <w:pPr>
        <w:pStyle w:val="DGTextstand-alone"/>
      </w:pPr>
      <w:r>
        <w:t>Der erwartete Kreditverlust ist der Gegenwartswert der Differenz zwischen den vertraglichen Cashflows und den Cashflows, die die EU zu erhalten erwartet. In den erwarteten Kreditverlust fließen angemessene und stützbare Informationen ein, die zum Abschlussstichtag ohne unangemessene Kosten oder Aufwand verfügbar sind.</w:t>
      </w:r>
    </w:p>
    <w:p w14:paraId="545739CC" w14:textId="77777777" w:rsidR="0073349D" w:rsidRDefault="005A32EF" w:rsidP="0073349D">
      <w:pPr>
        <w:pStyle w:val="DGTextstand-alone"/>
      </w:pPr>
      <w:r>
        <w:t>Bei Vermögenswerten zu fortgeführten Anschaffungskosten wird der Buchwert des Vermögenswerts um die Höhe des Wertminderungsaufwands verringert, der in der Ergebnisrechnung erfasst wird. Verringert sich der Wertminderungsaufwand in einem späteren Zeitraum, so wird der zuvor erfasste Wertminderungsaufwand in der Ergebnisrechnung zurückgebucht.</w:t>
      </w:r>
    </w:p>
    <w:p w14:paraId="31511A6E" w14:textId="77777777" w:rsidR="0073349D" w:rsidRDefault="005A32EF" w:rsidP="00B35071">
      <w:pPr>
        <w:pStyle w:val="TextSubtitleItalicnumberinglettera"/>
        <w:numPr>
          <w:ilvl w:val="0"/>
          <w:numId w:val="79"/>
        </w:numPr>
        <w:rPr>
          <w:noProof/>
        </w:rPr>
      </w:pPr>
      <w:r>
        <w:rPr>
          <w:noProof/>
        </w:rPr>
        <w:t>Forderungen</w:t>
      </w:r>
    </w:p>
    <w:p w14:paraId="0F6FC734" w14:textId="77777777" w:rsidR="0073349D" w:rsidRDefault="0073349D" w:rsidP="0073349D">
      <w:pPr>
        <w:pStyle w:val="TextSubtitleItalicnumberinglettera"/>
        <w:numPr>
          <w:ilvl w:val="0"/>
          <w:numId w:val="0"/>
        </w:numPr>
        <w:rPr>
          <w:noProof/>
        </w:rPr>
      </w:pPr>
    </w:p>
    <w:p w14:paraId="4E39D62E" w14:textId="77777777" w:rsidR="0073349D" w:rsidRDefault="005A32EF" w:rsidP="0073349D">
      <w:pPr>
        <w:pStyle w:val="TextSubtitleItalicnumberinglettera"/>
        <w:numPr>
          <w:ilvl w:val="0"/>
          <w:numId w:val="0"/>
        </w:numPr>
        <w:jc w:val="both"/>
        <w:rPr>
          <w:i w:val="0"/>
          <w:noProof/>
        </w:rPr>
      </w:pPr>
      <w:r>
        <w:rPr>
          <w:i w:val="0"/>
          <w:noProof/>
        </w:rPr>
        <w:t xml:space="preserve">Der EEF bewertet den Wertminderungsaufwand in Höhe der über die Gesamtlaufzeit erwarteten Kreditverluste unter Anwendung praktischer Behelfe (z. B. Wertberichtigungstabelle). </w:t>
      </w:r>
    </w:p>
    <w:p w14:paraId="1BDA76B5" w14:textId="77777777" w:rsidR="0073349D" w:rsidRDefault="0073349D" w:rsidP="0073349D">
      <w:pPr>
        <w:pStyle w:val="TextSubtitleItalicnumberinglettera"/>
        <w:numPr>
          <w:ilvl w:val="0"/>
          <w:numId w:val="0"/>
        </w:numPr>
        <w:rPr>
          <w:noProof/>
        </w:rPr>
      </w:pPr>
    </w:p>
    <w:p w14:paraId="2708C8FC" w14:textId="77777777" w:rsidR="0073349D" w:rsidRDefault="005A32EF" w:rsidP="00B35071">
      <w:pPr>
        <w:pStyle w:val="TextSubtitleItalicnumberinglettera"/>
        <w:numPr>
          <w:ilvl w:val="0"/>
          <w:numId w:val="80"/>
        </w:numPr>
        <w:rPr>
          <w:noProof/>
        </w:rPr>
      </w:pPr>
      <w:r>
        <w:rPr>
          <w:noProof/>
        </w:rPr>
        <w:t>Zahlungsmittel und Zahlungsmitteläquivalente</w:t>
      </w:r>
    </w:p>
    <w:p w14:paraId="17132D1D" w14:textId="77777777" w:rsidR="0073349D" w:rsidRDefault="0073349D" w:rsidP="0073349D">
      <w:pPr>
        <w:pStyle w:val="TextSubtitleItalicnumberinglettera"/>
        <w:numPr>
          <w:ilvl w:val="0"/>
          <w:numId w:val="0"/>
        </w:numPr>
        <w:rPr>
          <w:noProof/>
        </w:rPr>
      </w:pPr>
    </w:p>
    <w:p w14:paraId="55B6628A" w14:textId="77777777" w:rsidR="0073349D" w:rsidRDefault="005A32EF" w:rsidP="0073349D">
      <w:pPr>
        <w:pStyle w:val="TextSubtitleItalicnumberinglettera"/>
        <w:numPr>
          <w:ilvl w:val="0"/>
          <w:numId w:val="0"/>
        </w:numPr>
        <w:jc w:val="both"/>
        <w:rPr>
          <w:i w:val="0"/>
          <w:noProof/>
        </w:rPr>
      </w:pPr>
      <w:r>
        <w:rPr>
          <w:i w:val="0"/>
          <w:noProof/>
        </w:rPr>
        <w:t>Der EEF hält Zahlungsmittel und Zahlungsmitteläquivalente auf Girokonten und Terminkonten mit einer Laufzeit von bis zu drei Monaten. Die Zahlungsmittel werden bei Banken mit sehr hoher Bonitätseinstufung gehalten, sodass die Ausfallwahrscheinlichkeit sehr gering ist. Angesichts der kurzen Laufzeit und der geringen Ausfallwahrscheinlichkeit sind die erwarteten Kreditverluste aus Zahlungsmitteln und Zahlungsmitteläquivalenten vernachlässigbar. Folglich wird keine Wertberichtigung für Zahlungsmitteläquivalente vorgenommen.</w:t>
      </w:r>
    </w:p>
    <w:p w14:paraId="50EF1A07" w14:textId="77777777" w:rsidR="00060A1C" w:rsidRDefault="00060A1C" w:rsidP="0073349D">
      <w:pPr>
        <w:pStyle w:val="TextSubtitleItalicnumberinglettera"/>
        <w:numPr>
          <w:ilvl w:val="0"/>
          <w:numId w:val="0"/>
        </w:numPr>
        <w:jc w:val="both"/>
        <w:rPr>
          <w:i w:val="0"/>
          <w:noProof/>
        </w:rPr>
      </w:pPr>
    </w:p>
    <w:p w14:paraId="7FC66CD5" w14:textId="77777777" w:rsidR="00060A1C" w:rsidRPr="007569C9" w:rsidRDefault="005A32EF" w:rsidP="00B35071">
      <w:pPr>
        <w:pStyle w:val="TextSubtitleItalicnumberinglettera"/>
        <w:numPr>
          <w:ilvl w:val="0"/>
          <w:numId w:val="81"/>
        </w:numPr>
        <w:rPr>
          <w:noProof/>
        </w:rPr>
      </w:pPr>
      <w:r>
        <w:rPr>
          <w:noProof/>
        </w:rPr>
        <w:t xml:space="preserve">Darlehen </w:t>
      </w:r>
    </w:p>
    <w:p w14:paraId="7A4A35F7" w14:textId="77777777" w:rsidR="00060A1C" w:rsidRPr="007569C9" w:rsidRDefault="005A32EF" w:rsidP="007569C9">
      <w:pPr>
        <w:pStyle w:val="Textstand-alone"/>
      </w:pPr>
      <w:r>
        <w:t>Der erwartete Kreditverlust wird anhand eines dreistufigen Modells bewertet, bei dem die wahrscheinlichkeitsgewichteten Ausfallereignisse während der Laufzeit des finanziellen Vermögenswertes sowie die Entwicklung des Kreditrisikos seit Ausreichung des finanziellen Vermögenswertes berücksichtigt werden. Bei Darlehen entspricht das Datum der Ausreichung dem Zeitpunkt der unwiderruflichen Darlehenszusage.</w:t>
      </w:r>
    </w:p>
    <w:p w14:paraId="0C05380C" w14:textId="77777777" w:rsidR="00060A1C" w:rsidRPr="007569C9" w:rsidRDefault="005A32EF" w:rsidP="007569C9">
      <w:pPr>
        <w:pStyle w:val="Textstand-alone"/>
      </w:pPr>
      <w:r>
        <w:t>Liegt keine signifikante Erhöhung des Kreditrisikos seit der Ausreichung vor („Stufe 1“), entspricht der Wertminderungsaufwand den erwarteten Kreditverlusten aus möglichen Ausfallereignissen in den nächsten 12 Monaten ab dem Abschlussstichtag (im Folgenden „über 12 Monate erwartete Kreditverluste“). Liegt eine signifikante Erhöhung des Kreditrisikos seit der Ausreichung vor („Stufe 2“) oder gibt es objektive Hinweise auf eine Kreditminderung („Stufe 3“), entspricht der Wertminderungsaufwand den erwarteten Kreditverlusten aus möglichen Ausfallereignissen über die gesamte Laufzeit des finanziellen Vermögenswertes („über die Gesamtlaufzeit erwartete Kreditverluste“).</w:t>
      </w:r>
    </w:p>
    <w:p w14:paraId="3F43ECD1" w14:textId="77777777" w:rsidR="006F1A1E" w:rsidRDefault="005A32EF" w:rsidP="007569C9">
      <w:pPr>
        <w:pStyle w:val="HEADER5"/>
        <w:keepNext/>
        <w:rPr>
          <w:noProof/>
        </w:rPr>
      </w:pPr>
      <w:r>
        <w:rPr>
          <w:noProof/>
        </w:rPr>
        <w:t>Ausbuchung</w:t>
      </w:r>
    </w:p>
    <w:p w14:paraId="2BE0DA34" w14:textId="77777777" w:rsidR="007D5E53" w:rsidRDefault="005A32EF" w:rsidP="007569C9">
      <w:pPr>
        <w:pStyle w:val="Textstand-alone"/>
        <w:keepNext/>
      </w:pPr>
      <w:r>
        <w:t>Finanzinstrumente werden ausgebucht, wenn die Zahlungsansprüche aus den Investitionen erloschen sind oder das Rechtssubjekt im Wesentlichen alle diesbezüglichen Risiken und Erträge an eine andere Partei übertragen hat. Verkäufe von erfolgswirksam zum beizulegenden Zeitwert erfassten finanziellen Vermögenswerten werden am entsprechenden Handelsdatum erfasst.</w:t>
      </w:r>
    </w:p>
    <w:bookmarkEnd w:id="48"/>
    <w:bookmarkEnd w:id="49"/>
    <w:p w14:paraId="6C1FD348" w14:textId="77777777" w:rsidR="007471B4" w:rsidRDefault="007471B4">
      <w:pPr>
        <w:pStyle w:val="Textstand-alone"/>
        <w:sectPr w:rsidR="007471B4" w:rsidSect="005D09C0">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134" w:right="1134" w:bottom="1134" w:left="1134" w:header="709" w:footer="709" w:gutter="0"/>
          <w:cols w:space="708"/>
          <w:docGrid w:linePitch="360"/>
        </w:sectPr>
      </w:pPr>
    </w:p>
    <w:p w14:paraId="05C6EB27" w14:textId="77777777" w:rsidR="0063396F" w:rsidRDefault="0063396F" w:rsidP="0063396F">
      <w:pPr>
        <w:pStyle w:val="HEADER3Part2"/>
        <w:numPr>
          <w:ilvl w:val="2"/>
          <w:numId w:val="9"/>
        </w:numPr>
        <w:rPr>
          <w:noProof/>
        </w:rPr>
      </w:pPr>
      <w:bookmarkStart w:id="50" w:name="_DMBM_28229"/>
      <w:bookmarkEnd w:id="46"/>
      <w:r>
        <w:rPr>
          <w:noProof/>
        </w:rPr>
        <w:t>Vorfinanzierungen</w:t>
      </w:r>
    </w:p>
    <w:p w14:paraId="483A2DBA" w14:textId="77777777" w:rsidR="000352B6" w:rsidRDefault="005A32EF" w:rsidP="000352B6">
      <w:pPr>
        <w:pStyle w:val="Textstand-alone"/>
      </w:pPr>
      <w:r>
        <w:t xml:space="preserve">Vorfinanzierungen sind Zahlungen, mit denen dem Empfänger ein Vorschuss gewährt werden soll. Sie können auf mehrere Teilzahlungen über einen in dem jeweiligen Vertrag, dem jeweiligen Beschluss, der jeweiligen Vereinbarung oder dem jeweiligen Basisrechtsakt festgelegten Zeitraum aufgeteilt werden. Der Vorschuss muss innerhalb der vertraglich festgelegten Frist für die vereinbarten Zwecke verwendet oder zurückgezahlt werden. Tätigen die Empfänger keine förderfähigen Ausgaben, ist er zur Rückzahlung des Vorfinanzierungsvorteils an das Rechtssubjekt verpflichtet. Da das Rechtssubjekt die Verfügungsmacht über die Vorfinanzierung behält und Anspruch auf eine Rückzahlung für den nicht förderfähigen Teil hat, wird der Betrag als Vermögenswert ausgewiesen. </w:t>
      </w:r>
    </w:p>
    <w:p w14:paraId="7AF91BEC" w14:textId="77777777" w:rsidR="00C95AEE" w:rsidRDefault="000352B6" w:rsidP="00C95AEE">
      <w:pPr>
        <w:pStyle w:val="Textstand-alone"/>
      </w:pPr>
      <w:r>
        <w:t>Vorfinanzierungen werden in der Bilanz erstmals angesetzt, wenn dem Empfänger Zahlungsmittel überwiesen werden. Sie werden in Höhe des Betrags der erbrachten Gegenleistung bemessen. In den folgenden Berichtszeiträumen werden Vorfinanzierungen zum anfänglich in der Bilanz angesetzten Betrag abzüglich während des Berichtszeitraums entstandener förderfähiger Aufwendungen (gegebenenfalls unter Berücksichtigung von Schätzungen) bewertet.</w:t>
      </w:r>
    </w:p>
    <w:p w14:paraId="41B12764" w14:textId="77777777" w:rsidR="00C95AEE" w:rsidRDefault="00C95AEE" w:rsidP="00C95AEE">
      <w:pPr>
        <w:pStyle w:val="Textstand-alone"/>
        <w:sectPr w:rsidR="00C95AEE" w:rsidSect="00B31087">
          <w:headerReference w:type="even" r:id="rId119"/>
          <w:headerReference w:type="default" r:id="rId120"/>
          <w:footerReference w:type="even" r:id="rId121"/>
          <w:footerReference w:type="default" r:id="rId122"/>
          <w:headerReference w:type="first" r:id="rId123"/>
          <w:footerReference w:type="first" r:id="rId124"/>
          <w:type w:val="continuous"/>
          <w:pgSz w:w="11906" w:h="16838" w:code="9"/>
          <w:pgMar w:top="1134" w:right="1134" w:bottom="1134" w:left="1134" w:header="709" w:footer="709" w:gutter="0"/>
          <w:cols w:space="708"/>
          <w:docGrid w:linePitch="360"/>
        </w:sectPr>
      </w:pPr>
    </w:p>
    <w:p w14:paraId="0ED64947" w14:textId="77777777" w:rsidR="003239BF" w:rsidRPr="00427D57" w:rsidRDefault="005A32EF" w:rsidP="0063396F">
      <w:pPr>
        <w:pStyle w:val="HEADER3Part2"/>
        <w:numPr>
          <w:ilvl w:val="2"/>
          <w:numId w:val="9"/>
        </w:numPr>
        <w:rPr>
          <w:noProof/>
        </w:rPr>
      </w:pPr>
      <w:bookmarkStart w:id="51" w:name="_DMBM_28230"/>
      <w:bookmarkEnd w:id="50"/>
      <w:r>
        <w:rPr>
          <w:noProof/>
        </w:rPr>
        <w:t>Forderungen und einzuziehende Beträge</w:t>
      </w:r>
    </w:p>
    <w:p w14:paraId="4DC5D72C" w14:textId="77777777" w:rsidR="003239BF" w:rsidRDefault="005A32EF" w:rsidP="003239BF">
      <w:pPr>
        <w:pStyle w:val="Textstand-alone"/>
      </w:pPr>
      <w:r>
        <w:t>Die EU-Rechnungsführungsvorschriften sehen eine separate Ausweisung von Transaktionen mit und ohne Leistungsaustausch vor. Zur Unterscheidung der beiden Kategorien wird der Begriff „Forderungen“ für Transaktionen mit Leistungsaustausch verwendet, wohingegen für Transaktionen ohne Leistungsaustausch, d. h., wenn die EU von einem anderen Rechtssubjekt einen Wert erhält, ohne im Gegenzug einen annähernd gleichen Wert zu übergeben, der Begriff „einzuziehende Beträge“ verwendet wird (beispielsweise von Mitgliedstaaten einzuziehende Beträge im Zusammenhang mit Eigenmitteln).</w:t>
      </w:r>
    </w:p>
    <w:p w14:paraId="39DC9D88" w14:textId="77777777" w:rsidR="003239BF" w:rsidRDefault="005A32EF" w:rsidP="003239BF">
      <w:pPr>
        <w:pStyle w:val="Textstand-alone"/>
      </w:pPr>
      <w:r>
        <w:t>Forderungen aus Transaktionen mit Leistungsaustausch entsprechen der Definition von Finanzinstrumenten. Der EEF stufte sie als finanzielle Vermögenswerte zu fortgeführten Anschaffungskosten ein und bewertete sie entsprechend.</w:t>
      </w:r>
    </w:p>
    <w:p w14:paraId="5F944F7C" w14:textId="77777777" w:rsidR="00391523" w:rsidRDefault="005A32EF" w:rsidP="003239BF">
      <w:pPr>
        <w:pStyle w:val="Textstand-alone"/>
      </w:pPr>
      <w:r>
        <w:t>Einzuziehende Beträge aus Transaktionen ohne Leistungsaustausch werden zum beizulegenden Zeitwert am Datum des Erwerbs abzüglich Wertminderungsabschreibungen erfasst. Eine Wertminderungsabschreibung erfolgt, wenn objektive Hinweise vorliegen, dass es nicht möglich sein wird, alle fälligen Beträge entsprechend den ursprünglichen Konditionen einzuziehen. Die Höhe der Abschreibung entspricht der Differenz zwischen dem Buchwert des Vermögenswerts und dem einzuziehenden Betrag. Die Höhe der Abschreibungen wird in der Ergebnisrechnung erfasst.</w:t>
      </w:r>
    </w:p>
    <w:bookmarkEnd w:id="51"/>
    <w:p w14:paraId="57BA2329" w14:textId="77777777" w:rsidR="003239BF" w:rsidRDefault="003239BF" w:rsidP="003239BF">
      <w:pPr>
        <w:pStyle w:val="Textstand-alone"/>
        <w:sectPr w:rsidR="003239BF" w:rsidSect="00F413E3">
          <w:headerReference w:type="even" r:id="rId125"/>
          <w:headerReference w:type="default" r:id="rId126"/>
          <w:footerReference w:type="even" r:id="rId127"/>
          <w:footerReference w:type="default" r:id="rId128"/>
          <w:headerReference w:type="first" r:id="rId129"/>
          <w:footerReference w:type="first" r:id="rId130"/>
          <w:type w:val="continuous"/>
          <w:pgSz w:w="11906" w:h="16838" w:code="9"/>
          <w:pgMar w:top="1134" w:right="1134" w:bottom="1134" w:left="1134" w:header="709" w:footer="709" w:gutter="0"/>
          <w:cols w:space="708"/>
          <w:docGrid w:linePitch="360"/>
        </w:sectPr>
      </w:pPr>
    </w:p>
    <w:p w14:paraId="1AE3B0F1" w14:textId="77777777" w:rsidR="005E5053" w:rsidRDefault="005A32EF" w:rsidP="0063396F">
      <w:pPr>
        <w:pStyle w:val="HEADER3Part2"/>
        <w:keepNext/>
        <w:keepLines/>
        <w:numPr>
          <w:ilvl w:val="2"/>
          <w:numId w:val="9"/>
        </w:numPr>
        <w:rPr>
          <w:noProof/>
        </w:rPr>
      </w:pPr>
      <w:bookmarkStart w:id="52" w:name="_DMBM_28231"/>
      <w:r>
        <w:rPr>
          <w:noProof/>
        </w:rPr>
        <w:t>Zahlungsmittel und Zahlungsmitteläquivalente</w:t>
      </w:r>
    </w:p>
    <w:p w14:paraId="5971E842" w14:textId="77777777" w:rsidR="008A68E2" w:rsidRDefault="005A32EF" w:rsidP="0063396F">
      <w:pPr>
        <w:pStyle w:val="Textstand-alone"/>
        <w:keepNext/>
        <w:keepLines/>
      </w:pPr>
      <w:r>
        <w:t xml:space="preserve">Zahlungsmittel und Zahlungsmitteläquivalente sind finanzielle Vermögenswerte zu fortgeführten Anschaffungskosten und umfassen Kassenbestände, kurzfristig verfügbare Bankeinlagen und sonstige kurzfristige hochliquide Anlagen mit einer ursprünglichen Laufzeit von höchstens drei Monaten. </w:t>
      </w:r>
    </w:p>
    <w:p w14:paraId="3FA47991" w14:textId="77777777" w:rsidR="004161AF" w:rsidRDefault="005A32EF" w:rsidP="0063396F">
      <w:pPr>
        <w:pStyle w:val="HEADER3Part2"/>
        <w:numPr>
          <w:ilvl w:val="2"/>
          <w:numId w:val="9"/>
        </w:numPr>
        <w:rPr>
          <w:noProof/>
        </w:rPr>
      </w:pPr>
      <w:bookmarkStart w:id="53" w:name="_DMBM_28232"/>
      <w:bookmarkEnd w:id="52"/>
      <w:r>
        <w:rPr>
          <w:noProof/>
        </w:rPr>
        <w:t>Verbindlichkeiten</w:t>
      </w:r>
    </w:p>
    <w:p w14:paraId="23D88A0B" w14:textId="77777777" w:rsidR="004161AF" w:rsidRDefault="005A32EF" w:rsidP="004161AF">
      <w:pPr>
        <w:pStyle w:val="Textstand-alone"/>
      </w:pPr>
      <w:r>
        <w:t>Unter den Verbindlichkeiten erscheinen sowohl Beträge im Zusammenhang mit Transaktionen mit Leistungsaustausch, beispielsweise, der Erwerb von Lieferungen oder Leistungen, als auch Beträge im Zusammenhang mit Transaktionen ohne Leistungsaustausch wie beispielsweise Zahlungsanträge von Empfängern von Finanzhilfen oder sonstigen EU-Finanzmitteln, oder erhaltene Vorfinanzierungszahlungen (siehe Erläuterung </w:t>
      </w:r>
      <w:r>
        <w:rPr>
          <w:b/>
        </w:rPr>
        <w:t>1.4.1</w:t>
      </w:r>
      <w:r>
        <w:t xml:space="preserve">). </w:t>
      </w:r>
    </w:p>
    <w:p w14:paraId="45347DB8" w14:textId="77777777" w:rsidR="004161AF" w:rsidRDefault="005A32EF" w:rsidP="004161AF">
      <w:pPr>
        <w:pStyle w:val="Textstand-alone"/>
      </w:pPr>
      <w:r>
        <w:t>Erhalten die Empfänger Finanzhilfen oder sonstige Finanzmittel, werden die Zahlungsanträge in Höhe der beantragten Summe als Verbindlichkeiten ausgewiesen, sobald der Zahlungsantrag eingeht. Im Anschluss an die Überprüfung und Annahme der förderfähigen Kosten werden die Verbindlichkeiten in Höhe des Betrags bewertet, der als förderfähig akzeptiert wurde.</w:t>
      </w:r>
    </w:p>
    <w:p w14:paraId="09C7DEC1" w14:textId="77777777" w:rsidR="00301156" w:rsidRDefault="005A32EF" w:rsidP="004161AF">
      <w:pPr>
        <w:pStyle w:val="Textstand-alone"/>
      </w:pPr>
      <w:r>
        <w:t>Verbindlichkeiten aus dem Erwerb von Lieferungen und Leistungen werden bei Rechnungseingang in der Höhe des ursprünglichen Betrags erfasst. Die zugehörigen Aufwendungen werden verbucht, sobald die betreffenden Lieferungen und Leistungen erbracht und von der EU abgenommen wurden.</w:t>
      </w:r>
    </w:p>
    <w:p w14:paraId="0456930D" w14:textId="632F6D9B" w:rsidR="00A913CA" w:rsidRPr="009760DC" w:rsidRDefault="005A32EF" w:rsidP="0063396F">
      <w:pPr>
        <w:pStyle w:val="HEADER3Part2"/>
        <w:numPr>
          <w:ilvl w:val="2"/>
          <w:numId w:val="9"/>
        </w:numPr>
        <w:rPr>
          <w:noProof/>
        </w:rPr>
      </w:pPr>
      <w:bookmarkStart w:id="54" w:name="_DMBM_28244"/>
      <w:bookmarkEnd w:id="53"/>
      <w:r>
        <w:rPr>
          <w:noProof/>
        </w:rPr>
        <w:t>Finanzielle Verbindlichkeiten</w:t>
      </w:r>
    </w:p>
    <w:p w14:paraId="0854088E" w14:textId="77777777" w:rsidR="009946FF" w:rsidRPr="00DD20DE" w:rsidRDefault="005A32EF" w:rsidP="009946FF">
      <w:pPr>
        <w:pStyle w:val="Textstand-alone"/>
      </w:pPr>
      <w:r>
        <w:t>Finanzielle Verbindlichkeiten werden als finanzielle Verbindlichkeiten zu fortgeführten Anschaffungskosten, zum beizulegenden Zeitwert erfolgswirksam erfasste finanzielle Verbindlichkeiten oder Verbindlichkeiten aus Finanzgarantieverträgen eingestuft.</w:t>
      </w:r>
    </w:p>
    <w:p w14:paraId="1AD8F738" w14:textId="77777777" w:rsidR="009946FF" w:rsidRPr="00DD20DE" w:rsidRDefault="005A32EF" w:rsidP="009946FF">
      <w:pPr>
        <w:pStyle w:val="Textstand-alone"/>
        <w:rPr>
          <w:i/>
        </w:rPr>
      </w:pPr>
      <w:r>
        <w:t xml:space="preserve">Finanzielle Verbindlichkeiten zu fortgeführten Anschaffungskosten werden erstmalig zum beizulegenden Zeitwert einschließlich der angefallenen Transaktionskosten erfasst und anschließend unter Anwendung der Effektivzinsmethode zu fortgeführten Anschaffungskosten bewertet. Sie werden dann und nur dann aus der Vermögensübersicht ausgebucht, wenn die Verpflichtung beglichen, aufgehoben oder ausgelaufen ist. </w:t>
      </w:r>
    </w:p>
    <w:p w14:paraId="1090EBB3" w14:textId="77777777" w:rsidR="009946FF" w:rsidRPr="00DD20DE" w:rsidRDefault="005A32EF" w:rsidP="002A1E02">
      <w:pPr>
        <w:pStyle w:val="Textstand-alone"/>
      </w:pPr>
      <w:r>
        <w:t>Zu den erfolgswirksam zum beizulegenden Zeitwert erfassten finanziellen Verbindlichkeiten zählen auch Derivate, bei denen der beizulegende Zeitwert negativ ist. Garantien, bei denen der EEF Zahlungen in Abhängigkeit von Änderungen der Preise von Finanzinstrumenten oder der Wechselkurse leisten muss, werden als Derivate eingestuft. Diese werden buchhalterisch genauso behandelt wie erfolgswirksam zum beizulegenden Zeitwert erfasste finanzielle Vermögenswerte.</w:t>
      </w:r>
    </w:p>
    <w:p w14:paraId="22AEE907" w14:textId="77777777" w:rsidR="009946FF" w:rsidRPr="00DD20DE" w:rsidRDefault="005A32EF" w:rsidP="009946FF">
      <w:pPr>
        <w:pStyle w:val="Textstand-alone"/>
      </w:pPr>
      <w:r>
        <w:t xml:space="preserve">Der EEF erfasst eine Verbindlichkeit aus einem Finanzgarantievertrag, wenn ein Vertrag eingegangen wird, der die Verpflichtung zur Leistung bestimmter Zahlungen enthält, die den Garantienehmer für einen Verlust entschädigen, der entsteht, weil ein bestimmter Schuldner seinen Zahlungsverpflichtungen nicht fristgemäß und den ursprünglichen oder veränderten Bedingungen eines Schuldinstruments entsprechend nachkommt. Verbindlichkeiten aus Finanzgarantieverträgen werden erstmalig zum beizulegenden Zeitwert erfasst. </w:t>
      </w:r>
    </w:p>
    <w:p w14:paraId="2B2E7175" w14:textId="77777777" w:rsidR="009946FF" w:rsidRPr="00DD20DE" w:rsidRDefault="005A32EF" w:rsidP="009946FF">
      <w:pPr>
        <w:pStyle w:val="Textstand-alone"/>
      </w:pPr>
      <w:r>
        <w:t xml:space="preserve">Die Folgebewertung hängt von der Entwicklung des Kreditrisikos aus der Finanzgarantie ab. Liegt keine signifikante Erhöhung des Kreditrisikos vor (Stufe 1), werden die Verbindlichkeiten aus Finanzgarantien zum jeweils höheren der beiden Beträge bewertet, d. h. entweder zum Betrag der über 12 Monate erwarteten Kreditverluste oder zum ursprünglich erfassten Betrag, gegebenenfalls abzüglich der kumulierten Abschreibung. Liegt eine signifikante Erhöhung des Kreditrisikos vor (Stufe 2), werden die Verbindlichkeiten aus Finanzgarantien zum jeweils höheren der beiden Beträge bewertet, d. h. entweder zum Betrag der über die Gesamtlaufzeit erwarteten Kreditverluste oder zum ursprünglich erfassten Betrag, gegebenenfalls abzüglich der kumulierten Abschreibung. </w:t>
      </w:r>
    </w:p>
    <w:p w14:paraId="7386E41E" w14:textId="77777777" w:rsidR="008B5EAD" w:rsidRDefault="005A32EF" w:rsidP="0063396F">
      <w:pPr>
        <w:pStyle w:val="Textstand-alone"/>
      </w:pPr>
      <w:r>
        <w:t xml:space="preserve">Finanzielle Verbindlichkeiten werden mit Ausnahme von Verbindlichkeiten mit Laufzeiten von weniger als 12 Monaten nach dem Abschlussstichtag als langfristige Verbindlichkeiten eingestuft. Finanzgarantieverträge werden als kurzfristige Verbindlichkeiten eingestuft, es sei denn der EEF hat ein uneingeschränktes Recht, die Erfüllung der Verpflichtung um mindestens zwölf Monate nach dem Abschlussstichtag zu verschieben. </w:t>
      </w:r>
      <w:bookmarkStart w:id="55" w:name="_DMBM_28233"/>
      <w:bookmarkEnd w:id="54"/>
    </w:p>
    <w:p w14:paraId="6D9A5F9C" w14:textId="77777777" w:rsidR="008B5EAD" w:rsidRDefault="008B5EAD" w:rsidP="008B5EAD">
      <w:pPr>
        <w:pStyle w:val="HEADER3Part2"/>
        <w:numPr>
          <w:ilvl w:val="2"/>
          <w:numId w:val="9"/>
        </w:numPr>
        <w:rPr>
          <w:noProof/>
        </w:rPr>
      </w:pPr>
      <w:r>
        <w:rPr>
          <w:noProof/>
        </w:rPr>
        <w:t>Rechnungsabgrenzungsposten</w:t>
      </w:r>
    </w:p>
    <w:p w14:paraId="7345722E" w14:textId="77777777" w:rsidR="00890F5A" w:rsidRDefault="005A32EF" w:rsidP="00890F5A">
      <w:pPr>
        <w:pStyle w:val="DGTextstand-alone"/>
      </w:pPr>
      <w:r>
        <w:t>Im Jahresabschluss werden Transaktionen und Ereignisse in dem Zeitraum ausgewiesen, auf den sie sich beziehen. Wenn bis zum Jahresende keine Rechnung ausgestellt wurde, aber die Leistung erbracht wurde, die Lieferungen durch den EEF erfolgt sind oder (z. B. aufgrund eines Vertrags) eine vertragliche Vereinbarung besteht, dann wird im Jahresabschluss ein antizipativer Aktivposten erfasst. Wenn vor dem Jahresende eine Rechnung ausgestellt wurde, aber die Leistungen noch nicht erbracht oder die Lieferungen noch nicht vorgenommen wurden, dann werden die Einnahmen passiv abgegrenzt und in der nächsten Rechnungsperiode erfasst.</w:t>
      </w:r>
    </w:p>
    <w:p w14:paraId="4A3A48D8" w14:textId="77777777" w:rsidR="00AE2C2F" w:rsidRDefault="005A32EF" w:rsidP="00890F5A">
      <w:pPr>
        <w:pStyle w:val="DGTextstand-alone"/>
      </w:pPr>
      <w:r>
        <w:t>Auch Aufwendungen werden in dem Zeitraum erfasst, auf den sie sich beziehen. Am Ende der Rechnungsperiode werden antizipative Passiva auf der Grundlage eines Betrags erfasst, der der geschätzten Höhe der für die Periode fälligen Transferverpflichtung entspricht. Die Berechnung antizipativer Passiva erfolgt nach detaillierten operationellen und praktischen Leitlinien, die der Rechnungsführer herausgibt. Diese dienen der Sicherstellung, dass der Jahresabschluss gemäß seinem Anspruch ein den tatsächlichen Verhältnissen entsprechendes Bild der wirtschaftlichen und sonstigen Verhältnisse vermittelt. Analog dazu werden Aufwendungen, die dadurch entstanden sind, dass Vorauszahlungen für noch nicht empfangene Waren oder Dienstleistungen geleistet wurden, aktiv abgegrenzt und in der nächsten Rechnungsperiode erfasst.</w:t>
      </w:r>
    </w:p>
    <w:p w14:paraId="1F6D9746" w14:textId="77777777" w:rsidR="00803419" w:rsidRDefault="00803419" w:rsidP="00890F5A">
      <w:pPr>
        <w:pStyle w:val="DGTextstand-alone"/>
      </w:pPr>
    </w:p>
    <w:p w14:paraId="55AF4A85" w14:textId="7EF624EC" w:rsidR="008B5EAD" w:rsidRDefault="008B5EAD" w:rsidP="008B5EAD">
      <w:pPr>
        <w:pStyle w:val="HEADER2Part2"/>
        <w:numPr>
          <w:ilvl w:val="1"/>
          <w:numId w:val="9"/>
        </w:numPr>
        <w:spacing w:before="0" w:after="0"/>
        <w:rPr>
          <w:noProof/>
        </w:rPr>
      </w:pPr>
      <w:bookmarkStart w:id="56" w:name="_DMBM_28208"/>
      <w:bookmarkStart w:id="57" w:name="_CSF_TOC_1_4"/>
      <w:bookmarkStart w:id="58" w:name="_DMBM_28247"/>
      <w:bookmarkEnd w:id="55"/>
      <w:r>
        <w:rPr>
          <w:noProof/>
        </w:rPr>
        <w:t>ERGEBNISRECHNUNG</w:t>
      </w:r>
      <w:bookmarkEnd w:id="56"/>
    </w:p>
    <w:p w14:paraId="6CE85B9F" w14:textId="77777777" w:rsidR="008B5EAD" w:rsidRDefault="008B5EAD" w:rsidP="008B5EAD">
      <w:pPr>
        <w:pStyle w:val="HEADER3Part2"/>
        <w:numPr>
          <w:ilvl w:val="2"/>
          <w:numId w:val="9"/>
        </w:numPr>
        <w:rPr>
          <w:noProof/>
        </w:rPr>
      </w:pPr>
      <w:r>
        <w:rPr>
          <w:noProof/>
        </w:rPr>
        <w:t>Einnahmen</w:t>
      </w:r>
    </w:p>
    <w:p w14:paraId="62709666" w14:textId="77777777" w:rsidR="003417CD" w:rsidRDefault="005A32EF" w:rsidP="003417CD">
      <w:pPr>
        <w:pStyle w:val="Textstand-alone"/>
      </w:pPr>
      <w:r>
        <w:t xml:space="preserve">Unter Einnahmen fallen Bruttozuflüsse an wirtschaftlichem Nutzen oder Nutzungspotenzial, die der EEF empfängt bzw. auf die er Anspruch hat und die eine Erhöhung des Nettovermögens darstellen; Erhöhungen im Zusammenhang mit Beiträgen von Eigentümern zählen nicht dazu. </w:t>
      </w:r>
    </w:p>
    <w:p w14:paraId="1446A624" w14:textId="77777777" w:rsidR="003417CD" w:rsidRDefault="005A32EF" w:rsidP="003417CD">
      <w:pPr>
        <w:pStyle w:val="Textstand-alone"/>
      </w:pPr>
      <w:r>
        <w:t>Je nach Beschaffenheit der zugrunde liegenden Transaktionen wird bei den Einnahmen in der Ergebnisrechnung unterschieden zwischen:</w:t>
      </w:r>
    </w:p>
    <w:p w14:paraId="756079CF" w14:textId="77777777" w:rsidR="003417CD" w:rsidRDefault="005A32EF" w:rsidP="00764F21">
      <w:pPr>
        <w:pStyle w:val="HEADER5"/>
        <w:rPr>
          <w:noProof/>
        </w:rPr>
      </w:pPr>
      <w:r>
        <w:rPr>
          <w:noProof/>
        </w:rPr>
        <w:t>Einnahmen aus Transaktionen ohne Leistungsaustausch</w:t>
      </w:r>
    </w:p>
    <w:p w14:paraId="112DE606" w14:textId="77777777" w:rsidR="0073168B" w:rsidRDefault="005A32EF" w:rsidP="003417CD">
      <w:pPr>
        <w:pStyle w:val="Textstand-alone"/>
      </w:pPr>
      <w:r>
        <w:t>Bei Einnahmen aus Transaktionen ohne Leistungsaustausch handelt es sich um Steuern und Transferleistungen, da der Übertragende dem empfangenden Rechtssubjekt Mittel zur Verfügung stellt, ohne dass das empfangende Rechtssubjekt dafür unmittelbar einen ungefähr gleichen Wert bereitstellt. Bei Transferleistungen handelt es sich um künftigen wirtschaftlichen Nutzen oder künftiges Nutzungspotenzial aus Transaktionen ohne Leistungsaustausch (außer Steuern). Bei den EU-Einrichtungen umfassen die Übertragungen vorwiegend von der Kommission erhaltene Mittel (z. B. Ausgleichszahlungen für die traditionellen Agenturen, Betriebszuschüsse für die Beitragsvereinbarungen).</w:t>
      </w:r>
    </w:p>
    <w:p w14:paraId="28DE3658" w14:textId="77777777" w:rsidR="003417CD" w:rsidRDefault="005A32EF" w:rsidP="003417CD">
      <w:pPr>
        <w:pStyle w:val="Textstand-alone"/>
      </w:pPr>
      <w:r>
        <w:t>Der EEF setzt für Transferleistungen einen Vermögenswert an, wenn er aufgrund eines früheren Ereignisses (Transfer) die Kontrolle über die Ressourcen hat und erwartet, aus diesen Ressourcen künftigen wirtschaftlichen Nutzen oder künftiges Nutzungspotenzial zu erhalten und dass der beizulegende Zeitwert verlässlich bewertet werden kann. Ein Zufluss an Ressourcen aus einer als Vermögenswert angesetzten Transaktion ohne Leistungsaustausch (d. h. Zahlungsmittel) wird darüber hinaus als Einnahme erfasst, sofern für das Rechtssubjekt keine aktuelle Verpflichtung bezüglich dieses Transfers besteht (Bedingung), die erst erfüllt werden muss, bevor die Einnahme erfasst werden kann. Bis zur Erfüllung der Bedingung wird die Einnahme passiv abgegrenzt und als Verbindlichkeit angesetzt.</w:t>
      </w:r>
    </w:p>
    <w:p w14:paraId="6FD7905A" w14:textId="77777777" w:rsidR="003417CD" w:rsidRDefault="005A32EF" w:rsidP="00764F21">
      <w:pPr>
        <w:pStyle w:val="HEADER5"/>
        <w:rPr>
          <w:noProof/>
        </w:rPr>
      </w:pPr>
      <w:r>
        <w:rPr>
          <w:noProof/>
        </w:rPr>
        <w:t>Einnahmen aus Transaktionen mit Leistungsaustausch</w:t>
      </w:r>
    </w:p>
    <w:p w14:paraId="3BC9CA5A" w14:textId="77777777" w:rsidR="00545C5F" w:rsidRDefault="005A32EF" w:rsidP="003417CD">
      <w:pPr>
        <w:pStyle w:val="Textstand-alone"/>
      </w:pPr>
      <w:r>
        <w:t>Einnahmen aus dem Verkauf von Gütern und Dienstleistungen werden zum Zeitpunkt des Übergangs der wesentlichen Risiken und Einnahmen in Verbindung mit den Gütern auf den Käufer erfasst. Einnahmen im Zusammenhang mit Transaktionen, die die Bereitstellung von Dienstleistungen umfassen, werden unter Bezugnahme auf die Phase der Fertigstellung zum Abschlussstichtag erfasst.</w:t>
      </w:r>
    </w:p>
    <w:p w14:paraId="4764A9B3" w14:textId="77777777" w:rsidR="00D62671" w:rsidRPr="00217E2C" w:rsidRDefault="005A32EF" w:rsidP="00B35071">
      <w:pPr>
        <w:pStyle w:val="TextSubtitleItalicnumberinglettera"/>
        <w:numPr>
          <w:ilvl w:val="0"/>
          <w:numId w:val="82"/>
        </w:numPr>
        <w:rPr>
          <w:noProof/>
        </w:rPr>
      </w:pPr>
      <w:r>
        <w:rPr>
          <w:noProof/>
        </w:rPr>
        <w:t>Zinserträge und -aufwendungen</w:t>
      </w:r>
    </w:p>
    <w:p w14:paraId="7BCF0B0B" w14:textId="77777777" w:rsidR="00D62671" w:rsidRDefault="005A32EF" w:rsidP="00D62671">
      <w:pPr>
        <w:pStyle w:val="Textstand-alone"/>
      </w:pPr>
      <w:r>
        <w:t>Zinserträge und -aufwendungen aus finanziellen Vermögenswerten und finanziellen Verbindlichkeiten zu fortgeführten Anschaffungskosten werden in der Ergebnisrechnung nach der Effektivzinsmethode erfasst. Mit dieser Methode lassen sich die fortgeführten Anschaffungskosten eines finanziellen Vermögenswertes oder einer finanziellen Verbindlichkeit berechnen und die Zinserträge oder -aufwendungen über den relevanten Zeitraum zuordnen.</w:t>
      </w:r>
    </w:p>
    <w:p w14:paraId="50E7AF17" w14:textId="77777777" w:rsidR="00D62671" w:rsidRPr="00217E2C" w:rsidRDefault="005A32EF" w:rsidP="00B35071">
      <w:pPr>
        <w:pStyle w:val="TextSubtitleItalicnumberinglettera"/>
        <w:numPr>
          <w:ilvl w:val="0"/>
          <w:numId w:val="83"/>
        </w:numPr>
        <w:rPr>
          <w:noProof/>
        </w:rPr>
      </w:pPr>
      <w:r>
        <w:rPr>
          <w:noProof/>
        </w:rPr>
        <w:t>Dividendeneinnahmen</w:t>
      </w:r>
    </w:p>
    <w:p w14:paraId="6334D634" w14:textId="77777777" w:rsidR="00D62671" w:rsidRDefault="005A32EF" w:rsidP="00D62671">
      <w:pPr>
        <w:pStyle w:val="DGTextstand-alone"/>
      </w:pPr>
      <w:r>
        <w:t>Einnahmen aus Dividenden und ähnlichen Ausschüttungen werden erfasst, sobald das Recht auf den Empfang von Zahlungen festgestellt worden ist.</w:t>
      </w:r>
    </w:p>
    <w:p w14:paraId="7D0A625A" w14:textId="77777777" w:rsidR="00D62671" w:rsidRDefault="005A32EF" w:rsidP="00B35071">
      <w:pPr>
        <w:pStyle w:val="TextSubtitleItalicnumberinglettera"/>
        <w:numPr>
          <w:ilvl w:val="0"/>
          <w:numId w:val="84"/>
        </w:numPr>
        <w:rPr>
          <w:noProof/>
        </w:rPr>
      </w:pPr>
      <w:r>
        <w:rPr>
          <w:noProof/>
        </w:rPr>
        <w:t>Einnahmen und Aufwendungen aus erfolgswirksam zum beizulegenden Zeitwert erfassten finanziellen Vermögenswerten</w:t>
      </w:r>
    </w:p>
    <w:p w14:paraId="126C1241" w14:textId="77777777" w:rsidR="00545C5F" w:rsidRPr="00764F21" w:rsidRDefault="005A32EF" w:rsidP="00D62671">
      <w:pPr>
        <w:pStyle w:val="Textstand-alone"/>
      </w:pPr>
      <w:r>
        <w:t>Dies bezieht sich auf die Gewinne (Einnahmen) und Verluste (Aufwendungen) aus diesen finanziellen Vermögenswerten zum beizulegenden Zeitwert, einschließlich derjenigen, die sich aus der Währungsumrechnung ergeben. Bei verzinslichen finanziellen Vermögenswerten umfasst dies auch Zinsen.</w:t>
      </w:r>
    </w:p>
    <w:p w14:paraId="57050F52" w14:textId="77777777" w:rsidR="00D62671" w:rsidRDefault="005A32EF" w:rsidP="00B35071">
      <w:pPr>
        <w:pStyle w:val="TextSubtitleItalicnumberinglettera"/>
        <w:numPr>
          <w:ilvl w:val="0"/>
          <w:numId w:val="85"/>
        </w:numPr>
        <w:rPr>
          <w:noProof/>
        </w:rPr>
      </w:pPr>
      <w:r>
        <w:rPr>
          <w:noProof/>
        </w:rPr>
        <w:t>Einnahmen aus Finanzgarantieverträgen</w:t>
      </w:r>
    </w:p>
    <w:p w14:paraId="441B84E4" w14:textId="77777777" w:rsidR="008B5EAD" w:rsidRDefault="005A32EF" w:rsidP="0092719C">
      <w:pPr>
        <w:pStyle w:val="Textstand-alone"/>
      </w:pPr>
      <w:r>
        <w:t>Einnahmen aus Finanzgarantieverträgen (Garantieprämien) werden über den Zeitraum erfasst, in dem der EEF bereit ist, den Inhaber der Finanzgarantievertrags für den ihm möglicherweise entstehenden Kreditverlust zu entschädigen.</w:t>
      </w:r>
      <w:bookmarkStart w:id="59" w:name="_DMBM_28238"/>
      <w:bookmarkEnd w:id="57"/>
      <w:bookmarkEnd w:id="58"/>
    </w:p>
    <w:p w14:paraId="7BCA1A6A" w14:textId="77777777" w:rsidR="008B5EAD" w:rsidRDefault="008B5EAD" w:rsidP="008B5EAD">
      <w:pPr>
        <w:pStyle w:val="HEADER3Part2"/>
        <w:numPr>
          <w:ilvl w:val="2"/>
          <w:numId w:val="9"/>
        </w:numPr>
        <w:rPr>
          <w:noProof/>
        </w:rPr>
      </w:pPr>
      <w:r>
        <w:rPr>
          <w:noProof/>
        </w:rPr>
        <w:t>Aufwendungen</w:t>
      </w:r>
    </w:p>
    <w:p w14:paraId="4071930D" w14:textId="77777777" w:rsidR="00235CCB" w:rsidRDefault="005A32EF" w:rsidP="00235CCB">
      <w:pPr>
        <w:pStyle w:val="Textstand-alone"/>
      </w:pPr>
      <w:r>
        <w:t xml:space="preserve">Aufwendungen sind Minderungen des wirtschaftlichen Nutzens oder Nutzungspotenzials, die während des Berichtszeitraums in Form von Abflüssen oder Verbrauch von Vermögenswerten oder Eingehen von Verbindlichkeiten eintreten und zu einem Rückgang des Nettovermögens führen. Sie umfassen sowohl Aufwendungen aus Transaktionen mit Leistungsaustausch als auch Aufwendungen aus Transaktionen ohne Leistungsaustausch. </w:t>
      </w:r>
    </w:p>
    <w:p w14:paraId="602327DF" w14:textId="77777777" w:rsidR="00235CCB" w:rsidRDefault="005A32EF" w:rsidP="00235CCB">
      <w:pPr>
        <w:pStyle w:val="Textstand-alone"/>
      </w:pPr>
      <w:r>
        <w:t xml:space="preserve">Aufwendungen aus Transaktionen mit Leistungsaustausch, die aus dem Erwerb von Gütern und Leistungen entstehen, werden mit ihrer Lieferung und Annahme durch den EEF erfasst. Sie werden zum ursprünglichen Rechnungsbetrag bewertet. Zudem werden zum Abschlussstichtag Aufwendungen im Zusammenhang mit der in dem Zeitraum erbrachten Leistung, für die noch keine Rechnung eingegangen ist oder akzeptiert wurde, in der Ergebnisrechnung ausgewiesen. </w:t>
      </w:r>
    </w:p>
    <w:p w14:paraId="3FBD8129" w14:textId="77777777" w:rsidR="00235CCB" w:rsidRDefault="005A32EF" w:rsidP="00235CCB">
      <w:pPr>
        <w:pStyle w:val="Textstand-alone"/>
      </w:pPr>
      <w:r>
        <w:t>Aufwendungen aus Transaktionen ohne Leistungsaustausch beziehen sich auf Transferleistungen an Empfänger und können in drei Arten unterteilt werden: Ansprüche, vertragliche Transferzahlungen und nach Ermessen gewährte Finanzhilfen, Beiträge und Schenkungen. Transferzahlungen werden im Rechnungszeitraum der Ereignisse, die Anlass zu der betreffenden Zahlung gegeben haben, als Aufwendungen verbucht, wenn die Art der Transferzahlung durch eine Rechtsvorschrift gedeckt ist oder zur Genehmigung der Transferzahlung eine Vereinbarung unterzeichnet wurde und wenn außerdem der Empfänger alle Förderkriterien erfüllt und eine vernünftige Schätzung des Betrages möglich ist.</w:t>
      </w:r>
    </w:p>
    <w:p w14:paraId="6410D1FE" w14:textId="77777777" w:rsidR="0015725E" w:rsidRDefault="005A32EF" w:rsidP="00235CCB">
      <w:pPr>
        <w:pStyle w:val="Textstand-alone"/>
      </w:pPr>
      <w:r>
        <w:t>Geht ein Antrag auf Zahlung oder Kostenvergütung ein und entspricht er den Förderkriterien, so wird er in Höhe des förderfähigen Betrags als Aufwand verbucht. Bis zum Jahresende entstandene förderfähige Aufwendungen, die bereits zur Zahlung an die Empfänger fällig sind, aber noch nicht gemeldet wurden, werden geschätzt und als antizipative Passiva erfasst.</w:t>
      </w:r>
    </w:p>
    <w:p w14:paraId="6864481C" w14:textId="77777777" w:rsidR="00AD5552" w:rsidRDefault="00AD5552" w:rsidP="00AD5552">
      <w:pPr>
        <w:pStyle w:val="HEADER2Part2"/>
        <w:keepNext/>
        <w:keepLines/>
        <w:numPr>
          <w:ilvl w:val="1"/>
          <w:numId w:val="9"/>
        </w:numPr>
        <w:spacing w:after="0"/>
        <w:rPr>
          <w:noProof/>
        </w:rPr>
      </w:pPr>
      <w:bookmarkStart w:id="60" w:name="_DMBM_28235"/>
      <w:bookmarkEnd w:id="59"/>
      <w:r>
        <w:rPr>
          <w:noProof/>
        </w:rPr>
        <w:t>EVENTUALFORDERUNGEN UND -VERBINDLICHKEITEN</w:t>
      </w:r>
    </w:p>
    <w:p w14:paraId="7668073C" w14:textId="77777777" w:rsidR="00AD5552" w:rsidRDefault="00AD5552" w:rsidP="00AD5552">
      <w:pPr>
        <w:pStyle w:val="HEADER3Part2"/>
        <w:keepNext/>
        <w:keepLines/>
        <w:numPr>
          <w:ilvl w:val="2"/>
          <w:numId w:val="9"/>
        </w:numPr>
        <w:rPr>
          <w:noProof/>
        </w:rPr>
      </w:pPr>
      <w:r>
        <w:rPr>
          <w:noProof/>
        </w:rPr>
        <w:t xml:space="preserve">Eventualforderungen </w:t>
      </w:r>
    </w:p>
    <w:p w14:paraId="3B070B1E" w14:textId="77777777" w:rsidR="00A77B3E" w:rsidRDefault="005A32EF" w:rsidP="00D9649B">
      <w:pPr>
        <w:pStyle w:val="Textstand-alone"/>
        <w:keepNext/>
        <w:keepLines/>
      </w:pPr>
      <w:r>
        <w:t>Eine Eventualforderung ist ein möglicher, infolge vergangener Ereignisse entstehender Vermögenswert, dessen Existenz erst durch das Eintreten oder Nichteintreten eines oder mehrerer ungewisser künftiger Ereignisse, die nicht gänzlich in der Kontrolle des EEF liegen, bestätigt wird. Eine Eventualforderung wird offengelegt, wenn ein Zufluss an wirtschaftlichem Nutzen oder Nutzungspotenzial wahrscheinlich ist.</w:t>
      </w:r>
      <w:bookmarkEnd w:id="60"/>
      <w:r>
        <w:t xml:space="preserve"> </w:t>
      </w:r>
    </w:p>
    <w:p w14:paraId="34C26CBB" w14:textId="77777777" w:rsidR="0014337C" w:rsidRDefault="005A32EF" w:rsidP="00AD5552">
      <w:pPr>
        <w:pStyle w:val="HEADER3Part2"/>
        <w:keepNext/>
        <w:keepLines/>
        <w:numPr>
          <w:ilvl w:val="2"/>
          <w:numId w:val="9"/>
        </w:numPr>
        <w:rPr>
          <w:noProof/>
        </w:rPr>
      </w:pPr>
      <w:bookmarkStart w:id="61" w:name="_DMBM_28236"/>
      <w:r>
        <w:rPr>
          <w:noProof/>
        </w:rPr>
        <w:t xml:space="preserve">Eventualverbindlichkeiten </w:t>
      </w:r>
    </w:p>
    <w:p w14:paraId="21D2193A" w14:textId="77777777" w:rsidR="00E80722" w:rsidRDefault="005A32EF" w:rsidP="0014337C">
      <w:pPr>
        <w:pStyle w:val="Textstand-alone"/>
      </w:pPr>
      <w:r>
        <w:t xml:space="preserve">Eine Eventualverbindlichkeit ist eine mögliche entstehende Verbindlichkeit, deren Existenz erst durch das Eintreten oder Nichteintreten eines oder mehrerer ungewisser künftiger Ereignisse, die nicht gänzlich in der Kontrolle des EEF liegen, bestätigt wird; eine Eventualverbindlichkeit kann auch eine gegenwärtige Verpflichtung sein, bei der es nicht wahrscheinlich ist, dass Mittel, mit denen ein wirtschaftlicher Nutzen oder ein Nutzungspotenzial verbunden ist, zur Erfüllung der Verpflichtung abgeführt werden müssen. </w:t>
      </w:r>
    </w:p>
    <w:p w14:paraId="141E9100" w14:textId="77777777" w:rsidR="00F72CC4" w:rsidRDefault="005A32EF" w:rsidP="0014337C">
      <w:pPr>
        <w:pStyle w:val="Textstand-alone"/>
      </w:pPr>
      <w:r>
        <w:t xml:space="preserve">Eine Eventualverbindlichkeit entsteht zudem in dem seltenen Fall, dass eine gegenwärtige Verpflichtung besteht, deren Höhe aber nicht ausreichend zuverlässig ermittelt werden kann. </w:t>
      </w:r>
    </w:p>
    <w:p w14:paraId="6C7494C7" w14:textId="77777777" w:rsidR="0092719C" w:rsidRDefault="005A32EF" w:rsidP="00CC6E9C">
      <w:pPr>
        <w:pStyle w:val="Textstand-alone"/>
      </w:pPr>
      <w:r>
        <w:t>Eventualverbindlichkeiten werden nicht in der Jahresrechnung angesetzt. Sie sind auszuweisen, es sei denn, ein Mittelabfluss, der mit einem wirtschaftlichen Nutzen oder einem Dienstleistungspotenzial verbunden ist, ist unwahrscheinlich.</w:t>
      </w:r>
      <w:bookmarkEnd w:id="61"/>
    </w:p>
    <w:p w14:paraId="2F27E045" w14:textId="3363C408" w:rsidR="00E03FDD" w:rsidRDefault="00E03FDD" w:rsidP="00AD5552">
      <w:pPr>
        <w:pStyle w:val="HEADER2Part2"/>
        <w:keepNext/>
        <w:keepLines/>
        <w:numPr>
          <w:ilvl w:val="1"/>
          <w:numId w:val="9"/>
        </w:numPr>
        <w:spacing w:after="0"/>
        <w:rPr>
          <w:noProof/>
        </w:rPr>
      </w:pPr>
      <w:bookmarkStart w:id="62" w:name="_DMBM_28169"/>
      <w:bookmarkStart w:id="63" w:name="_DMBM_28240"/>
      <w:bookmarkEnd w:id="62"/>
      <w:r>
        <w:rPr>
          <w:noProof/>
        </w:rPr>
        <w:t>FONDSKAPITAL</w:t>
      </w:r>
    </w:p>
    <w:p w14:paraId="66D0E36C" w14:textId="77777777" w:rsidR="00E03FDD" w:rsidRDefault="00E03FDD" w:rsidP="00E03FDD">
      <w:pPr>
        <w:pStyle w:val="Textstand-alone"/>
      </w:pPr>
      <w:r>
        <w:t xml:space="preserve">Die EEF-Mitgliedstaaten leisten Beiträge zum Fonds für die Durchführung der EEF-Programme, wie sie im Internen Abkommen zu den einzelnen EEF festgelegt sind. Nach der geltenden Rechtsgrundlage werden die Kapitalabrufe, d. h. die Mittelanforderungen für ein bestimmtes Jahr N, durch einen Ratsbeschluss im Jahr N-1 beschlossen, wobei die zu erhaltenden Mittel eindeutig bestimmten zukünftigen Zeiträumen zugeordnet werden. </w:t>
      </w:r>
    </w:p>
    <w:p w14:paraId="5B819406" w14:textId="77777777" w:rsidR="008C3C00" w:rsidRDefault="00E03FDD" w:rsidP="00E03FDD">
      <w:pPr>
        <w:pStyle w:val="Textstand-alone"/>
      </w:pPr>
      <w:r>
        <w:t xml:space="preserve">Die Beiträge entsprechen den Kriterien für die Beiträge von Eigentümern (EAR 1) und werden daher in den Jahresabschlüssen des EEF als Fondskapital behandelt. Das Fondskapital entspricht dem Gesamtbetrag der Beiträge der EEF-Mitgliedstaaten. Da das noch nicht abgerufene Fondskapital offen vom gesamten Fondskapital abgezogen wird (siehe die Tabelle der Veränderungen des Nettovermögens), wird lediglich das abgerufene Fondskapital in der Bilanz ausgewiesen. </w:t>
      </w:r>
    </w:p>
    <w:p w14:paraId="41CCD44B" w14:textId="1236CDCB" w:rsidR="00E03FDD" w:rsidRDefault="00E03FDD" w:rsidP="00E03FDD">
      <w:pPr>
        <w:pStyle w:val="Textstand-alone"/>
      </w:pPr>
      <w:r>
        <w:t>Da die vereinbarten Beiträge bestimmten Berichtszeiträumen zugeordnet sind und der Rechtsanspruch des EEF gegenüber den EEF-Mitgliedstaaten nur in diesen Zeiträumen entsteht, werden die im Voraus erhaltenen Beträge als transitorische Kapitaleinlagen unter der Position „Verbindlichkeiten“ und nicht als abgerufenes Kapital ausgewiesen.</w:t>
      </w:r>
    </w:p>
    <w:p w14:paraId="0249F03C" w14:textId="6A3C8785" w:rsidR="00081E0A" w:rsidRPr="00BE3994" w:rsidRDefault="005A32EF" w:rsidP="00AD5552">
      <w:pPr>
        <w:pStyle w:val="HEADER2Part2"/>
        <w:keepNext/>
        <w:keepLines/>
        <w:numPr>
          <w:ilvl w:val="1"/>
          <w:numId w:val="9"/>
        </w:numPr>
        <w:spacing w:after="0"/>
        <w:rPr>
          <w:noProof/>
        </w:rPr>
      </w:pPr>
      <w:r>
        <w:rPr>
          <w:noProof/>
        </w:rPr>
        <w:t>KOFINANZIERUNG</w:t>
      </w:r>
    </w:p>
    <w:p w14:paraId="6991ED1C" w14:textId="77777777" w:rsidR="00CE70ED" w:rsidRDefault="005A32EF" w:rsidP="0092719C">
      <w:pPr>
        <w:pStyle w:val="Textstand-alone"/>
        <w:keepNext/>
        <w:keepLines/>
      </w:pPr>
      <w:r>
        <w:t>Erhaltene Kofinanzierungsbeiträge erfüllen die Kriterien von Einnahmen aus bedingten Transaktionen ohne Leistungsaustausch und werden als Verbindlichkeiten gegenüber den Mitgliedstaaten, Nicht-Mitgliedstaaten und Sonstigen ausgewiesen. Der EEF muss die Beiträge für die Erbringung von Dienstleistungen an Dritte verwenden. Andernfalls muss er die Vermögenswerte (d. h. die empfangenen Beiträge) zurückzahlen. Die offenen Verbindlichkeiten in Bezug auf Kofinanzierungsvereinbarungen stellen die empfangenen Kofinanzierungsbeiträge abzüglich der im Zusammenhang mit dem Projekt entstandenen Aufwendungen dar. Auswirkungen auf das Nettovermögen entstehen nicht.</w:t>
      </w:r>
    </w:p>
    <w:p w14:paraId="1E4237AC" w14:textId="77777777" w:rsidR="00CE70ED" w:rsidRDefault="005A32EF" w:rsidP="00CE70ED">
      <w:pPr>
        <w:pStyle w:val="Textstand-alone"/>
      </w:pPr>
      <w:r>
        <w:t>Aufwendungen im Zusammenhang mit Kofinanzierungsprojekten werden angesetzt, sobald sie entstehen. Die entsprechende Beitragshöhe wird unter den operativen Einnahmen ausgewiesen; das wirtschaftliche Jahresergebnis ändert sich dadurch nicht.</w:t>
      </w:r>
    </w:p>
    <w:p w14:paraId="6D5E8C8F" w14:textId="77777777" w:rsidR="00380E94" w:rsidRDefault="00380E94" w:rsidP="00380E94">
      <w:pPr>
        <w:pStyle w:val="Textstand-alone"/>
      </w:pPr>
    </w:p>
    <w:bookmarkEnd w:id="63"/>
    <w:p w14:paraId="5F434A4D" w14:textId="77777777" w:rsidR="00B231CF" w:rsidRDefault="00B231CF" w:rsidP="00804A80">
      <w:pPr>
        <w:pStyle w:val="Textstand-alone"/>
        <w:spacing w:before="0" w:after="0"/>
        <w:sectPr w:rsidR="00B231CF" w:rsidSect="006329EC">
          <w:headerReference w:type="even" r:id="rId131"/>
          <w:headerReference w:type="default" r:id="rId132"/>
          <w:footerReference w:type="even" r:id="rId133"/>
          <w:footerReference w:type="default" r:id="rId134"/>
          <w:headerReference w:type="first" r:id="rId135"/>
          <w:footerReference w:type="first" r:id="rId136"/>
          <w:pgSz w:w="11906" w:h="16838"/>
          <w:pgMar w:top="1134" w:right="1134" w:bottom="1134" w:left="1134" w:header="709" w:footer="709" w:gutter="0"/>
          <w:cols w:space="708"/>
          <w:docGrid w:linePitch="360"/>
        </w:sectPr>
      </w:pPr>
    </w:p>
    <w:p w14:paraId="5F4D3D9C" w14:textId="77777777" w:rsidR="00A559DE" w:rsidRPr="00F64D38" w:rsidRDefault="00A559DE" w:rsidP="00A559DE">
      <w:pPr>
        <w:pStyle w:val="HEADER1Part2"/>
        <w:numPr>
          <w:ilvl w:val="0"/>
          <w:numId w:val="9"/>
        </w:numPr>
        <w:rPr>
          <w:noProof/>
        </w:rPr>
      </w:pPr>
      <w:bookmarkStart w:id="64" w:name="BIP_SEL004"/>
      <w:bookmarkStart w:id="65" w:name="_DMBM_28158"/>
      <w:r>
        <w:rPr>
          <w:noProof/>
        </w:rPr>
        <w:t>ERLÄUTERUNGEN ZUR BILANZ</w:t>
      </w:r>
    </w:p>
    <w:p w14:paraId="31417619" w14:textId="77777777" w:rsidR="00A559DE" w:rsidRPr="00F64D38" w:rsidRDefault="00A559DE" w:rsidP="00A559DE">
      <w:pPr>
        <w:pStyle w:val="HEADERTABLE"/>
        <w:rPr>
          <w:noProof/>
        </w:rPr>
      </w:pPr>
      <w:r>
        <w:rPr>
          <w:noProof/>
        </w:rPr>
        <w:t>VERMÖGENSWERTE</w:t>
      </w:r>
    </w:p>
    <w:p w14:paraId="375C5893" w14:textId="77777777" w:rsidR="00A559DE" w:rsidRDefault="00A559DE" w:rsidP="00A559DE">
      <w:pPr>
        <w:pStyle w:val="HEADER2Part2"/>
        <w:numPr>
          <w:ilvl w:val="1"/>
          <w:numId w:val="9"/>
        </w:numPr>
        <w:ind w:left="3402" w:hanging="3402"/>
        <w:rPr>
          <w:noProof/>
        </w:rPr>
      </w:pPr>
      <w:r>
        <w:rPr>
          <w:noProof/>
        </w:rPr>
        <w:t>FINANZIELLE VERMÖGENSWERTE</w:t>
      </w:r>
    </w:p>
    <w:p w14:paraId="0A07887B" w14:textId="77777777" w:rsidR="00FF4FE6" w:rsidRDefault="005A32EF" w:rsidP="00806277">
      <w:pPr>
        <w:pStyle w:val="Textstand-alone"/>
      </w:pPr>
      <w:r>
        <w:t>Finanzielle Vermögenswerte umfassen:</w:t>
      </w:r>
    </w:p>
    <w:p w14:paraId="5E0B9C4A" w14:textId="77777777" w:rsidR="00FF4FE6" w:rsidRDefault="005A32EF" w:rsidP="00806277">
      <w:pPr>
        <w:pStyle w:val="Textstand-alone"/>
      </w:pPr>
      <w:r>
        <w:t xml:space="preserve">a) Zahlungsmittel, </w:t>
      </w:r>
    </w:p>
    <w:p w14:paraId="7E77B944" w14:textId="77777777" w:rsidR="00FF4FE6" w:rsidRDefault="005A32EF" w:rsidP="00806277">
      <w:pPr>
        <w:pStyle w:val="Textstand-alone"/>
      </w:pPr>
      <w:r>
        <w:t xml:space="preserve">b) ein Eigenkapitalinstrument eines anderen Rechtssubjekts, </w:t>
      </w:r>
    </w:p>
    <w:p w14:paraId="520B659B" w14:textId="77777777" w:rsidR="00FF4FE6" w:rsidRDefault="005A32EF" w:rsidP="00806277">
      <w:pPr>
        <w:pStyle w:val="Textstand-alone"/>
      </w:pPr>
      <w:r>
        <w:t>c) ein vertragliches Recht darauf, Zahlungsmittel oder sonstige finanzielle Vermögenswerte von einem anderen Rechtssubjekt zu erhalten oder mit einem anderen Rechtssubjekt finanzielle Vermögenswerte oder finanzielle Verbindlichkeiten zu potenziell für den EEF vorteilhaften Bedingungen auszutauschen, oder</w:t>
      </w:r>
    </w:p>
    <w:p w14:paraId="1A45C78C" w14:textId="77777777" w:rsidR="00FF4FE6" w:rsidRDefault="005A32EF" w:rsidP="00806277">
      <w:pPr>
        <w:pStyle w:val="Textstand-alone"/>
      </w:pPr>
      <w:r>
        <w:t>d) einen Vertrag, der in eigenen Eigenkapitalinstrumenten des EEF erfüllt wird oder erfüllt werden kann.</w:t>
      </w:r>
    </w:p>
    <w:p w14:paraId="02051058" w14:textId="77777777" w:rsidR="00FF4FE6" w:rsidRDefault="005A32EF" w:rsidP="00806277">
      <w:pPr>
        <w:pStyle w:val="Textstand-alone"/>
      </w:pPr>
      <w:r>
        <w:t>Finanzielle Vermögenswerte werden in folgende Kategorien eingeteilt: „finanzielle Vermögenswerte zu fortgeführten Anschaffungskosten“, „erfolgswirksam zum beizulegenden Zeitwert erfasste finanzielle Vermögenswerte“ und „über Nettovermögenswerte/Eigenkapital erfasste finanzielle Vermögenswerte zum beizulegenden Zeitwert“. Die Einstufung von Finanzinstrumenten wird beim erstmaligen Ansatz festgelegt und an jedem Abschlussstichtag erneut bewertet.</w:t>
      </w:r>
    </w:p>
    <w:bookmarkEnd w:id="64"/>
    <w:p w14:paraId="1750A237" w14:textId="6B507590" w:rsidR="005419C9" w:rsidRDefault="005A32EF" w:rsidP="00806277">
      <w:pPr>
        <w:pStyle w:val="Textstand-alone"/>
      </w:pPr>
      <w:r>
        <w:t xml:space="preserve">Die finanziellen Vermögenswerte des EEF bestehen aus erfolgswirksam zum beizulegenden Zeitwert erfassten finanziellen Vermögenswerten sowie Darlehen und stellen sich wie folgt dar: </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7"/>
        <w:gridCol w:w="1958"/>
        <w:gridCol w:w="1583"/>
      </w:tblGrid>
      <w:tr w:rsidR="0031213A" w14:paraId="41778F88" w14:textId="77777777" w:rsidTr="008C3C00">
        <w:trPr>
          <w:trHeight w:hRule="exact" w:val="255"/>
        </w:trPr>
        <w:tc>
          <w:tcPr>
            <w:tcW w:w="8970" w:type="dxa"/>
            <w:gridSpan w:val="3"/>
            <w:tcBorders>
              <w:top w:val="nil"/>
              <w:left w:val="nil"/>
              <w:bottom w:val="nil"/>
              <w:right w:val="nil"/>
              <w:tl2br w:val="nil"/>
              <w:tr2bl w:val="nil"/>
            </w:tcBorders>
            <w:shd w:val="clear" w:color="auto" w:fill="auto"/>
            <w:tcMar>
              <w:left w:w="60" w:type="dxa"/>
              <w:right w:w="60" w:type="dxa"/>
            </w:tcMar>
            <w:vAlign w:val="center"/>
          </w:tcPr>
          <w:p w14:paraId="0B6BCBD6" w14:textId="77777777" w:rsidR="00FF4FE6" w:rsidRDefault="005A32EF">
            <w:pPr>
              <w:pStyle w:val="DMETW28145BIPFA"/>
              <w:jc w:val="right"/>
              <w:rPr>
                <w:rFonts w:ascii="Verdana" w:eastAsia="Verdana" w:hAnsi="Verdana" w:cs="Verdana"/>
                <w:i/>
                <w:noProof/>
                <w:color w:val="000000"/>
                <w:sz w:val="16"/>
              </w:rPr>
            </w:pPr>
            <w:bookmarkStart w:id="66" w:name="DOC_TBL00012_1_1"/>
            <w:bookmarkEnd w:id="66"/>
            <w:r>
              <w:rPr>
                <w:rFonts w:ascii="Verdana" w:hAnsi="Verdana"/>
                <w:i/>
                <w:noProof/>
                <w:color w:val="000000"/>
                <w:sz w:val="16"/>
              </w:rPr>
              <w:t>in Mio. EUR</w:t>
            </w:r>
          </w:p>
        </w:tc>
      </w:tr>
      <w:tr w:rsidR="0031213A" w14:paraId="74F8D122" w14:textId="77777777" w:rsidTr="008C3C00">
        <w:trPr>
          <w:trHeight w:hRule="exact" w:val="255"/>
        </w:trPr>
        <w:tc>
          <w:tcPr>
            <w:tcW w:w="5715" w:type="dxa"/>
            <w:tcBorders>
              <w:top w:val="nil"/>
              <w:left w:val="nil"/>
              <w:bottom w:val="nil"/>
              <w:right w:val="nil"/>
              <w:tl2br w:val="nil"/>
              <w:tr2bl w:val="nil"/>
            </w:tcBorders>
            <w:shd w:val="solid" w:color="016794" w:fill="FFFFFF"/>
            <w:tcMar>
              <w:left w:w="60" w:type="dxa"/>
              <w:right w:w="60" w:type="dxa"/>
            </w:tcMar>
            <w:vAlign w:val="center"/>
          </w:tcPr>
          <w:p w14:paraId="22CA367D" w14:textId="77777777" w:rsidR="00FF4FE6" w:rsidRDefault="00FF4FE6">
            <w:pPr>
              <w:pStyle w:val="DMETW28145BIPFA"/>
              <w:rPr>
                <w:rFonts w:ascii="Verdana" w:eastAsia="Verdana" w:hAnsi="Verdana" w:cs="Verdana"/>
                <w:noProof/>
                <w:color w:val="FFFFFF"/>
              </w:rPr>
            </w:pPr>
          </w:p>
        </w:tc>
        <w:tc>
          <w:tcPr>
            <w:tcW w:w="1800" w:type="dxa"/>
            <w:tcBorders>
              <w:top w:val="nil"/>
              <w:left w:val="nil"/>
              <w:bottom w:val="nil"/>
              <w:right w:val="nil"/>
              <w:tl2br w:val="nil"/>
              <w:tr2bl w:val="nil"/>
            </w:tcBorders>
            <w:shd w:val="solid" w:color="016794" w:fill="FFFFFF"/>
            <w:tcMar>
              <w:left w:w="60" w:type="dxa"/>
              <w:right w:w="60" w:type="dxa"/>
            </w:tcMar>
            <w:vAlign w:val="center"/>
          </w:tcPr>
          <w:p w14:paraId="42992A55" w14:textId="77777777" w:rsidR="00FF4FE6" w:rsidRDefault="005A32EF">
            <w:pPr>
              <w:pStyle w:val="DMETW28145BIPFA"/>
              <w:jc w:val="right"/>
              <w:rPr>
                <w:rFonts w:ascii="Verdana" w:eastAsia="Verdana" w:hAnsi="Verdana" w:cs="Verdana"/>
                <w:noProof/>
                <w:color w:val="FFFFFF"/>
              </w:rPr>
            </w:pPr>
            <w:r>
              <w:rPr>
                <w:rFonts w:ascii="Verdana" w:hAnsi="Verdana"/>
                <w:noProof/>
                <w:color w:val="FFFFFF"/>
              </w:rPr>
              <w:t>31.12.2023</w:t>
            </w:r>
          </w:p>
        </w:tc>
        <w:tc>
          <w:tcPr>
            <w:tcW w:w="1455" w:type="dxa"/>
            <w:tcBorders>
              <w:top w:val="nil"/>
              <w:left w:val="nil"/>
              <w:bottom w:val="nil"/>
              <w:right w:val="nil"/>
              <w:tl2br w:val="nil"/>
              <w:tr2bl w:val="nil"/>
            </w:tcBorders>
            <w:shd w:val="solid" w:color="016794" w:fill="FFFFFF"/>
            <w:tcMar>
              <w:left w:w="60" w:type="dxa"/>
              <w:right w:w="60" w:type="dxa"/>
            </w:tcMar>
            <w:vAlign w:val="center"/>
          </w:tcPr>
          <w:p w14:paraId="08F9DF51" w14:textId="77777777" w:rsidR="00FF4FE6" w:rsidRDefault="005A32EF">
            <w:pPr>
              <w:pStyle w:val="DMETW28145BIPFA"/>
              <w:jc w:val="right"/>
              <w:rPr>
                <w:rFonts w:ascii="Verdana" w:eastAsia="Verdana" w:hAnsi="Verdana" w:cs="Verdana"/>
                <w:noProof/>
                <w:color w:val="FFFFFF"/>
              </w:rPr>
            </w:pPr>
            <w:r>
              <w:rPr>
                <w:rFonts w:ascii="Verdana" w:hAnsi="Verdana"/>
                <w:noProof/>
                <w:color w:val="FFFFFF"/>
              </w:rPr>
              <w:t>31.12.2022</w:t>
            </w:r>
          </w:p>
        </w:tc>
      </w:tr>
      <w:tr w:rsidR="0031213A" w14:paraId="7E4E2101" w14:textId="77777777" w:rsidTr="008C3C00">
        <w:trPr>
          <w:trHeight w:hRule="exact" w:val="255"/>
        </w:trPr>
        <w:tc>
          <w:tcPr>
            <w:tcW w:w="5715" w:type="dxa"/>
            <w:tcBorders>
              <w:top w:val="nil"/>
              <w:left w:val="nil"/>
              <w:bottom w:val="nil"/>
              <w:right w:val="nil"/>
              <w:tl2br w:val="nil"/>
              <w:tr2bl w:val="nil"/>
            </w:tcBorders>
            <w:shd w:val="clear" w:color="auto" w:fill="auto"/>
            <w:tcMar>
              <w:left w:w="60" w:type="dxa"/>
              <w:right w:w="60" w:type="dxa"/>
            </w:tcMar>
            <w:vAlign w:val="center"/>
          </w:tcPr>
          <w:p w14:paraId="087BF3BA" w14:textId="77777777" w:rsidR="00FF4FE6" w:rsidRDefault="005A32EF">
            <w:pPr>
              <w:pStyle w:val="DMETW28145BIPFA"/>
              <w:rPr>
                <w:rFonts w:ascii="Verdana" w:eastAsia="Verdana" w:hAnsi="Verdana" w:cs="Verdana"/>
                <w:b/>
                <w:noProof/>
                <w:color w:val="000000"/>
                <w:sz w:val="18"/>
              </w:rPr>
            </w:pPr>
            <w:r>
              <w:rPr>
                <w:rFonts w:ascii="Verdana" w:hAnsi="Verdana"/>
                <w:b/>
                <w:noProof/>
                <w:color w:val="000000"/>
                <w:sz w:val="18"/>
              </w:rPr>
              <w:t>Langfristig</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1641C91D" w14:textId="77777777" w:rsidR="00FF4FE6" w:rsidRDefault="00FF4FE6">
            <w:pPr>
              <w:pStyle w:val="DMETW28145BIPFA"/>
              <w:jc w:val="right"/>
              <w:rPr>
                <w:rFonts w:ascii="Verdana" w:eastAsia="Verdana" w:hAnsi="Verdana" w:cs="Verdana"/>
                <w:i/>
                <w:noProof/>
                <w:color w:val="000000"/>
                <w:sz w:val="18"/>
              </w:rPr>
            </w:pP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74CD2D42" w14:textId="77777777" w:rsidR="00FF4FE6" w:rsidRDefault="00FF4FE6">
            <w:pPr>
              <w:pStyle w:val="DMETW28145BIPFA"/>
              <w:jc w:val="right"/>
              <w:rPr>
                <w:rFonts w:ascii="Verdana" w:eastAsia="Verdana" w:hAnsi="Verdana" w:cs="Verdana"/>
                <w:i/>
                <w:noProof/>
                <w:color w:val="000000"/>
                <w:sz w:val="18"/>
                <w:lang w:bidi="en-GB"/>
              </w:rPr>
            </w:pPr>
          </w:p>
        </w:tc>
      </w:tr>
      <w:tr w:rsidR="0031213A" w14:paraId="7AE82A9A" w14:textId="77777777" w:rsidTr="009E46EC">
        <w:trPr>
          <w:trHeight w:hRule="exact" w:val="535"/>
        </w:trPr>
        <w:tc>
          <w:tcPr>
            <w:tcW w:w="5715" w:type="dxa"/>
            <w:tcBorders>
              <w:top w:val="nil"/>
              <w:left w:val="nil"/>
              <w:bottom w:val="nil"/>
              <w:right w:val="nil"/>
              <w:tl2br w:val="nil"/>
              <w:tr2bl w:val="nil"/>
            </w:tcBorders>
            <w:shd w:val="clear" w:color="auto" w:fill="auto"/>
            <w:tcMar>
              <w:left w:w="60" w:type="dxa"/>
              <w:right w:w="60" w:type="dxa"/>
            </w:tcMar>
            <w:vAlign w:val="bottom"/>
          </w:tcPr>
          <w:p w14:paraId="16551016" w14:textId="77777777" w:rsidR="00FF4FE6" w:rsidRDefault="005A32EF">
            <w:pPr>
              <w:pStyle w:val="DMETW28145BIPFA"/>
              <w:rPr>
                <w:rFonts w:ascii="Verdana" w:eastAsia="Verdana" w:hAnsi="Verdana" w:cs="Verdana"/>
                <w:i/>
                <w:noProof/>
                <w:color w:val="000000"/>
                <w:sz w:val="18"/>
              </w:rPr>
            </w:pPr>
            <w:r>
              <w:rPr>
                <w:rFonts w:ascii="Verdana" w:hAnsi="Verdana"/>
                <w:i/>
                <w:noProof/>
                <w:color w:val="000000"/>
                <w:sz w:val="18"/>
              </w:rPr>
              <w:t xml:space="preserve">Erfolgswirksam zum beizulegenden Zeitwert erfasste finanzielle Vermögenswerte </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5856E50C" w14:textId="77777777" w:rsidR="00FF4FE6" w:rsidRDefault="005A32EF">
            <w:pPr>
              <w:pStyle w:val="DMETW28145BIPFA"/>
              <w:jc w:val="right"/>
              <w:rPr>
                <w:rFonts w:ascii="Verdana" w:eastAsia="Verdana" w:hAnsi="Verdana" w:cs="Verdana"/>
                <w:i/>
                <w:noProof/>
                <w:color w:val="000000"/>
                <w:sz w:val="18"/>
              </w:rPr>
            </w:pPr>
            <w:r>
              <w:rPr>
                <w:rFonts w:ascii="Verdana" w:hAnsi="Verdana"/>
                <w:i/>
                <w:noProof/>
                <w:color w:val="000000"/>
                <w:sz w:val="18"/>
              </w:rPr>
              <w:t xml:space="preserve"> 70</w:t>
            </w: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189DDB06" w14:textId="77777777" w:rsidR="00FF4FE6" w:rsidRDefault="005A32EF">
            <w:pPr>
              <w:pStyle w:val="DMETW28145BIPFA"/>
              <w:jc w:val="right"/>
              <w:rPr>
                <w:rFonts w:ascii="Verdana" w:eastAsia="Verdana" w:hAnsi="Verdana" w:cs="Verdana"/>
                <w:i/>
                <w:noProof/>
                <w:color w:val="000000"/>
                <w:sz w:val="18"/>
              </w:rPr>
            </w:pPr>
            <w:r>
              <w:rPr>
                <w:rFonts w:ascii="Verdana" w:hAnsi="Verdana"/>
                <w:i/>
                <w:noProof/>
                <w:color w:val="000000"/>
                <w:sz w:val="18"/>
              </w:rPr>
              <w:t xml:space="preserve"> 61</w:t>
            </w:r>
          </w:p>
        </w:tc>
      </w:tr>
      <w:tr w:rsidR="0031213A" w14:paraId="358EF773" w14:textId="77777777" w:rsidTr="008C3C00">
        <w:trPr>
          <w:trHeight w:hRule="exact" w:val="255"/>
        </w:trPr>
        <w:tc>
          <w:tcPr>
            <w:tcW w:w="5715" w:type="dxa"/>
            <w:tcBorders>
              <w:top w:val="nil"/>
              <w:left w:val="nil"/>
              <w:bottom w:val="nil"/>
              <w:right w:val="nil"/>
              <w:tl2br w:val="nil"/>
              <w:tr2bl w:val="nil"/>
            </w:tcBorders>
            <w:shd w:val="clear" w:color="auto" w:fill="auto"/>
            <w:tcMar>
              <w:left w:w="60" w:type="dxa"/>
              <w:right w:w="60" w:type="dxa"/>
            </w:tcMar>
            <w:vAlign w:val="bottom"/>
          </w:tcPr>
          <w:p w14:paraId="37B74357" w14:textId="77777777" w:rsidR="00FF4FE6" w:rsidRDefault="005A32EF">
            <w:pPr>
              <w:pStyle w:val="DMETW28145BIPFA"/>
              <w:rPr>
                <w:rFonts w:ascii="Verdana" w:eastAsia="Verdana" w:hAnsi="Verdana" w:cs="Verdana"/>
                <w:i/>
                <w:noProof/>
                <w:color w:val="000000"/>
                <w:sz w:val="18"/>
              </w:rPr>
            </w:pPr>
            <w:r>
              <w:rPr>
                <w:rFonts w:ascii="Verdana" w:hAnsi="Verdana"/>
                <w:i/>
                <w:noProof/>
                <w:color w:val="000000"/>
                <w:sz w:val="18"/>
              </w:rPr>
              <w:t>Darlehen</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0C9F41F1" w14:textId="77777777" w:rsidR="00FF4FE6" w:rsidRDefault="005A32EF">
            <w:pPr>
              <w:pStyle w:val="DMETW28145BIPFA"/>
              <w:jc w:val="right"/>
              <w:rPr>
                <w:rFonts w:ascii="Verdana" w:eastAsia="Verdana" w:hAnsi="Verdana" w:cs="Verdana"/>
                <w:i/>
                <w:noProof/>
                <w:color w:val="000000"/>
                <w:sz w:val="18"/>
              </w:rPr>
            </w:pPr>
            <w:r>
              <w:rPr>
                <w:rFonts w:ascii="Verdana" w:hAnsi="Verdana"/>
                <w:i/>
                <w:noProof/>
                <w:color w:val="000000"/>
                <w:sz w:val="18"/>
              </w:rPr>
              <w:t xml:space="preserve"> 16</w:t>
            </w: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54B16C27" w14:textId="77777777" w:rsidR="00FF4FE6" w:rsidRDefault="005A32EF">
            <w:pPr>
              <w:pStyle w:val="DMETW28145BIPFA"/>
              <w:jc w:val="right"/>
              <w:rPr>
                <w:rFonts w:ascii="Verdana" w:eastAsia="Verdana" w:hAnsi="Verdana" w:cs="Verdana"/>
                <w:i/>
                <w:noProof/>
                <w:color w:val="000000"/>
                <w:sz w:val="18"/>
              </w:rPr>
            </w:pPr>
            <w:r>
              <w:rPr>
                <w:rFonts w:ascii="Verdana" w:hAnsi="Verdana"/>
                <w:i/>
                <w:noProof/>
                <w:color w:val="000000"/>
                <w:sz w:val="18"/>
              </w:rPr>
              <w:t xml:space="preserve"> 5</w:t>
            </w:r>
          </w:p>
        </w:tc>
      </w:tr>
      <w:tr w:rsidR="0031213A" w14:paraId="10316CD4" w14:textId="77777777" w:rsidTr="008C3C00">
        <w:trPr>
          <w:trHeight w:hRule="exact" w:val="255"/>
        </w:trPr>
        <w:tc>
          <w:tcPr>
            <w:tcW w:w="5715" w:type="dxa"/>
            <w:tcBorders>
              <w:top w:val="nil"/>
              <w:left w:val="nil"/>
              <w:bottom w:val="nil"/>
              <w:right w:val="nil"/>
              <w:tl2br w:val="nil"/>
              <w:tr2bl w:val="nil"/>
            </w:tcBorders>
            <w:shd w:val="solid" w:color="CCE1EA" w:fill="FFFFFF"/>
            <w:tcMar>
              <w:left w:w="60" w:type="dxa"/>
              <w:right w:w="60" w:type="dxa"/>
            </w:tcMar>
            <w:vAlign w:val="center"/>
          </w:tcPr>
          <w:p w14:paraId="48B7C41A" w14:textId="77777777" w:rsidR="00FF4FE6" w:rsidRDefault="00FF4FE6">
            <w:pPr>
              <w:pStyle w:val="DMETW28145BIPFA"/>
              <w:rPr>
                <w:rFonts w:ascii="Verdana" w:eastAsia="Verdana" w:hAnsi="Verdana" w:cs="Verdana"/>
                <w:b/>
                <w:noProof/>
                <w:color w:val="000000"/>
                <w:sz w:val="18"/>
              </w:rPr>
            </w:pPr>
          </w:p>
        </w:tc>
        <w:tc>
          <w:tcPr>
            <w:tcW w:w="1800" w:type="dxa"/>
            <w:tcBorders>
              <w:top w:val="nil"/>
              <w:left w:val="nil"/>
              <w:bottom w:val="nil"/>
              <w:right w:val="nil"/>
              <w:tl2br w:val="nil"/>
              <w:tr2bl w:val="nil"/>
            </w:tcBorders>
            <w:shd w:val="solid" w:color="CCE1EA" w:fill="FFFFFF"/>
            <w:tcMar>
              <w:left w:w="60" w:type="dxa"/>
              <w:right w:w="60" w:type="dxa"/>
            </w:tcMar>
            <w:vAlign w:val="center"/>
          </w:tcPr>
          <w:p w14:paraId="4CEB04AB" w14:textId="08BB1166" w:rsidR="00FF4FE6" w:rsidRDefault="005A32EF">
            <w:pPr>
              <w:pStyle w:val="DMETW28145BIPFA"/>
              <w:jc w:val="right"/>
              <w:rPr>
                <w:rFonts w:ascii="Verdana" w:eastAsia="Verdana" w:hAnsi="Verdana" w:cs="Verdana"/>
                <w:b/>
                <w:noProof/>
                <w:color w:val="000000"/>
                <w:sz w:val="18"/>
              </w:rPr>
            </w:pPr>
            <w:r>
              <w:rPr>
                <w:rFonts w:ascii="Verdana" w:hAnsi="Verdana"/>
                <w:b/>
                <w:noProof/>
                <w:color w:val="000000"/>
                <w:sz w:val="18"/>
              </w:rPr>
              <w:t xml:space="preserve"> 87</w:t>
            </w:r>
          </w:p>
        </w:tc>
        <w:tc>
          <w:tcPr>
            <w:tcW w:w="1455" w:type="dxa"/>
            <w:tcBorders>
              <w:top w:val="nil"/>
              <w:left w:val="nil"/>
              <w:bottom w:val="nil"/>
              <w:right w:val="nil"/>
              <w:tl2br w:val="nil"/>
              <w:tr2bl w:val="nil"/>
            </w:tcBorders>
            <w:shd w:val="solid" w:color="CCE1EA" w:fill="FFFFFF"/>
            <w:tcMar>
              <w:left w:w="60" w:type="dxa"/>
              <w:right w:w="60" w:type="dxa"/>
            </w:tcMar>
            <w:vAlign w:val="center"/>
          </w:tcPr>
          <w:p w14:paraId="6F1EEB2F" w14:textId="0B9721BE" w:rsidR="00FF4FE6" w:rsidRDefault="005A32EF">
            <w:pPr>
              <w:pStyle w:val="DMETW28145BIPFA"/>
              <w:jc w:val="right"/>
              <w:rPr>
                <w:rFonts w:ascii="Verdana" w:eastAsia="Verdana" w:hAnsi="Verdana" w:cs="Verdana"/>
                <w:b/>
                <w:noProof/>
                <w:color w:val="000000"/>
                <w:sz w:val="18"/>
              </w:rPr>
            </w:pPr>
            <w:r>
              <w:rPr>
                <w:rFonts w:ascii="Verdana" w:hAnsi="Verdana"/>
                <w:b/>
                <w:noProof/>
                <w:color w:val="000000"/>
                <w:sz w:val="18"/>
              </w:rPr>
              <w:t xml:space="preserve"> 67</w:t>
            </w:r>
          </w:p>
        </w:tc>
      </w:tr>
      <w:tr w:rsidR="0031213A" w14:paraId="33778E6A" w14:textId="77777777" w:rsidTr="008C3C00">
        <w:trPr>
          <w:trHeight w:hRule="exact" w:val="255"/>
        </w:trPr>
        <w:tc>
          <w:tcPr>
            <w:tcW w:w="5715" w:type="dxa"/>
            <w:tcBorders>
              <w:top w:val="nil"/>
              <w:left w:val="nil"/>
              <w:bottom w:val="nil"/>
              <w:right w:val="nil"/>
              <w:tl2br w:val="nil"/>
              <w:tr2bl w:val="nil"/>
            </w:tcBorders>
            <w:shd w:val="clear" w:color="auto" w:fill="auto"/>
            <w:tcMar>
              <w:left w:w="60" w:type="dxa"/>
              <w:right w:w="60" w:type="dxa"/>
            </w:tcMar>
            <w:vAlign w:val="center"/>
          </w:tcPr>
          <w:p w14:paraId="5328B324" w14:textId="77777777" w:rsidR="00FF4FE6" w:rsidRDefault="005A32EF">
            <w:pPr>
              <w:pStyle w:val="DMETW28145BIPFA"/>
              <w:rPr>
                <w:rFonts w:ascii="Verdana" w:eastAsia="Verdana" w:hAnsi="Verdana" w:cs="Verdana"/>
                <w:b/>
                <w:noProof/>
                <w:color w:val="000000"/>
                <w:sz w:val="18"/>
              </w:rPr>
            </w:pPr>
            <w:r>
              <w:rPr>
                <w:rFonts w:ascii="Verdana" w:hAnsi="Verdana"/>
                <w:b/>
                <w:noProof/>
                <w:color w:val="000000"/>
                <w:sz w:val="18"/>
              </w:rPr>
              <w:t>Kurzfristig</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5B6D59C6" w14:textId="77777777" w:rsidR="00FF4FE6" w:rsidRDefault="00FF4FE6">
            <w:pPr>
              <w:pStyle w:val="DMETW28145BIPFA"/>
              <w:jc w:val="right"/>
              <w:rPr>
                <w:rFonts w:ascii="Verdana" w:eastAsia="Verdana" w:hAnsi="Verdana" w:cs="Verdana"/>
                <w:i/>
                <w:noProof/>
                <w:color w:val="000000"/>
                <w:sz w:val="18"/>
              </w:rPr>
            </w:pP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0D19D7C6" w14:textId="77777777" w:rsidR="00FF4FE6" w:rsidRDefault="00FF4FE6">
            <w:pPr>
              <w:pStyle w:val="DMETW28145BIPFA"/>
              <w:jc w:val="right"/>
              <w:rPr>
                <w:rFonts w:ascii="Verdana" w:eastAsia="Verdana" w:hAnsi="Verdana" w:cs="Verdana"/>
                <w:i/>
                <w:noProof/>
                <w:color w:val="000000"/>
                <w:sz w:val="18"/>
                <w:lang w:bidi="en-GB"/>
              </w:rPr>
            </w:pPr>
          </w:p>
        </w:tc>
      </w:tr>
      <w:tr w:rsidR="0031213A" w14:paraId="61DFB520" w14:textId="77777777" w:rsidTr="009E46EC">
        <w:trPr>
          <w:trHeight w:hRule="exact" w:val="507"/>
        </w:trPr>
        <w:tc>
          <w:tcPr>
            <w:tcW w:w="5715" w:type="dxa"/>
            <w:tcBorders>
              <w:top w:val="nil"/>
              <w:left w:val="nil"/>
              <w:bottom w:val="nil"/>
              <w:right w:val="nil"/>
              <w:tl2br w:val="nil"/>
              <w:tr2bl w:val="nil"/>
            </w:tcBorders>
            <w:shd w:val="clear" w:color="auto" w:fill="auto"/>
            <w:tcMar>
              <w:left w:w="60" w:type="dxa"/>
              <w:right w:w="60" w:type="dxa"/>
            </w:tcMar>
            <w:vAlign w:val="bottom"/>
          </w:tcPr>
          <w:p w14:paraId="0C9F36ED" w14:textId="77777777" w:rsidR="00FF4FE6" w:rsidRDefault="005A32EF">
            <w:pPr>
              <w:pStyle w:val="DMETW28145BIPFA"/>
              <w:rPr>
                <w:rFonts w:ascii="Verdana" w:eastAsia="Verdana" w:hAnsi="Verdana" w:cs="Verdana"/>
                <w:i/>
                <w:noProof/>
                <w:color w:val="000000"/>
                <w:sz w:val="18"/>
              </w:rPr>
            </w:pPr>
            <w:r>
              <w:rPr>
                <w:rFonts w:ascii="Verdana" w:hAnsi="Verdana"/>
                <w:i/>
                <w:noProof/>
                <w:color w:val="000000"/>
                <w:sz w:val="18"/>
              </w:rPr>
              <w:t xml:space="preserve">Erfolgswirksam zum beizulegenden Zeitwert erfasste finanzielle Vermögenswerte </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530AE156" w14:textId="77777777" w:rsidR="00FF4FE6" w:rsidRDefault="005A32EF">
            <w:pPr>
              <w:pStyle w:val="DMETW28145BIPFA"/>
              <w:jc w:val="right"/>
              <w:rPr>
                <w:rFonts w:ascii="Verdana" w:eastAsia="Verdana" w:hAnsi="Verdana" w:cs="Verdana"/>
                <w:i/>
                <w:noProof/>
                <w:color w:val="000000"/>
                <w:sz w:val="18"/>
              </w:rPr>
            </w:pPr>
            <w:r>
              <w:rPr>
                <w:rFonts w:ascii="Verdana" w:hAnsi="Verdana"/>
                <w:i/>
                <w:noProof/>
                <w:color w:val="000000"/>
                <w:sz w:val="18"/>
              </w:rPr>
              <w:t xml:space="preserve"> 3</w:t>
            </w: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637385C5" w14:textId="77777777" w:rsidR="00FF4FE6" w:rsidRDefault="005A32EF">
            <w:pPr>
              <w:pStyle w:val="DMETW28145BIPFA"/>
              <w:jc w:val="right"/>
              <w:rPr>
                <w:rFonts w:ascii="Verdana" w:eastAsia="Verdana" w:hAnsi="Verdana" w:cs="Verdana"/>
                <w:i/>
                <w:noProof/>
                <w:color w:val="000000"/>
                <w:sz w:val="18"/>
              </w:rPr>
            </w:pPr>
            <w:r>
              <w:rPr>
                <w:rFonts w:ascii="Verdana" w:hAnsi="Verdana"/>
                <w:i/>
                <w:noProof/>
                <w:color w:val="000000"/>
                <w:sz w:val="18"/>
              </w:rPr>
              <w:t xml:space="preserve"> 3</w:t>
            </w:r>
          </w:p>
        </w:tc>
      </w:tr>
      <w:tr w:rsidR="0031213A" w14:paraId="2A822BDA" w14:textId="77777777" w:rsidTr="008C3C00">
        <w:trPr>
          <w:trHeight w:hRule="exact" w:val="255"/>
        </w:trPr>
        <w:tc>
          <w:tcPr>
            <w:tcW w:w="5715" w:type="dxa"/>
            <w:tcBorders>
              <w:top w:val="nil"/>
              <w:left w:val="nil"/>
              <w:bottom w:val="single" w:sz="4" w:space="0" w:color="016794"/>
              <w:right w:val="nil"/>
              <w:tl2br w:val="nil"/>
              <w:tr2bl w:val="nil"/>
            </w:tcBorders>
            <w:shd w:val="solid" w:color="CCE1EA" w:fill="FFFFFF"/>
            <w:tcMar>
              <w:left w:w="60" w:type="dxa"/>
              <w:right w:w="60" w:type="dxa"/>
            </w:tcMar>
            <w:vAlign w:val="center"/>
          </w:tcPr>
          <w:p w14:paraId="5E346F4E" w14:textId="77777777" w:rsidR="00FF4FE6" w:rsidRDefault="00FF4FE6">
            <w:pPr>
              <w:pStyle w:val="DMETW28145BIPFA"/>
              <w:rPr>
                <w:rFonts w:ascii="Verdana" w:eastAsia="Verdana" w:hAnsi="Verdana" w:cs="Verdana"/>
                <w:b/>
                <w:noProof/>
                <w:color w:val="000000"/>
                <w:sz w:val="18"/>
              </w:rPr>
            </w:pPr>
          </w:p>
        </w:tc>
        <w:tc>
          <w:tcPr>
            <w:tcW w:w="1800" w:type="dxa"/>
            <w:tcBorders>
              <w:top w:val="nil"/>
              <w:left w:val="nil"/>
              <w:bottom w:val="single" w:sz="4" w:space="0" w:color="016794"/>
              <w:right w:val="nil"/>
              <w:tl2br w:val="nil"/>
              <w:tr2bl w:val="nil"/>
            </w:tcBorders>
            <w:shd w:val="solid" w:color="CCE1EA" w:fill="FFFFFF"/>
            <w:tcMar>
              <w:left w:w="60" w:type="dxa"/>
              <w:right w:w="60" w:type="dxa"/>
            </w:tcMar>
            <w:vAlign w:val="center"/>
          </w:tcPr>
          <w:p w14:paraId="1C9EE5A5" w14:textId="610A8C06" w:rsidR="00FF4FE6" w:rsidRDefault="005A32EF">
            <w:pPr>
              <w:pStyle w:val="DMETW28145BIPFA"/>
              <w:jc w:val="right"/>
              <w:rPr>
                <w:rFonts w:ascii="Verdana" w:eastAsia="Verdana" w:hAnsi="Verdana" w:cs="Verdana"/>
                <w:b/>
                <w:noProof/>
                <w:color w:val="000000"/>
                <w:sz w:val="18"/>
              </w:rPr>
            </w:pPr>
            <w:r>
              <w:rPr>
                <w:rFonts w:ascii="Verdana" w:hAnsi="Verdana"/>
                <w:b/>
                <w:noProof/>
                <w:color w:val="000000"/>
                <w:sz w:val="18"/>
              </w:rPr>
              <w:t xml:space="preserve"> 3</w:t>
            </w:r>
          </w:p>
        </w:tc>
        <w:tc>
          <w:tcPr>
            <w:tcW w:w="1455" w:type="dxa"/>
            <w:tcBorders>
              <w:top w:val="nil"/>
              <w:left w:val="nil"/>
              <w:bottom w:val="single" w:sz="4" w:space="0" w:color="016794"/>
              <w:right w:val="nil"/>
              <w:tl2br w:val="nil"/>
              <w:tr2bl w:val="nil"/>
            </w:tcBorders>
            <w:shd w:val="solid" w:color="CCE1EA" w:fill="FFFFFF"/>
            <w:tcMar>
              <w:left w:w="60" w:type="dxa"/>
              <w:right w:w="60" w:type="dxa"/>
            </w:tcMar>
            <w:vAlign w:val="center"/>
          </w:tcPr>
          <w:p w14:paraId="16DCAA69" w14:textId="3FF62587" w:rsidR="00FF4FE6" w:rsidRDefault="005A32EF">
            <w:pPr>
              <w:pStyle w:val="DMETW28145BIPFA"/>
              <w:jc w:val="right"/>
              <w:rPr>
                <w:rFonts w:ascii="Verdana" w:eastAsia="Verdana" w:hAnsi="Verdana" w:cs="Verdana"/>
                <w:b/>
                <w:noProof/>
                <w:color w:val="000000"/>
                <w:sz w:val="18"/>
              </w:rPr>
            </w:pPr>
            <w:r>
              <w:rPr>
                <w:rFonts w:ascii="Verdana" w:hAnsi="Verdana"/>
                <w:b/>
                <w:noProof/>
                <w:color w:val="000000"/>
                <w:sz w:val="18"/>
              </w:rPr>
              <w:t xml:space="preserve"> 3</w:t>
            </w:r>
          </w:p>
        </w:tc>
      </w:tr>
      <w:tr w:rsidR="0031213A" w14:paraId="23950319" w14:textId="77777777" w:rsidTr="008C3C00">
        <w:trPr>
          <w:trHeight w:hRule="exact" w:val="255"/>
        </w:trPr>
        <w:tc>
          <w:tcPr>
            <w:tcW w:w="57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ED91C64" w14:textId="77777777" w:rsidR="00FF4FE6" w:rsidRDefault="005A32EF">
            <w:pPr>
              <w:pStyle w:val="DMETW28145BIPFA"/>
              <w:rPr>
                <w:rFonts w:ascii="Verdana" w:eastAsia="Verdana" w:hAnsi="Verdana" w:cs="Verdana"/>
                <w:b/>
                <w:noProof/>
                <w:color w:val="000000"/>
                <w:sz w:val="18"/>
              </w:rPr>
            </w:pPr>
            <w:r>
              <w:rPr>
                <w:rFonts w:ascii="Verdana" w:hAnsi="Verdana"/>
                <w:b/>
                <w:noProof/>
                <w:color w:val="000000"/>
                <w:sz w:val="18"/>
              </w:rPr>
              <w:t>Insgesamt</w:t>
            </w:r>
          </w:p>
        </w:tc>
        <w:tc>
          <w:tcPr>
            <w:tcW w:w="18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A230C22" w14:textId="6CAAB62B" w:rsidR="00FF4FE6" w:rsidRDefault="005A32EF">
            <w:pPr>
              <w:pStyle w:val="DMETW28145BIPFA"/>
              <w:jc w:val="right"/>
              <w:rPr>
                <w:rFonts w:ascii="Verdana" w:eastAsia="Verdana" w:hAnsi="Verdana" w:cs="Verdana"/>
                <w:b/>
                <w:noProof/>
                <w:color w:val="000000"/>
                <w:sz w:val="18"/>
              </w:rPr>
            </w:pPr>
            <w:r>
              <w:rPr>
                <w:rFonts w:ascii="Verdana" w:hAnsi="Verdana"/>
                <w:b/>
                <w:noProof/>
                <w:color w:val="000000"/>
                <w:sz w:val="18"/>
              </w:rPr>
              <w:t xml:space="preserve"> 89</w:t>
            </w:r>
          </w:p>
        </w:tc>
        <w:tc>
          <w:tcPr>
            <w:tcW w:w="1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D954C18" w14:textId="6C1B705A" w:rsidR="00FF4FE6" w:rsidRDefault="005A32EF">
            <w:pPr>
              <w:pStyle w:val="DMETW28145BIPFA"/>
              <w:jc w:val="right"/>
              <w:rPr>
                <w:rFonts w:ascii="Verdana" w:eastAsia="Verdana" w:hAnsi="Verdana" w:cs="Verdana"/>
                <w:b/>
                <w:noProof/>
                <w:color w:val="000000"/>
                <w:sz w:val="18"/>
              </w:rPr>
            </w:pPr>
            <w:r>
              <w:rPr>
                <w:rFonts w:ascii="Verdana" w:hAnsi="Verdana"/>
                <w:b/>
                <w:noProof/>
                <w:color w:val="000000"/>
                <w:sz w:val="18"/>
              </w:rPr>
              <w:t xml:space="preserve"> 69</w:t>
            </w:r>
          </w:p>
        </w:tc>
      </w:tr>
    </w:tbl>
    <w:p w14:paraId="26A48969" w14:textId="15189BA0" w:rsidR="00391964" w:rsidRDefault="005A32EF" w:rsidP="003466A1">
      <w:pPr>
        <w:pStyle w:val="Textstand-alone"/>
        <w:ind w:right="-1"/>
      </w:pPr>
      <w:r>
        <w:t xml:space="preserve">Die erfolgswirksam zum beizulegenden Zeitwert erfassten finanziellen Vermögenswerte in Höhe von 70 Mio. EUR beziehen sich auf Beteiligungsinvestitionen in den folgenden Bereichen: </w:t>
      </w:r>
    </w:p>
    <w:p w14:paraId="113844E2" w14:textId="77777777" w:rsidR="00391964" w:rsidRPr="0068110E" w:rsidRDefault="005A32EF" w:rsidP="00B35071">
      <w:pPr>
        <w:pStyle w:val="Textstand-alone"/>
        <w:numPr>
          <w:ilvl w:val="0"/>
          <w:numId w:val="18"/>
        </w:numPr>
        <w:spacing w:before="0" w:after="0"/>
        <w:ind w:left="714" w:hanging="357"/>
      </w:pPr>
      <w:r>
        <w:t>erneuerbare, nachhaltige Energie über Climate Investor One, ElectriFI und den GEEREF,</w:t>
      </w:r>
    </w:p>
    <w:p w14:paraId="36B74D5F" w14:textId="77777777" w:rsidR="00391964" w:rsidRPr="0068110E" w:rsidRDefault="005A32EF" w:rsidP="00B35071">
      <w:pPr>
        <w:pStyle w:val="Textstand-alone"/>
        <w:numPr>
          <w:ilvl w:val="0"/>
          <w:numId w:val="18"/>
        </w:numPr>
        <w:spacing w:before="0" w:after="0"/>
        <w:ind w:left="714" w:hanging="357"/>
      </w:pPr>
      <w:r>
        <w:t>Förderung der Finanzierung von Kleinbauern und KMU im ländlichen Raum über den ABC-Fonds,</w:t>
      </w:r>
    </w:p>
    <w:p w14:paraId="312002FD" w14:textId="77777777" w:rsidR="00391964" w:rsidRPr="0068110E" w:rsidRDefault="005A32EF" w:rsidP="00B35071">
      <w:pPr>
        <w:pStyle w:val="Textstand-alone"/>
        <w:numPr>
          <w:ilvl w:val="0"/>
          <w:numId w:val="18"/>
        </w:numPr>
        <w:spacing w:before="0" w:after="0"/>
        <w:ind w:left="714" w:hanging="357"/>
      </w:pPr>
      <w:r>
        <w:t>finanzielle Eingliederung in Uganda über aBi Finance sowie</w:t>
      </w:r>
    </w:p>
    <w:p w14:paraId="341F76B5" w14:textId="77777777" w:rsidR="00391964" w:rsidRPr="0068110E" w:rsidRDefault="005A32EF" w:rsidP="00B35071">
      <w:pPr>
        <w:pStyle w:val="Textstand-alone"/>
        <w:numPr>
          <w:ilvl w:val="0"/>
          <w:numId w:val="18"/>
        </w:numPr>
        <w:spacing w:before="0" w:after="0"/>
        <w:ind w:left="714" w:hanging="357"/>
      </w:pPr>
      <w:r>
        <w:t xml:space="preserve">Schaffung von Arbeitsplätzen und nachhaltigem Wachstum in Afrika durch die Initiative Boost Africa. </w:t>
      </w:r>
    </w:p>
    <w:p w14:paraId="3619CC94" w14:textId="77777777" w:rsidR="00391964" w:rsidRDefault="005A32EF" w:rsidP="003466A1">
      <w:pPr>
        <w:pStyle w:val="Textstand-alone"/>
      </w:pPr>
      <w:r>
        <w:t xml:space="preserve">Die langfristigen Darlehen in Höhe von 16 Mio. EUR betreffen im Wesentlichen zwei Bereiche: nachhaltige Landwirtschaft über AgriFI und Zugang zu Strom und Stromerzeugung aus nachhaltigen Energiequellen über die Investitionsfazilität ElectriFI. </w:t>
      </w:r>
    </w:p>
    <w:p w14:paraId="16CA26E8" w14:textId="7B0C38A3" w:rsidR="00391964" w:rsidRDefault="005A32EF" w:rsidP="003466A1">
      <w:pPr>
        <w:pStyle w:val="Textstand-alone"/>
      </w:pPr>
      <w:r>
        <w:t>Der Betrag von 3 Mio. EUR unter der Rubrik „kurzfristige finanzielle Vermögenswerte“ entfällt vollständig auf eine Beteiligungsinvestition im Rahmen des Finanzinstruments ElectriFI, das auf die Finanzierung kleiner Projekte und solche in der Anfangsphase ausgerichtet ist, die sich auf den Zugang zu Strom und die Stromerzeugung aus nachhaltigen Energiequellen in Schwellenländern mit besonderem Schwerpunkt auf den afrikanischen Ländern südlich der Sahara konzentrieren.</w:t>
      </w:r>
    </w:p>
    <w:p w14:paraId="1D9948F8" w14:textId="77777777" w:rsidR="00A559DE" w:rsidRDefault="00A559DE" w:rsidP="00A559DE">
      <w:pPr>
        <w:pStyle w:val="HEADER2Part2"/>
        <w:numPr>
          <w:ilvl w:val="1"/>
          <w:numId w:val="9"/>
        </w:numPr>
        <w:ind w:left="3402" w:hanging="3402"/>
        <w:rPr>
          <w:noProof/>
        </w:rPr>
      </w:pPr>
      <w:bookmarkStart w:id="67" w:name="_Ref35550594"/>
      <w:r>
        <w:rPr>
          <w:noProof/>
        </w:rPr>
        <w:t>VORFINANZIERUNGEN</w:t>
      </w:r>
      <w:bookmarkEnd w:id="67"/>
    </w:p>
    <w:p w14:paraId="029323C4" w14:textId="77777777" w:rsidR="004B21D0" w:rsidRPr="00F64D38" w:rsidRDefault="005A32EF" w:rsidP="000E0A17">
      <w:pPr>
        <w:pStyle w:val="Textstand-alone"/>
        <w:spacing w:before="0"/>
      </w:pPr>
      <w:r>
        <w:t>In zahlreichen Verträgen ist vorgesehen, dass vor Beginn der vereinbarten Arbeiten, Lieferungen oder Dienstleistungen Vorauszahlungen zu leisten sind. Mitunter sind in den Zahlungsplänen von Verträgen Zahlungen auf der Grundlage von Fortschrittsberichten vorgesehen. Vorfinanzierungen werden gewöhnlich in der Währung des Landes oder Hoheitsgebiets geleistet, in der das betreffende Projekt durchgeführt wird.</w:t>
      </w:r>
    </w:p>
    <w:p w14:paraId="61CFCE8C" w14:textId="77777777" w:rsidR="004B21D0" w:rsidRPr="00F64D38" w:rsidRDefault="005A32EF" w:rsidP="004B21D0">
      <w:pPr>
        <w:pStyle w:val="Textstand-alone"/>
        <w:spacing w:after="0"/>
      </w:pPr>
      <w:r>
        <w:t>Von der Zeitvorgabe für die Verwendung der Vorfinanzierungen hängt ab, ob sie als kurz- oder langfristige Vorfinanzierungen ausgewiesen werden. Ihre Verwendung wird in der dem Projekt zugrunde liegenden Vereinbarung festgelegt. Müssen Vorfinanzierungen innerhalb von zwölf Monaten nach dem Berichtstermin verwendet werden, werden sie als kurzfristige Vorfinanzierungen ausgewiesen. Da viele EEF-Projekte langfristig angelegt sind, müssen die entsprechenden Vorauszahlungen länger als ein Jahr zur Verfügung stehen. Aus diesem Grund werden einige Vorfinanzierungen als langfristige Vermögenswerte ausgewiesen.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1221"/>
        <w:gridCol w:w="870"/>
        <w:gridCol w:w="682"/>
        <w:gridCol w:w="847"/>
        <w:gridCol w:w="846"/>
        <w:gridCol w:w="1411"/>
        <w:gridCol w:w="1376"/>
      </w:tblGrid>
      <w:tr w:rsidR="0031213A" w14:paraId="68925663" w14:textId="77777777">
        <w:trPr>
          <w:cantSplit/>
          <w:trHeight w:val="255"/>
        </w:trPr>
        <w:tc>
          <w:tcPr>
            <w:tcW w:w="2505" w:type="dxa"/>
            <w:gridSpan w:val="8"/>
            <w:tcBorders>
              <w:top w:val="nil"/>
              <w:left w:val="nil"/>
              <w:bottom w:val="nil"/>
              <w:right w:val="nil"/>
              <w:tl2br w:val="nil"/>
              <w:tr2bl w:val="nil"/>
            </w:tcBorders>
            <w:shd w:val="clear" w:color="auto" w:fill="auto"/>
            <w:tcMar>
              <w:left w:w="60" w:type="dxa"/>
              <w:right w:w="60" w:type="dxa"/>
            </w:tcMar>
            <w:vAlign w:val="center"/>
          </w:tcPr>
          <w:p w14:paraId="7C33C17A" w14:textId="77777777" w:rsidR="00FF4FE6" w:rsidRDefault="005A32EF">
            <w:pPr>
              <w:pStyle w:val="DMETW28145BIPPF"/>
              <w:jc w:val="right"/>
              <w:rPr>
                <w:rFonts w:ascii="Verdana" w:eastAsia="Verdana" w:hAnsi="Verdana" w:cs="Verdana"/>
                <w:i/>
                <w:noProof/>
                <w:color w:val="000000"/>
                <w:sz w:val="16"/>
              </w:rPr>
            </w:pPr>
            <w:bookmarkStart w:id="68" w:name="DOC_TBL00027_1_1"/>
            <w:bookmarkEnd w:id="68"/>
            <w:r>
              <w:rPr>
                <w:rFonts w:ascii="Verdana" w:hAnsi="Verdana"/>
                <w:i/>
                <w:noProof/>
                <w:color w:val="000000"/>
                <w:sz w:val="16"/>
              </w:rPr>
              <w:t>in Mio. EUR</w:t>
            </w:r>
          </w:p>
        </w:tc>
      </w:tr>
      <w:tr w:rsidR="0031213A" w14:paraId="4E1104DF" w14:textId="77777777">
        <w:trPr>
          <w:cantSplit/>
          <w:trHeight w:val="255"/>
        </w:trPr>
        <w:tc>
          <w:tcPr>
            <w:tcW w:w="2505" w:type="dxa"/>
            <w:tcBorders>
              <w:top w:val="nil"/>
              <w:left w:val="nil"/>
              <w:bottom w:val="nil"/>
              <w:right w:val="nil"/>
              <w:tl2br w:val="nil"/>
              <w:tr2bl w:val="nil"/>
            </w:tcBorders>
            <w:shd w:val="solid" w:color="016794" w:fill="FFFFFF"/>
            <w:tcMar>
              <w:left w:w="60" w:type="dxa"/>
              <w:right w:w="60" w:type="dxa"/>
            </w:tcMar>
            <w:vAlign w:val="center"/>
          </w:tcPr>
          <w:p w14:paraId="5108F18D" w14:textId="77777777" w:rsidR="00FF4FE6" w:rsidRDefault="00FF4FE6">
            <w:pPr>
              <w:pStyle w:val="DMETW28145BIPPF"/>
              <w:jc w:val="center"/>
              <w:rPr>
                <w:rFonts w:ascii="Verdana" w:eastAsia="Verdana" w:hAnsi="Verdana" w:cs="Verdana"/>
                <w:noProof/>
                <w:color w:val="FFFFFF"/>
              </w:rPr>
            </w:pPr>
          </w:p>
        </w:tc>
        <w:tc>
          <w:tcPr>
            <w:tcW w:w="1221" w:type="dxa"/>
            <w:tcBorders>
              <w:top w:val="nil"/>
              <w:left w:val="nil"/>
              <w:bottom w:val="nil"/>
              <w:right w:val="nil"/>
              <w:tl2br w:val="nil"/>
              <w:tr2bl w:val="nil"/>
            </w:tcBorders>
            <w:shd w:val="solid" w:color="016794" w:fill="FFFFFF"/>
            <w:tcMar>
              <w:left w:w="60" w:type="dxa"/>
              <w:right w:w="60" w:type="dxa"/>
            </w:tcMar>
            <w:vAlign w:val="center"/>
          </w:tcPr>
          <w:p w14:paraId="5F27830A" w14:textId="7B1465D1" w:rsidR="00FF4FE6" w:rsidRDefault="005A32EF">
            <w:pPr>
              <w:pStyle w:val="DMETW28145BIPPF"/>
              <w:jc w:val="center"/>
              <w:rPr>
                <w:rFonts w:ascii="Verdana" w:eastAsia="Verdana" w:hAnsi="Verdana" w:cs="Verdana"/>
                <w:noProof/>
                <w:color w:val="FFFFFF"/>
              </w:rPr>
            </w:pPr>
            <w:r>
              <w:rPr>
                <w:rFonts w:ascii="Verdana" w:hAnsi="Verdana"/>
                <w:noProof/>
                <w:color w:val="FFFFFF"/>
              </w:rPr>
              <w:t>Erläu</w:t>
            </w:r>
            <w:r w:rsidR="009E46EC">
              <w:rPr>
                <w:rFonts w:ascii="Verdana" w:hAnsi="Verdana"/>
                <w:noProof/>
                <w:color w:val="FFFFFF"/>
              </w:rPr>
              <w:t>-</w:t>
            </w:r>
            <w:r>
              <w:rPr>
                <w:rFonts w:ascii="Verdana" w:hAnsi="Verdana"/>
                <w:noProof/>
                <w:color w:val="FFFFFF"/>
              </w:rPr>
              <w:t>terung</w:t>
            </w:r>
          </w:p>
        </w:tc>
        <w:tc>
          <w:tcPr>
            <w:tcW w:w="870" w:type="dxa"/>
            <w:tcBorders>
              <w:top w:val="nil"/>
              <w:left w:val="nil"/>
              <w:bottom w:val="nil"/>
              <w:right w:val="nil"/>
              <w:tl2br w:val="nil"/>
              <w:tr2bl w:val="nil"/>
            </w:tcBorders>
            <w:shd w:val="solid" w:color="016794" w:fill="FFFFFF"/>
            <w:tcMar>
              <w:left w:w="60" w:type="dxa"/>
              <w:right w:w="60" w:type="dxa"/>
            </w:tcMar>
            <w:vAlign w:val="center"/>
          </w:tcPr>
          <w:p w14:paraId="09DB0827" w14:textId="77777777" w:rsidR="00FF4FE6" w:rsidRDefault="005A32EF">
            <w:pPr>
              <w:pStyle w:val="DMETW28145BIPPF"/>
              <w:jc w:val="right"/>
              <w:rPr>
                <w:rFonts w:ascii="Verdana" w:eastAsia="Verdana" w:hAnsi="Verdana" w:cs="Verdana"/>
                <w:noProof/>
                <w:color w:val="FFFFFF"/>
              </w:rPr>
            </w:pPr>
            <w:r>
              <w:rPr>
                <w:rFonts w:ascii="Verdana" w:hAnsi="Verdana"/>
                <w:noProof/>
                <w:color w:val="FFFFFF"/>
              </w:rPr>
              <w:t>8. EEF</w:t>
            </w:r>
          </w:p>
        </w:tc>
        <w:tc>
          <w:tcPr>
            <w:tcW w:w="682" w:type="dxa"/>
            <w:tcBorders>
              <w:top w:val="nil"/>
              <w:left w:val="nil"/>
              <w:bottom w:val="nil"/>
              <w:right w:val="nil"/>
              <w:tl2br w:val="nil"/>
              <w:tr2bl w:val="nil"/>
            </w:tcBorders>
            <w:shd w:val="solid" w:color="016794" w:fill="FFFFFF"/>
            <w:tcMar>
              <w:left w:w="60" w:type="dxa"/>
              <w:right w:w="60" w:type="dxa"/>
            </w:tcMar>
            <w:vAlign w:val="center"/>
          </w:tcPr>
          <w:p w14:paraId="32D47AC3" w14:textId="1A3F627F" w:rsidR="00FF4FE6" w:rsidRDefault="005A32EF">
            <w:pPr>
              <w:pStyle w:val="DMETW28145BIPPF"/>
              <w:jc w:val="right"/>
              <w:rPr>
                <w:rFonts w:ascii="Verdana" w:eastAsia="Verdana" w:hAnsi="Verdana" w:cs="Verdana"/>
                <w:noProof/>
                <w:color w:val="FFFFFF"/>
              </w:rPr>
            </w:pPr>
            <w:r>
              <w:rPr>
                <w:rFonts w:ascii="Verdana" w:hAnsi="Verdana"/>
                <w:noProof/>
                <w:color w:val="FFFFFF"/>
              </w:rPr>
              <w:t>9.</w:t>
            </w:r>
            <w:r w:rsidR="009E46EC">
              <w:rPr>
                <w:rFonts w:ascii="Verdana" w:hAnsi="Verdana"/>
                <w:noProof/>
                <w:color w:val="FFFFFF"/>
              </w:rPr>
              <w:t xml:space="preserve"> </w:t>
            </w:r>
            <w:r>
              <w:rPr>
                <w:rFonts w:ascii="Verdana" w:hAnsi="Verdana"/>
                <w:noProof/>
                <w:color w:val="FFFFFF"/>
              </w:rPr>
              <w:t>EEF</w:t>
            </w:r>
          </w:p>
        </w:tc>
        <w:tc>
          <w:tcPr>
            <w:tcW w:w="847" w:type="dxa"/>
            <w:tcBorders>
              <w:top w:val="nil"/>
              <w:left w:val="nil"/>
              <w:bottom w:val="nil"/>
              <w:right w:val="nil"/>
              <w:tl2br w:val="nil"/>
              <w:tr2bl w:val="nil"/>
            </w:tcBorders>
            <w:shd w:val="solid" w:color="016794" w:fill="FFFFFF"/>
            <w:tcMar>
              <w:left w:w="60" w:type="dxa"/>
              <w:right w:w="60" w:type="dxa"/>
            </w:tcMar>
            <w:vAlign w:val="center"/>
          </w:tcPr>
          <w:p w14:paraId="1C766654" w14:textId="3414B0F8" w:rsidR="00FF4FE6" w:rsidRDefault="005A32EF">
            <w:pPr>
              <w:pStyle w:val="DMETW28145BIPPF"/>
              <w:jc w:val="right"/>
              <w:rPr>
                <w:rFonts w:ascii="Verdana" w:eastAsia="Verdana" w:hAnsi="Verdana" w:cs="Verdana"/>
                <w:noProof/>
                <w:color w:val="FFFFFF"/>
              </w:rPr>
            </w:pPr>
            <w:r>
              <w:rPr>
                <w:rFonts w:ascii="Verdana" w:hAnsi="Verdana"/>
                <w:noProof/>
                <w:color w:val="FFFFFF"/>
              </w:rPr>
              <w:t>10.</w:t>
            </w:r>
            <w:r w:rsidR="009E46EC">
              <w:rPr>
                <w:rFonts w:ascii="Verdana" w:hAnsi="Verdana"/>
                <w:noProof/>
                <w:color w:val="FFFFFF"/>
              </w:rPr>
              <w:t xml:space="preserve"> </w:t>
            </w:r>
            <w:r>
              <w:rPr>
                <w:rFonts w:ascii="Verdana" w:hAnsi="Verdana"/>
                <w:noProof/>
                <w:color w:val="FFFFFF"/>
              </w:rPr>
              <w:t>EEF</w:t>
            </w:r>
          </w:p>
        </w:tc>
        <w:tc>
          <w:tcPr>
            <w:tcW w:w="846" w:type="dxa"/>
            <w:tcBorders>
              <w:top w:val="nil"/>
              <w:left w:val="nil"/>
              <w:bottom w:val="nil"/>
              <w:right w:val="nil"/>
              <w:tl2br w:val="nil"/>
              <w:tr2bl w:val="nil"/>
            </w:tcBorders>
            <w:shd w:val="solid" w:color="016794" w:fill="FFFFFF"/>
            <w:tcMar>
              <w:left w:w="60" w:type="dxa"/>
              <w:right w:w="60" w:type="dxa"/>
            </w:tcMar>
            <w:vAlign w:val="center"/>
          </w:tcPr>
          <w:p w14:paraId="0540760B" w14:textId="63D93F89" w:rsidR="00FF4FE6" w:rsidRDefault="005A32EF">
            <w:pPr>
              <w:pStyle w:val="DMETW28145BIPPF"/>
              <w:jc w:val="right"/>
              <w:rPr>
                <w:rFonts w:ascii="Verdana" w:eastAsia="Verdana" w:hAnsi="Verdana" w:cs="Verdana"/>
                <w:noProof/>
                <w:color w:val="FFFFFF"/>
              </w:rPr>
            </w:pPr>
            <w:r>
              <w:rPr>
                <w:rFonts w:ascii="Verdana" w:hAnsi="Verdana"/>
                <w:noProof/>
                <w:color w:val="FFFFFF"/>
              </w:rPr>
              <w:t>11.</w:t>
            </w:r>
            <w:r w:rsidR="009E46EC">
              <w:rPr>
                <w:rFonts w:ascii="Verdana" w:hAnsi="Verdana"/>
                <w:noProof/>
                <w:color w:val="FFFFFF"/>
              </w:rPr>
              <w:t xml:space="preserve"> </w:t>
            </w:r>
            <w:r>
              <w:rPr>
                <w:rFonts w:ascii="Verdana" w:hAnsi="Verdana"/>
                <w:noProof/>
                <w:color w:val="FFFFFF"/>
              </w:rPr>
              <w:t>EEF</w:t>
            </w:r>
          </w:p>
        </w:tc>
        <w:tc>
          <w:tcPr>
            <w:tcW w:w="1411" w:type="dxa"/>
            <w:tcBorders>
              <w:top w:val="nil"/>
              <w:left w:val="nil"/>
              <w:bottom w:val="nil"/>
              <w:right w:val="nil"/>
              <w:tl2br w:val="nil"/>
              <w:tr2bl w:val="nil"/>
            </w:tcBorders>
            <w:shd w:val="solid" w:color="016794" w:fill="FFFFFF"/>
            <w:tcMar>
              <w:left w:w="60" w:type="dxa"/>
              <w:right w:w="60" w:type="dxa"/>
            </w:tcMar>
            <w:vAlign w:val="center"/>
          </w:tcPr>
          <w:p w14:paraId="14FD2917" w14:textId="77777777" w:rsidR="00FF4FE6" w:rsidRDefault="005A32EF">
            <w:pPr>
              <w:pStyle w:val="DMETW28145BIPPF"/>
              <w:jc w:val="right"/>
              <w:rPr>
                <w:rFonts w:ascii="Verdana" w:eastAsia="Verdana" w:hAnsi="Verdana" w:cs="Verdana"/>
                <w:noProof/>
                <w:color w:val="FFFFFF"/>
              </w:rPr>
            </w:pPr>
            <w:r>
              <w:rPr>
                <w:rFonts w:ascii="Verdana" w:hAnsi="Verdana"/>
                <w:noProof/>
                <w:color w:val="FFFFFF"/>
              </w:rPr>
              <w:t>31.12.2023</w:t>
            </w:r>
          </w:p>
        </w:tc>
        <w:tc>
          <w:tcPr>
            <w:tcW w:w="1376" w:type="dxa"/>
            <w:tcBorders>
              <w:top w:val="nil"/>
              <w:left w:val="nil"/>
              <w:bottom w:val="nil"/>
              <w:right w:val="nil"/>
              <w:tl2br w:val="nil"/>
              <w:tr2bl w:val="nil"/>
            </w:tcBorders>
            <w:shd w:val="solid" w:color="016794" w:fill="FFFFFF"/>
            <w:tcMar>
              <w:left w:w="60" w:type="dxa"/>
              <w:right w:w="60" w:type="dxa"/>
            </w:tcMar>
            <w:vAlign w:val="center"/>
          </w:tcPr>
          <w:p w14:paraId="4F1E0775" w14:textId="77777777" w:rsidR="00FF4FE6" w:rsidRDefault="005A32EF">
            <w:pPr>
              <w:pStyle w:val="DMETW28145BIPPF"/>
              <w:jc w:val="right"/>
              <w:rPr>
                <w:rFonts w:ascii="Verdana" w:eastAsia="Verdana" w:hAnsi="Verdana" w:cs="Verdana"/>
                <w:noProof/>
                <w:color w:val="FFFFFF"/>
              </w:rPr>
            </w:pPr>
            <w:r>
              <w:rPr>
                <w:rFonts w:ascii="Verdana" w:hAnsi="Verdana"/>
                <w:noProof/>
                <w:color w:val="FFFFFF"/>
              </w:rPr>
              <w:t>31.12.2022</w:t>
            </w:r>
          </w:p>
        </w:tc>
      </w:tr>
      <w:tr w:rsidR="0031213A" w14:paraId="1CC6E5F3" w14:textId="77777777">
        <w:trPr>
          <w:cantSplit/>
          <w:trHeight w:val="255"/>
        </w:trPr>
        <w:tc>
          <w:tcPr>
            <w:tcW w:w="2505" w:type="dxa"/>
            <w:tcBorders>
              <w:top w:val="nil"/>
              <w:left w:val="nil"/>
              <w:bottom w:val="nil"/>
              <w:right w:val="nil"/>
              <w:tl2br w:val="nil"/>
              <w:tr2bl w:val="nil"/>
            </w:tcBorders>
            <w:shd w:val="clear" w:color="auto" w:fill="auto"/>
            <w:tcMar>
              <w:left w:w="60" w:type="dxa"/>
              <w:right w:w="60" w:type="dxa"/>
            </w:tcMar>
            <w:vAlign w:val="center"/>
          </w:tcPr>
          <w:p w14:paraId="7DF4B207" w14:textId="77777777" w:rsidR="00FF4FE6" w:rsidRDefault="005A32EF">
            <w:pPr>
              <w:pStyle w:val="DMETW28145BIPPF"/>
              <w:rPr>
                <w:rFonts w:ascii="Verdana" w:eastAsia="Verdana" w:hAnsi="Verdana" w:cs="Verdana"/>
                <w:i/>
                <w:noProof/>
                <w:color w:val="000000"/>
                <w:sz w:val="18"/>
              </w:rPr>
            </w:pPr>
            <w:r>
              <w:rPr>
                <w:rFonts w:ascii="Verdana" w:hAnsi="Verdana"/>
                <w:i/>
                <w:noProof/>
                <w:color w:val="000000"/>
                <w:sz w:val="18"/>
              </w:rPr>
              <w:t>Langfristige Vorfinanzierungen</w:t>
            </w:r>
          </w:p>
        </w:tc>
        <w:tc>
          <w:tcPr>
            <w:tcW w:w="1221" w:type="dxa"/>
            <w:tcBorders>
              <w:top w:val="nil"/>
              <w:left w:val="nil"/>
              <w:bottom w:val="nil"/>
              <w:right w:val="nil"/>
              <w:tl2br w:val="nil"/>
              <w:tr2bl w:val="nil"/>
            </w:tcBorders>
            <w:shd w:val="clear" w:color="auto" w:fill="auto"/>
            <w:tcMar>
              <w:left w:w="60" w:type="dxa"/>
              <w:right w:w="60" w:type="dxa"/>
            </w:tcMar>
            <w:vAlign w:val="center"/>
          </w:tcPr>
          <w:p w14:paraId="2F5EC0A3" w14:textId="77777777" w:rsidR="00FF4FE6" w:rsidRDefault="005A32EF">
            <w:pPr>
              <w:pStyle w:val="DMETW28145BIPPF"/>
              <w:jc w:val="center"/>
              <w:rPr>
                <w:rFonts w:ascii="Verdana" w:eastAsia="Verdana" w:hAnsi="Verdana" w:cs="Verdana"/>
                <w:noProof/>
                <w:color w:val="000000"/>
                <w:sz w:val="18"/>
              </w:rPr>
            </w:pPr>
            <w:r>
              <w:rPr>
                <w:rFonts w:ascii="Verdana" w:hAnsi="Verdana"/>
                <w:noProof/>
                <w:color w:val="000000"/>
                <w:sz w:val="18"/>
              </w:rPr>
              <w:t>2.2.1</w:t>
            </w:r>
          </w:p>
        </w:tc>
        <w:tc>
          <w:tcPr>
            <w:tcW w:w="870" w:type="dxa"/>
            <w:tcBorders>
              <w:top w:val="nil"/>
              <w:left w:val="nil"/>
              <w:bottom w:val="nil"/>
              <w:right w:val="nil"/>
              <w:tl2br w:val="nil"/>
              <w:tr2bl w:val="nil"/>
            </w:tcBorders>
            <w:shd w:val="clear" w:color="auto" w:fill="auto"/>
            <w:tcMar>
              <w:left w:w="60" w:type="dxa"/>
              <w:right w:w="60" w:type="dxa"/>
            </w:tcMar>
            <w:vAlign w:val="center"/>
          </w:tcPr>
          <w:p w14:paraId="6110FE10" w14:textId="77777777" w:rsidR="00FF4FE6" w:rsidRDefault="005A32EF">
            <w:pPr>
              <w:pStyle w:val="DMETW28145BIPPF"/>
              <w:jc w:val="right"/>
              <w:rPr>
                <w:rFonts w:ascii="Verdana" w:eastAsia="Verdana" w:hAnsi="Verdana" w:cs="Verdana"/>
                <w:i/>
                <w:noProof/>
                <w:color w:val="000000"/>
                <w:sz w:val="18"/>
              </w:rPr>
            </w:pPr>
            <w:r>
              <w:rPr>
                <w:rFonts w:ascii="Verdana" w:hAnsi="Verdana"/>
                <w:i/>
                <w:noProof/>
                <w:color w:val="000000"/>
                <w:sz w:val="18"/>
              </w:rPr>
              <w:t>–</w:t>
            </w:r>
          </w:p>
        </w:tc>
        <w:tc>
          <w:tcPr>
            <w:tcW w:w="682" w:type="dxa"/>
            <w:tcBorders>
              <w:top w:val="nil"/>
              <w:left w:val="nil"/>
              <w:bottom w:val="nil"/>
              <w:right w:val="nil"/>
              <w:tl2br w:val="nil"/>
              <w:tr2bl w:val="nil"/>
            </w:tcBorders>
            <w:shd w:val="clear" w:color="auto" w:fill="auto"/>
            <w:tcMar>
              <w:left w:w="60" w:type="dxa"/>
              <w:right w:w="60" w:type="dxa"/>
            </w:tcMar>
            <w:vAlign w:val="center"/>
          </w:tcPr>
          <w:p w14:paraId="63EF8546" w14:textId="77777777" w:rsidR="00FF4FE6" w:rsidRDefault="005A32EF">
            <w:pPr>
              <w:pStyle w:val="DMETW28145BIPPF"/>
              <w:jc w:val="right"/>
              <w:rPr>
                <w:rFonts w:ascii="Verdana" w:eastAsia="Verdana" w:hAnsi="Verdana" w:cs="Verdana"/>
                <w:i/>
                <w:noProof/>
                <w:color w:val="000000"/>
                <w:sz w:val="18"/>
              </w:rPr>
            </w:pPr>
            <w:r>
              <w:rPr>
                <w:rFonts w:ascii="Verdana" w:hAnsi="Verdana"/>
                <w:i/>
                <w:noProof/>
                <w:color w:val="000000"/>
                <w:sz w:val="18"/>
              </w:rPr>
              <w:t>–</w:t>
            </w:r>
          </w:p>
        </w:tc>
        <w:tc>
          <w:tcPr>
            <w:tcW w:w="847" w:type="dxa"/>
            <w:tcBorders>
              <w:top w:val="nil"/>
              <w:left w:val="nil"/>
              <w:bottom w:val="nil"/>
              <w:right w:val="nil"/>
              <w:tl2br w:val="nil"/>
              <w:tr2bl w:val="nil"/>
            </w:tcBorders>
            <w:shd w:val="clear" w:color="auto" w:fill="auto"/>
            <w:tcMar>
              <w:left w:w="60" w:type="dxa"/>
              <w:right w:w="60" w:type="dxa"/>
            </w:tcMar>
            <w:vAlign w:val="center"/>
          </w:tcPr>
          <w:p w14:paraId="76D8C9FC" w14:textId="77777777" w:rsidR="00FF4FE6" w:rsidRDefault="005A32EF">
            <w:pPr>
              <w:pStyle w:val="DMETW28145BIPPF"/>
              <w:jc w:val="right"/>
              <w:rPr>
                <w:rFonts w:ascii="Verdana" w:eastAsia="Verdana" w:hAnsi="Verdana" w:cs="Verdana"/>
                <w:i/>
                <w:noProof/>
                <w:color w:val="000000"/>
                <w:sz w:val="18"/>
              </w:rPr>
            </w:pPr>
            <w:r>
              <w:rPr>
                <w:rFonts w:ascii="Verdana" w:hAnsi="Verdana"/>
                <w:i/>
                <w:noProof/>
                <w:color w:val="000000"/>
                <w:sz w:val="18"/>
              </w:rPr>
              <w:t xml:space="preserve"> 447</w:t>
            </w:r>
          </w:p>
        </w:tc>
        <w:tc>
          <w:tcPr>
            <w:tcW w:w="846" w:type="dxa"/>
            <w:tcBorders>
              <w:top w:val="nil"/>
              <w:left w:val="nil"/>
              <w:bottom w:val="nil"/>
              <w:right w:val="nil"/>
              <w:tl2br w:val="nil"/>
              <w:tr2bl w:val="nil"/>
            </w:tcBorders>
            <w:shd w:val="clear" w:color="auto" w:fill="auto"/>
            <w:tcMar>
              <w:left w:w="60" w:type="dxa"/>
              <w:right w:w="60" w:type="dxa"/>
            </w:tcMar>
            <w:vAlign w:val="center"/>
          </w:tcPr>
          <w:p w14:paraId="75C9B68A" w14:textId="77777777" w:rsidR="00FF4FE6" w:rsidRDefault="005A32EF">
            <w:pPr>
              <w:pStyle w:val="DMETW28145BIPPF"/>
              <w:jc w:val="right"/>
              <w:rPr>
                <w:rFonts w:ascii="Verdana" w:eastAsia="Verdana" w:hAnsi="Verdana" w:cs="Verdana"/>
                <w:i/>
                <w:noProof/>
                <w:color w:val="000000"/>
                <w:sz w:val="18"/>
              </w:rPr>
            </w:pPr>
            <w:r>
              <w:rPr>
                <w:rFonts w:ascii="Verdana" w:hAnsi="Verdana"/>
                <w:i/>
                <w:noProof/>
                <w:color w:val="000000"/>
                <w:sz w:val="18"/>
              </w:rPr>
              <w:t xml:space="preserve"> 127</w:t>
            </w:r>
          </w:p>
        </w:tc>
        <w:tc>
          <w:tcPr>
            <w:tcW w:w="1411" w:type="dxa"/>
            <w:tcBorders>
              <w:top w:val="nil"/>
              <w:left w:val="nil"/>
              <w:bottom w:val="nil"/>
              <w:right w:val="nil"/>
              <w:tl2br w:val="nil"/>
              <w:tr2bl w:val="nil"/>
            </w:tcBorders>
            <w:shd w:val="clear" w:color="auto" w:fill="auto"/>
            <w:tcMar>
              <w:left w:w="60" w:type="dxa"/>
              <w:right w:w="60" w:type="dxa"/>
            </w:tcMar>
            <w:vAlign w:val="center"/>
          </w:tcPr>
          <w:p w14:paraId="566CBED9" w14:textId="77777777" w:rsidR="00FF4FE6" w:rsidRDefault="005A32EF">
            <w:pPr>
              <w:pStyle w:val="DMETW28145BIPPF"/>
              <w:jc w:val="right"/>
              <w:rPr>
                <w:rFonts w:ascii="Verdana" w:eastAsia="Verdana" w:hAnsi="Verdana" w:cs="Verdana"/>
                <w:i/>
                <w:noProof/>
                <w:color w:val="000000"/>
                <w:sz w:val="18"/>
              </w:rPr>
            </w:pPr>
            <w:r>
              <w:rPr>
                <w:rFonts w:ascii="Verdana" w:hAnsi="Verdana"/>
                <w:i/>
                <w:noProof/>
                <w:color w:val="000000"/>
                <w:sz w:val="18"/>
              </w:rPr>
              <w:t xml:space="preserve"> 574</w:t>
            </w:r>
          </w:p>
        </w:tc>
        <w:tc>
          <w:tcPr>
            <w:tcW w:w="1376" w:type="dxa"/>
            <w:tcBorders>
              <w:top w:val="nil"/>
              <w:left w:val="nil"/>
              <w:bottom w:val="nil"/>
              <w:right w:val="nil"/>
              <w:tl2br w:val="nil"/>
              <w:tr2bl w:val="nil"/>
            </w:tcBorders>
            <w:shd w:val="clear" w:color="auto" w:fill="auto"/>
            <w:tcMar>
              <w:left w:w="60" w:type="dxa"/>
              <w:right w:w="60" w:type="dxa"/>
            </w:tcMar>
            <w:vAlign w:val="center"/>
          </w:tcPr>
          <w:p w14:paraId="24E26845" w14:textId="77777777" w:rsidR="00FF4FE6" w:rsidRDefault="005A32EF">
            <w:pPr>
              <w:pStyle w:val="DMETW28145BIPPF"/>
              <w:jc w:val="right"/>
              <w:rPr>
                <w:rFonts w:ascii="Verdana" w:eastAsia="Verdana" w:hAnsi="Verdana" w:cs="Verdana"/>
                <w:i/>
                <w:noProof/>
                <w:color w:val="000000"/>
                <w:sz w:val="18"/>
              </w:rPr>
            </w:pPr>
            <w:r>
              <w:rPr>
                <w:rFonts w:ascii="Verdana" w:hAnsi="Verdana"/>
                <w:i/>
                <w:noProof/>
                <w:color w:val="000000"/>
                <w:sz w:val="18"/>
              </w:rPr>
              <w:t xml:space="preserve"> 488</w:t>
            </w:r>
          </w:p>
        </w:tc>
      </w:tr>
      <w:tr w:rsidR="0031213A" w14:paraId="7A1AD9E1" w14:textId="77777777">
        <w:trPr>
          <w:cantSplit/>
          <w:trHeight w:val="255"/>
        </w:trPr>
        <w:tc>
          <w:tcPr>
            <w:tcW w:w="2505" w:type="dxa"/>
            <w:tcBorders>
              <w:top w:val="nil"/>
              <w:left w:val="nil"/>
              <w:bottom w:val="single" w:sz="4" w:space="0" w:color="016794"/>
              <w:right w:val="nil"/>
              <w:tl2br w:val="nil"/>
              <w:tr2bl w:val="nil"/>
            </w:tcBorders>
            <w:shd w:val="clear" w:color="auto" w:fill="auto"/>
            <w:tcMar>
              <w:left w:w="60" w:type="dxa"/>
              <w:right w:w="60" w:type="dxa"/>
            </w:tcMar>
            <w:vAlign w:val="center"/>
          </w:tcPr>
          <w:p w14:paraId="15706EAD" w14:textId="77777777" w:rsidR="00FF4FE6" w:rsidRDefault="005A32EF">
            <w:pPr>
              <w:pStyle w:val="DMETW28145BIPPF"/>
              <w:rPr>
                <w:rFonts w:ascii="Verdana" w:eastAsia="Verdana" w:hAnsi="Verdana" w:cs="Verdana"/>
                <w:i/>
                <w:noProof/>
                <w:color w:val="000000"/>
                <w:sz w:val="18"/>
              </w:rPr>
            </w:pPr>
            <w:r>
              <w:rPr>
                <w:rFonts w:ascii="Verdana" w:hAnsi="Verdana"/>
                <w:i/>
                <w:noProof/>
                <w:color w:val="000000"/>
                <w:sz w:val="18"/>
              </w:rPr>
              <w:t>Kurzfristige Vorfinanzierungen</w:t>
            </w:r>
          </w:p>
        </w:tc>
        <w:tc>
          <w:tcPr>
            <w:tcW w:w="1221" w:type="dxa"/>
            <w:tcBorders>
              <w:top w:val="nil"/>
              <w:left w:val="nil"/>
              <w:bottom w:val="single" w:sz="4" w:space="0" w:color="016794"/>
              <w:right w:val="nil"/>
              <w:tl2br w:val="nil"/>
              <w:tr2bl w:val="nil"/>
            </w:tcBorders>
            <w:shd w:val="clear" w:color="auto" w:fill="auto"/>
            <w:tcMar>
              <w:left w:w="60" w:type="dxa"/>
              <w:right w:w="60" w:type="dxa"/>
            </w:tcMar>
            <w:vAlign w:val="center"/>
          </w:tcPr>
          <w:p w14:paraId="15529CB2" w14:textId="77777777" w:rsidR="00FF4FE6" w:rsidRDefault="005A32EF">
            <w:pPr>
              <w:pStyle w:val="DMETW28145BIPPF"/>
              <w:jc w:val="center"/>
              <w:rPr>
                <w:rFonts w:ascii="Verdana" w:eastAsia="Verdana" w:hAnsi="Verdana" w:cs="Verdana"/>
                <w:noProof/>
                <w:color w:val="000000"/>
                <w:sz w:val="18"/>
              </w:rPr>
            </w:pPr>
            <w:r>
              <w:rPr>
                <w:rFonts w:ascii="Verdana" w:hAnsi="Verdana"/>
                <w:noProof/>
                <w:color w:val="000000"/>
                <w:sz w:val="18"/>
              </w:rPr>
              <w:t>2.2.2</w:t>
            </w:r>
          </w:p>
        </w:tc>
        <w:tc>
          <w:tcPr>
            <w:tcW w:w="870" w:type="dxa"/>
            <w:tcBorders>
              <w:top w:val="nil"/>
              <w:left w:val="nil"/>
              <w:bottom w:val="single" w:sz="4" w:space="0" w:color="016794"/>
              <w:right w:val="nil"/>
              <w:tl2br w:val="nil"/>
              <w:tr2bl w:val="nil"/>
            </w:tcBorders>
            <w:shd w:val="clear" w:color="auto" w:fill="auto"/>
            <w:tcMar>
              <w:left w:w="60" w:type="dxa"/>
              <w:right w:w="60" w:type="dxa"/>
            </w:tcMar>
            <w:vAlign w:val="center"/>
          </w:tcPr>
          <w:p w14:paraId="1D5214D5" w14:textId="77777777" w:rsidR="00FF4FE6" w:rsidRDefault="005A32EF">
            <w:pPr>
              <w:pStyle w:val="DMETW28145BIPPF"/>
              <w:jc w:val="right"/>
              <w:rPr>
                <w:rFonts w:ascii="Verdana" w:eastAsia="Verdana" w:hAnsi="Verdana" w:cs="Verdana"/>
                <w:i/>
                <w:noProof/>
                <w:color w:val="000000"/>
                <w:sz w:val="18"/>
              </w:rPr>
            </w:pPr>
            <w:r>
              <w:rPr>
                <w:rFonts w:ascii="Verdana" w:hAnsi="Verdana"/>
                <w:i/>
                <w:noProof/>
                <w:color w:val="000000"/>
                <w:sz w:val="18"/>
              </w:rPr>
              <w:t>–</w:t>
            </w:r>
          </w:p>
        </w:tc>
        <w:tc>
          <w:tcPr>
            <w:tcW w:w="682" w:type="dxa"/>
            <w:tcBorders>
              <w:top w:val="nil"/>
              <w:left w:val="nil"/>
              <w:bottom w:val="single" w:sz="4" w:space="0" w:color="016794"/>
              <w:right w:val="nil"/>
              <w:tl2br w:val="nil"/>
              <w:tr2bl w:val="nil"/>
            </w:tcBorders>
            <w:shd w:val="clear" w:color="auto" w:fill="auto"/>
            <w:tcMar>
              <w:left w:w="60" w:type="dxa"/>
              <w:right w:w="60" w:type="dxa"/>
            </w:tcMar>
            <w:vAlign w:val="center"/>
          </w:tcPr>
          <w:p w14:paraId="70F603BF" w14:textId="77777777" w:rsidR="00FF4FE6" w:rsidRDefault="005A32EF">
            <w:pPr>
              <w:pStyle w:val="DMETW28145BIPPF"/>
              <w:jc w:val="right"/>
              <w:rPr>
                <w:rFonts w:ascii="Verdana" w:eastAsia="Verdana" w:hAnsi="Verdana" w:cs="Verdana"/>
                <w:i/>
                <w:noProof/>
                <w:color w:val="000000"/>
                <w:sz w:val="18"/>
              </w:rPr>
            </w:pPr>
            <w:r>
              <w:rPr>
                <w:rFonts w:ascii="Verdana" w:hAnsi="Verdana"/>
                <w:i/>
                <w:noProof/>
                <w:color w:val="000000"/>
                <w:sz w:val="18"/>
              </w:rPr>
              <w:t xml:space="preserve"> 5</w:t>
            </w:r>
          </w:p>
        </w:tc>
        <w:tc>
          <w:tcPr>
            <w:tcW w:w="847" w:type="dxa"/>
            <w:tcBorders>
              <w:top w:val="nil"/>
              <w:left w:val="nil"/>
              <w:bottom w:val="single" w:sz="4" w:space="0" w:color="016794"/>
              <w:right w:val="nil"/>
              <w:tl2br w:val="nil"/>
              <w:tr2bl w:val="nil"/>
            </w:tcBorders>
            <w:shd w:val="clear" w:color="auto" w:fill="auto"/>
            <w:tcMar>
              <w:left w:w="60" w:type="dxa"/>
              <w:right w:w="60" w:type="dxa"/>
            </w:tcMar>
            <w:vAlign w:val="center"/>
          </w:tcPr>
          <w:p w14:paraId="28FAA475" w14:textId="77777777" w:rsidR="00FF4FE6" w:rsidRDefault="005A32EF">
            <w:pPr>
              <w:pStyle w:val="DMETW28145BIPPF"/>
              <w:jc w:val="right"/>
              <w:rPr>
                <w:rFonts w:ascii="Verdana" w:eastAsia="Verdana" w:hAnsi="Verdana" w:cs="Verdana"/>
                <w:i/>
                <w:noProof/>
                <w:color w:val="000000"/>
                <w:sz w:val="18"/>
              </w:rPr>
            </w:pPr>
            <w:r>
              <w:rPr>
                <w:rFonts w:ascii="Verdana" w:hAnsi="Verdana"/>
                <w:i/>
                <w:noProof/>
                <w:color w:val="000000"/>
                <w:sz w:val="18"/>
              </w:rPr>
              <w:t xml:space="preserve"> 113</w:t>
            </w:r>
          </w:p>
        </w:tc>
        <w:tc>
          <w:tcPr>
            <w:tcW w:w="846" w:type="dxa"/>
            <w:tcBorders>
              <w:top w:val="nil"/>
              <w:left w:val="nil"/>
              <w:bottom w:val="single" w:sz="4" w:space="0" w:color="016794"/>
              <w:right w:val="nil"/>
              <w:tl2br w:val="nil"/>
              <w:tr2bl w:val="nil"/>
            </w:tcBorders>
            <w:shd w:val="clear" w:color="auto" w:fill="auto"/>
            <w:tcMar>
              <w:left w:w="60" w:type="dxa"/>
              <w:right w:w="60" w:type="dxa"/>
            </w:tcMar>
            <w:vAlign w:val="center"/>
          </w:tcPr>
          <w:p w14:paraId="3283EFE6" w14:textId="77777777" w:rsidR="00FF4FE6" w:rsidRDefault="005A32EF">
            <w:pPr>
              <w:pStyle w:val="DMETW28145BIPPF"/>
              <w:jc w:val="right"/>
              <w:rPr>
                <w:rFonts w:ascii="Verdana" w:eastAsia="Verdana" w:hAnsi="Verdana" w:cs="Verdana"/>
                <w:i/>
                <w:noProof/>
                <w:color w:val="000000"/>
                <w:sz w:val="18"/>
              </w:rPr>
            </w:pPr>
            <w:r>
              <w:rPr>
                <w:rFonts w:ascii="Verdana" w:hAnsi="Verdana"/>
                <w:i/>
                <w:noProof/>
                <w:color w:val="000000"/>
                <w:sz w:val="18"/>
              </w:rPr>
              <w:t xml:space="preserve"> 836</w:t>
            </w:r>
          </w:p>
        </w:tc>
        <w:tc>
          <w:tcPr>
            <w:tcW w:w="1411" w:type="dxa"/>
            <w:tcBorders>
              <w:top w:val="nil"/>
              <w:left w:val="nil"/>
              <w:bottom w:val="single" w:sz="4" w:space="0" w:color="016794"/>
              <w:right w:val="nil"/>
              <w:tl2br w:val="nil"/>
              <w:tr2bl w:val="nil"/>
            </w:tcBorders>
            <w:shd w:val="clear" w:color="auto" w:fill="auto"/>
            <w:tcMar>
              <w:left w:w="60" w:type="dxa"/>
              <w:right w:w="60" w:type="dxa"/>
            </w:tcMar>
            <w:vAlign w:val="center"/>
          </w:tcPr>
          <w:p w14:paraId="0A972AC4" w14:textId="77777777" w:rsidR="00FF4FE6" w:rsidRDefault="005A32EF">
            <w:pPr>
              <w:pStyle w:val="DMETW28145BIPPF"/>
              <w:jc w:val="right"/>
              <w:rPr>
                <w:rFonts w:ascii="Verdana" w:eastAsia="Verdana" w:hAnsi="Verdana" w:cs="Verdana"/>
                <w:i/>
                <w:noProof/>
                <w:color w:val="000000"/>
                <w:sz w:val="18"/>
              </w:rPr>
            </w:pPr>
            <w:r>
              <w:rPr>
                <w:rFonts w:ascii="Verdana" w:hAnsi="Verdana"/>
                <w:i/>
                <w:noProof/>
                <w:color w:val="000000"/>
                <w:sz w:val="18"/>
              </w:rPr>
              <w:t xml:space="preserve"> 954</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14:paraId="64505D5E" w14:textId="77777777" w:rsidR="00FF4FE6" w:rsidRDefault="005A32EF">
            <w:pPr>
              <w:pStyle w:val="DMETW28145BIPPF"/>
              <w:jc w:val="right"/>
              <w:rPr>
                <w:rFonts w:ascii="Verdana" w:eastAsia="Verdana" w:hAnsi="Verdana" w:cs="Verdana"/>
                <w:i/>
                <w:noProof/>
                <w:color w:val="000000"/>
                <w:sz w:val="18"/>
              </w:rPr>
            </w:pPr>
            <w:r>
              <w:rPr>
                <w:rFonts w:ascii="Verdana" w:hAnsi="Verdana"/>
                <w:i/>
                <w:noProof/>
                <w:color w:val="000000"/>
                <w:sz w:val="18"/>
              </w:rPr>
              <w:t>1 396</w:t>
            </w:r>
          </w:p>
        </w:tc>
      </w:tr>
      <w:tr w:rsidR="0031213A" w14:paraId="3D1634E7" w14:textId="77777777">
        <w:trPr>
          <w:trHeight w:val="255"/>
        </w:trPr>
        <w:tc>
          <w:tcPr>
            <w:tcW w:w="250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3257ACE" w14:textId="77777777" w:rsidR="00FF4FE6" w:rsidRDefault="005A32EF">
            <w:pPr>
              <w:pStyle w:val="DMETW28145BIPPF"/>
              <w:rPr>
                <w:rFonts w:ascii="Verdana" w:eastAsia="Verdana" w:hAnsi="Verdana" w:cs="Verdana"/>
                <w:b/>
                <w:noProof/>
                <w:color w:val="000000"/>
                <w:sz w:val="18"/>
              </w:rPr>
            </w:pPr>
            <w:r>
              <w:rPr>
                <w:rFonts w:ascii="Verdana" w:hAnsi="Verdana"/>
                <w:b/>
                <w:noProof/>
                <w:color w:val="000000"/>
                <w:sz w:val="18"/>
              </w:rPr>
              <w:t>Insgesamt</w:t>
            </w:r>
          </w:p>
        </w:tc>
        <w:tc>
          <w:tcPr>
            <w:tcW w:w="12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FE52A97" w14:textId="77777777" w:rsidR="00FF4FE6" w:rsidRDefault="00FF4FE6">
            <w:pPr>
              <w:pStyle w:val="DMETW28145BIPPF"/>
              <w:jc w:val="right"/>
              <w:rPr>
                <w:rFonts w:ascii="Verdana" w:eastAsia="Verdana" w:hAnsi="Verdana" w:cs="Verdana"/>
                <w:b/>
                <w:noProof/>
                <w:color w:val="000000"/>
                <w:sz w:val="18"/>
              </w:rPr>
            </w:pPr>
          </w:p>
        </w:tc>
        <w:tc>
          <w:tcPr>
            <w:tcW w:w="8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59FE981" w14:textId="77777777" w:rsidR="00FF4FE6" w:rsidRDefault="005A32EF">
            <w:pPr>
              <w:pStyle w:val="DMETW28145BIPPF"/>
              <w:jc w:val="right"/>
              <w:rPr>
                <w:rFonts w:ascii="Verdana" w:eastAsia="Verdana" w:hAnsi="Verdana" w:cs="Verdana"/>
                <w:b/>
                <w:noProof/>
                <w:color w:val="000000"/>
                <w:sz w:val="18"/>
              </w:rPr>
            </w:pPr>
            <w:r>
              <w:rPr>
                <w:rFonts w:ascii="Verdana" w:hAnsi="Verdana"/>
                <w:b/>
                <w:noProof/>
                <w:color w:val="000000"/>
                <w:sz w:val="18"/>
              </w:rPr>
              <w:t>–</w:t>
            </w:r>
          </w:p>
        </w:tc>
        <w:tc>
          <w:tcPr>
            <w:tcW w:w="6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2CDBD13" w14:textId="73B219B7" w:rsidR="00FF4FE6" w:rsidRDefault="005A32EF">
            <w:pPr>
              <w:pStyle w:val="DMETW28145BIPPF"/>
              <w:jc w:val="right"/>
              <w:rPr>
                <w:rFonts w:ascii="Verdana" w:eastAsia="Verdana" w:hAnsi="Verdana" w:cs="Verdana"/>
                <w:b/>
                <w:noProof/>
                <w:color w:val="000000"/>
                <w:sz w:val="18"/>
              </w:rPr>
            </w:pPr>
            <w:r>
              <w:rPr>
                <w:rFonts w:ascii="Verdana" w:hAnsi="Verdana"/>
                <w:b/>
                <w:noProof/>
                <w:color w:val="000000"/>
                <w:sz w:val="18"/>
              </w:rPr>
              <w:t xml:space="preserve"> 5</w:t>
            </w:r>
          </w:p>
        </w:tc>
        <w:tc>
          <w:tcPr>
            <w:tcW w:w="8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9DB591F" w14:textId="12916669" w:rsidR="00FF4FE6" w:rsidRDefault="005A32EF">
            <w:pPr>
              <w:pStyle w:val="DMETW28145BIPPF"/>
              <w:jc w:val="right"/>
              <w:rPr>
                <w:rFonts w:ascii="Verdana" w:eastAsia="Verdana" w:hAnsi="Verdana" w:cs="Verdana"/>
                <w:b/>
                <w:noProof/>
                <w:color w:val="000000"/>
                <w:sz w:val="18"/>
              </w:rPr>
            </w:pPr>
            <w:r>
              <w:rPr>
                <w:rFonts w:ascii="Verdana" w:hAnsi="Verdana"/>
                <w:b/>
                <w:noProof/>
                <w:color w:val="000000"/>
                <w:sz w:val="18"/>
              </w:rPr>
              <w:t xml:space="preserve"> 560</w:t>
            </w: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EF6BE3A" w14:textId="6F129765" w:rsidR="00FF4FE6" w:rsidRDefault="005A32EF">
            <w:pPr>
              <w:pStyle w:val="DMETW28145BIPPF"/>
              <w:jc w:val="right"/>
              <w:rPr>
                <w:rFonts w:ascii="Verdana" w:eastAsia="Verdana" w:hAnsi="Verdana" w:cs="Verdana"/>
                <w:b/>
                <w:noProof/>
                <w:color w:val="000000"/>
                <w:sz w:val="18"/>
              </w:rPr>
            </w:pPr>
            <w:r>
              <w:rPr>
                <w:rFonts w:ascii="Verdana" w:hAnsi="Verdana"/>
                <w:b/>
                <w:noProof/>
                <w:color w:val="000000"/>
                <w:sz w:val="18"/>
              </w:rPr>
              <w:t xml:space="preserve"> 963</w:t>
            </w:r>
          </w:p>
        </w:tc>
        <w:tc>
          <w:tcPr>
            <w:tcW w:w="14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AEC60E2" w14:textId="77777777" w:rsidR="00FF4FE6" w:rsidRDefault="005A32EF">
            <w:pPr>
              <w:pStyle w:val="DMETW28145BIPPF"/>
              <w:jc w:val="right"/>
              <w:rPr>
                <w:rFonts w:ascii="Verdana" w:eastAsia="Verdana" w:hAnsi="Verdana" w:cs="Verdana"/>
                <w:b/>
                <w:noProof/>
                <w:color w:val="000000"/>
                <w:sz w:val="18"/>
              </w:rPr>
            </w:pPr>
            <w:r>
              <w:rPr>
                <w:rFonts w:ascii="Verdana" w:hAnsi="Verdana"/>
                <w:b/>
                <w:noProof/>
                <w:color w:val="000000"/>
                <w:sz w:val="18"/>
              </w:rPr>
              <w:t xml:space="preserve"> 1 529</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94D7F37" w14:textId="77777777" w:rsidR="00FF4FE6" w:rsidRDefault="005A32EF">
            <w:pPr>
              <w:pStyle w:val="DMETW28145BIPPF"/>
              <w:jc w:val="right"/>
              <w:rPr>
                <w:rFonts w:ascii="Verdana" w:eastAsia="Verdana" w:hAnsi="Verdana" w:cs="Verdana"/>
                <w:b/>
                <w:noProof/>
                <w:color w:val="000000"/>
                <w:sz w:val="18"/>
              </w:rPr>
            </w:pPr>
            <w:r>
              <w:rPr>
                <w:rFonts w:ascii="Verdana" w:hAnsi="Verdana"/>
                <w:b/>
                <w:noProof/>
                <w:color w:val="000000"/>
                <w:sz w:val="18"/>
              </w:rPr>
              <w:t xml:space="preserve"> 1 884</w:t>
            </w:r>
          </w:p>
        </w:tc>
      </w:tr>
    </w:tbl>
    <w:p w14:paraId="17F8462E" w14:textId="77777777" w:rsidR="0017266A" w:rsidRDefault="005A32EF" w:rsidP="0017266A">
      <w:pPr>
        <w:pStyle w:val="Textstand-alone"/>
      </w:pPr>
      <w:r>
        <w:t>Der Rückgang des Gesamtbetrags der Vorfinanzierungen um 356 Mio. EUR zum 31. Dezember 2023 lässt sich weitgehend dadurch erklären, dass die im Rahmen des 11. EEF an Empfänger ausgezahlten Vorfinanzierungen von 1 221 Mio. EUR im Jahr 2022 auf 963 Mio. EUR im Jahr 2023 zurückgingen. Dies steht im Einklang mit dem Lebenszyklus des EEF und hängt auch mit der Entwicklung der Anzahl offener Verträge zusammen. Der 11. EEF hat mit Inkrafttreten der Verfallsklausel Ende 2020 seine letzte Phase erreicht. Daher können seit dem 1. Januar 2021 im Rahmen des 11. EEF keine weiteren Finanzierungsvereinbarungen mehr unterzeichnet werden. Allerdings können noch Einzelverträge für die bestehenden Vereinbarungen unterzeichnet werden. Daraus ergab sich ein Rückgang des Wertes der neu unterzeichneten Verträge von 2 118 Mio. EUR im Jahr 2021 auf 853 Mio. EUR im Jahr 2022 und 860 Mio. EUR im Jahr 2023.</w:t>
      </w:r>
    </w:p>
    <w:p w14:paraId="2AA91865" w14:textId="77777777" w:rsidR="0017266A" w:rsidRDefault="005A32EF" w:rsidP="0017266A">
      <w:pPr>
        <w:pStyle w:val="Textstand-alone"/>
        <w:keepNext/>
        <w:keepLines/>
      </w:pPr>
      <w:r>
        <w:t xml:space="preserve">Die Vorfinanzierungen aus dem 10. EEF gingen von 648 Mio. EUR im Jahr 2022 auf 560 Mio. EUR im Jahr 2023 zurück und entsprachen damit dem im Jahr 2021 beobachteten normalen Trend und stehen im Einklang mit dem Lebenszyklus des EEF. </w:t>
      </w:r>
    </w:p>
    <w:p w14:paraId="3419B1AF" w14:textId="3746E1F2" w:rsidR="004630B7" w:rsidRDefault="005A32EF" w:rsidP="00D93181">
      <w:pPr>
        <w:pStyle w:val="Textstand-alone"/>
      </w:pPr>
      <w:r>
        <w:t>427 Mio. EUR an langfristigen Vorfinanzierungen beziehen sich auf die offene Vorfinanzierung für zwei Verträge im Rahmen des EU-Infrastruktur-Treuhandfonds für Afrika (AITF). Ziel dieses Treuhandfonds ist es, neben langfristigen Finanzierungen, die von Projektfinanzierern bereitgestellt werden, finanzielle Unterstützung in Form von Zuschüssen für Infrastrukturprojekte bereitzustellen. Die Bereitstellung solcher Zuschüsse ermöglicht die Mobilisierung langfristiger Finanzierungen durch teilnehmende Finanzinstitute. Zum Zeitpunkt der Unterzeichnung der Verträge wurde davon ausgegangen, dass die Art der Maßnahmen des Treuhandfonds von der Vereinbarung angemessen abgedeckt war (für Finanzierungsinstrumente war noch kein Muster verfügbar, und diese Art von Instrument wurde in der Verordnung nicht erwähnt). Folglich wurden die im Rahmen dieser Vereinbarungen geleisteten Zahlungen als Vorfinanzierungen und nicht als Finanzinstrument-Komponente erfasst. Aufgrund des langfristigen Charakters der vom Treuhandfonds implementierten Maßnahmen ist die jährliche Abrechnung der alten Vorfinanzierungen des AITF sehr begrenzt und über die Jahre verteilt. Daher wurde, um den Projektbedingungen besser Rechnung zu tragen, die offene Vorfinanzierung in Höhe von 427 Mio. EUR zu einer langfristigen Finanzierung umklassifiziert (siehe Erläuterung </w:t>
      </w:r>
      <w:r>
        <w:rPr>
          <w:b/>
        </w:rPr>
        <w:t>3.4</w:t>
      </w:r>
      <w:r>
        <w:t>).</w:t>
      </w:r>
    </w:p>
    <w:p w14:paraId="38DED6E2" w14:textId="77777777" w:rsidR="009E46EC" w:rsidRDefault="009E46EC">
      <w:pPr>
        <w:rPr>
          <w:rFonts w:ascii="Verdana" w:hAnsi="Verdana"/>
          <w:noProof/>
          <w:color w:val="016794"/>
          <w:sz w:val="20"/>
          <w:szCs w:val="20"/>
        </w:rPr>
      </w:pPr>
      <w:r>
        <w:rPr>
          <w:noProof/>
        </w:rPr>
        <w:br w:type="page"/>
      </w:r>
    </w:p>
    <w:p w14:paraId="52E31714" w14:textId="2067601C" w:rsidR="00A559DE" w:rsidRPr="00F64D38" w:rsidRDefault="00A559DE" w:rsidP="00A559DE">
      <w:pPr>
        <w:pStyle w:val="HEADER3Part2"/>
        <w:numPr>
          <w:ilvl w:val="2"/>
          <w:numId w:val="9"/>
        </w:numPr>
        <w:spacing w:before="60" w:after="60"/>
        <w:rPr>
          <w:noProof/>
        </w:rPr>
      </w:pPr>
      <w:r>
        <w:rPr>
          <w:noProof/>
        </w:rPr>
        <w:t>Langfristige Vorfinanzierungen nach Art der Mittelverwaltung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3"/>
        <w:gridCol w:w="2687"/>
        <w:gridCol w:w="2258"/>
      </w:tblGrid>
      <w:tr w:rsidR="0031213A" w14:paraId="1E7C1A8E" w14:textId="77777777">
        <w:trPr>
          <w:trHeight w:val="255"/>
        </w:trPr>
        <w:tc>
          <w:tcPr>
            <w:tcW w:w="4813" w:type="dxa"/>
            <w:gridSpan w:val="3"/>
            <w:tcBorders>
              <w:top w:val="nil"/>
              <w:left w:val="nil"/>
              <w:bottom w:val="nil"/>
              <w:right w:val="nil"/>
              <w:tl2br w:val="nil"/>
              <w:tr2bl w:val="nil"/>
            </w:tcBorders>
            <w:shd w:val="clear" w:color="auto" w:fill="auto"/>
            <w:tcMar>
              <w:left w:w="60" w:type="dxa"/>
              <w:right w:w="60" w:type="dxa"/>
            </w:tcMar>
            <w:vAlign w:val="center"/>
          </w:tcPr>
          <w:p w14:paraId="334FFBD0" w14:textId="77777777" w:rsidR="00FF4FE6" w:rsidRDefault="005A32EF" w:rsidP="00D93181">
            <w:pPr>
              <w:pStyle w:val="DMETW28145BIPNCPFBMM"/>
              <w:keepNext/>
              <w:keepLines/>
              <w:jc w:val="right"/>
              <w:rPr>
                <w:rFonts w:ascii="Verdana" w:eastAsia="Verdana" w:hAnsi="Verdana" w:cs="Verdana"/>
                <w:i/>
                <w:noProof/>
                <w:color w:val="000000"/>
                <w:sz w:val="16"/>
              </w:rPr>
            </w:pPr>
            <w:bookmarkStart w:id="69" w:name="DOC_TBL00014_1_1"/>
            <w:bookmarkEnd w:id="69"/>
            <w:r>
              <w:rPr>
                <w:rFonts w:ascii="Verdana" w:hAnsi="Verdana"/>
                <w:i/>
                <w:noProof/>
                <w:color w:val="000000"/>
                <w:sz w:val="16"/>
              </w:rPr>
              <w:t>in Mio. EUR</w:t>
            </w:r>
          </w:p>
        </w:tc>
      </w:tr>
      <w:tr w:rsidR="0031213A" w14:paraId="766E498E" w14:textId="77777777">
        <w:trPr>
          <w:trHeight w:val="255"/>
        </w:trPr>
        <w:tc>
          <w:tcPr>
            <w:tcW w:w="4813" w:type="dxa"/>
            <w:tcBorders>
              <w:top w:val="nil"/>
              <w:left w:val="nil"/>
              <w:bottom w:val="nil"/>
              <w:right w:val="nil"/>
              <w:tl2br w:val="nil"/>
              <w:tr2bl w:val="nil"/>
            </w:tcBorders>
            <w:shd w:val="solid" w:color="016794" w:fill="FFFFFF"/>
            <w:tcMar>
              <w:left w:w="60" w:type="dxa"/>
              <w:right w:w="60" w:type="dxa"/>
            </w:tcMar>
            <w:vAlign w:val="center"/>
          </w:tcPr>
          <w:p w14:paraId="1A1371B6" w14:textId="77777777" w:rsidR="00FF4FE6" w:rsidRDefault="00FF4FE6" w:rsidP="00D93181">
            <w:pPr>
              <w:pStyle w:val="DMETW28145BIPNCPFBMM"/>
              <w:keepNext/>
              <w:keepLines/>
              <w:jc w:val="right"/>
              <w:rPr>
                <w:rFonts w:ascii="Verdana" w:eastAsia="Verdana" w:hAnsi="Verdana" w:cs="Verdana"/>
                <w:noProof/>
                <w:color w:val="FFFFFF"/>
                <w:sz w:val="18"/>
              </w:rPr>
            </w:pPr>
          </w:p>
        </w:tc>
        <w:tc>
          <w:tcPr>
            <w:tcW w:w="2687" w:type="dxa"/>
            <w:tcBorders>
              <w:top w:val="nil"/>
              <w:left w:val="nil"/>
              <w:bottom w:val="nil"/>
              <w:right w:val="nil"/>
              <w:tl2br w:val="nil"/>
              <w:tr2bl w:val="nil"/>
            </w:tcBorders>
            <w:shd w:val="solid" w:color="016794" w:fill="FFFFFF"/>
            <w:tcMar>
              <w:left w:w="60" w:type="dxa"/>
              <w:right w:w="60" w:type="dxa"/>
            </w:tcMar>
            <w:vAlign w:val="center"/>
          </w:tcPr>
          <w:p w14:paraId="76FE0877" w14:textId="77777777" w:rsidR="00FF4FE6" w:rsidRDefault="005A32EF" w:rsidP="00D93181">
            <w:pPr>
              <w:pStyle w:val="DMETW28145BIPNCPFBMM"/>
              <w:keepNext/>
              <w:keepLines/>
              <w:jc w:val="right"/>
              <w:rPr>
                <w:rFonts w:ascii="Verdana" w:eastAsia="Verdana" w:hAnsi="Verdana" w:cs="Verdana"/>
                <w:noProof/>
                <w:color w:val="FFFFFF"/>
              </w:rPr>
            </w:pPr>
            <w:r>
              <w:rPr>
                <w:rFonts w:ascii="Verdana" w:hAnsi="Verdana"/>
                <w:noProof/>
                <w:color w:val="FFFFFF"/>
              </w:rPr>
              <w:t>31.12.2023</w:t>
            </w:r>
          </w:p>
        </w:tc>
        <w:tc>
          <w:tcPr>
            <w:tcW w:w="2258" w:type="dxa"/>
            <w:tcBorders>
              <w:top w:val="nil"/>
              <w:left w:val="nil"/>
              <w:bottom w:val="nil"/>
              <w:right w:val="nil"/>
              <w:tl2br w:val="nil"/>
              <w:tr2bl w:val="nil"/>
            </w:tcBorders>
            <w:shd w:val="solid" w:color="016794" w:fill="FFFFFF"/>
            <w:tcMar>
              <w:left w:w="60" w:type="dxa"/>
              <w:right w:w="60" w:type="dxa"/>
            </w:tcMar>
            <w:vAlign w:val="center"/>
          </w:tcPr>
          <w:p w14:paraId="0A97A3A9" w14:textId="77777777" w:rsidR="00FF4FE6" w:rsidRDefault="005A32EF" w:rsidP="00D93181">
            <w:pPr>
              <w:pStyle w:val="DMETW28145BIPNCPFBMM"/>
              <w:keepNext/>
              <w:keepLines/>
              <w:jc w:val="right"/>
              <w:rPr>
                <w:rFonts w:ascii="Verdana" w:eastAsia="Verdana" w:hAnsi="Verdana" w:cs="Verdana"/>
                <w:noProof/>
                <w:color w:val="FFFFFF"/>
              </w:rPr>
            </w:pPr>
            <w:r>
              <w:rPr>
                <w:rFonts w:ascii="Verdana" w:hAnsi="Verdana"/>
                <w:noProof/>
                <w:color w:val="FFFFFF"/>
              </w:rPr>
              <w:t>31.12.2022</w:t>
            </w:r>
          </w:p>
        </w:tc>
      </w:tr>
      <w:tr w:rsidR="0031213A" w14:paraId="2529A9E4"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0008D183" w14:textId="77777777" w:rsidR="00FF4FE6" w:rsidRDefault="005A32EF" w:rsidP="00D93181">
            <w:pPr>
              <w:pStyle w:val="DMETW28145BIPNCPFBMM"/>
              <w:keepNext/>
              <w:keepLines/>
              <w:rPr>
                <w:rFonts w:ascii="Verdana" w:eastAsia="Verdana" w:hAnsi="Verdana" w:cs="Verdana"/>
                <w:b/>
                <w:noProof/>
                <w:color w:val="000000"/>
                <w:sz w:val="18"/>
              </w:rPr>
            </w:pPr>
            <w:r>
              <w:rPr>
                <w:rFonts w:ascii="Verdana" w:hAnsi="Verdana"/>
                <w:b/>
                <w:noProof/>
                <w:color w:val="000000"/>
                <w:sz w:val="18"/>
              </w:rPr>
              <w:t>Direkte Mittelverwaltung</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6D5A4B0E" w14:textId="77777777" w:rsidR="00FF4FE6" w:rsidRDefault="00FF4FE6" w:rsidP="00D93181">
            <w:pPr>
              <w:pStyle w:val="DMETW28145BIPNCPFBMM"/>
              <w:keepNext/>
              <w:keepLines/>
              <w:rPr>
                <w:rFonts w:ascii="Verdana" w:eastAsia="Verdana" w:hAnsi="Verdana" w:cs="Verdana"/>
                <w:b/>
                <w:noProof/>
                <w:color w:val="000000"/>
                <w:sz w:val="18"/>
              </w:rPr>
            </w:pPr>
          </w:p>
        </w:tc>
        <w:tc>
          <w:tcPr>
            <w:tcW w:w="2258" w:type="dxa"/>
            <w:tcBorders>
              <w:top w:val="nil"/>
              <w:left w:val="nil"/>
              <w:bottom w:val="nil"/>
              <w:right w:val="nil"/>
              <w:tl2br w:val="nil"/>
              <w:tr2bl w:val="nil"/>
            </w:tcBorders>
            <w:shd w:val="clear" w:color="auto" w:fill="auto"/>
            <w:tcMar>
              <w:left w:w="60" w:type="dxa"/>
              <w:right w:w="60" w:type="dxa"/>
            </w:tcMar>
            <w:vAlign w:val="center"/>
          </w:tcPr>
          <w:p w14:paraId="3BFE4855" w14:textId="77777777" w:rsidR="00FF4FE6" w:rsidRDefault="00FF4FE6" w:rsidP="00D93181">
            <w:pPr>
              <w:pStyle w:val="DMETW28145BIPNCPFBMM"/>
              <w:keepNext/>
              <w:keepLines/>
              <w:rPr>
                <w:rFonts w:ascii="Verdana" w:eastAsia="Verdana" w:hAnsi="Verdana" w:cs="Verdana"/>
                <w:b/>
                <w:noProof/>
                <w:color w:val="000000"/>
                <w:sz w:val="18"/>
                <w:lang w:bidi="en-GB"/>
              </w:rPr>
            </w:pPr>
          </w:p>
        </w:tc>
      </w:tr>
      <w:tr w:rsidR="0031213A" w14:paraId="037B2A7D"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4A674E78" w14:textId="77777777" w:rsidR="00FF4FE6" w:rsidRDefault="005A32EF" w:rsidP="00D93181">
            <w:pPr>
              <w:pStyle w:val="DMETW28145BIPNCPFBMM"/>
              <w:keepNext/>
              <w:keepLines/>
              <w:rPr>
                <w:rFonts w:ascii="Verdana" w:eastAsia="Verdana" w:hAnsi="Verdana" w:cs="Verdana"/>
                <w:i/>
                <w:noProof/>
                <w:color w:val="000000"/>
                <w:sz w:val="18"/>
              </w:rPr>
            </w:pPr>
            <w:r>
              <w:rPr>
                <w:rFonts w:ascii="Verdana" w:hAnsi="Verdana"/>
                <w:i/>
                <w:noProof/>
                <w:color w:val="000000"/>
                <w:sz w:val="18"/>
              </w:rPr>
              <w:t>Durchgeführt durch:</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783A25BC" w14:textId="77777777" w:rsidR="00FF4FE6" w:rsidRDefault="00FF4FE6" w:rsidP="00D93181">
            <w:pPr>
              <w:pStyle w:val="DMETW28145BIPNCPFBMM"/>
              <w:keepNext/>
              <w:keepLines/>
              <w:jc w:val="right"/>
              <w:rPr>
                <w:rFonts w:ascii="Verdana" w:eastAsia="Verdana" w:hAnsi="Verdana" w:cs="Verdana"/>
                <w:i/>
                <w:noProof/>
                <w:color w:val="000000"/>
                <w:sz w:val="18"/>
              </w:rPr>
            </w:pPr>
          </w:p>
        </w:tc>
        <w:tc>
          <w:tcPr>
            <w:tcW w:w="2258" w:type="dxa"/>
            <w:tcBorders>
              <w:top w:val="nil"/>
              <w:left w:val="nil"/>
              <w:bottom w:val="nil"/>
              <w:right w:val="nil"/>
              <w:tl2br w:val="nil"/>
              <w:tr2bl w:val="nil"/>
            </w:tcBorders>
            <w:shd w:val="clear" w:color="auto" w:fill="auto"/>
            <w:tcMar>
              <w:left w:w="60" w:type="dxa"/>
              <w:right w:w="60" w:type="dxa"/>
            </w:tcMar>
            <w:vAlign w:val="center"/>
          </w:tcPr>
          <w:p w14:paraId="69C69CD3" w14:textId="77777777" w:rsidR="00FF4FE6" w:rsidRDefault="00FF4FE6" w:rsidP="00D93181">
            <w:pPr>
              <w:pStyle w:val="DMETW28145BIPNCPFBMM"/>
              <w:keepNext/>
              <w:keepLines/>
              <w:jc w:val="right"/>
              <w:rPr>
                <w:rFonts w:ascii="Verdana" w:eastAsia="Verdana" w:hAnsi="Verdana" w:cs="Verdana"/>
                <w:i/>
                <w:noProof/>
                <w:color w:val="000000"/>
                <w:sz w:val="18"/>
                <w:lang w:bidi="en-GB"/>
              </w:rPr>
            </w:pPr>
          </w:p>
        </w:tc>
      </w:tr>
      <w:tr w:rsidR="0031213A" w14:paraId="348F1916"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2719BD1A" w14:textId="77777777" w:rsidR="00FF4FE6" w:rsidRDefault="005A32EF" w:rsidP="00D93181">
            <w:pPr>
              <w:pStyle w:val="DMETW28145BIPNCPFBMM"/>
              <w:keepNext/>
              <w:keepLines/>
              <w:rPr>
                <w:rFonts w:ascii="Verdana" w:eastAsia="Verdana" w:hAnsi="Verdana" w:cs="Verdana"/>
                <w:i/>
                <w:noProof/>
                <w:color w:val="000000"/>
                <w:sz w:val="18"/>
              </w:rPr>
            </w:pPr>
            <w:r>
              <w:rPr>
                <w:rFonts w:ascii="Verdana" w:hAnsi="Verdana"/>
                <w:i/>
                <w:noProof/>
                <w:color w:val="000000"/>
                <w:sz w:val="18"/>
              </w:rPr>
              <w:t>Kommission</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2178510F"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15</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1FCA7249"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11</w:t>
            </w:r>
          </w:p>
        </w:tc>
      </w:tr>
      <w:tr w:rsidR="0031213A" w14:paraId="141FB75E"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70C22E2A" w14:textId="77777777" w:rsidR="00FF4FE6" w:rsidRDefault="005A32EF" w:rsidP="00D93181">
            <w:pPr>
              <w:pStyle w:val="DMETW28145BIPNCPFBMM"/>
              <w:keepNext/>
              <w:keepLines/>
              <w:rPr>
                <w:rFonts w:ascii="Verdana" w:eastAsia="Verdana" w:hAnsi="Verdana" w:cs="Verdana"/>
                <w:i/>
                <w:noProof/>
                <w:color w:val="000000"/>
                <w:sz w:val="18"/>
              </w:rPr>
            </w:pPr>
            <w:r>
              <w:rPr>
                <w:rFonts w:ascii="Verdana" w:hAnsi="Verdana"/>
                <w:i/>
                <w:noProof/>
                <w:color w:val="000000"/>
                <w:sz w:val="18"/>
              </w:rPr>
              <w:t>Exekutivagenturen der EU</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647204E8"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2</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053317AB"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10</w:t>
            </w:r>
          </w:p>
        </w:tc>
      </w:tr>
      <w:tr w:rsidR="0031213A" w14:paraId="4C93D6C8" w14:textId="77777777">
        <w:trPr>
          <w:trHeight w:val="255"/>
        </w:trPr>
        <w:tc>
          <w:tcPr>
            <w:tcW w:w="4813" w:type="dxa"/>
            <w:tcBorders>
              <w:top w:val="nil"/>
              <w:left w:val="nil"/>
              <w:bottom w:val="single" w:sz="4" w:space="0" w:color="016794"/>
              <w:right w:val="nil"/>
              <w:tl2br w:val="nil"/>
              <w:tr2bl w:val="nil"/>
            </w:tcBorders>
            <w:shd w:val="clear" w:color="auto" w:fill="auto"/>
            <w:tcMar>
              <w:left w:w="60" w:type="dxa"/>
              <w:right w:w="60" w:type="dxa"/>
            </w:tcMar>
            <w:vAlign w:val="center"/>
          </w:tcPr>
          <w:p w14:paraId="1FCA4620" w14:textId="77777777" w:rsidR="00FF4FE6" w:rsidRDefault="005A32EF" w:rsidP="00D93181">
            <w:pPr>
              <w:pStyle w:val="DMETW28145BIPNCPFBMM"/>
              <w:keepNext/>
              <w:keepLines/>
              <w:rPr>
                <w:rFonts w:ascii="Verdana" w:eastAsia="Verdana" w:hAnsi="Verdana" w:cs="Verdana"/>
                <w:i/>
                <w:noProof/>
                <w:color w:val="000000"/>
                <w:sz w:val="18"/>
              </w:rPr>
            </w:pPr>
            <w:r>
              <w:rPr>
                <w:rFonts w:ascii="Verdana" w:hAnsi="Verdana"/>
                <w:i/>
                <w:noProof/>
                <w:color w:val="000000"/>
                <w:sz w:val="18"/>
              </w:rPr>
              <w:t>EU-Delegationen</w:t>
            </w:r>
          </w:p>
        </w:tc>
        <w:tc>
          <w:tcPr>
            <w:tcW w:w="2687" w:type="dxa"/>
            <w:tcBorders>
              <w:top w:val="nil"/>
              <w:left w:val="nil"/>
              <w:bottom w:val="single" w:sz="4" w:space="0" w:color="016794"/>
              <w:right w:val="nil"/>
              <w:tl2br w:val="nil"/>
              <w:tr2bl w:val="nil"/>
            </w:tcBorders>
            <w:shd w:val="clear" w:color="auto" w:fill="auto"/>
            <w:tcMar>
              <w:left w:w="60" w:type="dxa"/>
              <w:right w:w="60" w:type="dxa"/>
            </w:tcMar>
            <w:vAlign w:val="center"/>
          </w:tcPr>
          <w:p w14:paraId="2DF0FD36"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7</w:t>
            </w:r>
          </w:p>
        </w:tc>
        <w:tc>
          <w:tcPr>
            <w:tcW w:w="2258" w:type="dxa"/>
            <w:tcBorders>
              <w:top w:val="nil"/>
              <w:left w:val="nil"/>
              <w:bottom w:val="single" w:sz="4" w:space="0" w:color="016794"/>
              <w:right w:val="nil"/>
              <w:tl2br w:val="nil"/>
              <w:tr2bl w:val="nil"/>
            </w:tcBorders>
            <w:shd w:val="clear" w:color="auto" w:fill="auto"/>
            <w:tcMar>
              <w:left w:w="60" w:type="dxa"/>
              <w:right w:w="60" w:type="dxa"/>
            </w:tcMar>
            <w:vAlign w:val="center"/>
          </w:tcPr>
          <w:p w14:paraId="112ED451"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7</w:t>
            </w:r>
          </w:p>
        </w:tc>
      </w:tr>
      <w:tr w:rsidR="0031213A" w14:paraId="2DEEB0FF" w14:textId="77777777">
        <w:trPr>
          <w:trHeight w:val="255"/>
        </w:trPr>
        <w:tc>
          <w:tcPr>
            <w:tcW w:w="48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EA388B4" w14:textId="77777777" w:rsidR="00FF4FE6" w:rsidRDefault="00FF4FE6" w:rsidP="00D93181">
            <w:pPr>
              <w:pStyle w:val="DMETW28145BIPNCPFBMM"/>
              <w:keepNext/>
              <w:keepLines/>
              <w:jc w:val="right"/>
              <w:rPr>
                <w:rFonts w:ascii="Verdana" w:eastAsia="Verdana" w:hAnsi="Verdana" w:cs="Verdana"/>
                <w:b/>
                <w:noProof/>
                <w:color w:val="000000"/>
                <w:sz w:val="18"/>
              </w:rPr>
            </w:pPr>
          </w:p>
        </w:tc>
        <w:tc>
          <w:tcPr>
            <w:tcW w:w="26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2C03742" w14:textId="77777777" w:rsidR="00FF4FE6" w:rsidRDefault="005A32EF" w:rsidP="00D93181">
            <w:pPr>
              <w:pStyle w:val="DMETW28145BIPNCPFBMM"/>
              <w:keepNext/>
              <w:keepLines/>
              <w:jc w:val="right"/>
              <w:rPr>
                <w:rFonts w:ascii="Verdana" w:eastAsia="Verdana" w:hAnsi="Verdana" w:cs="Verdana"/>
                <w:b/>
                <w:noProof/>
                <w:color w:val="000000"/>
                <w:sz w:val="18"/>
              </w:rPr>
            </w:pPr>
            <w:r>
              <w:rPr>
                <w:rFonts w:ascii="Verdana" w:hAnsi="Verdana"/>
                <w:b/>
                <w:noProof/>
                <w:color w:val="000000"/>
                <w:sz w:val="18"/>
              </w:rPr>
              <w:t xml:space="preserve">  24</w:t>
            </w:r>
          </w:p>
        </w:tc>
        <w:tc>
          <w:tcPr>
            <w:tcW w:w="22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314BEF5" w14:textId="77777777" w:rsidR="00FF4FE6" w:rsidRDefault="005A32EF" w:rsidP="00D93181">
            <w:pPr>
              <w:pStyle w:val="DMETW28145BIPNCPFBMM"/>
              <w:keepNext/>
              <w:keepLines/>
              <w:jc w:val="right"/>
              <w:rPr>
                <w:rFonts w:ascii="Verdana" w:eastAsia="Verdana" w:hAnsi="Verdana" w:cs="Verdana"/>
                <w:b/>
                <w:noProof/>
                <w:color w:val="000000"/>
                <w:sz w:val="18"/>
              </w:rPr>
            </w:pPr>
            <w:r>
              <w:rPr>
                <w:rFonts w:ascii="Verdana" w:hAnsi="Verdana"/>
                <w:b/>
                <w:noProof/>
                <w:color w:val="000000"/>
                <w:sz w:val="18"/>
              </w:rPr>
              <w:t xml:space="preserve">  28</w:t>
            </w:r>
          </w:p>
        </w:tc>
      </w:tr>
      <w:tr w:rsidR="0031213A" w14:paraId="2F13F8D3" w14:textId="77777777">
        <w:trPr>
          <w:trHeight w:val="255"/>
        </w:trPr>
        <w:tc>
          <w:tcPr>
            <w:tcW w:w="4813" w:type="dxa"/>
            <w:tcBorders>
              <w:top w:val="single" w:sz="4" w:space="0" w:color="016794"/>
              <w:left w:val="nil"/>
              <w:bottom w:val="nil"/>
              <w:right w:val="nil"/>
              <w:tl2br w:val="nil"/>
              <w:tr2bl w:val="nil"/>
            </w:tcBorders>
            <w:shd w:val="clear" w:color="auto" w:fill="auto"/>
            <w:tcMar>
              <w:left w:w="60" w:type="dxa"/>
              <w:right w:w="60" w:type="dxa"/>
            </w:tcMar>
            <w:vAlign w:val="center"/>
          </w:tcPr>
          <w:p w14:paraId="3908E102" w14:textId="77777777" w:rsidR="00FF4FE6" w:rsidRDefault="005A32EF" w:rsidP="00D93181">
            <w:pPr>
              <w:pStyle w:val="DMETW28145BIPNCPFBMM"/>
              <w:keepNext/>
              <w:keepLines/>
              <w:rPr>
                <w:rFonts w:ascii="Verdana" w:eastAsia="Verdana" w:hAnsi="Verdana" w:cs="Verdana"/>
                <w:b/>
                <w:noProof/>
                <w:color w:val="000000"/>
                <w:sz w:val="18"/>
              </w:rPr>
            </w:pPr>
            <w:r>
              <w:rPr>
                <w:rFonts w:ascii="Verdana" w:hAnsi="Verdana"/>
                <w:b/>
                <w:noProof/>
                <w:color w:val="000000"/>
                <w:sz w:val="18"/>
              </w:rPr>
              <w:t>Indirekte Mittelverwaltung</w:t>
            </w:r>
          </w:p>
        </w:tc>
        <w:tc>
          <w:tcPr>
            <w:tcW w:w="2687" w:type="dxa"/>
            <w:tcBorders>
              <w:top w:val="single" w:sz="4" w:space="0" w:color="016794"/>
              <w:left w:val="nil"/>
              <w:bottom w:val="nil"/>
              <w:right w:val="nil"/>
              <w:tl2br w:val="nil"/>
              <w:tr2bl w:val="nil"/>
            </w:tcBorders>
            <w:shd w:val="clear" w:color="auto" w:fill="auto"/>
            <w:tcMar>
              <w:left w:w="60" w:type="dxa"/>
              <w:right w:w="60" w:type="dxa"/>
            </w:tcMar>
            <w:vAlign w:val="center"/>
          </w:tcPr>
          <w:p w14:paraId="24ACD050" w14:textId="77777777" w:rsidR="00FF4FE6" w:rsidRDefault="00FF4FE6" w:rsidP="00D93181">
            <w:pPr>
              <w:pStyle w:val="DMETW28145BIPNCPFBMM"/>
              <w:keepNext/>
              <w:keepLines/>
              <w:rPr>
                <w:rFonts w:ascii="Verdana" w:eastAsia="Verdana" w:hAnsi="Verdana" w:cs="Verdana"/>
                <w:b/>
                <w:noProof/>
                <w:color w:val="000000"/>
                <w:sz w:val="18"/>
              </w:rPr>
            </w:pPr>
          </w:p>
        </w:tc>
        <w:tc>
          <w:tcPr>
            <w:tcW w:w="2258" w:type="dxa"/>
            <w:tcBorders>
              <w:top w:val="single" w:sz="4" w:space="0" w:color="016794"/>
              <w:left w:val="nil"/>
              <w:bottom w:val="nil"/>
              <w:right w:val="nil"/>
              <w:tl2br w:val="nil"/>
              <w:tr2bl w:val="nil"/>
            </w:tcBorders>
            <w:shd w:val="clear" w:color="auto" w:fill="auto"/>
            <w:tcMar>
              <w:left w:w="60" w:type="dxa"/>
              <w:right w:w="60" w:type="dxa"/>
            </w:tcMar>
            <w:vAlign w:val="center"/>
          </w:tcPr>
          <w:p w14:paraId="14C04496" w14:textId="77777777" w:rsidR="00FF4FE6" w:rsidRDefault="00FF4FE6" w:rsidP="00D93181">
            <w:pPr>
              <w:pStyle w:val="DMETW28145BIPNCPFBMM"/>
              <w:keepNext/>
              <w:keepLines/>
              <w:rPr>
                <w:rFonts w:ascii="Verdana" w:eastAsia="Verdana" w:hAnsi="Verdana" w:cs="Verdana"/>
                <w:b/>
                <w:noProof/>
                <w:color w:val="000000"/>
                <w:sz w:val="18"/>
                <w:lang w:bidi="en-GB"/>
              </w:rPr>
            </w:pPr>
          </w:p>
        </w:tc>
      </w:tr>
      <w:tr w:rsidR="0031213A" w14:paraId="701B29B5"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2C3D7153" w14:textId="77777777" w:rsidR="00FF4FE6" w:rsidRDefault="005A32EF" w:rsidP="00D93181">
            <w:pPr>
              <w:pStyle w:val="DMETW28145BIPNCPFBMM"/>
              <w:keepNext/>
              <w:keepLines/>
              <w:rPr>
                <w:rFonts w:ascii="Verdana" w:eastAsia="Verdana" w:hAnsi="Verdana" w:cs="Verdana"/>
                <w:i/>
                <w:noProof/>
                <w:color w:val="000000"/>
                <w:sz w:val="18"/>
              </w:rPr>
            </w:pPr>
            <w:r>
              <w:rPr>
                <w:rFonts w:ascii="Verdana" w:hAnsi="Verdana"/>
                <w:i/>
                <w:noProof/>
                <w:color w:val="000000"/>
                <w:sz w:val="18"/>
              </w:rPr>
              <w:t>Durchgeführt durch:</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4C31393F" w14:textId="77777777" w:rsidR="00FF4FE6" w:rsidRDefault="00FF4FE6" w:rsidP="00D93181">
            <w:pPr>
              <w:pStyle w:val="DMETW28145BIPNCPFBMM"/>
              <w:keepNext/>
              <w:keepLines/>
              <w:jc w:val="right"/>
              <w:rPr>
                <w:rFonts w:ascii="Verdana" w:eastAsia="Verdana" w:hAnsi="Verdana" w:cs="Verdana"/>
                <w:i/>
                <w:noProof/>
                <w:color w:val="000000"/>
                <w:sz w:val="18"/>
              </w:rPr>
            </w:pPr>
          </w:p>
        </w:tc>
        <w:tc>
          <w:tcPr>
            <w:tcW w:w="2258" w:type="dxa"/>
            <w:tcBorders>
              <w:top w:val="nil"/>
              <w:left w:val="nil"/>
              <w:bottom w:val="nil"/>
              <w:right w:val="nil"/>
              <w:tl2br w:val="nil"/>
              <w:tr2bl w:val="nil"/>
            </w:tcBorders>
            <w:shd w:val="clear" w:color="auto" w:fill="auto"/>
            <w:tcMar>
              <w:left w:w="60" w:type="dxa"/>
              <w:right w:w="60" w:type="dxa"/>
            </w:tcMar>
            <w:vAlign w:val="center"/>
          </w:tcPr>
          <w:p w14:paraId="176DF34A" w14:textId="77777777" w:rsidR="00FF4FE6" w:rsidRDefault="00FF4FE6" w:rsidP="00D93181">
            <w:pPr>
              <w:pStyle w:val="DMETW28145BIPNCPFBMM"/>
              <w:keepNext/>
              <w:keepLines/>
              <w:jc w:val="right"/>
              <w:rPr>
                <w:rFonts w:ascii="Verdana" w:eastAsia="Verdana" w:hAnsi="Verdana" w:cs="Verdana"/>
                <w:i/>
                <w:noProof/>
                <w:color w:val="000000"/>
                <w:sz w:val="18"/>
                <w:lang w:bidi="en-GB"/>
              </w:rPr>
            </w:pPr>
          </w:p>
        </w:tc>
      </w:tr>
      <w:tr w:rsidR="0031213A" w14:paraId="5C61539F"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5D1BFE10" w14:textId="77777777" w:rsidR="00FF4FE6" w:rsidRDefault="005A32EF" w:rsidP="00D93181">
            <w:pPr>
              <w:pStyle w:val="DMETW28145BIPNCPFBMM"/>
              <w:keepNext/>
              <w:keepLines/>
              <w:rPr>
                <w:rFonts w:ascii="Verdana" w:eastAsia="Verdana" w:hAnsi="Verdana" w:cs="Verdana"/>
                <w:i/>
                <w:noProof/>
                <w:color w:val="000000"/>
                <w:sz w:val="18"/>
              </w:rPr>
            </w:pPr>
            <w:r>
              <w:rPr>
                <w:rFonts w:ascii="Verdana" w:hAnsi="Verdana"/>
                <w:i/>
                <w:noProof/>
                <w:color w:val="000000"/>
                <w:sz w:val="18"/>
              </w:rPr>
              <w:t>EIB und EIF</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15EE88A7"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436</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7AFD242A"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181</w:t>
            </w:r>
          </w:p>
        </w:tc>
      </w:tr>
      <w:tr w:rsidR="0031213A" w14:paraId="5F031BEF"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1CD1D80D" w14:textId="77777777" w:rsidR="00FF4FE6" w:rsidRDefault="005A32EF" w:rsidP="00D93181">
            <w:pPr>
              <w:pStyle w:val="DMETW28145BIPNCPFBMM"/>
              <w:keepNext/>
              <w:keepLines/>
              <w:rPr>
                <w:rFonts w:ascii="Verdana" w:eastAsia="Verdana" w:hAnsi="Verdana" w:cs="Verdana"/>
                <w:i/>
                <w:noProof/>
                <w:color w:val="000000"/>
                <w:sz w:val="18"/>
              </w:rPr>
            </w:pPr>
            <w:r>
              <w:rPr>
                <w:rFonts w:ascii="Verdana" w:hAnsi="Verdana"/>
                <w:i/>
                <w:noProof/>
                <w:color w:val="000000"/>
                <w:sz w:val="18"/>
              </w:rPr>
              <w:t>Internationale Organisationen</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395A23AB"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74</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521732C2"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221</w:t>
            </w:r>
          </w:p>
        </w:tc>
      </w:tr>
      <w:tr w:rsidR="0031213A" w14:paraId="6B933680"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15538967" w14:textId="77777777" w:rsidR="00FF4FE6" w:rsidRDefault="005A32EF" w:rsidP="00D93181">
            <w:pPr>
              <w:pStyle w:val="DMETW28145BIPNCPFBMM"/>
              <w:keepNext/>
              <w:keepLines/>
              <w:rPr>
                <w:rFonts w:ascii="Verdana" w:eastAsia="Verdana" w:hAnsi="Verdana" w:cs="Verdana"/>
                <w:i/>
                <w:noProof/>
                <w:color w:val="000000"/>
                <w:sz w:val="18"/>
              </w:rPr>
            </w:pPr>
            <w:r>
              <w:rPr>
                <w:rFonts w:ascii="Verdana" w:hAnsi="Verdana"/>
                <w:i/>
                <w:noProof/>
                <w:color w:val="000000"/>
                <w:sz w:val="18"/>
              </w:rPr>
              <w:t>Privatrechtliche Einrichtungen, die im öffentlichen Auftrag tätig werden</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40CAE546"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16</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42CA7264"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16</w:t>
            </w:r>
          </w:p>
        </w:tc>
      </w:tr>
      <w:tr w:rsidR="0031213A" w14:paraId="6C76E217"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099EB3FB" w14:textId="77777777" w:rsidR="00FF4FE6" w:rsidRDefault="005A32EF" w:rsidP="00D93181">
            <w:pPr>
              <w:pStyle w:val="DMETW28145BIPNCPFBMM"/>
              <w:keepNext/>
              <w:keepLines/>
              <w:rPr>
                <w:rFonts w:ascii="Verdana" w:eastAsia="Verdana" w:hAnsi="Verdana" w:cs="Verdana"/>
                <w:i/>
                <w:noProof/>
                <w:color w:val="000000"/>
                <w:sz w:val="18"/>
              </w:rPr>
            </w:pPr>
            <w:r>
              <w:rPr>
                <w:rFonts w:ascii="Verdana" w:hAnsi="Verdana"/>
                <w:i/>
                <w:noProof/>
                <w:color w:val="000000"/>
                <w:sz w:val="18"/>
              </w:rPr>
              <w:t>Öffentlich-rechtliche Körperschaften</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286B51D1"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17</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382E8A28"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25</w:t>
            </w:r>
          </w:p>
        </w:tc>
      </w:tr>
      <w:tr w:rsidR="0031213A" w14:paraId="688F2FA1"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27CC8A16" w14:textId="77777777" w:rsidR="00FF4FE6" w:rsidRDefault="005A32EF" w:rsidP="00D93181">
            <w:pPr>
              <w:pStyle w:val="DMETW28145BIPNCPFBMM"/>
              <w:keepNext/>
              <w:keepLines/>
              <w:rPr>
                <w:rFonts w:ascii="Verdana" w:eastAsia="Verdana" w:hAnsi="Verdana" w:cs="Verdana"/>
                <w:i/>
                <w:noProof/>
                <w:color w:val="000000"/>
                <w:sz w:val="18"/>
              </w:rPr>
            </w:pPr>
            <w:r>
              <w:rPr>
                <w:rFonts w:ascii="Verdana" w:hAnsi="Verdana"/>
                <w:i/>
                <w:noProof/>
                <w:color w:val="000000"/>
                <w:sz w:val="18"/>
              </w:rPr>
              <w:t>Drittländer</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6CDA4009"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7</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0BD79581"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16</w:t>
            </w:r>
          </w:p>
        </w:tc>
      </w:tr>
      <w:tr w:rsidR="0031213A" w14:paraId="41FDBAB9" w14:textId="77777777">
        <w:trPr>
          <w:trHeight w:val="255"/>
        </w:trPr>
        <w:tc>
          <w:tcPr>
            <w:tcW w:w="4813" w:type="dxa"/>
            <w:tcBorders>
              <w:top w:val="nil"/>
              <w:left w:val="nil"/>
              <w:bottom w:val="single" w:sz="4" w:space="0" w:color="016794"/>
              <w:right w:val="nil"/>
              <w:tl2br w:val="nil"/>
              <w:tr2bl w:val="nil"/>
            </w:tcBorders>
            <w:shd w:val="clear" w:color="auto" w:fill="auto"/>
            <w:tcMar>
              <w:left w:w="60" w:type="dxa"/>
              <w:right w:w="60" w:type="dxa"/>
            </w:tcMar>
            <w:vAlign w:val="center"/>
          </w:tcPr>
          <w:p w14:paraId="5823356A" w14:textId="77777777" w:rsidR="00FF4FE6" w:rsidRDefault="005A32EF" w:rsidP="00D93181">
            <w:pPr>
              <w:pStyle w:val="DMETW28145BIPNCPFBMM"/>
              <w:keepNext/>
              <w:keepLines/>
              <w:rPr>
                <w:rFonts w:ascii="Verdana" w:eastAsia="Verdana" w:hAnsi="Verdana" w:cs="Verdana"/>
                <w:i/>
                <w:noProof/>
                <w:color w:val="000000"/>
                <w:sz w:val="18"/>
              </w:rPr>
            </w:pPr>
            <w:r>
              <w:rPr>
                <w:rFonts w:ascii="Verdana" w:hAnsi="Verdana"/>
                <w:i/>
                <w:noProof/>
                <w:color w:val="000000"/>
                <w:sz w:val="18"/>
              </w:rPr>
              <w:t>EU-Einrichtungen und öffentlich-private Partnerschaften</w:t>
            </w:r>
          </w:p>
        </w:tc>
        <w:tc>
          <w:tcPr>
            <w:tcW w:w="2687" w:type="dxa"/>
            <w:tcBorders>
              <w:top w:val="nil"/>
              <w:left w:val="nil"/>
              <w:bottom w:val="single" w:sz="4" w:space="0" w:color="016794"/>
              <w:right w:val="nil"/>
              <w:tl2br w:val="nil"/>
              <w:tr2bl w:val="nil"/>
            </w:tcBorders>
            <w:shd w:val="clear" w:color="auto" w:fill="auto"/>
            <w:tcMar>
              <w:left w:w="60" w:type="dxa"/>
              <w:right w:w="60" w:type="dxa"/>
            </w:tcMar>
            <w:vAlign w:val="center"/>
          </w:tcPr>
          <w:p w14:paraId="59C4FBFF"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w:t>
            </w:r>
          </w:p>
        </w:tc>
        <w:tc>
          <w:tcPr>
            <w:tcW w:w="2258" w:type="dxa"/>
            <w:tcBorders>
              <w:top w:val="nil"/>
              <w:left w:val="nil"/>
              <w:bottom w:val="single" w:sz="4" w:space="0" w:color="016794"/>
              <w:right w:val="nil"/>
              <w:tl2br w:val="nil"/>
              <w:tr2bl w:val="nil"/>
            </w:tcBorders>
            <w:shd w:val="clear" w:color="auto" w:fill="auto"/>
            <w:tcMar>
              <w:left w:w="60" w:type="dxa"/>
              <w:right w:w="60" w:type="dxa"/>
            </w:tcMar>
            <w:vAlign w:val="center"/>
          </w:tcPr>
          <w:p w14:paraId="75045354" w14:textId="77777777" w:rsidR="00FF4FE6" w:rsidRDefault="005A32EF" w:rsidP="00D93181">
            <w:pPr>
              <w:pStyle w:val="DMETW28145BIPNCPFBMM"/>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r>
      <w:tr w:rsidR="0031213A" w14:paraId="64FBE35C" w14:textId="77777777">
        <w:trPr>
          <w:trHeight w:val="255"/>
        </w:trPr>
        <w:tc>
          <w:tcPr>
            <w:tcW w:w="4813" w:type="dxa"/>
            <w:tcBorders>
              <w:top w:val="single" w:sz="4" w:space="0" w:color="016794"/>
              <w:left w:val="nil"/>
              <w:bottom w:val="nil"/>
              <w:right w:val="nil"/>
              <w:tl2br w:val="nil"/>
              <w:tr2bl w:val="nil"/>
            </w:tcBorders>
            <w:shd w:val="clear" w:color="auto" w:fill="auto"/>
            <w:tcMar>
              <w:left w:w="60" w:type="dxa"/>
              <w:right w:w="60" w:type="dxa"/>
            </w:tcMar>
            <w:vAlign w:val="center"/>
          </w:tcPr>
          <w:p w14:paraId="3DF112C4" w14:textId="77777777" w:rsidR="00FF4FE6" w:rsidRDefault="00FF4FE6" w:rsidP="00D93181">
            <w:pPr>
              <w:pStyle w:val="DMETW28145BIPNCPFBMM"/>
              <w:jc w:val="right"/>
              <w:rPr>
                <w:rFonts w:ascii="Verdana" w:eastAsia="Verdana" w:hAnsi="Verdana" w:cs="Verdana"/>
                <w:b/>
                <w:noProof/>
                <w:color w:val="000000"/>
                <w:sz w:val="18"/>
              </w:rPr>
            </w:pPr>
          </w:p>
        </w:tc>
        <w:tc>
          <w:tcPr>
            <w:tcW w:w="2687" w:type="dxa"/>
            <w:tcBorders>
              <w:top w:val="single" w:sz="4" w:space="0" w:color="016794"/>
              <w:left w:val="nil"/>
              <w:bottom w:val="nil"/>
              <w:right w:val="nil"/>
              <w:tl2br w:val="nil"/>
              <w:tr2bl w:val="nil"/>
            </w:tcBorders>
            <w:shd w:val="clear" w:color="auto" w:fill="auto"/>
            <w:tcMar>
              <w:left w:w="60" w:type="dxa"/>
              <w:right w:w="60" w:type="dxa"/>
            </w:tcMar>
            <w:vAlign w:val="center"/>
          </w:tcPr>
          <w:p w14:paraId="6469AE96" w14:textId="77777777" w:rsidR="00FF4FE6" w:rsidRDefault="005A32EF" w:rsidP="00D93181">
            <w:pPr>
              <w:pStyle w:val="DMETW28145BIPNCPFBMM"/>
              <w:jc w:val="right"/>
              <w:rPr>
                <w:rFonts w:ascii="Verdana" w:eastAsia="Verdana" w:hAnsi="Verdana" w:cs="Verdana"/>
                <w:b/>
                <w:noProof/>
                <w:color w:val="000000"/>
                <w:sz w:val="18"/>
              </w:rPr>
            </w:pPr>
            <w:r>
              <w:rPr>
                <w:rFonts w:ascii="Verdana" w:hAnsi="Verdana"/>
                <w:b/>
                <w:noProof/>
                <w:color w:val="000000"/>
                <w:sz w:val="18"/>
              </w:rPr>
              <w:t xml:space="preserve">  550</w:t>
            </w:r>
          </w:p>
        </w:tc>
        <w:tc>
          <w:tcPr>
            <w:tcW w:w="2258" w:type="dxa"/>
            <w:tcBorders>
              <w:top w:val="single" w:sz="4" w:space="0" w:color="016794"/>
              <w:left w:val="nil"/>
              <w:bottom w:val="nil"/>
              <w:right w:val="nil"/>
              <w:tl2br w:val="nil"/>
              <w:tr2bl w:val="nil"/>
            </w:tcBorders>
            <w:shd w:val="clear" w:color="auto" w:fill="auto"/>
            <w:tcMar>
              <w:left w:w="60" w:type="dxa"/>
              <w:right w:w="60" w:type="dxa"/>
            </w:tcMar>
            <w:vAlign w:val="center"/>
          </w:tcPr>
          <w:p w14:paraId="455B91F9" w14:textId="77777777" w:rsidR="00FF4FE6" w:rsidRDefault="005A32EF" w:rsidP="00D93181">
            <w:pPr>
              <w:pStyle w:val="DMETW28145BIPNCPFBMM"/>
              <w:jc w:val="right"/>
              <w:rPr>
                <w:rFonts w:ascii="Verdana" w:eastAsia="Verdana" w:hAnsi="Verdana" w:cs="Verdana"/>
                <w:b/>
                <w:noProof/>
                <w:color w:val="000000"/>
                <w:sz w:val="18"/>
              </w:rPr>
            </w:pPr>
            <w:r>
              <w:rPr>
                <w:rFonts w:ascii="Verdana" w:hAnsi="Verdana"/>
                <w:b/>
                <w:noProof/>
                <w:color w:val="000000"/>
                <w:sz w:val="18"/>
              </w:rPr>
              <w:t xml:space="preserve">  460</w:t>
            </w:r>
          </w:p>
        </w:tc>
      </w:tr>
      <w:tr w:rsidR="0031213A" w14:paraId="40361A27" w14:textId="77777777">
        <w:trPr>
          <w:trHeight w:val="255"/>
        </w:trPr>
        <w:tc>
          <w:tcPr>
            <w:tcW w:w="4813" w:type="dxa"/>
            <w:tcBorders>
              <w:top w:val="nil"/>
              <w:left w:val="nil"/>
              <w:bottom w:val="nil"/>
              <w:right w:val="nil"/>
              <w:tl2br w:val="nil"/>
              <w:tr2bl w:val="nil"/>
            </w:tcBorders>
            <w:shd w:val="solid" w:color="CCE1EA" w:fill="FFFFFF"/>
            <w:tcMar>
              <w:left w:w="60" w:type="dxa"/>
              <w:right w:w="60" w:type="dxa"/>
            </w:tcMar>
            <w:vAlign w:val="center"/>
          </w:tcPr>
          <w:p w14:paraId="2E4E1B76" w14:textId="77777777" w:rsidR="00FF4FE6" w:rsidRDefault="005A32EF" w:rsidP="00D93181">
            <w:pPr>
              <w:pStyle w:val="DMETW28145BIPNCPFBMM"/>
              <w:rPr>
                <w:rFonts w:ascii="Verdana" w:eastAsia="Verdana" w:hAnsi="Verdana" w:cs="Verdana"/>
                <w:b/>
                <w:noProof/>
                <w:color w:val="000000"/>
                <w:sz w:val="18"/>
              </w:rPr>
            </w:pPr>
            <w:r>
              <w:rPr>
                <w:rFonts w:ascii="Verdana" w:hAnsi="Verdana"/>
                <w:b/>
                <w:noProof/>
                <w:color w:val="000000"/>
                <w:sz w:val="18"/>
              </w:rPr>
              <w:t>Insgesamt</w:t>
            </w:r>
          </w:p>
        </w:tc>
        <w:tc>
          <w:tcPr>
            <w:tcW w:w="2687" w:type="dxa"/>
            <w:tcBorders>
              <w:top w:val="nil"/>
              <w:left w:val="nil"/>
              <w:bottom w:val="nil"/>
              <w:right w:val="nil"/>
              <w:tl2br w:val="nil"/>
              <w:tr2bl w:val="nil"/>
            </w:tcBorders>
            <w:shd w:val="solid" w:color="CCE1EA" w:fill="FFFFFF"/>
            <w:tcMar>
              <w:left w:w="60" w:type="dxa"/>
              <w:right w:w="60" w:type="dxa"/>
            </w:tcMar>
            <w:vAlign w:val="center"/>
          </w:tcPr>
          <w:p w14:paraId="05804BF2" w14:textId="77777777" w:rsidR="00FF4FE6" w:rsidRDefault="005A32EF" w:rsidP="00D93181">
            <w:pPr>
              <w:pStyle w:val="DMETW28145BIPNCPFBMM"/>
              <w:jc w:val="right"/>
              <w:rPr>
                <w:rFonts w:ascii="Verdana" w:eastAsia="Verdana" w:hAnsi="Verdana" w:cs="Verdana"/>
                <w:b/>
                <w:noProof/>
                <w:color w:val="000000"/>
                <w:sz w:val="18"/>
              </w:rPr>
            </w:pPr>
            <w:r>
              <w:rPr>
                <w:rFonts w:ascii="Verdana" w:hAnsi="Verdana"/>
                <w:b/>
                <w:noProof/>
                <w:color w:val="000000"/>
                <w:sz w:val="18"/>
              </w:rPr>
              <w:t xml:space="preserve">  574</w:t>
            </w:r>
          </w:p>
        </w:tc>
        <w:tc>
          <w:tcPr>
            <w:tcW w:w="2258" w:type="dxa"/>
            <w:tcBorders>
              <w:top w:val="nil"/>
              <w:left w:val="nil"/>
              <w:bottom w:val="nil"/>
              <w:right w:val="nil"/>
              <w:tl2br w:val="nil"/>
              <w:tr2bl w:val="nil"/>
            </w:tcBorders>
            <w:shd w:val="solid" w:color="CCE1EA" w:fill="FFFFFF"/>
            <w:tcMar>
              <w:left w:w="60" w:type="dxa"/>
              <w:right w:w="60" w:type="dxa"/>
            </w:tcMar>
            <w:vAlign w:val="center"/>
          </w:tcPr>
          <w:p w14:paraId="25EE40BB" w14:textId="77777777" w:rsidR="00FF4FE6" w:rsidRDefault="005A32EF" w:rsidP="00D93181">
            <w:pPr>
              <w:pStyle w:val="DMETW28145BIPNCPFBMM"/>
              <w:jc w:val="right"/>
              <w:rPr>
                <w:rFonts w:ascii="Verdana" w:eastAsia="Verdana" w:hAnsi="Verdana" w:cs="Verdana"/>
                <w:b/>
                <w:noProof/>
                <w:color w:val="000000"/>
                <w:sz w:val="18"/>
              </w:rPr>
            </w:pPr>
            <w:r>
              <w:rPr>
                <w:rFonts w:ascii="Verdana" w:hAnsi="Verdana"/>
                <w:b/>
                <w:noProof/>
                <w:color w:val="000000"/>
                <w:sz w:val="18"/>
              </w:rPr>
              <w:t xml:space="preserve">  488</w:t>
            </w:r>
          </w:p>
        </w:tc>
      </w:tr>
    </w:tbl>
    <w:p w14:paraId="76962A4C" w14:textId="77777777" w:rsidR="004B21D0" w:rsidRPr="00F64D38" w:rsidRDefault="005A32EF" w:rsidP="00A559DE">
      <w:pPr>
        <w:pStyle w:val="HEADER3Part2"/>
        <w:keepNext/>
        <w:keepLines/>
        <w:numPr>
          <w:ilvl w:val="2"/>
          <w:numId w:val="9"/>
        </w:numPr>
        <w:spacing w:before="60" w:after="60"/>
        <w:rPr>
          <w:noProof/>
        </w:rPr>
      </w:pPr>
      <w:r>
        <w:rPr>
          <w:noProof/>
        </w:rPr>
        <w:t>Kurzfristige Vorfinanzierungen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417"/>
        <w:gridCol w:w="1134"/>
        <w:gridCol w:w="1134"/>
        <w:gridCol w:w="1134"/>
        <w:gridCol w:w="1418"/>
        <w:gridCol w:w="1334"/>
      </w:tblGrid>
      <w:tr w:rsidR="0031213A" w14:paraId="60E50B68" w14:textId="77777777">
        <w:trPr>
          <w:trHeight w:val="255"/>
        </w:trPr>
        <w:tc>
          <w:tcPr>
            <w:tcW w:w="2187" w:type="dxa"/>
            <w:gridSpan w:val="7"/>
            <w:tcBorders>
              <w:top w:val="nil"/>
              <w:left w:val="nil"/>
              <w:bottom w:val="nil"/>
              <w:right w:val="nil"/>
              <w:tl2br w:val="nil"/>
              <w:tr2bl w:val="nil"/>
            </w:tcBorders>
            <w:shd w:val="clear" w:color="auto" w:fill="auto"/>
            <w:tcMar>
              <w:left w:w="60" w:type="dxa"/>
              <w:right w:w="60" w:type="dxa"/>
            </w:tcMar>
            <w:vAlign w:val="center"/>
          </w:tcPr>
          <w:p w14:paraId="79E1A788" w14:textId="77777777" w:rsidR="00FF4FE6" w:rsidRDefault="005A32EF" w:rsidP="00A559DE">
            <w:pPr>
              <w:pStyle w:val="DMETW28145BIPCPF"/>
              <w:keepNext/>
              <w:keepLines/>
              <w:jc w:val="right"/>
              <w:rPr>
                <w:rFonts w:ascii="Verdana" w:eastAsia="Verdana" w:hAnsi="Verdana" w:cs="Verdana"/>
                <w:i/>
                <w:noProof/>
                <w:color w:val="000000"/>
                <w:sz w:val="16"/>
              </w:rPr>
            </w:pPr>
            <w:bookmarkStart w:id="70" w:name="DOC_TBL00015_1_1"/>
            <w:bookmarkEnd w:id="70"/>
            <w:r>
              <w:rPr>
                <w:rFonts w:ascii="Verdana" w:hAnsi="Verdana"/>
                <w:i/>
                <w:noProof/>
                <w:color w:val="000000"/>
                <w:sz w:val="16"/>
              </w:rPr>
              <w:t>in Mio. EUR</w:t>
            </w:r>
          </w:p>
        </w:tc>
      </w:tr>
      <w:tr w:rsidR="0031213A" w14:paraId="1A81EC75" w14:textId="77777777">
        <w:trPr>
          <w:trHeight w:val="255"/>
        </w:trPr>
        <w:tc>
          <w:tcPr>
            <w:tcW w:w="2187" w:type="dxa"/>
            <w:tcBorders>
              <w:top w:val="nil"/>
              <w:left w:val="nil"/>
              <w:bottom w:val="nil"/>
              <w:right w:val="nil"/>
              <w:tl2br w:val="nil"/>
              <w:tr2bl w:val="nil"/>
            </w:tcBorders>
            <w:shd w:val="solid" w:color="016794" w:fill="FFFFFF"/>
            <w:tcMar>
              <w:left w:w="60" w:type="dxa"/>
              <w:right w:w="60" w:type="dxa"/>
            </w:tcMar>
            <w:vAlign w:val="center"/>
          </w:tcPr>
          <w:p w14:paraId="4DF3907D" w14:textId="77777777" w:rsidR="00FF4FE6" w:rsidRDefault="00FF4FE6" w:rsidP="00A559DE">
            <w:pPr>
              <w:pStyle w:val="DMETW28145BIPCPF"/>
              <w:keepNext/>
              <w:keepLines/>
              <w:jc w:val="center"/>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13FAE0FB" w14:textId="77777777" w:rsidR="00FF4FE6" w:rsidRDefault="005A32EF" w:rsidP="00A559DE">
            <w:pPr>
              <w:pStyle w:val="DMETW28145BIPCPF"/>
              <w:keepNext/>
              <w:keepLines/>
              <w:jc w:val="right"/>
              <w:rPr>
                <w:rFonts w:ascii="Verdana" w:eastAsia="Verdana" w:hAnsi="Verdana" w:cs="Verdana"/>
                <w:noProof/>
                <w:color w:val="FFFFFF"/>
              </w:rPr>
            </w:pPr>
            <w:r>
              <w:rPr>
                <w:rFonts w:ascii="Verdana" w:hAnsi="Verdana"/>
                <w:noProof/>
                <w:color w:val="FFFFFF"/>
              </w:rPr>
              <w:t>8. EEF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1A95C14C" w14:textId="77777777" w:rsidR="00FF4FE6" w:rsidRDefault="005A32EF" w:rsidP="00A559DE">
            <w:pPr>
              <w:pStyle w:val="DMETW28145BIPCPF"/>
              <w:keepNext/>
              <w:keepLines/>
              <w:jc w:val="right"/>
              <w:rPr>
                <w:rFonts w:ascii="Verdana" w:eastAsia="Verdana" w:hAnsi="Verdana" w:cs="Verdana"/>
                <w:noProof/>
                <w:color w:val="FFFFFF"/>
              </w:rPr>
            </w:pPr>
            <w:r>
              <w:rPr>
                <w:rFonts w:ascii="Verdana" w:hAnsi="Verdana"/>
                <w:noProof/>
                <w:color w:val="FFFFFF"/>
              </w:rPr>
              <w:t>9. EEF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7E25385A" w14:textId="77777777" w:rsidR="00FF4FE6" w:rsidRDefault="005A32EF" w:rsidP="00A559DE">
            <w:pPr>
              <w:pStyle w:val="DMETW28145BIPCPF"/>
              <w:keepNext/>
              <w:keepLines/>
              <w:jc w:val="right"/>
              <w:rPr>
                <w:rFonts w:ascii="Verdana" w:eastAsia="Verdana" w:hAnsi="Verdana" w:cs="Verdana"/>
                <w:noProof/>
                <w:color w:val="FFFFFF"/>
              </w:rPr>
            </w:pPr>
            <w:r>
              <w:rPr>
                <w:rFonts w:ascii="Verdana" w:hAnsi="Verdana"/>
                <w:noProof/>
                <w:color w:val="FFFFFF"/>
              </w:rPr>
              <w:t>10. EEF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74EFDA4A" w14:textId="77777777" w:rsidR="00FF4FE6" w:rsidRDefault="005A32EF" w:rsidP="00A559DE">
            <w:pPr>
              <w:pStyle w:val="DMETW28145BIPCPF"/>
              <w:keepNext/>
              <w:keepLines/>
              <w:jc w:val="right"/>
              <w:rPr>
                <w:rFonts w:ascii="Verdana" w:eastAsia="Verdana" w:hAnsi="Verdana" w:cs="Verdana"/>
                <w:noProof/>
                <w:color w:val="FFFFFF"/>
              </w:rPr>
            </w:pPr>
            <w:r>
              <w:rPr>
                <w:rFonts w:ascii="Verdana" w:hAnsi="Verdana"/>
                <w:noProof/>
                <w:color w:val="FFFFFF"/>
              </w:rPr>
              <w:t>11. EEF</w:t>
            </w:r>
          </w:p>
        </w:tc>
        <w:tc>
          <w:tcPr>
            <w:tcW w:w="1418" w:type="dxa"/>
            <w:tcBorders>
              <w:top w:val="nil"/>
              <w:left w:val="nil"/>
              <w:bottom w:val="nil"/>
              <w:right w:val="nil"/>
              <w:tl2br w:val="nil"/>
              <w:tr2bl w:val="nil"/>
            </w:tcBorders>
            <w:shd w:val="solid" w:color="016794" w:fill="FFFFFF"/>
            <w:tcMar>
              <w:left w:w="60" w:type="dxa"/>
              <w:right w:w="60" w:type="dxa"/>
            </w:tcMar>
            <w:vAlign w:val="center"/>
          </w:tcPr>
          <w:p w14:paraId="309643FE" w14:textId="77777777" w:rsidR="00FF4FE6" w:rsidRDefault="005A32EF" w:rsidP="00A559DE">
            <w:pPr>
              <w:pStyle w:val="DMETW28145BIPCPF"/>
              <w:keepNext/>
              <w:keepLines/>
              <w:jc w:val="right"/>
              <w:rPr>
                <w:rFonts w:ascii="Verdana" w:eastAsia="Verdana" w:hAnsi="Verdana" w:cs="Verdana"/>
                <w:noProof/>
                <w:color w:val="FFFFFF"/>
              </w:rPr>
            </w:pPr>
            <w:r>
              <w:rPr>
                <w:rFonts w:ascii="Verdana" w:hAnsi="Verdana"/>
                <w:noProof/>
                <w:color w:val="FFFFFF"/>
              </w:rPr>
              <w:t>31.12.2023</w:t>
            </w:r>
          </w:p>
        </w:tc>
        <w:tc>
          <w:tcPr>
            <w:tcW w:w="1334" w:type="dxa"/>
            <w:tcBorders>
              <w:top w:val="nil"/>
              <w:left w:val="nil"/>
              <w:bottom w:val="nil"/>
              <w:right w:val="nil"/>
              <w:tl2br w:val="nil"/>
              <w:tr2bl w:val="nil"/>
            </w:tcBorders>
            <w:shd w:val="solid" w:color="016794" w:fill="FFFFFF"/>
            <w:tcMar>
              <w:left w:w="60" w:type="dxa"/>
              <w:right w:w="60" w:type="dxa"/>
            </w:tcMar>
            <w:vAlign w:val="center"/>
          </w:tcPr>
          <w:p w14:paraId="0FBB2B89" w14:textId="77777777" w:rsidR="00FF4FE6" w:rsidRDefault="005A32EF" w:rsidP="00A559DE">
            <w:pPr>
              <w:pStyle w:val="DMETW28145BIPCPF"/>
              <w:keepNext/>
              <w:keepLines/>
              <w:jc w:val="right"/>
              <w:rPr>
                <w:rFonts w:ascii="Verdana" w:eastAsia="Verdana" w:hAnsi="Verdana" w:cs="Verdana"/>
                <w:noProof/>
                <w:color w:val="FFFFFF"/>
              </w:rPr>
            </w:pPr>
            <w:r>
              <w:rPr>
                <w:rFonts w:ascii="Verdana" w:hAnsi="Verdana"/>
                <w:noProof/>
                <w:color w:val="FFFFFF"/>
              </w:rPr>
              <w:t>31.12.2022</w:t>
            </w:r>
          </w:p>
        </w:tc>
      </w:tr>
      <w:tr w:rsidR="0031213A" w14:paraId="4AEF4EEB" w14:textId="77777777">
        <w:trPr>
          <w:trHeight w:val="255"/>
        </w:trPr>
        <w:tc>
          <w:tcPr>
            <w:tcW w:w="2187" w:type="dxa"/>
            <w:tcBorders>
              <w:top w:val="nil"/>
              <w:left w:val="nil"/>
              <w:bottom w:val="nil"/>
              <w:right w:val="nil"/>
              <w:tl2br w:val="nil"/>
              <w:tr2bl w:val="nil"/>
            </w:tcBorders>
            <w:shd w:val="clear" w:color="auto" w:fill="auto"/>
            <w:tcMar>
              <w:left w:w="60" w:type="dxa"/>
              <w:right w:w="60" w:type="dxa"/>
            </w:tcMar>
            <w:vAlign w:val="center"/>
          </w:tcPr>
          <w:p w14:paraId="0558F523" w14:textId="77777777" w:rsidR="00FF4FE6" w:rsidRDefault="005A32EF" w:rsidP="00A559DE">
            <w:pPr>
              <w:pStyle w:val="DMETW28145BIPCPF"/>
              <w:keepNext/>
              <w:keepLines/>
              <w:rPr>
                <w:rFonts w:ascii="Verdana" w:eastAsia="Verdana" w:hAnsi="Verdana" w:cs="Verdana"/>
                <w:i/>
                <w:noProof/>
                <w:color w:val="000000"/>
                <w:sz w:val="18"/>
              </w:rPr>
            </w:pPr>
            <w:r>
              <w:rPr>
                <w:rFonts w:ascii="Verdana" w:hAnsi="Verdana"/>
                <w:i/>
                <w:noProof/>
                <w:color w:val="000000"/>
                <w:sz w:val="18"/>
              </w:rPr>
              <w:t>Vorfinanzierungen (brutto)</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40C0EEC5" w14:textId="77777777" w:rsidR="00FF4FE6" w:rsidRDefault="005A32EF" w:rsidP="00A559DE">
            <w:pPr>
              <w:pStyle w:val="DMETW28145BIPCPF"/>
              <w:keepNext/>
              <w:keepLines/>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494D81A" w14:textId="77777777" w:rsidR="00FF4FE6" w:rsidRDefault="005A32EF" w:rsidP="00A559DE">
            <w:pPr>
              <w:pStyle w:val="DMETW28145BIPCPF"/>
              <w:keepNext/>
              <w:keepLines/>
              <w:jc w:val="right"/>
              <w:rPr>
                <w:rFonts w:ascii="Verdana" w:eastAsia="Verdana" w:hAnsi="Verdana" w:cs="Verdana"/>
                <w:i/>
                <w:noProof/>
                <w:color w:val="000000"/>
                <w:sz w:val="18"/>
              </w:rPr>
            </w:pPr>
            <w:r>
              <w:rPr>
                <w:rFonts w:ascii="Verdana" w:hAnsi="Verdana"/>
                <w:i/>
                <w:noProof/>
                <w:color w:val="000000"/>
                <w:sz w:val="18"/>
              </w:rPr>
              <w:t xml:space="preserve"> 7</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D3343CD" w14:textId="77777777" w:rsidR="00FF4FE6" w:rsidRDefault="005A32EF" w:rsidP="00A559DE">
            <w:pPr>
              <w:pStyle w:val="DMETW28145BIPCPF"/>
              <w:keepNext/>
              <w:keepLines/>
              <w:jc w:val="right"/>
              <w:rPr>
                <w:rFonts w:ascii="Verdana" w:eastAsia="Verdana" w:hAnsi="Verdana" w:cs="Verdana"/>
                <w:i/>
                <w:noProof/>
                <w:color w:val="000000"/>
                <w:sz w:val="18"/>
              </w:rPr>
            </w:pPr>
            <w:r>
              <w:rPr>
                <w:rFonts w:ascii="Verdana" w:hAnsi="Verdana"/>
                <w:i/>
                <w:noProof/>
                <w:color w:val="000000"/>
                <w:sz w:val="18"/>
              </w:rPr>
              <w:t xml:space="preserve"> 749</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2BCC798" w14:textId="77777777" w:rsidR="00FF4FE6" w:rsidRDefault="005A32EF" w:rsidP="00A559DE">
            <w:pPr>
              <w:pStyle w:val="DMETW28145BIPCPF"/>
              <w:keepNext/>
              <w:keepLines/>
              <w:jc w:val="right"/>
              <w:rPr>
                <w:rFonts w:ascii="Verdana" w:eastAsia="Verdana" w:hAnsi="Verdana" w:cs="Verdana"/>
                <w:i/>
                <w:noProof/>
                <w:color w:val="000000"/>
                <w:sz w:val="18"/>
              </w:rPr>
            </w:pPr>
            <w:r>
              <w:rPr>
                <w:rFonts w:ascii="Verdana" w:hAnsi="Verdana"/>
                <w:i/>
                <w:noProof/>
                <w:color w:val="000000"/>
                <w:sz w:val="18"/>
              </w:rPr>
              <w:t>4 150</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2F41EDEF" w14:textId="77777777" w:rsidR="00FF4FE6" w:rsidRDefault="005A32EF" w:rsidP="00A559DE">
            <w:pPr>
              <w:pStyle w:val="DMETW28145BIPCPF"/>
              <w:keepNext/>
              <w:keepLines/>
              <w:jc w:val="right"/>
              <w:rPr>
                <w:rFonts w:ascii="Verdana" w:eastAsia="Verdana" w:hAnsi="Verdana" w:cs="Verdana"/>
                <w:i/>
                <w:noProof/>
                <w:color w:val="000000"/>
                <w:sz w:val="18"/>
              </w:rPr>
            </w:pPr>
            <w:r>
              <w:rPr>
                <w:rFonts w:ascii="Verdana" w:hAnsi="Verdana"/>
                <w:i/>
                <w:noProof/>
                <w:color w:val="000000"/>
                <w:sz w:val="18"/>
              </w:rPr>
              <w:t>4 906</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0F51A9E4" w14:textId="77777777" w:rsidR="00FF4FE6" w:rsidRDefault="005A32EF" w:rsidP="00A559DE">
            <w:pPr>
              <w:pStyle w:val="DMETW28145BIPCPF"/>
              <w:keepNext/>
              <w:keepLines/>
              <w:jc w:val="right"/>
              <w:rPr>
                <w:rFonts w:ascii="Verdana" w:eastAsia="Verdana" w:hAnsi="Verdana" w:cs="Verdana"/>
                <w:i/>
                <w:noProof/>
                <w:color w:val="000000"/>
                <w:sz w:val="18"/>
              </w:rPr>
            </w:pPr>
            <w:r>
              <w:rPr>
                <w:rFonts w:ascii="Verdana" w:hAnsi="Verdana"/>
                <w:i/>
                <w:noProof/>
                <w:color w:val="000000"/>
                <w:sz w:val="18"/>
              </w:rPr>
              <w:t>5 616</w:t>
            </w:r>
          </w:p>
        </w:tc>
      </w:tr>
      <w:tr w:rsidR="0031213A" w14:paraId="75F17508" w14:textId="77777777">
        <w:trPr>
          <w:trHeight w:val="255"/>
        </w:trPr>
        <w:tc>
          <w:tcPr>
            <w:tcW w:w="2187" w:type="dxa"/>
            <w:tcBorders>
              <w:top w:val="nil"/>
              <w:left w:val="nil"/>
              <w:bottom w:val="nil"/>
              <w:right w:val="nil"/>
              <w:tl2br w:val="nil"/>
              <w:tr2bl w:val="nil"/>
            </w:tcBorders>
            <w:shd w:val="clear" w:color="auto" w:fill="auto"/>
            <w:tcMar>
              <w:left w:w="60" w:type="dxa"/>
              <w:right w:w="60" w:type="dxa"/>
            </w:tcMar>
            <w:vAlign w:val="center"/>
          </w:tcPr>
          <w:p w14:paraId="59B364F6" w14:textId="77777777" w:rsidR="00FF4FE6" w:rsidRDefault="005A32EF" w:rsidP="00D93181">
            <w:pPr>
              <w:pStyle w:val="DMETW28145BIPCPF"/>
              <w:keepNext/>
              <w:keepLines/>
              <w:rPr>
                <w:rFonts w:ascii="Verdana" w:eastAsia="Verdana" w:hAnsi="Verdana" w:cs="Verdana"/>
                <w:i/>
                <w:noProof/>
                <w:color w:val="000000"/>
                <w:sz w:val="18"/>
              </w:rPr>
            </w:pPr>
            <w:r>
              <w:rPr>
                <w:rFonts w:ascii="Verdana" w:hAnsi="Verdana"/>
                <w:i/>
                <w:noProof/>
                <w:color w:val="000000"/>
                <w:sz w:val="18"/>
              </w:rPr>
              <w:t>Durch periodengerechte Abgrenzung abgerechnet</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5235182B" w14:textId="77777777" w:rsidR="00FF4FE6" w:rsidRDefault="005A32EF" w:rsidP="00D93181">
            <w:pPr>
              <w:pStyle w:val="DMETW28145BIPCPF"/>
              <w:keepNext/>
              <w:keepLines/>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9ED0B8D" w14:textId="77777777" w:rsidR="00FF4FE6" w:rsidRDefault="005A32EF" w:rsidP="00D93181">
            <w:pPr>
              <w:pStyle w:val="DMETW28145BIPCPF"/>
              <w:keepNext/>
              <w:keepLines/>
              <w:jc w:val="right"/>
              <w:rPr>
                <w:rFonts w:ascii="Verdana" w:eastAsia="Verdana" w:hAnsi="Verdana" w:cs="Verdana"/>
                <w:i/>
                <w:noProof/>
                <w:color w:val="000000"/>
                <w:sz w:val="18"/>
              </w:rPr>
            </w:pPr>
            <w:r>
              <w:rPr>
                <w:rFonts w:ascii="Verdana" w:hAnsi="Verdana"/>
                <w:i/>
                <w:noProof/>
                <w:color w:val="000000"/>
                <w:sz w:val="18"/>
              </w:rPr>
              <w:t xml:space="preserve"> (2)</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5E10992" w14:textId="77777777" w:rsidR="00FF4FE6" w:rsidRDefault="005A32EF" w:rsidP="00D93181">
            <w:pPr>
              <w:pStyle w:val="DMETW28145BIPCPF"/>
              <w:keepNext/>
              <w:keepLines/>
              <w:jc w:val="right"/>
              <w:rPr>
                <w:rFonts w:ascii="Verdana" w:eastAsia="Verdana" w:hAnsi="Verdana" w:cs="Verdana"/>
                <w:i/>
                <w:noProof/>
                <w:color w:val="000000"/>
                <w:sz w:val="18"/>
              </w:rPr>
            </w:pPr>
            <w:r>
              <w:rPr>
                <w:rFonts w:ascii="Verdana" w:hAnsi="Verdana"/>
                <w:i/>
                <w:noProof/>
                <w:color w:val="000000"/>
                <w:sz w:val="18"/>
              </w:rPr>
              <w:t xml:space="preserve"> (636)</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5390EB7" w14:textId="77777777" w:rsidR="00FF4FE6" w:rsidRDefault="005A32EF" w:rsidP="00D93181">
            <w:pPr>
              <w:pStyle w:val="DMETW28145BIPCPF"/>
              <w:keepNext/>
              <w:keepLines/>
              <w:jc w:val="right"/>
              <w:rPr>
                <w:rFonts w:ascii="Verdana" w:eastAsia="Verdana" w:hAnsi="Verdana" w:cs="Verdana"/>
                <w:i/>
                <w:noProof/>
                <w:color w:val="000000"/>
                <w:sz w:val="18"/>
              </w:rPr>
            </w:pPr>
            <w:r>
              <w:rPr>
                <w:rFonts w:ascii="Verdana" w:hAnsi="Verdana"/>
                <w:i/>
                <w:noProof/>
                <w:color w:val="000000"/>
                <w:sz w:val="18"/>
              </w:rPr>
              <w:t>(3 314)</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08F652E2" w14:textId="77777777" w:rsidR="00FF4FE6" w:rsidRDefault="005A32EF" w:rsidP="00D93181">
            <w:pPr>
              <w:pStyle w:val="DMETW28145BIPCPF"/>
              <w:keepNext/>
              <w:keepLines/>
              <w:jc w:val="right"/>
              <w:rPr>
                <w:rFonts w:ascii="Verdana" w:eastAsia="Verdana" w:hAnsi="Verdana" w:cs="Verdana"/>
                <w:i/>
                <w:noProof/>
                <w:color w:val="000000"/>
                <w:sz w:val="18"/>
              </w:rPr>
            </w:pPr>
            <w:r>
              <w:rPr>
                <w:rFonts w:ascii="Verdana" w:hAnsi="Verdana"/>
                <w:i/>
                <w:noProof/>
                <w:color w:val="000000"/>
                <w:sz w:val="18"/>
              </w:rPr>
              <w:t>(3 952)</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6CD657C1" w14:textId="77777777" w:rsidR="00FF4FE6" w:rsidRDefault="005A32EF" w:rsidP="00D93181">
            <w:pPr>
              <w:pStyle w:val="DMETW28145BIPCPF"/>
              <w:keepNext/>
              <w:keepLines/>
              <w:jc w:val="right"/>
              <w:rPr>
                <w:rFonts w:ascii="Verdana" w:eastAsia="Verdana" w:hAnsi="Verdana" w:cs="Verdana"/>
                <w:i/>
                <w:noProof/>
                <w:color w:val="000000"/>
                <w:sz w:val="18"/>
              </w:rPr>
            </w:pPr>
            <w:r>
              <w:rPr>
                <w:rFonts w:ascii="Verdana" w:hAnsi="Verdana"/>
                <w:i/>
                <w:noProof/>
                <w:color w:val="000000"/>
                <w:sz w:val="18"/>
              </w:rPr>
              <w:t>(4 220)</w:t>
            </w:r>
          </w:p>
        </w:tc>
      </w:tr>
      <w:tr w:rsidR="0031213A" w14:paraId="502BECFA" w14:textId="77777777">
        <w:trPr>
          <w:trHeight w:val="255"/>
        </w:trPr>
        <w:tc>
          <w:tcPr>
            <w:tcW w:w="2187" w:type="dxa"/>
            <w:tcBorders>
              <w:top w:val="nil"/>
              <w:left w:val="nil"/>
              <w:bottom w:val="nil"/>
              <w:right w:val="nil"/>
              <w:tl2br w:val="nil"/>
              <w:tr2bl w:val="nil"/>
            </w:tcBorders>
            <w:shd w:val="solid" w:color="CCE1EA" w:fill="FFFFFF"/>
            <w:tcMar>
              <w:left w:w="60" w:type="dxa"/>
              <w:right w:w="60" w:type="dxa"/>
            </w:tcMar>
            <w:vAlign w:val="center"/>
          </w:tcPr>
          <w:p w14:paraId="4B239FBA" w14:textId="77777777" w:rsidR="00FF4FE6" w:rsidRDefault="005A32EF" w:rsidP="00D93181">
            <w:pPr>
              <w:pStyle w:val="DMETW28145BIPCPF"/>
              <w:keepNext/>
              <w:keepLines/>
              <w:rPr>
                <w:rFonts w:ascii="Verdana" w:eastAsia="Verdana" w:hAnsi="Verdana" w:cs="Verdana"/>
                <w:b/>
                <w:noProof/>
                <w:color w:val="000000"/>
                <w:sz w:val="18"/>
              </w:rPr>
            </w:pPr>
            <w:r>
              <w:rPr>
                <w:rFonts w:ascii="Verdana" w:hAnsi="Verdana"/>
                <w:b/>
                <w:noProof/>
                <w:color w:val="000000"/>
                <w:sz w:val="18"/>
              </w:rPr>
              <w:t>Insgesamt</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30B38B19" w14:textId="77777777" w:rsidR="00FF4FE6" w:rsidRDefault="005A32EF" w:rsidP="00D93181">
            <w:pPr>
              <w:pStyle w:val="DMETW28145BIPCPF"/>
              <w:keepNext/>
              <w:keepLines/>
              <w:jc w:val="right"/>
              <w:rPr>
                <w:rFonts w:ascii="Verdana" w:eastAsia="Verdana" w:hAnsi="Verdana" w:cs="Verdana"/>
                <w:b/>
                <w:noProof/>
                <w:color w:val="000000"/>
                <w:sz w:val="18"/>
              </w:rPr>
            </w:pPr>
            <w:r>
              <w:rPr>
                <w:rFonts w:ascii="Verdana" w:hAnsi="Verdana"/>
                <w:b/>
                <w:noProof/>
                <w:color w:val="000000"/>
                <w:sz w:val="18"/>
              </w:rPr>
              <w:t>–</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72EC0077" w14:textId="77777777" w:rsidR="00FF4FE6" w:rsidRDefault="005A32EF" w:rsidP="00D93181">
            <w:pPr>
              <w:pStyle w:val="DMETW28145BIPCPF"/>
              <w:keepNext/>
              <w:keepLines/>
              <w:jc w:val="right"/>
              <w:rPr>
                <w:rFonts w:ascii="Verdana" w:eastAsia="Verdana" w:hAnsi="Verdana" w:cs="Verdana"/>
                <w:b/>
                <w:noProof/>
                <w:color w:val="000000"/>
                <w:sz w:val="18"/>
              </w:rPr>
            </w:pPr>
            <w:r>
              <w:rPr>
                <w:rFonts w:ascii="Verdana" w:hAnsi="Verdana"/>
                <w:b/>
                <w:noProof/>
                <w:color w:val="000000"/>
                <w:sz w:val="18"/>
              </w:rPr>
              <w:t xml:space="preserve">  5</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62DAD2E2" w14:textId="77777777" w:rsidR="00FF4FE6" w:rsidRDefault="005A32EF" w:rsidP="00D93181">
            <w:pPr>
              <w:pStyle w:val="DMETW28145BIPCPF"/>
              <w:keepNext/>
              <w:keepLines/>
              <w:jc w:val="right"/>
              <w:rPr>
                <w:rFonts w:ascii="Verdana" w:eastAsia="Verdana" w:hAnsi="Verdana" w:cs="Verdana"/>
                <w:b/>
                <w:noProof/>
                <w:color w:val="000000"/>
                <w:sz w:val="18"/>
              </w:rPr>
            </w:pPr>
            <w:r>
              <w:rPr>
                <w:rFonts w:ascii="Verdana" w:hAnsi="Verdana"/>
                <w:b/>
                <w:noProof/>
                <w:color w:val="000000"/>
                <w:sz w:val="18"/>
              </w:rPr>
              <w:t xml:space="preserve">  113</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7FD91977" w14:textId="77777777" w:rsidR="00FF4FE6" w:rsidRDefault="005A32EF" w:rsidP="00D93181">
            <w:pPr>
              <w:pStyle w:val="DMETW28145BIPCPF"/>
              <w:keepNext/>
              <w:keepLines/>
              <w:jc w:val="right"/>
              <w:rPr>
                <w:rFonts w:ascii="Verdana" w:eastAsia="Verdana" w:hAnsi="Verdana" w:cs="Verdana"/>
                <w:b/>
                <w:noProof/>
                <w:color w:val="000000"/>
                <w:sz w:val="18"/>
              </w:rPr>
            </w:pPr>
            <w:r>
              <w:rPr>
                <w:rFonts w:ascii="Verdana" w:hAnsi="Verdana"/>
                <w:b/>
                <w:noProof/>
                <w:color w:val="000000"/>
                <w:sz w:val="18"/>
              </w:rPr>
              <w:t xml:space="preserve">  835</w:t>
            </w:r>
          </w:p>
        </w:tc>
        <w:tc>
          <w:tcPr>
            <w:tcW w:w="1418" w:type="dxa"/>
            <w:tcBorders>
              <w:top w:val="nil"/>
              <w:left w:val="nil"/>
              <w:bottom w:val="nil"/>
              <w:right w:val="nil"/>
              <w:tl2br w:val="nil"/>
              <w:tr2bl w:val="nil"/>
            </w:tcBorders>
            <w:shd w:val="solid" w:color="CCE1EA" w:fill="FFFFFF"/>
            <w:tcMar>
              <w:left w:w="60" w:type="dxa"/>
              <w:right w:w="60" w:type="dxa"/>
            </w:tcMar>
            <w:vAlign w:val="center"/>
          </w:tcPr>
          <w:p w14:paraId="46B2E39D" w14:textId="77777777" w:rsidR="00FF4FE6" w:rsidRDefault="005A32EF" w:rsidP="00D93181">
            <w:pPr>
              <w:pStyle w:val="DMETW28145BIPCPF"/>
              <w:keepNext/>
              <w:keepLines/>
              <w:jc w:val="right"/>
              <w:rPr>
                <w:rFonts w:ascii="Verdana" w:eastAsia="Verdana" w:hAnsi="Verdana" w:cs="Verdana"/>
                <w:b/>
                <w:noProof/>
                <w:color w:val="000000"/>
                <w:sz w:val="18"/>
              </w:rPr>
            </w:pPr>
            <w:r>
              <w:rPr>
                <w:rFonts w:ascii="Verdana" w:hAnsi="Verdana"/>
                <w:b/>
                <w:noProof/>
                <w:color w:val="000000"/>
                <w:sz w:val="18"/>
              </w:rPr>
              <w:t xml:space="preserve">  954</w:t>
            </w:r>
          </w:p>
        </w:tc>
        <w:tc>
          <w:tcPr>
            <w:tcW w:w="1334" w:type="dxa"/>
            <w:tcBorders>
              <w:top w:val="nil"/>
              <w:left w:val="nil"/>
              <w:bottom w:val="nil"/>
              <w:right w:val="nil"/>
              <w:tl2br w:val="nil"/>
              <w:tr2bl w:val="nil"/>
            </w:tcBorders>
            <w:shd w:val="solid" w:color="CCE1EA" w:fill="FFFFFF"/>
            <w:tcMar>
              <w:left w:w="60" w:type="dxa"/>
              <w:right w:w="60" w:type="dxa"/>
            </w:tcMar>
            <w:vAlign w:val="center"/>
          </w:tcPr>
          <w:p w14:paraId="57D2E1C3" w14:textId="77777777" w:rsidR="00FF4FE6" w:rsidRDefault="005A32EF" w:rsidP="00D93181">
            <w:pPr>
              <w:pStyle w:val="DMETW28145BIPCPF"/>
              <w:keepNext/>
              <w:keepLines/>
              <w:jc w:val="right"/>
              <w:rPr>
                <w:rFonts w:ascii="Verdana" w:eastAsia="Verdana" w:hAnsi="Verdana" w:cs="Verdana"/>
                <w:b/>
                <w:noProof/>
                <w:color w:val="000000"/>
                <w:sz w:val="18"/>
              </w:rPr>
            </w:pPr>
            <w:r>
              <w:rPr>
                <w:rFonts w:ascii="Verdana" w:hAnsi="Verdana"/>
                <w:b/>
                <w:noProof/>
                <w:color w:val="000000"/>
                <w:sz w:val="18"/>
              </w:rPr>
              <w:t xml:space="preserve"> 1 396</w:t>
            </w:r>
          </w:p>
        </w:tc>
      </w:tr>
    </w:tbl>
    <w:p w14:paraId="47A59025" w14:textId="77777777" w:rsidR="00A559DE" w:rsidRDefault="00A559DE" w:rsidP="00A559DE">
      <w:pPr>
        <w:pStyle w:val="HEADER3Part2"/>
        <w:keepNext/>
        <w:keepLines/>
        <w:spacing w:before="60" w:after="60"/>
        <w:rPr>
          <w:noProof/>
        </w:rPr>
      </w:pPr>
    </w:p>
    <w:p w14:paraId="402F0551" w14:textId="4FDC0B2D" w:rsidR="000A76A3" w:rsidRPr="00F64D38" w:rsidRDefault="005A32EF" w:rsidP="00A559DE">
      <w:pPr>
        <w:pStyle w:val="HEADER3Part2"/>
        <w:keepNext/>
        <w:keepLines/>
        <w:numPr>
          <w:ilvl w:val="2"/>
          <w:numId w:val="9"/>
        </w:numPr>
        <w:spacing w:before="60" w:after="60"/>
        <w:rPr>
          <w:noProof/>
        </w:rPr>
      </w:pPr>
      <w:r>
        <w:rPr>
          <w:noProof/>
        </w:rPr>
        <w:t>Kurzfristige Vorfinanzierungen nach Art der Mittelverwaltung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0"/>
        <w:gridCol w:w="1999"/>
        <w:gridCol w:w="1999"/>
      </w:tblGrid>
      <w:tr w:rsidR="0031213A" w14:paraId="7F40B947" w14:textId="77777777">
        <w:trPr>
          <w:trHeight w:val="255"/>
        </w:trPr>
        <w:tc>
          <w:tcPr>
            <w:tcW w:w="1181" w:type="dxa"/>
            <w:gridSpan w:val="3"/>
            <w:tcBorders>
              <w:top w:val="nil"/>
              <w:left w:val="nil"/>
              <w:bottom w:val="nil"/>
              <w:right w:val="nil"/>
              <w:tl2br w:val="nil"/>
              <w:tr2bl w:val="nil"/>
            </w:tcBorders>
            <w:shd w:val="clear" w:color="auto" w:fill="auto"/>
            <w:tcMar>
              <w:left w:w="60" w:type="dxa"/>
              <w:right w:w="60" w:type="dxa"/>
            </w:tcMar>
            <w:vAlign w:val="center"/>
          </w:tcPr>
          <w:p w14:paraId="66EBCDBD" w14:textId="77777777" w:rsidR="00FF4FE6" w:rsidRDefault="005A32EF" w:rsidP="002B1CC8">
            <w:pPr>
              <w:pStyle w:val="DMETW28145BIPCFPBMM"/>
              <w:jc w:val="right"/>
              <w:rPr>
                <w:rFonts w:ascii="Verdana" w:eastAsia="Verdana" w:hAnsi="Verdana" w:cs="Verdana"/>
                <w:i/>
                <w:noProof/>
                <w:color w:val="000000"/>
                <w:sz w:val="16"/>
              </w:rPr>
            </w:pPr>
            <w:bookmarkStart w:id="71" w:name="DOC_TBL00028_1_1"/>
            <w:bookmarkEnd w:id="71"/>
            <w:r>
              <w:rPr>
                <w:rFonts w:ascii="Verdana" w:hAnsi="Verdana"/>
                <w:i/>
                <w:noProof/>
                <w:color w:val="000000"/>
                <w:sz w:val="16"/>
              </w:rPr>
              <w:t>in Mio. EUR</w:t>
            </w:r>
          </w:p>
        </w:tc>
      </w:tr>
      <w:tr w:rsidR="0031213A" w14:paraId="291FB944" w14:textId="77777777">
        <w:trPr>
          <w:trHeight w:val="255"/>
        </w:trPr>
        <w:tc>
          <w:tcPr>
            <w:tcW w:w="1181" w:type="dxa"/>
            <w:tcBorders>
              <w:top w:val="nil"/>
              <w:left w:val="nil"/>
              <w:bottom w:val="nil"/>
              <w:right w:val="nil"/>
              <w:tl2br w:val="nil"/>
              <w:tr2bl w:val="nil"/>
            </w:tcBorders>
            <w:shd w:val="solid" w:color="016794" w:fill="FFFFFF"/>
            <w:tcMar>
              <w:left w:w="60" w:type="dxa"/>
              <w:right w:w="60" w:type="dxa"/>
            </w:tcMar>
            <w:vAlign w:val="center"/>
          </w:tcPr>
          <w:p w14:paraId="7110CF07" w14:textId="77777777" w:rsidR="00FF4FE6" w:rsidRDefault="00FF4FE6" w:rsidP="002B1CC8">
            <w:pPr>
              <w:pStyle w:val="DMETW28145BIPCFPBMM"/>
              <w:keepNext/>
              <w:keepLines/>
              <w:jc w:val="right"/>
              <w:rPr>
                <w:rFonts w:ascii="Verdana" w:eastAsia="Verdana" w:hAnsi="Verdana" w:cs="Verdana"/>
                <w:noProof/>
                <w:color w:val="FFFFFF"/>
                <w:sz w:val="18"/>
              </w:rPr>
            </w:pPr>
          </w:p>
        </w:tc>
        <w:tc>
          <w:tcPr>
            <w:tcW w:w="410" w:type="dxa"/>
            <w:tcBorders>
              <w:top w:val="nil"/>
              <w:left w:val="nil"/>
              <w:bottom w:val="nil"/>
              <w:right w:val="nil"/>
              <w:tl2br w:val="nil"/>
              <w:tr2bl w:val="nil"/>
            </w:tcBorders>
            <w:shd w:val="solid" w:color="016794" w:fill="FFFFFF"/>
            <w:tcMar>
              <w:left w:w="60" w:type="dxa"/>
              <w:right w:w="60" w:type="dxa"/>
            </w:tcMar>
            <w:vAlign w:val="center"/>
          </w:tcPr>
          <w:p w14:paraId="2CE331A9" w14:textId="77777777" w:rsidR="00FF4FE6" w:rsidRDefault="005A32EF" w:rsidP="002B1CC8">
            <w:pPr>
              <w:pStyle w:val="DMETW28145BIPCFPBMM"/>
              <w:keepNext/>
              <w:keepLines/>
              <w:jc w:val="right"/>
              <w:rPr>
                <w:rFonts w:ascii="Verdana" w:eastAsia="Verdana" w:hAnsi="Verdana" w:cs="Verdana"/>
                <w:noProof/>
                <w:color w:val="FFFFFF"/>
              </w:rPr>
            </w:pPr>
            <w:r>
              <w:rPr>
                <w:rFonts w:ascii="Verdana" w:hAnsi="Verdana"/>
                <w:noProof/>
                <w:color w:val="FFFFFF"/>
              </w:rPr>
              <w:t>31.12.2023</w:t>
            </w:r>
          </w:p>
        </w:tc>
        <w:tc>
          <w:tcPr>
            <w:tcW w:w="410" w:type="dxa"/>
            <w:tcBorders>
              <w:top w:val="nil"/>
              <w:left w:val="nil"/>
              <w:bottom w:val="nil"/>
              <w:right w:val="nil"/>
              <w:tl2br w:val="nil"/>
              <w:tr2bl w:val="nil"/>
            </w:tcBorders>
            <w:shd w:val="solid" w:color="016794" w:fill="FFFFFF"/>
            <w:tcMar>
              <w:left w:w="60" w:type="dxa"/>
              <w:right w:w="60" w:type="dxa"/>
            </w:tcMar>
            <w:vAlign w:val="center"/>
          </w:tcPr>
          <w:p w14:paraId="22F4EC73" w14:textId="1CD11155" w:rsidR="00FF4FE6" w:rsidRDefault="005A32EF" w:rsidP="002B1CC8">
            <w:pPr>
              <w:pStyle w:val="DMETW28145BIPCFPBMM"/>
              <w:keepNext/>
              <w:keepLines/>
              <w:jc w:val="right"/>
              <w:rPr>
                <w:rFonts w:ascii="Verdana" w:eastAsia="Verdana" w:hAnsi="Verdana" w:cs="Verdana"/>
                <w:noProof/>
                <w:color w:val="FFFFFF"/>
              </w:rPr>
            </w:pPr>
            <w:r>
              <w:rPr>
                <w:rFonts w:ascii="Verdana" w:hAnsi="Verdana"/>
                <w:noProof/>
                <w:color w:val="FFFFFF"/>
              </w:rPr>
              <w:t>31.12.2022</w:t>
            </w:r>
          </w:p>
        </w:tc>
      </w:tr>
      <w:tr w:rsidR="0031213A" w14:paraId="693397C4"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4113361A" w14:textId="77777777" w:rsidR="00FF4FE6" w:rsidRDefault="005A32EF" w:rsidP="002B1CC8">
            <w:pPr>
              <w:pStyle w:val="DMETW28145BIPCFPBMM"/>
              <w:keepNext/>
              <w:keepLines/>
              <w:rPr>
                <w:rFonts w:ascii="Verdana" w:eastAsia="Verdana" w:hAnsi="Verdana" w:cs="Verdana"/>
                <w:b/>
                <w:noProof/>
                <w:color w:val="000000"/>
                <w:sz w:val="18"/>
              </w:rPr>
            </w:pPr>
            <w:r>
              <w:rPr>
                <w:rFonts w:ascii="Verdana" w:hAnsi="Verdana"/>
                <w:b/>
                <w:noProof/>
                <w:color w:val="000000"/>
                <w:sz w:val="18"/>
              </w:rPr>
              <w:t>Direkte Mittelverwaltung</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90F5977" w14:textId="77777777" w:rsidR="00FF4FE6" w:rsidRDefault="00FF4FE6" w:rsidP="002B1CC8">
            <w:pPr>
              <w:pStyle w:val="DMETW28145BIPCFPBMM"/>
              <w:keepNext/>
              <w:keepLines/>
              <w:rPr>
                <w:rFonts w:ascii="Verdana" w:eastAsia="Verdana" w:hAnsi="Verdana" w:cs="Verdana"/>
                <w:b/>
                <w:noProof/>
                <w:color w:val="000000"/>
                <w:sz w:val="18"/>
              </w:rPr>
            </w:pPr>
          </w:p>
        </w:tc>
        <w:tc>
          <w:tcPr>
            <w:tcW w:w="410" w:type="dxa"/>
            <w:tcBorders>
              <w:top w:val="nil"/>
              <w:left w:val="nil"/>
              <w:bottom w:val="nil"/>
              <w:right w:val="nil"/>
              <w:tl2br w:val="nil"/>
              <w:tr2bl w:val="nil"/>
            </w:tcBorders>
            <w:shd w:val="clear" w:color="auto" w:fill="auto"/>
            <w:tcMar>
              <w:left w:w="60" w:type="dxa"/>
              <w:right w:w="60" w:type="dxa"/>
            </w:tcMar>
            <w:vAlign w:val="center"/>
          </w:tcPr>
          <w:p w14:paraId="7CE7F1C9" w14:textId="77777777" w:rsidR="00FF4FE6" w:rsidRDefault="00FF4FE6" w:rsidP="002B1CC8">
            <w:pPr>
              <w:pStyle w:val="DMETW28145BIPCFPBMM"/>
              <w:keepNext/>
              <w:keepLines/>
              <w:rPr>
                <w:rFonts w:ascii="Verdana" w:eastAsia="Verdana" w:hAnsi="Verdana" w:cs="Verdana"/>
                <w:b/>
                <w:noProof/>
                <w:color w:val="000000"/>
                <w:sz w:val="18"/>
                <w:lang w:bidi="en-GB"/>
              </w:rPr>
            </w:pPr>
          </w:p>
        </w:tc>
      </w:tr>
      <w:tr w:rsidR="0031213A" w14:paraId="3E878CA5"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7B521BD5" w14:textId="77777777" w:rsidR="00FF4FE6" w:rsidRDefault="005A32EF" w:rsidP="002B1CC8">
            <w:pPr>
              <w:pStyle w:val="DMETW28145BIPCFPBMM"/>
              <w:keepNext/>
              <w:keepLines/>
              <w:rPr>
                <w:rFonts w:ascii="Verdana" w:eastAsia="Verdana" w:hAnsi="Verdana" w:cs="Verdana"/>
                <w:i/>
                <w:noProof/>
                <w:color w:val="000000"/>
                <w:sz w:val="18"/>
              </w:rPr>
            </w:pPr>
            <w:r>
              <w:rPr>
                <w:rFonts w:ascii="Verdana" w:hAnsi="Verdana"/>
                <w:i/>
                <w:noProof/>
                <w:color w:val="000000"/>
                <w:sz w:val="18"/>
              </w:rPr>
              <w:t>Durchgeführt durch:</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802AE39" w14:textId="77777777" w:rsidR="00FF4FE6" w:rsidRDefault="00FF4FE6" w:rsidP="002B1CC8">
            <w:pPr>
              <w:pStyle w:val="DMETW28145BIPCFPBMM"/>
              <w:keepNext/>
              <w:keepLines/>
              <w:jc w:val="right"/>
              <w:rPr>
                <w:rFonts w:ascii="Verdana" w:eastAsia="Verdana" w:hAnsi="Verdana" w:cs="Verdana"/>
                <w:i/>
                <w:noProof/>
                <w:color w:val="000000"/>
                <w:sz w:val="18"/>
              </w:rPr>
            </w:pPr>
          </w:p>
        </w:tc>
        <w:tc>
          <w:tcPr>
            <w:tcW w:w="410" w:type="dxa"/>
            <w:tcBorders>
              <w:top w:val="nil"/>
              <w:left w:val="nil"/>
              <w:bottom w:val="nil"/>
              <w:right w:val="nil"/>
              <w:tl2br w:val="nil"/>
              <w:tr2bl w:val="nil"/>
            </w:tcBorders>
            <w:shd w:val="clear" w:color="auto" w:fill="auto"/>
            <w:tcMar>
              <w:left w:w="60" w:type="dxa"/>
              <w:right w:w="60" w:type="dxa"/>
            </w:tcMar>
            <w:vAlign w:val="center"/>
          </w:tcPr>
          <w:p w14:paraId="39E26D4A" w14:textId="77777777" w:rsidR="00FF4FE6" w:rsidRDefault="00FF4FE6" w:rsidP="002B1CC8">
            <w:pPr>
              <w:pStyle w:val="DMETW28145BIPCFPBMM"/>
              <w:keepNext/>
              <w:keepLines/>
              <w:jc w:val="right"/>
              <w:rPr>
                <w:rFonts w:ascii="Verdana" w:eastAsia="Verdana" w:hAnsi="Verdana" w:cs="Verdana"/>
                <w:i/>
                <w:noProof/>
                <w:color w:val="000000"/>
                <w:sz w:val="18"/>
                <w:lang w:bidi="en-GB"/>
              </w:rPr>
            </w:pPr>
          </w:p>
        </w:tc>
      </w:tr>
      <w:tr w:rsidR="0031213A" w14:paraId="2385FD20"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712B6AD5" w14:textId="77777777" w:rsidR="00FF4FE6" w:rsidRDefault="005A32EF" w:rsidP="002B1CC8">
            <w:pPr>
              <w:pStyle w:val="DMETW28145BIPCFPBMM"/>
              <w:keepNext/>
              <w:keepLines/>
              <w:rPr>
                <w:rFonts w:ascii="Verdana" w:eastAsia="Verdana" w:hAnsi="Verdana" w:cs="Verdana"/>
                <w:i/>
                <w:noProof/>
                <w:color w:val="000000"/>
                <w:sz w:val="18"/>
              </w:rPr>
            </w:pPr>
            <w:r>
              <w:rPr>
                <w:rFonts w:ascii="Verdana" w:hAnsi="Verdana"/>
                <w:i/>
                <w:noProof/>
                <w:color w:val="000000"/>
                <w:sz w:val="18"/>
              </w:rPr>
              <w:t>Kommission</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29AE65DE"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55</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2286AC20"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85</w:t>
            </w:r>
          </w:p>
        </w:tc>
      </w:tr>
      <w:tr w:rsidR="0031213A" w14:paraId="1BF47BE4"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664C82A0" w14:textId="77777777" w:rsidR="00FF4FE6" w:rsidRDefault="005A32EF" w:rsidP="002B1CC8">
            <w:pPr>
              <w:pStyle w:val="DMETW28145BIPCFPBMM"/>
              <w:keepNext/>
              <w:keepLines/>
              <w:rPr>
                <w:rFonts w:ascii="Verdana" w:eastAsia="Verdana" w:hAnsi="Verdana" w:cs="Verdana"/>
                <w:i/>
                <w:noProof/>
                <w:color w:val="000000"/>
                <w:sz w:val="18"/>
              </w:rPr>
            </w:pPr>
            <w:r>
              <w:rPr>
                <w:rFonts w:ascii="Verdana" w:hAnsi="Verdana"/>
                <w:i/>
                <w:noProof/>
                <w:color w:val="000000"/>
                <w:sz w:val="18"/>
              </w:rPr>
              <w:t>Exekutivagenturen der EU</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203C1157"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3</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3B71E895"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10</w:t>
            </w:r>
          </w:p>
        </w:tc>
      </w:tr>
      <w:tr w:rsidR="0031213A" w14:paraId="5501DC51" w14:textId="77777777">
        <w:trPr>
          <w:trHeight w:val="255"/>
        </w:trPr>
        <w:tc>
          <w:tcPr>
            <w:tcW w:w="1181" w:type="dxa"/>
            <w:tcBorders>
              <w:top w:val="nil"/>
              <w:left w:val="nil"/>
              <w:bottom w:val="single" w:sz="4" w:space="0" w:color="016794"/>
              <w:right w:val="nil"/>
              <w:tl2br w:val="nil"/>
              <w:tr2bl w:val="nil"/>
            </w:tcBorders>
            <w:shd w:val="clear" w:color="auto" w:fill="auto"/>
            <w:tcMar>
              <w:left w:w="60" w:type="dxa"/>
              <w:right w:w="60" w:type="dxa"/>
            </w:tcMar>
            <w:vAlign w:val="center"/>
          </w:tcPr>
          <w:p w14:paraId="0D41928D" w14:textId="77777777" w:rsidR="00FF4FE6" w:rsidRDefault="005A32EF" w:rsidP="002B1CC8">
            <w:pPr>
              <w:pStyle w:val="DMETW28145BIPCFPBMM"/>
              <w:keepNext/>
              <w:keepLines/>
              <w:rPr>
                <w:rFonts w:ascii="Verdana" w:eastAsia="Verdana" w:hAnsi="Verdana" w:cs="Verdana"/>
                <w:i/>
                <w:noProof/>
                <w:color w:val="000000"/>
                <w:sz w:val="18"/>
              </w:rPr>
            </w:pPr>
            <w:r>
              <w:rPr>
                <w:rFonts w:ascii="Verdana" w:hAnsi="Verdana"/>
                <w:i/>
                <w:noProof/>
                <w:color w:val="000000"/>
                <w:sz w:val="18"/>
              </w:rPr>
              <w:t>EU-Delegationen</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279FF1F5"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82</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3E120976"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105</w:t>
            </w:r>
          </w:p>
        </w:tc>
      </w:tr>
      <w:tr w:rsidR="0031213A" w14:paraId="56351F7F" w14:textId="77777777">
        <w:trPr>
          <w:trHeight w:val="255"/>
        </w:trPr>
        <w:tc>
          <w:tcPr>
            <w:tcW w:w="11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36DF135" w14:textId="77777777" w:rsidR="00FF4FE6" w:rsidRDefault="00FF4FE6" w:rsidP="002B1CC8">
            <w:pPr>
              <w:pStyle w:val="DMETW28145BIPCFPBMM"/>
              <w:keepNext/>
              <w:keepLines/>
              <w:jc w:val="right"/>
              <w:rPr>
                <w:rFonts w:ascii="Verdana" w:eastAsia="Verdana" w:hAnsi="Verdana" w:cs="Verdana"/>
                <w:b/>
                <w:noProof/>
                <w:color w:val="000000"/>
                <w:sz w:val="18"/>
              </w:rPr>
            </w:pPr>
          </w:p>
        </w:tc>
        <w:tc>
          <w:tcPr>
            <w:tcW w:w="4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BCB59AA" w14:textId="77777777" w:rsidR="00FF4FE6" w:rsidRDefault="005A32EF" w:rsidP="002B1CC8">
            <w:pPr>
              <w:pStyle w:val="DMETW28145BIPCFPBMM"/>
              <w:keepNext/>
              <w:keepLines/>
              <w:jc w:val="right"/>
              <w:rPr>
                <w:rFonts w:ascii="Verdana" w:eastAsia="Verdana" w:hAnsi="Verdana" w:cs="Verdana"/>
                <w:b/>
                <w:noProof/>
                <w:color w:val="000000"/>
                <w:sz w:val="18"/>
              </w:rPr>
            </w:pPr>
            <w:r>
              <w:rPr>
                <w:rFonts w:ascii="Verdana" w:hAnsi="Verdana"/>
                <w:b/>
                <w:noProof/>
                <w:color w:val="000000"/>
                <w:sz w:val="18"/>
              </w:rPr>
              <w:t xml:space="preserve">  140</w:t>
            </w:r>
          </w:p>
        </w:tc>
        <w:tc>
          <w:tcPr>
            <w:tcW w:w="4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33BBFAC" w14:textId="77777777" w:rsidR="00FF4FE6" w:rsidRDefault="005A32EF" w:rsidP="002B1CC8">
            <w:pPr>
              <w:pStyle w:val="DMETW28145BIPCFPBMM"/>
              <w:keepNext/>
              <w:keepLines/>
              <w:jc w:val="right"/>
              <w:rPr>
                <w:rFonts w:ascii="Verdana" w:eastAsia="Verdana" w:hAnsi="Verdana" w:cs="Verdana"/>
                <w:b/>
                <w:noProof/>
                <w:color w:val="000000"/>
                <w:sz w:val="18"/>
              </w:rPr>
            </w:pPr>
            <w:r>
              <w:rPr>
                <w:rFonts w:ascii="Verdana" w:hAnsi="Verdana"/>
                <w:b/>
                <w:noProof/>
                <w:color w:val="000000"/>
                <w:sz w:val="18"/>
              </w:rPr>
              <w:t xml:space="preserve">  200</w:t>
            </w:r>
          </w:p>
        </w:tc>
      </w:tr>
      <w:tr w:rsidR="0031213A" w14:paraId="715B0D67" w14:textId="77777777">
        <w:trPr>
          <w:trHeight w:val="255"/>
        </w:trPr>
        <w:tc>
          <w:tcPr>
            <w:tcW w:w="1181" w:type="dxa"/>
            <w:tcBorders>
              <w:top w:val="single" w:sz="4" w:space="0" w:color="016794"/>
              <w:left w:val="nil"/>
              <w:bottom w:val="nil"/>
              <w:right w:val="nil"/>
              <w:tl2br w:val="nil"/>
              <w:tr2bl w:val="nil"/>
            </w:tcBorders>
            <w:shd w:val="clear" w:color="auto" w:fill="auto"/>
            <w:tcMar>
              <w:left w:w="60" w:type="dxa"/>
              <w:right w:w="60" w:type="dxa"/>
            </w:tcMar>
            <w:vAlign w:val="center"/>
          </w:tcPr>
          <w:p w14:paraId="4F062846" w14:textId="77777777" w:rsidR="00FF4FE6" w:rsidRDefault="005A32EF" w:rsidP="002B1CC8">
            <w:pPr>
              <w:pStyle w:val="DMETW28145BIPCFPBMM"/>
              <w:keepNext/>
              <w:keepLines/>
              <w:rPr>
                <w:rFonts w:ascii="Verdana" w:eastAsia="Verdana" w:hAnsi="Verdana" w:cs="Verdana"/>
                <w:b/>
                <w:i/>
                <w:noProof/>
                <w:color w:val="000000"/>
                <w:sz w:val="18"/>
              </w:rPr>
            </w:pPr>
            <w:r>
              <w:rPr>
                <w:rFonts w:ascii="Verdana" w:hAnsi="Verdana"/>
                <w:b/>
                <w:i/>
                <w:noProof/>
                <w:color w:val="000000"/>
                <w:sz w:val="18"/>
              </w:rPr>
              <w:t>Indirekte Mittelverwaltung</w:t>
            </w: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3A43D6CD" w14:textId="77777777" w:rsidR="00FF4FE6" w:rsidRDefault="00FF4FE6" w:rsidP="002B1CC8">
            <w:pPr>
              <w:pStyle w:val="DMETW28145BIPCFPBMM"/>
              <w:keepNext/>
              <w:keepLines/>
              <w:jc w:val="right"/>
              <w:rPr>
                <w:rFonts w:ascii="Verdana" w:eastAsia="Verdana" w:hAnsi="Verdana" w:cs="Verdana"/>
                <w:i/>
                <w:noProof/>
                <w:color w:val="000000"/>
                <w:sz w:val="18"/>
              </w:rPr>
            </w:pP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57945A5A" w14:textId="77777777" w:rsidR="00FF4FE6" w:rsidRDefault="00FF4FE6" w:rsidP="002B1CC8">
            <w:pPr>
              <w:pStyle w:val="DMETW28145BIPCFPBMM"/>
              <w:keepNext/>
              <w:keepLines/>
              <w:jc w:val="right"/>
              <w:rPr>
                <w:rFonts w:ascii="Verdana" w:eastAsia="Verdana" w:hAnsi="Verdana" w:cs="Verdana"/>
                <w:i/>
                <w:noProof/>
                <w:color w:val="000000"/>
                <w:sz w:val="18"/>
                <w:lang w:bidi="en-GB"/>
              </w:rPr>
            </w:pPr>
          </w:p>
        </w:tc>
      </w:tr>
      <w:tr w:rsidR="0031213A" w14:paraId="16D27E6C"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4D1E1909" w14:textId="77777777" w:rsidR="00FF4FE6" w:rsidRDefault="005A32EF" w:rsidP="002B1CC8">
            <w:pPr>
              <w:pStyle w:val="DMETW28145BIPCFPBMM"/>
              <w:keepNext/>
              <w:keepLines/>
              <w:rPr>
                <w:rFonts w:ascii="Verdana" w:eastAsia="Verdana" w:hAnsi="Verdana" w:cs="Verdana"/>
                <w:i/>
                <w:noProof/>
                <w:color w:val="000000"/>
                <w:sz w:val="18"/>
              </w:rPr>
            </w:pPr>
            <w:r>
              <w:rPr>
                <w:rFonts w:ascii="Verdana" w:hAnsi="Verdana"/>
                <w:i/>
                <w:noProof/>
                <w:color w:val="000000"/>
                <w:sz w:val="18"/>
              </w:rPr>
              <w:t>Durchgeführt durch:</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6B34869" w14:textId="77777777" w:rsidR="00FF4FE6" w:rsidRDefault="00FF4FE6" w:rsidP="002B1CC8">
            <w:pPr>
              <w:pStyle w:val="DMETW28145BIPCFPBMM"/>
              <w:keepNext/>
              <w:keepLines/>
              <w:jc w:val="right"/>
              <w:rPr>
                <w:rFonts w:ascii="Verdana" w:eastAsia="Verdana" w:hAnsi="Verdana" w:cs="Verdana"/>
                <w:i/>
                <w:noProof/>
                <w:color w:val="000000"/>
                <w:sz w:val="18"/>
              </w:rPr>
            </w:pPr>
          </w:p>
        </w:tc>
        <w:tc>
          <w:tcPr>
            <w:tcW w:w="410" w:type="dxa"/>
            <w:tcBorders>
              <w:top w:val="nil"/>
              <w:left w:val="nil"/>
              <w:bottom w:val="nil"/>
              <w:right w:val="nil"/>
              <w:tl2br w:val="nil"/>
              <w:tr2bl w:val="nil"/>
            </w:tcBorders>
            <w:shd w:val="clear" w:color="auto" w:fill="auto"/>
            <w:tcMar>
              <w:left w:w="60" w:type="dxa"/>
              <w:right w:w="60" w:type="dxa"/>
            </w:tcMar>
            <w:vAlign w:val="center"/>
          </w:tcPr>
          <w:p w14:paraId="76EDAB53" w14:textId="77777777" w:rsidR="00FF4FE6" w:rsidRDefault="00FF4FE6" w:rsidP="002B1CC8">
            <w:pPr>
              <w:pStyle w:val="DMETW28145BIPCFPBMM"/>
              <w:keepNext/>
              <w:keepLines/>
              <w:jc w:val="right"/>
              <w:rPr>
                <w:rFonts w:ascii="Verdana" w:eastAsia="Verdana" w:hAnsi="Verdana" w:cs="Verdana"/>
                <w:i/>
                <w:noProof/>
                <w:color w:val="000000"/>
                <w:sz w:val="18"/>
                <w:lang w:bidi="en-GB"/>
              </w:rPr>
            </w:pPr>
          </w:p>
        </w:tc>
      </w:tr>
      <w:tr w:rsidR="0031213A" w14:paraId="441723CD"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448C509" w14:textId="77777777" w:rsidR="00FF4FE6" w:rsidRDefault="005A32EF" w:rsidP="002B1CC8">
            <w:pPr>
              <w:pStyle w:val="DMETW28145BIPCFPBMM"/>
              <w:keepNext/>
              <w:keepLines/>
              <w:rPr>
                <w:rFonts w:ascii="Verdana" w:eastAsia="Verdana" w:hAnsi="Verdana" w:cs="Verdana"/>
                <w:i/>
                <w:noProof/>
                <w:color w:val="000000"/>
                <w:sz w:val="18"/>
              </w:rPr>
            </w:pPr>
            <w:r>
              <w:rPr>
                <w:rFonts w:ascii="Verdana" w:hAnsi="Verdana"/>
                <w:i/>
                <w:noProof/>
                <w:color w:val="000000"/>
                <w:sz w:val="18"/>
              </w:rPr>
              <w:t>EIB und EIF</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6BBAEE8"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87</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3931BC72"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209</w:t>
            </w:r>
          </w:p>
        </w:tc>
      </w:tr>
      <w:tr w:rsidR="0031213A" w14:paraId="161B8345"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46C546C4" w14:textId="77777777" w:rsidR="00FF4FE6" w:rsidRDefault="005A32EF" w:rsidP="002B1CC8">
            <w:pPr>
              <w:pStyle w:val="DMETW28145BIPCFPBMM"/>
              <w:keepNext/>
              <w:keepLines/>
              <w:rPr>
                <w:rFonts w:ascii="Verdana" w:eastAsia="Verdana" w:hAnsi="Verdana" w:cs="Verdana"/>
                <w:i/>
                <w:noProof/>
                <w:color w:val="000000"/>
                <w:sz w:val="18"/>
              </w:rPr>
            </w:pPr>
            <w:r>
              <w:rPr>
                <w:rFonts w:ascii="Verdana" w:hAnsi="Verdana"/>
                <w:i/>
                <w:noProof/>
                <w:color w:val="000000"/>
                <w:sz w:val="18"/>
              </w:rPr>
              <w:t>Internationale Organisationen</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9389822"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431</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2B311C68"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642</w:t>
            </w:r>
          </w:p>
        </w:tc>
      </w:tr>
      <w:tr w:rsidR="0031213A" w14:paraId="09A9E996"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3887BE77" w14:textId="77777777" w:rsidR="00FF4FE6" w:rsidRDefault="005A32EF" w:rsidP="002B1CC8">
            <w:pPr>
              <w:pStyle w:val="DMETW28145BIPCFPBMM"/>
              <w:keepNext/>
              <w:keepLines/>
              <w:rPr>
                <w:rFonts w:ascii="Verdana" w:eastAsia="Verdana" w:hAnsi="Verdana" w:cs="Verdana"/>
                <w:i/>
                <w:noProof/>
                <w:color w:val="000000"/>
                <w:sz w:val="18"/>
              </w:rPr>
            </w:pPr>
            <w:r>
              <w:rPr>
                <w:rFonts w:ascii="Verdana" w:hAnsi="Verdana"/>
                <w:i/>
                <w:noProof/>
                <w:color w:val="000000"/>
                <w:sz w:val="18"/>
              </w:rPr>
              <w:t>Privatrechtliche Einrichtungen, die im öffentlichen Auftrag tätig werden</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4AA2B13F"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78</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5E76ABCE"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96</w:t>
            </w:r>
          </w:p>
        </w:tc>
      </w:tr>
      <w:tr w:rsidR="0031213A" w14:paraId="0E0D0F21"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5672DA9C" w14:textId="77777777" w:rsidR="00FF4FE6" w:rsidRDefault="005A32EF" w:rsidP="002B1CC8">
            <w:pPr>
              <w:pStyle w:val="DMETW28145BIPCFPBMM"/>
              <w:keepNext/>
              <w:keepLines/>
              <w:rPr>
                <w:rFonts w:ascii="Verdana" w:eastAsia="Verdana" w:hAnsi="Verdana" w:cs="Verdana"/>
                <w:i/>
                <w:noProof/>
                <w:color w:val="000000"/>
                <w:sz w:val="18"/>
              </w:rPr>
            </w:pPr>
            <w:r>
              <w:rPr>
                <w:rFonts w:ascii="Verdana" w:hAnsi="Verdana"/>
                <w:i/>
                <w:noProof/>
                <w:color w:val="000000"/>
                <w:sz w:val="18"/>
              </w:rPr>
              <w:t>Öffentlich-rechtliche Körperschaften</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0F397894"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98</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2AD37A71"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116</w:t>
            </w:r>
          </w:p>
        </w:tc>
      </w:tr>
      <w:tr w:rsidR="0031213A" w14:paraId="7CB4E9FA"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60A22CE" w14:textId="77777777" w:rsidR="00FF4FE6" w:rsidRDefault="005A32EF" w:rsidP="002B1CC8">
            <w:pPr>
              <w:pStyle w:val="DMETW28145BIPCFPBMM"/>
              <w:keepNext/>
              <w:keepLines/>
              <w:rPr>
                <w:rFonts w:ascii="Verdana" w:eastAsia="Verdana" w:hAnsi="Verdana" w:cs="Verdana"/>
                <w:i/>
                <w:noProof/>
                <w:color w:val="000000"/>
                <w:sz w:val="18"/>
              </w:rPr>
            </w:pPr>
            <w:r>
              <w:rPr>
                <w:rFonts w:ascii="Verdana" w:hAnsi="Verdana"/>
                <w:i/>
                <w:noProof/>
                <w:color w:val="000000"/>
                <w:sz w:val="18"/>
              </w:rPr>
              <w:t>Drittländer</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6DE60D0E"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119</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2D8FB238"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131</w:t>
            </w:r>
          </w:p>
        </w:tc>
      </w:tr>
      <w:tr w:rsidR="0031213A" w14:paraId="3A71CAB5" w14:textId="77777777">
        <w:trPr>
          <w:trHeight w:val="255"/>
        </w:trPr>
        <w:tc>
          <w:tcPr>
            <w:tcW w:w="1181" w:type="dxa"/>
            <w:tcBorders>
              <w:top w:val="nil"/>
              <w:left w:val="nil"/>
              <w:bottom w:val="single" w:sz="4" w:space="0" w:color="016794"/>
              <w:right w:val="nil"/>
              <w:tl2br w:val="nil"/>
              <w:tr2bl w:val="nil"/>
            </w:tcBorders>
            <w:shd w:val="clear" w:color="auto" w:fill="auto"/>
            <w:tcMar>
              <w:left w:w="60" w:type="dxa"/>
              <w:right w:w="60" w:type="dxa"/>
            </w:tcMar>
            <w:vAlign w:val="center"/>
          </w:tcPr>
          <w:p w14:paraId="438121A4" w14:textId="77777777" w:rsidR="00FF4FE6" w:rsidRDefault="005A32EF" w:rsidP="002B1CC8">
            <w:pPr>
              <w:pStyle w:val="DMETW28145BIPCFPBMM"/>
              <w:keepNext/>
              <w:keepLines/>
              <w:rPr>
                <w:rFonts w:ascii="Verdana" w:eastAsia="Verdana" w:hAnsi="Verdana" w:cs="Verdana"/>
                <w:i/>
                <w:noProof/>
                <w:color w:val="000000"/>
                <w:sz w:val="18"/>
              </w:rPr>
            </w:pPr>
            <w:r>
              <w:rPr>
                <w:rFonts w:ascii="Verdana" w:hAnsi="Verdana"/>
                <w:i/>
                <w:noProof/>
                <w:color w:val="000000"/>
                <w:sz w:val="18"/>
              </w:rPr>
              <w:t>EU-Einrichtungen und öffentlich-private Partnerschaften</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4BF47A4D"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7D04C11F" w14:textId="77777777" w:rsidR="00FF4FE6" w:rsidRDefault="005A32EF" w:rsidP="002B1CC8">
            <w:pPr>
              <w:pStyle w:val="DMETW28145BIPCFPBMM"/>
              <w:keepNext/>
              <w:keepLines/>
              <w:jc w:val="right"/>
              <w:rPr>
                <w:rFonts w:ascii="Verdana" w:eastAsia="Verdana" w:hAnsi="Verdana" w:cs="Verdana"/>
                <w:i/>
                <w:noProof/>
                <w:color w:val="000000"/>
                <w:sz w:val="18"/>
              </w:rPr>
            </w:pPr>
            <w:r>
              <w:rPr>
                <w:rFonts w:ascii="Verdana" w:hAnsi="Verdana"/>
                <w:i/>
                <w:noProof/>
                <w:color w:val="000000"/>
                <w:sz w:val="18"/>
              </w:rPr>
              <w:t xml:space="preserve"> 2</w:t>
            </w:r>
          </w:p>
        </w:tc>
      </w:tr>
      <w:tr w:rsidR="0031213A" w14:paraId="2B3ACDA5" w14:textId="77777777">
        <w:trPr>
          <w:trHeight w:val="255"/>
        </w:trPr>
        <w:tc>
          <w:tcPr>
            <w:tcW w:w="1181" w:type="dxa"/>
            <w:tcBorders>
              <w:top w:val="single" w:sz="4" w:space="0" w:color="016794"/>
              <w:left w:val="nil"/>
              <w:bottom w:val="nil"/>
              <w:right w:val="nil"/>
              <w:tl2br w:val="nil"/>
              <w:tr2bl w:val="nil"/>
            </w:tcBorders>
            <w:shd w:val="clear" w:color="auto" w:fill="auto"/>
            <w:tcMar>
              <w:left w:w="60" w:type="dxa"/>
              <w:right w:w="60" w:type="dxa"/>
            </w:tcMar>
            <w:vAlign w:val="center"/>
          </w:tcPr>
          <w:p w14:paraId="3A7A52C1" w14:textId="77777777" w:rsidR="00FF4FE6" w:rsidRDefault="00FF4FE6" w:rsidP="002B1CC8">
            <w:pPr>
              <w:pStyle w:val="DMETW28145BIPCFPBMM"/>
              <w:keepNext/>
              <w:keepLines/>
              <w:jc w:val="right"/>
              <w:rPr>
                <w:rFonts w:ascii="Verdana" w:eastAsia="Verdana" w:hAnsi="Verdana" w:cs="Verdana"/>
                <w:b/>
                <w:noProof/>
                <w:color w:val="000000"/>
                <w:sz w:val="18"/>
              </w:rPr>
            </w:pP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01C57728" w14:textId="77777777" w:rsidR="00FF4FE6" w:rsidRDefault="005A32EF" w:rsidP="002B1CC8">
            <w:pPr>
              <w:pStyle w:val="DMETW28145BIPCFPBMM"/>
              <w:keepNext/>
              <w:keepLines/>
              <w:jc w:val="right"/>
              <w:rPr>
                <w:rFonts w:ascii="Verdana" w:eastAsia="Verdana" w:hAnsi="Verdana" w:cs="Verdana"/>
                <w:b/>
                <w:noProof/>
                <w:color w:val="000000"/>
                <w:sz w:val="18"/>
              </w:rPr>
            </w:pPr>
            <w:r>
              <w:rPr>
                <w:rFonts w:ascii="Verdana" w:hAnsi="Verdana"/>
                <w:b/>
                <w:noProof/>
                <w:color w:val="000000"/>
                <w:sz w:val="18"/>
              </w:rPr>
              <w:t xml:space="preserve">  814</w:t>
            </w: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0F78E01F" w14:textId="77777777" w:rsidR="00FF4FE6" w:rsidRDefault="005A32EF" w:rsidP="002B1CC8">
            <w:pPr>
              <w:pStyle w:val="DMETW28145BIPCFPBMM"/>
              <w:keepNext/>
              <w:keepLines/>
              <w:jc w:val="right"/>
              <w:rPr>
                <w:rFonts w:ascii="Verdana" w:eastAsia="Verdana" w:hAnsi="Verdana" w:cs="Verdana"/>
                <w:b/>
                <w:noProof/>
                <w:color w:val="000000"/>
                <w:sz w:val="18"/>
              </w:rPr>
            </w:pPr>
            <w:r>
              <w:rPr>
                <w:rFonts w:ascii="Verdana" w:hAnsi="Verdana"/>
                <w:b/>
                <w:noProof/>
                <w:color w:val="000000"/>
                <w:sz w:val="18"/>
              </w:rPr>
              <w:t xml:space="preserve"> 1 196</w:t>
            </w:r>
          </w:p>
        </w:tc>
      </w:tr>
      <w:tr w:rsidR="0031213A" w14:paraId="67881232" w14:textId="77777777">
        <w:trPr>
          <w:trHeight w:val="255"/>
        </w:trPr>
        <w:tc>
          <w:tcPr>
            <w:tcW w:w="1181" w:type="dxa"/>
            <w:tcBorders>
              <w:top w:val="nil"/>
              <w:left w:val="nil"/>
              <w:bottom w:val="nil"/>
              <w:right w:val="nil"/>
              <w:tl2br w:val="nil"/>
              <w:tr2bl w:val="nil"/>
            </w:tcBorders>
            <w:shd w:val="solid" w:color="CCE1EA" w:fill="FFFFFF"/>
            <w:tcMar>
              <w:left w:w="60" w:type="dxa"/>
              <w:right w:w="60" w:type="dxa"/>
            </w:tcMar>
            <w:vAlign w:val="center"/>
          </w:tcPr>
          <w:p w14:paraId="09F00F42" w14:textId="77777777" w:rsidR="00FF4FE6" w:rsidRDefault="005A32EF" w:rsidP="002B1CC8">
            <w:pPr>
              <w:pStyle w:val="DMETW28145BIPCFPBMM"/>
              <w:keepNext/>
              <w:keepLines/>
              <w:rPr>
                <w:rFonts w:ascii="Verdana" w:eastAsia="Verdana" w:hAnsi="Verdana" w:cs="Verdana"/>
                <w:b/>
                <w:noProof/>
                <w:color w:val="000000"/>
                <w:sz w:val="18"/>
              </w:rPr>
            </w:pPr>
            <w:r>
              <w:rPr>
                <w:rFonts w:ascii="Verdana" w:hAnsi="Verdana"/>
                <w:b/>
                <w:noProof/>
                <w:color w:val="000000"/>
                <w:sz w:val="18"/>
              </w:rPr>
              <w:t>Insgesamt</w:t>
            </w:r>
          </w:p>
        </w:tc>
        <w:tc>
          <w:tcPr>
            <w:tcW w:w="410" w:type="dxa"/>
            <w:tcBorders>
              <w:top w:val="nil"/>
              <w:left w:val="nil"/>
              <w:bottom w:val="nil"/>
              <w:right w:val="nil"/>
              <w:tl2br w:val="nil"/>
              <w:tr2bl w:val="nil"/>
            </w:tcBorders>
            <w:shd w:val="solid" w:color="CCE1EA" w:fill="FFFFFF"/>
            <w:tcMar>
              <w:left w:w="60" w:type="dxa"/>
              <w:right w:w="60" w:type="dxa"/>
            </w:tcMar>
            <w:vAlign w:val="center"/>
          </w:tcPr>
          <w:p w14:paraId="5986020F" w14:textId="77777777" w:rsidR="00FF4FE6" w:rsidRDefault="005A32EF" w:rsidP="002B1CC8">
            <w:pPr>
              <w:pStyle w:val="DMETW28145BIPCFPBMM"/>
              <w:keepNext/>
              <w:keepLines/>
              <w:jc w:val="right"/>
              <w:rPr>
                <w:rFonts w:ascii="Verdana" w:eastAsia="Verdana" w:hAnsi="Verdana" w:cs="Verdana"/>
                <w:b/>
                <w:noProof/>
                <w:color w:val="000000"/>
                <w:sz w:val="18"/>
              </w:rPr>
            </w:pPr>
            <w:r>
              <w:rPr>
                <w:rFonts w:ascii="Verdana" w:hAnsi="Verdana"/>
                <w:b/>
                <w:noProof/>
                <w:color w:val="000000"/>
                <w:sz w:val="18"/>
              </w:rPr>
              <w:t xml:space="preserve">  954</w:t>
            </w:r>
          </w:p>
        </w:tc>
        <w:tc>
          <w:tcPr>
            <w:tcW w:w="410" w:type="dxa"/>
            <w:tcBorders>
              <w:top w:val="nil"/>
              <w:left w:val="nil"/>
              <w:bottom w:val="nil"/>
              <w:right w:val="nil"/>
              <w:tl2br w:val="nil"/>
              <w:tr2bl w:val="nil"/>
            </w:tcBorders>
            <w:shd w:val="solid" w:color="CCE1EA" w:fill="FFFFFF"/>
            <w:tcMar>
              <w:left w:w="60" w:type="dxa"/>
              <w:right w:w="60" w:type="dxa"/>
            </w:tcMar>
            <w:vAlign w:val="center"/>
          </w:tcPr>
          <w:p w14:paraId="0509E44D" w14:textId="77777777" w:rsidR="00FF4FE6" w:rsidRDefault="005A32EF" w:rsidP="002B1CC8">
            <w:pPr>
              <w:pStyle w:val="DMETW28145BIPCFPBMM"/>
              <w:keepNext/>
              <w:keepLines/>
              <w:jc w:val="right"/>
              <w:rPr>
                <w:rFonts w:ascii="Verdana" w:eastAsia="Verdana" w:hAnsi="Verdana" w:cs="Verdana"/>
                <w:b/>
                <w:noProof/>
                <w:color w:val="000000"/>
                <w:sz w:val="18"/>
              </w:rPr>
            </w:pPr>
            <w:r>
              <w:rPr>
                <w:rFonts w:ascii="Verdana" w:hAnsi="Verdana"/>
                <w:b/>
                <w:noProof/>
                <w:color w:val="000000"/>
                <w:sz w:val="18"/>
              </w:rPr>
              <w:t xml:space="preserve"> 1 396</w:t>
            </w:r>
          </w:p>
        </w:tc>
      </w:tr>
    </w:tbl>
    <w:p w14:paraId="6A2EF927" w14:textId="77777777" w:rsidR="004B21D0" w:rsidRPr="00F64D38" w:rsidRDefault="005A32EF" w:rsidP="00A559DE">
      <w:pPr>
        <w:pStyle w:val="HEADER3Part2"/>
        <w:keepNext/>
        <w:keepLines/>
        <w:numPr>
          <w:ilvl w:val="2"/>
          <w:numId w:val="9"/>
        </w:numPr>
        <w:spacing w:before="240" w:after="60"/>
        <w:rPr>
          <w:noProof/>
        </w:rPr>
      </w:pPr>
      <w:r>
        <w:rPr>
          <w:noProof/>
        </w:rPr>
        <w:t>Garantien für Vorfinanzierungen</w:t>
      </w:r>
    </w:p>
    <w:p w14:paraId="27194A13" w14:textId="77777777" w:rsidR="000A76A3" w:rsidRDefault="005A32EF" w:rsidP="002B1CC8">
      <w:pPr>
        <w:pStyle w:val="Textstand-alone"/>
        <w:keepNext/>
        <w:keepLines/>
      </w:pPr>
      <w:r>
        <w:t>Garantien werden zur Besicherung von Vorfinanzierungen gehalten. Sie werden freigegeben, sobald die letzte Forderung aus einem Projekt beglichen worden 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2"/>
        <w:gridCol w:w="1375"/>
        <w:gridCol w:w="2611"/>
      </w:tblGrid>
      <w:tr w:rsidR="0031213A" w14:paraId="57983C46" w14:textId="77777777">
        <w:trPr>
          <w:trHeight w:hRule="exact" w:val="255"/>
        </w:trPr>
        <w:tc>
          <w:tcPr>
            <w:tcW w:w="5772" w:type="dxa"/>
            <w:gridSpan w:val="3"/>
            <w:tcBorders>
              <w:top w:val="nil"/>
              <w:left w:val="nil"/>
              <w:bottom w:val="nil"/>
              <w:right w:val="nil"/>
              <w:tl2br w:val="nil"/>
              <w:tr2bl w:val="nil"/>
            </w:tcBorders>
            <w:shd w:val="clear" w:color="auto" w:fill="auto"/>
            <w:tcMar>
              <w:left w:w="60" w:type="dxa"/>
              <w:right w:w="60" w:type="dxa"/>
            </w:tcMar>
            <w:vAlign w:val="center"/>
          </w:tcPr>
          <w:p w14:paraId="103B8CE1" w14:textId="77777777" w:rsidR="00FF4FE6" w:rsidRDefault="005A32EF" w:rsidP="002B1CC8">
            <w:pPr>
              <w:pStyle w:val="DMETW28145BIPGUAR"/>
              <w:keepNext/>
              <w:keepLines/>
              <w:jc w:val="right"/>
              <w:rPr>
                <w:rFonts w:ascii="Verdana" w:eastAsia="Verdana" w:hAnsi="Verdana" w:cs="Verdana"/>
                <w:i/>
                <w:noProof/>
                <w:color w:val="000000"/>
                <w:sz w:val="16"/>
              </w:rPr>
            </w:pPr>
            <w:bookmarkStart w:id="72" w:name="DOC_TBL00011_1_1"/>
            <w:bookmarkEnd w:id="72"/>
            <w:r>
              <w:rPr>
                <w:rFonts w:ascii="Verdana" w:hAnsi="Verdana"/>
                <w:i/>
                <w:noProof/>
                <w:color w:val="000000"/>
                <w:sz w:val="16"/>
              </w:rPr>
              <w:t>in Mio. EUR</w:t>
            </w:r>
          </w:p>
        </w:tc>
      </w:tr>
      <w:tr w:rsidR="0031213A" w14:paraId="4AF2BFBA" w14:textId="77777777">
        <w:trPr>
          <w:trHeight w:hRule="exact" w:val="255"/>
        </w:trPr>
        <w:tc>
          <w:tcPr>
            <w:tcW w:w="5772" w:type="dxa"/>
            <w:tcBorders>
              <w:top w:val="nil"/>
              <w:left w:val="nil"/>
              <w:bottom w:val="nil"/>
              <w:right w:val="nil"/>
              <w:tl2br w:val="nil"/>
              <w:tr2bl w:val="nil"/>
            </w:tcBorders>
            <w:shd w:val="solid" w:color="016794" w:fill="FFFFFF"/>
            <w:tcMar>
              <w:left w:w="60" w:type="dxa"/>
              <w:right w:w="60" w:type="dxa"/>
            </w:tcMar>
            <w:vAlign w:val="center"/>
          </w:tcPr>
          <w:p w14:paraId="064D2D8A" w14:textId="77777777" w:rsidR="00FF4FE6" w:rsidRDefault="00FF4FE6" w:rsidP="002B1CC8">
            <w:pPr>
              <w:pStyle w:val="DMETW28145BIPGUAR"/>
              <w:keepNext/>
              <w:keepLines/>
              <w:rPr>
                <w:rFonts w:ascii="Verdana" w:eastAsia="Verdana" w:hAnsi="Verdana" w:cs="Verdana"/>
                <w:noProof/>
                <w:color w:val="FFFFFF"/>
              </w:rPr>
            </w:pPr>
          </w:p>
        </w:tc>
        <w:tc>
          <w:tcPr>
            <w:tcW w:w="1375" w:type="dxa"/>
            <w:tcBorders>
              <w:top w:val="nil"/>
              <w:left w:val="nil"/>
              <w:bottom w:val="nil"/>
              <w:right w:val="nil"/>
              <w:tl2br w:val="nil"/>
              <w:tr2bl w:val="nil"/>
            </w:tcBorders>
            <w:shd w:val="solid" w:color="016794" w:fill="FFFFFF"/>
            <w:tcMar>
              <w:left w:w="60" w:type="dxa"/>
              <w:right w:w="60" w:type="dxa"/>
            </w:tcMar>
            <w:vAlign w:val="center"/>
          </w:tcPr>
          <w:p w14:paraId="59D8AE05" w14:textId="77777777" w:rsidR="00FF4FE6" w:rsidRDefault="005A32EF" w:rsidP="002B1CC8">
            <w:pPr>
              <w:pStyle w:val="DMETW28145BIPGUAR"/>
              <w:keepNext/>
              <w:keepLines/>
              <w:jc w:val="right"/>
              <w:rPr>
                <w:rFonts w:ascii="Verdana" w:eastAsia="Verdana" w:hAnsi="Verdana" w:cs="Verdana"/>
                <w:noProof/>
                <w:color w:val="FFFFFF"/>
              </w:rPr>
            </w:pPr>
            <w:r>
              <w:rPr>
                <w:rFonts w:ascii="Verdana" w:hAnsi="Verdana"/>
                <w:noProof/>
                <w:color w:val="FFFFFF"/>
              </w:rPr>
              <w:t>31.12.2023</w:t>
            </w:r>
          </w:p>
        </w:tc>
        <w:tc>
          <w:tcPr>
            <w:tcW w:w="2611" w:type="dxa"/>
            <w:tcBorders>
              <w:top w:val="nil"/>
              <w:left w:val="nil"/>
              <w:bottom w:val="nil"/>
              <w:right w:val="nil"/>
              <w:tl2br w:val="nil"/>
              <w:tr2bl w:val="nil"/>
            </w:tcBorders>
            <w:shd w:val="solid" w:color="016794" w:fill="FFFFFF"/>
            <w:tcMar>
              <w:left w:w="60" w:type="dxa"/>
              <w:right w:w="60" w:type="dxa"/>
            </w:tcMar>
            <w:vAlign w:val="center"/>
          </w:tcPr>
          <w:p w14:paraId="6898DA11" w14:textId="77777777" w:rsidR="00FF4FE6" w:rsidRDefault="005A32EF" w:rsidP="002B1CC8">
            <w:pPr>
              <w:pStyle w:val="DMETW28145BIPGUAR"/>
              <w:keepNext/>
              <w:keepLines/>
              <w:jc w:val="right"/>
              <w:rPr>
                <w:rFonts w:ascii="Verdana" w:eastAsia="Verdana" w:hAnsi="Verdana" w:cs="Verdana"/>
                <w:noProof/>
                <w:color w:val="FFFFFF"/>
              </w:rPr>
            </w:pPr>
            <w:r>
              <w:rPr>
                <w:rFonts w:ascii="Verdana" w:hAnsi="Verdana"/>
                <w:noProof/>
                <w:color w:val="FFFFFF"/>
              </w:rPr>
              <w:t>31.12.2022</w:t>
            </w:r>
          </w:p>
        </w:tc>
      </w:tr>
      <w:tr w:rsidR="0031213A" w14:paraId="0709E789" w14:textId="77777777">
        <w:trPr>
          <w:trHeight w:hRule="exact" w:val="255"/>
        </w:trPr>
        <w:tc>
          <w:tcPr>
            <w:tcW w:w="5772" w:type="dxa"/>
            <w:tcBorders>
              <w:top w:val="nil"/>
              <w:left w:val="nil"/>
              <w:bottom w:val="nil"/>
              <w:right w:val="nil"/>
              <w:tl2br w:val="nil"/>
              <w:tr2bl w:val="nil"/>
            </w:tcBorders>
            <w:shd w:val="clear" w:color="auto" w:fill="auto"/>
            <w:tcMar>
              <w:left w:w="60" w:type="dxa"/>
              <w:right w:w="60" w:type="dxa"/>
            </w:tcMar>
            <w:vAlign w:val="center"/>
          </w:tcPr>
          <w:p w14:paraId="5DB21E95" w14:textId="77777777" w:rsidR="00FF4FE6" w:rsidRDefault="005A32EF" w:rsidP="002B1CC8">
            <w:pPr>
              <w:pStyle w:val="DMETW28145BIPGUAR"/>
              <w:keepNext/>
              <w:keepLines/>
              <w:rPr>
                <w:rFonts w:ascii="Verdana" w:eastAsia="Verdana" w:hAnsi="Verdana" w:cs="Verdana"/>
                <w:i/>
                <w:noProof/>
                <w:color w:val="000000"/>
                <w:sz w:val="18"/>
              </w:rPr>
            </w:pPr>
            <w:r>
              <w:rPr>
                <w:rFonts w:ascii="Verdana" w:hAnsi="Verdana"/>
                <w:i/>
                <w:noProof/>
                <w:color w:val="000000"/>
                <w:sz w:val="18"/>
              </w:rPr>
              <w:t>Garantien für Vorfinanzierungen</w:t>
            </w:r>
          </w:p>
        </w:tc>
        <w:tc>
          <w:tcPr>
            <w:tcW w:w="1375" w:type="dxa"/>
            <w:tcBorders>
              <w:top w:val="nil"/>
              <w:left w:val="nil"/>
              <w:bottom w:val="nil"/>
              <w:right w:val="nil"/>
              <w:tl2br w:val="nil"/>
              <w:tr2bl w:val="nil"/>
            </w:tcBorders>
            <w:shd w:val="solid" w:color="FFFFFF" w:fill="FFFFFF"/>
            <w:tcMar>
              <w:left w:w="60" w:type="dxa"/>
              <w:right w:w="60" w:type="dxa"/>
            </w:tcMar>
            <w:vAlign w:val="center"/>
          </w:tcPr>
          <w:p w14:paraId="154C1612" w14:textId="77777777" w:rsidR="00FF4FE6" w:rsidRDefault="005A32EF" w:rsidP="002B1CC8">
            <w:pPr>
              <w:pStyle w:val="DMETW28145BIPGUAR"/>
              <w:keepNext/>
              <w:keepLines/>
              <w:jc w:val="right"/>
              <w:rPr>
                <w:rFonts w:ascii="Verdana" w:eastAsia="Verdana" w:hAnsi="Verdana" w:cs="Verdana"/>
                <w:i/>
                <w:noProof/>
                <w:color w:val="000000"/>
                <w:sz w:val="18"/>
              </w:rPr>
            </w:pPr>
            <w:r>
              <w:rPr>
                <w:rFonts w:ascii="Verdana" w:hAnsi="Verdana"/>
                <w:i/>
                <w:noProof/>
                <w:color w:val="000000"/>
                <w:sz w:val="18"/>
              </w:rPr>
              <w:t xml:space="preserve"> 32</w:t>
            </w:r>
          </w:p>
        </w:tc>
        <w:tc>
          <w:tcPr>
            <w:tcW w:w="2611" w:type="dxa"/>
            <w:tcBorders>
              <w:top w:val="nil"/>
              <w:left w:val="nil"/>
              <w:bottom w:val="nil"/>
              <w:right w:val="nil"/>
              <w:tl2br w:val="nil"/>
              <w:tr2bl w:val="nil"/>
            </w:tcBorders>
            <w:shd w:val="solid" w:color="FFFFFF" w:fill="FFFFFF"/>
            <w:tcMar>
              <w:left w:w="60" w:type="dxa"/>
              <w:right w:w="60" w:type="dxa"/>
            </w:tcMar>
            <w:vAlign w:val="center"/>
          </w:tcPr>
          <w:p w14:paraId="22F75F26" w14:textId="77777777" w:rsidR="00FF4FE6" w:rsidRDefault="005A32EF" w:rsidP="002B1CC8">
            <w:pPr>
              <w:pStyle w:val="DMETW28145BIPGUAR"/>
              <w:keepNext/>
              <w:keepLines/>
              <w:jc w:val="right"/>
              <w:rPr>
                <w:rFonts w:ascii="Verdana" w:eastAsia="Verdana" w:hAnsi="Verdana" w:cs="Verdana"/>
                <w:i/>
                <w:noProof/>
                <w:color w:val="000000"/>
                <w:sz w:val="18"/>
              </w:rPr>
            </w:pPr>
            <w:r>
              <w:rPr>
                <w:rFonts w:ascii="Verdana" w:hAnsi="Verdana"/>
                <w:i/>
                <w:noProof/>
                <w:color w:val="000000"/>
                <w:sz w:val="18"/>
              </w:rPr>
              <w:t xml:space="preserve"> 37</w:t>
            </w:r>
          </w:p>
        </w:tc>
      </w:tr>
    </w:tbl>
    <w:p w14:paraId="22042520" w14:textId="77777777" w:rsidR="0017266A" w:rsidRPr="00F64D38" w:rsidRDefault="005A32EF" w:rsidP="002B1CC8">
      <w:pPr>
        <w:pStyle w:val="Textstand-alone"/>
        <w:keepNext/>
        <w:keepLines/>
        <w:spacing w:after="360"/>
      </w:pPr>
      <w:bookmarkStart w:id="73" w:name="_Hlk161045583"/>
      <w:r>
        <w:t>Die 32 Mio. EUR umfassen Garantien zur Besicherung von Vorfinanzierungen im Rahmen der direkten Mittelverwaltung, wobei der EEF der Begünstigte der Garantie ist. Der Großteil der Vorfinanzierungen wird jedoch im Rahmen der indirekten Mittelverwaltung gezahlt, wobei der Begünstigte der Garantie nicht der EEF, sondern der öffentliche Auftraggeber ist. Aber auch wenn der EEF nicht der Begünstigte ist, werden seine Vermögenswerte durch diese Garantien besichert. Im Jahr 2023 belief sich der Gesamtwert dieser Garantien auf 426 Mio. EUR.</w:t>
      </w:r>
    </w:p>
    <w:bookmarkEnd w:id="73"/>
    <w:p w14:paraId="6D391BD6" w14:textId="77777777" w:rsidR="00A559DE" w:rsidRPr="00F64D38" w:rsidRDefault="00A559DE" w:rsidP="00A559DE">
      <w:pPr>
        <w:pStyle w:val="HEADER2Part2"/>
        <w:numPr>
          <w:ilvl w:val="1"/>
          <w:numId w:val="9"/>
        </w:numPr>
        <w:ind w:left="3402" w:hanging="3402"/>
        <w:rPr>
          <w:noProof/>
        </w:rPr>
      </w:pPr>
      <w:r>
        <w:rPr>
          <w:noProof/>
        </w:rPr>
        <w:t>BEITRÄGE ZU TREUHANDFONDS</w:t>
      </w:r>
    </w:p>
    <w:p w14:paraId="6933E2FA" w14:textId="77777777" w:rsidR="004B21D0" w:rsidRPr="00ED7C65" w:rsidRDefault="005A32EF" w:rsidP="002B1CC8">
      <w:pPr>
        <w:pStyle w:val="Textstand-alone"/>
      </w:pPr>
      <w:r>
        <w:t>Unter dieser Rubrik werden die als Beiträge zum EU-Treuhandfonds für Afrika und zum EU-Treuhandfonds Bêkou gezahlten Beträge ausgewiesen. Die Beiträge verstehen sich abzüglich der Kosten, die den Treuhandfonds entstanden und dem EEF zuzuordnen sind.</w:t>
      </w:r>
    </w:p>
    <w:p w14:paraId="06977FCB" w14:textId="77777777" w:rsidR="004564A9" w:rsidRPr="00F64D38" w:rsidRDefault="005A32EF" w:rsidP="00A30B58">
      <w:pPr>
        <w:pStyle w:val="Textstand-alone"/>
      </w:pPr>
      <w:r>
        <w:t>Die Beiträge zu den Treuhandfonds werden vom EEF in direkter Mittelverwaltung abgewickelt.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018"/>
        <w:gridCol w:w="1462"/>
        <w:gridCol w:w="2036"/>
        <w:gridCol w:w="1583"/>
      </w:tblGrid>
      <w:tr w:rsidR="0031213A" w14:paraId="271DB5BC" w14:textId="77777777">
        <w:trPr>
          <w:cantSplit/>
          <w:trHeight w:hRule="exact" w:val="300"/>
        </w:trPr>
        <w:tc>
          <w:tcPr>
            <w:tcW w:w="2659" w:type="dxa"/>
            <w:gridSpan w:val="5"/>
            <w:tcBorders>
              <w:top w:val="nil"/>
              <w:left w:val="nil"/>
              <w:bottom w:val="nil"/>
              <w:right w:val="nil"/>
              <w:tl2br w:val="nil"/>
              <w:tr2bl w:val="nil"/>
            </w:tcBorders>
            <w:shd w:val="clear" w:color="auto" w:fill="auto"/>
            <w:tcMar>
              <w:left w:w="60" w:type="dxa"/>
              <w:right w:w="60" w:type="dxa"/>
            </w:tcMar>
            <w:vAlign w:val="center"/>
          </w:tcPr>
          <w:p w14:paraId="7D0E4298" w14:textId="77777777" w:rsidR="00FF4FE6" w:rsidRDefault="005A32EF" w:rsidP="00A30B58">
            <w:pPr>
              <w:pStyle w:val="DMETW28145BIPTFCONTR"/>
              <w:keepNext/>
              <w:keepLines/>
              <w:jc w:val="right"/>
              <w:rPr>
                <w:rFonts w:ascii="Verdana" w:eastAsia="Verdana" w:hAnsi="Verdana" w:cs="Verdana"/>
                <w:i/>
                <w:noProof/>
                <w:color w:val="000000"/>
                <w:sz w:val="16"/>
              </w:rPr>
            </w:pPr>
            <w:bookmarkStart w:id="74" w:name="DOC_TBL00030_1_1"/>
            <w:bookmarkEnd w:id="74"/>
            <w:r>
              <w:rPr>
                <w:rFonts w:ascii="Verdana" w:hAnsi="Verdana"/>
                <w:i/>
                <w:noProof/>
                <w:color w:val="000000"/>
                <w:sz w:val="16"/>
              </w:rPr>
              <w:t>in Mio. EUR</w:t>
            </w:r>
          </w:p>
        </w:tc>
      </w:tr>
      <w:tr w:rsidR="0031213A" w14:paraId="7FBFD69A" w14:textId="77777777" w:rsidTr="009E46EC">
        <w:trPr>
          <w:cantSplit/>
          <w:trHeight w:hRule="exact" w:val="1053"/>
        </w:trPr>
        <w:tc>
          <w:tcPr>
            <w:tcW w:w="2659" w:type="dxa"/>
            <w:tcBorders>
              <w:top w:val="nil"/>
              <w:left w:val="nil"/>
              <w:bottom w:val="nil"/>
              <w:right w:val="nil"/>
              <w:tl2br w:val="nil"/>
              <w:tr2bl w:val="nil"/>
            </w:tcBorders>
            <w:shd w:val="solid" w:color="016794" w:fill="FFFFFF"/>
            <w:tcMar>
              <w:left w:w="60" w:type="dxa"/>
              <w:right w:w="60" w:type="dxa"/>
            </w:tcMar>
            <w:vAlign w:val="center"/>
          </w:tcPr>
          <w:p w14:paraId="39D1B228" w14:textId="77777777" w:rsidR="00FF4FE6" w:rsidRDefault="00FF4FE6" w:rsidP="00A30B58">
            <w:pPr>
              <w:pStyle w:val="DMETW28145BIPTFCONTR"/>
              <w:keepNext/>
              <w:keepLines/>
              <w:jc w:val="center"/>
              <w:rPr>
                <w:rFonts w:ascii="Verdana" w:eastAsia="Verdana" w:hAnsi="Verdana" w:cs="Verdana"/>
                <w:noProof/>
                <w:color w:val="FFFFFF"/>
                <w:sz w:val="18"/>
              </w:rPr>
            </w:pPr>
          </w:p>
        </w:tc>
        <w:tc>
          <w:tcPr>
            <w:tcW w:w="2018" w:type="dxa"/>
            <w:tcBorders>
              <w:top w:val="nil"/>
              <w:left w:val="nil"/>
              <w:bottom w:val="nil"/>
              <w:right w:val="nil"/>
              <w:tl2br w:val="nil"/>
              <w:tr2bl w:val="nil"/>
            </w:tcBorders>
            <w:shd w:val="solid" w:color="016794" w:fill="FFFFFF"/>
            <w:tcMar>
              <w:left w:w="60" w:type="dxa"/>
              <w:right w:w="60" w:type="dxa"/>
            </w:tcMar>
            <w:vAlign w:val="center"/>
          </w:tcPr>
          <w:p w14:paraId="3CAC7F99" w14:textId="77777777" w:rsidR="00FF4FE6" w:rsidRDefault="005A32EF" w:rsidP="00A30B58">
            <w:pPr>
              <w:pStyle w:val="DMETW28145BIPTFCONTR"/>
              <w:keepNext/>
              <w:keepLines/>
              <w:jc w:val="center"/>
              <w:rPr>
                <w:rFonts w:ascii="Verdana" w:eastAsia="Verdana" w:hAnsi="Verdana" w:cs="Verdana"/>
                <w:noProof/>
                <w:color w:val="FFFFFF"/>
                <w:sz w:val="18"/>
              </w:rPr>
            </w:pPr>
            <w:r>
              <w:rPr>
                <w:rFonts w:ascii="Verdana" w:hAnsi="Verdana"/>
                <w:noProof/>
                <w:color w:val="FFFFFF"/>
                <w:sz w:val="18"/>
              </w:rPr>
              <w:t>Nettobeitrag zum 31.12.2022</w:t>
            </w:r>
          </w:p>
        </w:tc>
        <w:tc>
          <w:tcPr>
            <w:tcW w:w="1462" w:type="dxa"/>
            <w:tcBorders>
              <w:top w:val="nil"/>
              <w:left w:val="nil"/>
              <w:bottom w:val="nil"/>
              <w:right w:val="nil"/>
              <w:tl2br w:val="nil"/>
              <w:tr2bl w:val="nil"/>
            </w:tcBorders>
            <w:shd w:val="solid" w:color="016794" w:fill="FFFFFF"/>
            <w:tcMar>
              <w:left w:w="60" w:type="dxa"/>
              <w:right w:w="60" w:type="dxa"/>
            </w:tcMar>
            <w:vAlign w:val="center"/>
          </w:tcPr>
          <w:p w14:paraId="40A7ECF8" w14:textId="77777777" w:rsidR="00FF4FE6" w:rsidRDefault="005A32EF" w:rsidP="00A30B58">
            <w:pPr>
              <w:pStyle w:val="DMETW28145BIPTFCONTR"/>
              <w:keepNext/>
              <w:keepLines/>
              <w:jc w:val="center"/>
              <w:rPr>
                <w:rFonts w:ascii="Verdana" w:eastAsia="Verdana" w:hAnsi="Verdana" w:cs="Verdana"/>
                <w:noProof/>
                <w:color w:val="FFFFFF"/>
                <w:sz w:val="18"/>
              </w:rPr>
            </w:pPr>
            <w:r>
              <w:rPr>
                <w:rFonts w:ascii="Verdana" w:hAnsi="Verdana"/>
                <w:noProof/>
                <w:color w:val="FFFFFF"/>
                <w:sz w:val="18"/>
              </w:rPr>
              <w:t>2023 gezahlte Beiträge</w:t>
            </w:r>
          </w:p>
        </w:tc>
        <w:tc>
          <w:tcPr>
            <w:tcW w:w="2036" w:type="dxa"/>
            <w:tcBorders>
              <w:top w:val="nil"/>
              <w:left w:val="nil"/>
              <w:bottom w:val="nil"/>
              <w:right w:val="nil"/>
              <w:tl2br w:val="nil"/>
              <w:tr2bl w:val="nil"/>
            </w:tcBorders>
            <w:shd w:val="solid" w:color="016794" w:fill="FFFFFF"/>
            <w:tcMar>
              <w:left w:w="60" w:type="dxa"/>
              <w:right w:w="60" w:type="dxa"/>
            </w:tcMar>
            <w:vAlign w:val="center"/>
          </w:tcPr>
          <w:p w14:paraId="053ABE83" w14:textId="77777777" w:rsidR="00FF4FE6" w:rsidRDefault="005A32EF" w:rsidP="00A30B58">
            <w:pPr>
              <w:pStyle w:val="DMETW28145BIPTFCONTR"/>
              <w:keepNext/>
              <w:keepLines/>
              <w:jc w:val="center"/>
              <w:rPr>
                <w:rFonts w:ascii="Verdana" w:eastAsia="Verdana" w:hAnsi="Verdana" w:cs="Verdana"/>
                <w:noProof/>
                <w:color w:val="FFFFFF"/>
                <w:sz w:val="18"/>
              </w:rPr>
            </w:pPr>
            <w:r>
              <w:rPr>
                <w:rFonts w:ascii="Verdana" w:hAnsi="Verdana"/>
                <w:noProof/>
                <w:color w:val="FFFFFF"/>
                <w:sz w:val="18"/>
              </w:rPr>
              <w:t>Zuweisung der Nettoaufwendungen des Treuhandfonds – 2023</w:t>
            </w:r>
          </w:p>
        </w:tc>
        <w:tc>
          <w:tcPr>
            <w:tcW w:w="1583" w:type="dxa"/>
            <w:tcBorders>
              <w:top w:val="nil"/>
              <w:left w:val="nil"/>
              <w:bottom w:val="nil"/>
              <w:right w:val="nil"/>
              <w:tl2br w:val="nil"/>
              <w:tr2bl w:val="nil"/>
            </w:tcBorders>
            <w:shd w:val="solid" w:color="016794" w:fill="FFFFFF"/>
            <w:tcMar>
              <w:left w:w="60" w:type="dxa"/>
              <w:right w:w="60" w:type="dxa"/>
            </w:tcMar>
            <w:vAlign w:val="center"/>
          </w:tcPr>
          <w:p w14:paraId="39AB67F4" w14:textId="77777777" w:rsidR="00FF4FE6" w:rsidRDefault="005A32EF" w:rsidP="00A30B58">
            <w:pPr>
              <w:pStyle w:val="DMETW28145BIPTFCONTR"/>
              <w:keepNext/>
              <w:keepLines/>
              <w:jc w:val="center"/>
              <w:rPr>
                <w:rFonts w:ascii="Verdana" w:eastAsia="Verdana" w:hAnsi="Verdana" w:cs="Verdana"/>
                <w:noProof/>
                <w:color w:val="FFFFFF"/>
                <w:sz w:val="18"/>
              </w:rPr>
            </w:pPr>
            <w:r>
              <w:rPr>
                <w:rFonts w:ascii="Verdana" w:hAnsi="Verdana"/>
                <w:noProof/>
                <w:color w:val="FFFFFF"/>
                <w:sz w:val="18"/>
              </w:rPr>
              <w:t>Nettobeitrag zum 31.12.2023</w:t>
            </w:r>
          </w:p>
        </w:tc>
      </w:tr>
      <w:tr w:rsidR="0031213A" w14:paraId="300E3B26" w14:textId="77777777">
        <w:trPr>
          <w:cantSplit/>
          <w:trHeight w:hRule="exact" w:val="228"/>
        </w:trPr>
        <w:tc>
          <w:tcPr>
            <w:tcW w:w="2659" w:type="dxa"/>
            <w:tcBorders>
              <w:top w:val="nil"/>
              <w:left w:val="nil"/>
              <w:bottom w:val="nil"/>
              <w:right w:val="nil"/>
              <w:tl2br w:val="nil"/>
              <w:tr2bl w:val="nil"/>
            </w:tcBorders>
            <w:shd w:val="clear" w:color="auto" w:fill="auto"/>
            <w:tcMar>
              <w:left w:w="60" w:type="dxa"/>
              <w:right w:w="60" w:type="dxa"/>
            </w:tcMar>
            <w:vAlign w:val="center"/>
          </w:tcPr>
          <w:p w14:paraId="7D98BF6A" w14:textId="77777777" w:rsidR="00FF4FE6" w:rsidRDefault="005A32EF" w:rsidP="00A30B58">
            <w:pPr>
              <w:pStyle w:val="DMETW28145BIPTFCONTR"/>
              <w:keepNext/>
              <w:keepLines/>
              <w:rPr>
                <w:rFonts w:ascii="Verdana" w:eastAsia="Verdana" w:hAnsi="Verdana" w:cs="Verdana"/>
                <w:i/>
                <w:noProof/>
                <w:color w:val="000000"/>
                <w:sz w:val="18"/>
              </w:rPr>
            </w:pPr>
            <w:r>
              <w:rPr>
                <w:rFonts w:ascii="Verdana" w:hAnsi="Verdana"/>
                <w:i/>
                <w:noProof/>
                <w:color w:val="000000"/>
                <w:sz w:val="18"/>
              </w:rPr>
              <w:t>Afrika</w:t>
            </w:r>
          </w:p>
        </w:tc>
        <w:tc>
          <w:tcPr>
            <w:tcW w:w="2018" w:type="dxa"/>
            <w:tcBorders>
              <w:top w:val="nil"/>
              <w:left w:val="nil"/>
              <w:bottom w:val="nil"/>
              <w:right w:val="nil"/>
              <w:tl2br w:val="nil"/>
              <w:tr2bl w:val="nil"/>
            </w:tcBorders>
            <w:shd w:val="clear" w:color="auto" w:fill="auto"/>
            <w:tcMar>
              <w:left w:w="60" w:type="dxa"/>
              <w:right w:w="60" w:type="dxa"/>
            </w:tcMar>
            <w:vAlign w:val="center"/>
          </w:tcPr>
          <w:p w14:paraId="67F42DE1" w14:textId="77777777" w:rsidR="00FF4FE6" w:rsidRDefault="005A32EF" w:rsidP="00A30B58">
            <w:pPr>
              <w:pStyle w:val="DMETW28145BIPTFCONTR"/>
              <w:keepNext/>
              <w:keepLines/>
              <w:jc w:val="right"/>
              <w:rPr>
                <w:rFonts w:ascii="Verdana" w:eastAsia="Verdana" w:hAnsi="Verdana" w:cs="Verdana"/>
                <w:i/>
                <w:noProof/>
                <w:color w:val="000000"/>
                <w:sz w:val="18"/>
              </w:rPr>
            </w:pPr>
            <w:r>
              <w:rPr>
                <w:rFonts w:ascii="Verdana" w:hAnsi="Verdana"/>
                <w:i/>
                <w:noProof/>
                <w:color w:val="000000"/>
                <w:sz w:val="18"/>
              </w:rPr>
              <w:t xml:space="preserve"> 243</w:t>
            </w:r>
          </w:p>
        </w:tc>
        <w:tc>
          <w:tcPr>
            <w:tcW w:w="1462" w:type="dxa"/>
            <w:tcBorders>
              <w:top w:val="nil"/>
              <w:left w:val="nil"/>
              <w:bottom w:val="nil"/>
              <w:right w:val="nil"/>
              <w:tl2br w:val="nil"/>
              <w:tr2bl w:val="nil"/>
            </w:tcBorders>
            <w:shd w:val="clear" w:color="auto" w:fill="auto"/>
            <w:tcMar>
              <w:left w:w="60" w:type="dxa"/>
              <w:right w:w="60" w:type="dxa"/>
            </w:tcMar>
            <w:vAlign w:val="center"/>
          </w:tcPr>
          <w:p w14:paraId="1D9111FE" w14:textId="77777777" w:rsidR="00FF4FE6" w:rsidRDefault="005A32EF" w:rsidP="00A30B58">
            <w:pPr>
              <w:pStyle w:val="DMETW28145BIPTFCONTR"/>
              <w:keepNext/>
              <w:keepLines/>
              <w:jc w:val="right"/>
              <w:rPr>
                <w:rFonts w:ascii="Verdana" w:eastAsia="Verdana" w:hAnsi="Verdana" w:cs="Verdana"/>
                <w:i/>
                <w:noProof/>
                <w:color w:val="000000"/>
                <w:sz w:val="18"/>
              </w:rPr>
            </w:pPr>
            <w:r>
              <w:rPr>
                <w:rFonts w:ascii="Verdana" w:hAnsi="Verdana"/>
                <w:i/>
                <w:noProof/>
                <w:color w:val="000000"/>
                <w:sz w:val="18"/>
              </w:rPr>
              <w:t xml:space="preserve"> 231</w:t>
            </w:r>
          </w:p>
        </w:tc>
        <w:tc>
          <w:tcPr>
            <w:tcW w:w="2036" w:type="dxa"/>
            <w:tcBorders>
              <w:top w:val="nil"/>
              <w:left w:val="nil"/>
              <w:bottom w:val="nil"/>
              <w:right w:val="nil"/>
              <w:tl2br w:val="nil"/>
              <w:tr2bl w:val="nil"/>
            </w:tcBorders>
            <w:shd w:val="clear" w:color="auto" w:fill="auto"/>
            <w:tcMar>
              <w:left w:w="60" w:type="dxa"/>
              <w:right w:w="60" w:type="dxa"/>
            </w:tcMar>
            <w:vAlign w:val="center"/>
          </w:tcPr>
          <w:p w14:paraId="616BFD69" w14:textId="77777777" w:rsidR="00FF4FE6" w:rsidRDefault="005A32EF" w:rsidP="00A30B58">
            <w:pPr>
              <w:pStyle w:val="DMETW28145BIPTFCONTR"/>
              <w:keepNext/>
              <w:keepLines/>
              <w:jc w:val="right"/>
              <w:rPr>
                <w:rFonts w:ascii="Verdana" w:eastAsia="Verdana" w:hAnsi="Verdana" w:cs="Verdana"/>
                <w:i/>
                <w:noProof/>
                <w:color w:val="000000"/>
                <w:sz w:val="18"/>
              </w:rPr>
            </w:pPr>
            <w:r>
              <w:rPr>
                <w:rFonts w:ascii="Verdana" w:hAnsi="Verdana"/>
                <w:i/>
                <w:noProof/>
                <w:color w:val="000000"/>
                <w:sz w:val="18"/>
              </w:rPr>
              <w:t xml:space="preserve"> (287)</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6E59192" w14:textId="77777777" w:rsidR="00FF4FE6" w:rsidRDefault="005A32EF" w:rsidP="00A30B58">
            <w:pPr>
              <w:pStyle w:val="DMETW28145BIPTFCONTR"/>
              <w:keepNext/>
              <w:keepLines/>
              <w:jc w:val="right"/>
              <w:rPr>
                <w:rFonts w:ascii="Verdana" w:eastAsia="Verdana" w:hAnsi="Verdana" w:cs="Verdana"/>
                <w:i/>
                <w:noProof/>
                <w:color w:val="000000"/>
                <w:sz w:val="18"/>
              </w:rPr>
            </w:pPr>
            <w:r>
              <w:rPr>
                <w:rFonts w:ascii="Verdana" w:hAnsi="Verdana"/>
                <w:i/>
                <w:noProof/>
                <w:color w:val="000000"/>
                <w:sz w:val="18"/>
              </w:rPr>
              <w:t xml:space="preserve"> 186</w:t>
            </w:r>
          </w:p>
        </w:tc>
      </w:tr>
      <w:tr w:rsidR="0031213A" w14:paraId="3C69565D" w14:textId="77777777">
        <w:trPr>
          <w:cantSplit/>
          <w:trHeight w:hRule="exact" w:val="228"/>
        </w:trPr>
        <w:tc>
          <w:tcPr>
            <w:tcW w:w="2659" w:type="dxa"/>
            <w:tcBorders>
              <w:top w:val="nil"/>
              <w:left w:val="nil"/>
              <w:bottom w:val="nil"/>
              <w:right w:val="nil"/>
              <w:tl2br w:val="nil"/>
              <w:tr2bl w:val="nil"/>
            </w:tcBorders>
            <w:shd w:val="clear" w:color="auto" w:fill="auto"/>
            <w:tcMar>
              <w:left w:w="60" w:type="dxa"/>
              <w:right w:w="60" w:type="dxa"/>
            </w:tcMar>
            <w:vAlign w:val="center"/>
          </w:tcPr>
          <w:p w14:paraId="2CFFE19F" w14:textId="77777777" w:rsidR="00FF4FE6" w:rsidRDefault="005A32EF" w:rsidP="00A30B58">
            <w:pPr>
              <w:pStyle w:val="DMETW28145BIPTFCONTR"/>
              <w:keepNext/>
              <w:keepLines/>
              <w:rPr>
                <w:rFonts w:ascii="Verdana" w:eastAsia="Verdana" w:hAnsi="Verdana" w:cs="Verdana"/>
                <w:i/>
                <w:noProof/>
                <w:color w:val="000000"/>
                <w:sz w:val="18"/>
              </w:rPr>
            </w:pPr>
            <w:r>
              <w:rPr>
                <w:rFonts w:ascii="Verdana" w:hAnsi="Verdana"/>
                <w:i/>
                <w:noProof/>
                <w:color w:val="000000"/>
                <w:sz w:val="18"/>
              </w:rPr>
              <w:t>Bêkou</w:t>
            </w:r>
          </w:p>
        </w:tc>
        <w:tc>
          <w:tcPr>
            <w:tcW w:w="2018" w:type="dxa"/>
            <w:tcBorders>
              <w:top w:val="nil"/>
              <w:left w:val="nil"/>
              <w:bottom w:val="nil"/>
              <w:right w:val="nil"/>
              <w:tl2br w:val="nil"/>
              <w:tr2bl w:val="nil"/>
            </w:tcBorders>
            <w:shd w:val="clear" w:color="auto" w:fill="auto"/>
            <w:tcMar>
              <w:left w:w="60" w:type="dxa"/>
              <w:right w:w="60" w:type="dxa"/>
            </w:tcMar>
            <w:vAlign w:val="center"/>
          </w:tcPr>
          <w:p w14:paraId="6F7F48CE" w14:textId="77777777" w:rsidR="00FF4FE6" w:rsidRDefault="005A32EF" w:rsidP="00A30B58">
            <w:pPr>
              <w:pStyle w:val="DMETW28145BIPTFCONTR"/>
              <w:keepNext/>
              <w:keepLines/>
              <w:jc w:val="right"/>
              <w:rPr>
                <w:rFonts w:ascii="Verdana" w:eastAsia="Verdana" w:hAnsi="Verdana" w:cs="Verdana"/>
                <w:i/>
                <w:noProof/>
                <w:color w:val="000000"/>
                <w:sz w:val="18"/>
              </w:rPr>
            </w:pPr>
            <w:r>
              <w:rPr>
                <w:rFonts w:ascii="Verdana" w:hAnsi="Verdana"/>
                <w:i/>
                <w:noProof/>
                <w:color w:val="000000"/>
                <w:sz w:val="18"/>
              </w:rPr>
              <w:t xml:space="preserve"> 11</w:t>
            </w:r>
          </w:p>
        </w:tc>
        <w:tc>
          <w:tcPr>
            <w:tcW w:w="1462" w:type="dxa"/>
            <w:tcBorders>
              <w:top w:val="nil"/>
              <w:left w:val="nil"/>
              <w:bottom w:val="nil"/>
              <w:right w:val="nil"/>
              <w:tl2br w:val="nil"/>
              <w:tr2bl w:val="nil"/>
            </w:tcBorders>
            <w:shd w:val="clear" w:color="auto" w:fill="auto"/>
            <w:tcMar>
              <w:left w:w="60" w:type="dxa"/>
              <w:right w:w="60" w:type="dxa"/>
            </w:tcMar>
            <w:vAlign w:val="center"/>
          </w:tcPr>
          <w:p w14:paraId="011901F3" w14:textId="77777777" w:rsidR="00FF4FE6" w:rsidRDefault="005A32EF" w:rsidP="00A30B58">
            <w:pPr>
              <w:pStyle w:val="DMETW28145BIPTFCONTR"/>
              <w:keepNext/>
              <w:keepLines/>
              <w:jc w:val="right"/>
              <w:rPr>
                <w:rFonts w:ascii="Verdana" w:eastAsia="Verdana" w:hAnsi="Verdana" w:cs="Verdana"/>
                <w:i/>
                <w:noProof/>
                <w:color w:val="000000"/>
                <w:sz w:val="18"/>
              </w:rPr>
            </w:pPr>
            <w:r>
              <w:rPr>
                <w:rFonts w:ascii="Verdana" w:hAnsi="Verdana"/>
                <w:i/>
                <w:noProof/>
                <w:color w:val="000000"/>
                <w:sz w:val="18"/>
              </w:rPr>
              <w:t xml:space="preserve"> 43</w:t>
            </w:r>
          </w:p>
        </w:tc>
        <w:tc>
          <w:tcPr>
            <w:tcW w:w="2036" w:type="dxa"/>
            <w:tcBorders>
              <w:top w:val="nil"/>
              <w:left w:val="nil"/>
              <w:bottom w:val="nil"/>
              <w:right w:val="nil"/>
              <w:tl2br w:val="nil"/>
              <w:tr2bl w:val="nil"/>
            </w:tcBorders>
            <w:shd w:val="clear" w:color="auto" w:fill="auto"/>
            <w:tcMar>
              <w:left w:w="60" w:type="dxa"/>
              <w:right w:w="60" w:type="dxa"/>
            </w:tcMar>
            <w:vAlign w:val="center"/>
          </w:tcPr>
          <w:p w14:paraId="376C652D" w14:textId="77777777" w:rsidR="00FF4FE6" w:rsidRDefault="005A32EF" w:rsidP="00A30B58">
            <w:pPr>
              <w:pStyle w:val="DMETW28145BIPTFCONTR"/>
              <w:keepNext/>
              <w:keepLines/>
              <w:jc w:val="right"/>
              <w:rPr>
                <w:rFonts w:ascii="Verdana" w:eastAsia="Verdana" w:hAnsi="Verdana" w:cs="Verdana"/>
                <w:i/>
                <w:noProof/>
                <w:color w:val="000000"/>
                <w:sz w:val="18"/>
              </w:rPr>
            </w:pPr>
            <w:r>
              <w:rPr>
                <w:rFonts w:ascii="Verdana" w:hAnsi="Verdana"/>
                <w:i/>
                <w:noProof/>
                <w:color w:val="000000"/>
                <w:sz w:val="18"/>
              </w:rPr>
              <w:t xml:space="preserve"> (24)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4723508" w14:textId="77777777" w:rsidR="00FF4FE6" w:rsidRDefault="005A32EF" w:rsidP="00A30B58">
            <w:pPr>
              <w:pStyle w:val="DMETW28145BIPTFCONTR"/>
              <w:keepNext/>
              <w:keepLines/>
              <w:jc w:val="right"/>
              <w:rPr>
                <w:rFonts w:ascii="Verdana" w:eastAsia="Verdana" w:hAnsi="Verdana" w:cs="Verdana"/>
                <w:i/>
                <w:noProof/>
                <w:color w:val="000000"/>
                <w:sz w:val="18"/>
              </w:rPr>
            </w:pPr>
            <w:r>
              <w:rPr>
                <w:rFonts w:ascii="Verdana" w:hAnsi="Verdana"/>
                <w:i/>
                <w:noProof/>
                <w:color w:val="000000"/>
                <w:sz w:val="18"/>
              </w:rPr>
              <w:t xml:space="preserve"> 30</w:t>
            </w:r>
          </w:p>
        </w:tc>
      </w:tr>
      <w:tr w:rsidR="0031213A" w14:paraId="03D421AA" w14:textId="77777777">
        <w:trPr>
          <w:trHeight w:hRule="exact" w:val="228"/>
        </w:trPr>
        <w:tc>
          <w:tcPr>
            <w:tcW w:w="2659" w:type="dxa"/>
            <w:tcBorders>
              <w:top w:val="nil"/>
              <w:left w:val="nil"/>
              <w:bottom w:val="nil"/>
              <w:right w:val="nil"/>
              <w:tl2br w:val="nil"/>
              <w:tr2bl w:val="nil"/>
            </w:tcBorders>
            <w:shd w:val="solid" w:color="CCE1EA" w:fill="FFFFFF"/>
            <w:tcMar>
              <w:left w:w="60" w:type="dxa"/>
              <w:right w:w="60" w:type="dxa"/>
            </w:tcMar>
            <w:vAlign w:val="center"/>
          </w:tcPr>
          <w:p w14:paraId="3022FB30" w14:textId="77777777" w:rsidR="00FF4FE6" w:rsidRDefault="005A32EF" w:rsidP="00A30B58">
            <w:pPr>
              <w:pStyle w:val="DMETW28145BIPTFCONTR"/>
              <w:keepNext/>
              <w:keepLines/>
              <w:rPr>
                <w:rFonts w:ascii="Verdana" w:eastAsia="Verdana" w:hAnsi="Verdana" w:cs="Verdana"/>
                <w:b/>
                <w:noProof/>
                <w:color w:val="000000"/>
                <w:sz w:val="18"/>
              </w:rPr>
            </w:pPr>
            <w:r>
              <w:rPr>
                <w:rFonts w:ascii="Verdana" w:hAnsi="Verdana"/>
                <w:b/>
                <w:noProof/>
                <w:color w:val="000000"/>
                <w:sz w:val="18"/>
              </w:rPr>
              <w:t>Insgesamt</w:t>
            </w:r>
          </w:p>
        </w:tc>
        <w:tc>
          <w:tcPr>
            <w:tcW w:w="2018" w:type="dxa"/>
            <w:tcBorders>
              <w:top w:val="nil"/>
              <w:left w:val="nil"/>
              <w:bottom w:val="nil"/>
              <w:right w:val="nil"/>
              <w:tl2br w:val="nil"/>
              <w:tr2bl w:val="nil"/>
            </w:tcBorders>
            <w:shd w:val="solid" w:color="CCE1EA" w:fill="FFFFFF"/>
            <w:tcMar>
              <w:left w:w="60" w:type="dxa"/>
              <w:right w:w="60" w:type="dxa"/>
            </w:tcMar>
            <w:vAlign w:val="center"/>
          </w:tcPr>
          <w:p w14:paraId="490B2C44" w14:textId="77777777" w:rsidR="00FF4FE6" w:rsidRDefault="005A32EF" w:rsidP="00A30B58">
            <w:pPr>
              <w:pStyle w:val="DMETW28145BIPTFCONTR"/>
              <w:keepNext/>
              <w:keepLines/>
              <w:jc w:val="right"/>
              <w:rPr>
                <w:rFonts w:ascii="Verdana" w:eastAsia="Verdana" w:hAnsi="Verdana" w:cs="Verdana"/>
                <w:b/>
                <w:noProof/>
                <w:color w:val="000000"/>
                <w:sz w:val="18"/>
              </w:rPr>
            </w:pPr>
            <w:r>
              <w:rPr>
                <w:rFonts w:ascii="Verdana" w:hAnsi="Verdana"/>
                <w:b/>
                <w:noProof/>
                <w:color w:val="000000"/>
                <w:sz w:val="18"/>
              </w:rPr>
              <w:t xml:space="preserve">  254</w:t>
            </w:r>
          </w:p>
        </w:tc>
        <w:tc>
          <w:tcPr>
            <w:tcW w:w="1462" w:type="dxa"/>
            <w:tcBorders>
              <w:top w:val="nil"/>
              <w:left w:val="nil"/>
              <w:bottom w:val="nil"/>
              <w:right w:val="nil"/>
              <w:tl2br w:val="nil"/>
              <w:tr2bl w:val="nil"/>
            </w:tcBorders>
            <w:shd w:val="solid" w:color="CCE1EA" w:fill="FFFFFF"/>
            <w:tcMar>
              <w:left w:w="60" w:type="dxa"/>
              <w:right w:w="60" w:type="dxa"/>
            </w:tcMar>
            <w:vAlign w:val="center"/>
          </w:tcPr>
          <w:p w14:paraId="4CADFFA6" w14:textId="77777777" w:rsidR="00FF4FE6" w:rsidRDefault="005A32EF" w:rsidP="00A30B58">
            <w:pPr>
              <w:pStyle w:val="DMETW28145BIPTFCONTR"/>
              <w:keepNext/>
              <w:keepLines/>
              <w:jc w:val="right"/>
              <w:rPr>
                <w:rFonts w:ascii="Verdana" w:eastAsia="Verdana" w:hAnsi="Verdana" w:cs="Verdana"/>
                <w:b/>
                <w:noProof/>
                <w:color w:val="000000"/>
                <w:sz w:val="18"/>
              </w:rPr>
            </w:pPr>
            <w:r>
              <w:rPr>
                <w:rFonts w:ascii="Verdana" w:hAnsi="Verdana"/>
                <w:b/>
                <w:noProof/>
                <w:color w:val="000000"/>
                <w:sz w:val="18"/>
              </w:rPr>
              <w:t xml:space="preserve">  274</w:t>
            </w:r>
          </w:p>
        </w:tc>
        <w:tc>
          <w:tcPr>
            <w:tcW w:w="2036" w:type="dxa"/>
            <w:tcBorders>
              <w:top w:val="nil"/>
              <w:left w:val="nil"/>
              <w:bottom w:val="nil"/>
              <w:right w:val="nil"/>
              <w:tl2br w:val="nil"/>
              <w:tr2bl w:val="nil"/>
            </w:tcBorders>
            <w:shd w:val="solid" w:color="CCE1EA" w:fill="FFFFFF"/>
            <w:tcMar>
              <w:left w:w="60" w:type="dxa"/>
              <w:right w:w="60" w:type="dxa"/>
            </w:tcMar>
            <w:vAlign w:val="center"/>
          </w:tcPr>
          <w:p w14:paraId="4A356011" w14:textId="77777777" w:rsidR="00FF4FE6" w:rsidRDefault="005A32EF" w:rsidP="00A30B58">
            <w:pPr>
              <w:pStyle w:val="DMETW28145BIPTFCONTR"/>
              <w:keepNext/>
              <w:keepLines/>
              <w:jc w:val="right"/>
              <w:rPr>
                <w:rFonts w:ascii="Verdana" w:eastAsia="Verdana" w:hAnsi="Verdana" w:cs="Verdana"/>
                <w:b/>
                <w:noProof/>
                <w:color w:val="000000"/>
                <w:sz w:val="18"/>
              </w:rPr>
            </w:pPr>
            <w:r>
              <w:rPr>
                <w:rFonts w:ascii="Verdana" w:hAnsi="Verdana"/>
                <w:b/>
                <w:noProof/>
                <w:color w:val="000000"/>
                <w:sz w:val="18"/>
              </w:rPr>
              <w:t xml:space="preserve">  (311)</w:t>
            </w:r>
          </w:p>
        </w:tc>
        <w:tc>
          <w:tcPr>
            <w:tcW w:w="1583" w:type="dxa"/>
            <w:tcBorders>
              <w:top w:val="nil"/>
              <w:left w:val="nil"/>
              <w:bottom w:val="nil"/>
              <w:right w:val="nil"/>
              <w:tl2br w:val="nil"/>
              <w:tr2bl w:val="nil"/>
            </w:tcBorders>
            <w:shd w:val="solid" w:color="CCE1EA" w:fill="FFFFFF"/>
            <w:tcMar>
              <w:left w:w="60" w:type="dxa"/>
              <w:right w:w="60" w:type="dxa"/>
            </w:tcMar>
            <w:vAlign w:val="center"/>
          </w:tcPr>
          <w:p w14:paraId="7CB34111" w14:textId="77777777" w:rsidR="00FF4FE6" w:rsidRDefault="005A32EF" w:rsidP="00A30B58">
            <w:pPr>
              <w:pStyle w:val="DMETW28145BIPTFCONTR"/>
              <w:keepNext/>
              <w:keepLines/>
              <w:jc w:val="right"/>
              <w:rPr>
                <w:rFonts w:ascii="Verdana" w:eastAsia="Verdana" w:hAnsi="Verdana" w:cs="Verdana"/>
                <w:b/>
                <w:noProof/>
                <w:color w:val="000000"/>
                <w:sz w:val="18"/>
              </w:rPr>
            </w:pPr>
            <w:r>
              <w:rPr>
                <w:rFonts w:ascii="Verdana" w:hAnsi="Verdana"/>
                <w:b/>
                <w:noProof/>
                <w:color w:val="000000"/>
                <w:sz w:val="18"/>
              </w:rPr>
              <w:t xml:space="preserve">  216</w:t>
            </w:r>
          </w:p>
        </w:tc>
      </w:tr>
    </w:tbl>
    <w:p w14:paraId="7C1C2D3A" w14:textId="77777777" w:rsidR="0017266A" w:rsidRDefault="005A32EF" w:rsidP="00A30B58">
      <w:pPr>
        <w:pStyle w:val="Textstand-alone"/>
        <w:keepNext/>
        <w:keepLines/>
      </w:pPr>
      <w:r>
        <w:t>Der Rückgang der gezahlten Beiträge von 330 Mio. EUR im Jahr 2022 auf 274 Mio. EUR im Jahr 2023 ist auf die Abnahme der Aufwendungen beider Treuhandfonds aufgrund ihrer Auflösung zurückzuführen. Ende 2021 hatten der EU-Treuhandfonds für Afrika und der EU-Treuhandfonds Bêkou mit dem Ende der Vertragslaufzeit den Höhepunkt ihrer Tätigkeiten erreicht. Die danach begonnene Auflösung der Treuhandfonds führte zu einem Rückgang der Anzahl der offenen Verträge und damit zu einem Rückgang der Aufwendungen.</w:t>
      </w:r>
    </w:p>
    <w:p w14:paraId="28612EB9" w14:textId="77777777" w:rsidR="00A559DE" w:rsidRDefault="00A559DE" w:rsidP="00A559DE">
      <w:pPr>
        <w:pStyle w:val="HEADER2Part2"/>
        <w:numPr>
          <w:ilvl w:val="1"/>
          <w:numId w:val="9"/>
        </w:numPr>
        <w:tabs>
          <w:tab w:val="clear" w:pos="907"/>
          <w:tab w:val="left" w:pos="993"/>
        </w:tabs>
        <w:ind w:left="993" w:hanging="993"/>
        <w:rPr>
          <w:noProof/>
        </w:rPr>
      </w:pPr>
      <w:bookmarkStart w:id="75" w:name="BIP_SEL002"/>
      <w:r>
        <w:rPr>
          <w:noProof/>
        </w:rPr>
        <w:t xml:space="preserve">FORDERUNGEN MIT LEISTUNGSAUSTAUSCH UND EINZUZIEHENDE BETRÄGE OHNE LEISTUNGSAUSTAUSCH </w:t>
      </w:r>
    </w:p>
    <w:p w14:paraId="7CE48DC2" w14:textId="77777777" w:rsidR="00923865" w:rsidRDefault="005A32EF" w:rsidP="00923865">
      <w:pPr>
        <w:pStyle w:val="Textstand-alone"/>
      </w:pPr>
      <w:r>
        <w:t xml:space="preserve">Transaktionen mit Leistungsaustausch sind Transaktionen, bei denen das Rechtssubjekt Vermögenswerte oder Dienstleistungen erhält oder dessen Verbindlichkeiten aufgehoben werden und das der anderen Partei im unmittelbaren Austausch einen annähernd gleichen Gegenwert (hauptsächlich in Form von Gütern, Dienstleistungen oder der Nutzung von Vermögenswerten) leistet. Transaktionen ohne Leistungsaustausch sind Transaktionen, bei denen ein Rechtssubjekt entweder einen Wert von einem anderen Rechtssubjekt erhält, ohne ihm im Austausch einen annähernd gleichen Gegenwert zu leisten, oder bei denen ein Rechtssubjekt einem anderen Rechtssubjekt einen Wert leistet, ohne im Austausch einen annähernd gleichen Gegenwert zu erhalten. </w:t>
      </w:r>
      <w:bookmarkEnd w:id="75"/>
    </w:p>
    <w:p w14:paraId="089D51FB" w14:textId="77777777" w:rsidR="00A559DE" w:rsidRPr="00F64D38" w:rsidRDefault="00A559DE" w:rsidP="00A559DE">
      <w:pPr>
        <w:pStyle w:val="HEADER3Part2"/>
        <w:keepNext/>
        <w:keepLines/>
        <w:numPr>
          <w:ilvl w:val="2"/>
          <w:numId w:val="9"/>
        </w:numPr>
        <w:tabs>
          <w:tab w:val="left" w:pos="3544"/>
        </w:tabs>
        <w:rPr>
          <w:noProof/>
        </w:rPr>
      </w:pPr>
      <w:r>
        <w:rPr>
          <w:noProof/>
        </w:rPr>
        <w:t>Langfristige Forderungen mit Leistungsaustausch</w:t>
      </w:r>
    </w:p>
    <w:p w14:paraId="337F6860" w14:textId="77777777" w:rsidR="001D65B3" w:rsidRDefault="005A32EF" w:rsidP="00923865">
      <w:pPr>
        <w:pStyle w:val="Textstand-alone"/>
      </w:pPr>
      <w:r>
        <w:t>Zum 31. Dezember 2023 verfügte der EEF über langfristige Forderungen mit Leistungsaustausch in Höhe von 5 Mio. EUR, die hauptsächlich aus transitorischen Aktiva aus mehreren Finanzinstrumenten bestehen.</w:t>
      </w:r>
    </w:p>
    <w:p w14:paraId="102B1149" w14:textId="77777777" w:rsidR="00554A70" w:rsidRPr="00F64D38" w:rsidRDefault="00554A70" w:rsidP="00554A70">
      <w:pPr>
        <w:pStyle w:val="HEADER3Part2"/>
        <w:keepNext/>
        <w:keepLines/>
        <w:numPr>
          <w:ilvl w:val="2"/>
          <w:numId w:val="9"/>
        </w:numPr>
        <w:tabs>
          <w:tab w:val="left" w:pos="3544"/>
        </w:tabs>
        <w:rPr>
          <w:noProof/>
        </w:rPr>
      </w:pPr>
      <w:r>
        <w:rPr>
          <w:noProof/>
        </w:rPr>
        <w:t>Aktuelle Forderungen mit Leistungsaustausch und einzuziehende Beträge ohne Leistungsaustausch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8"/>
        <w:gridCol w:w="842"/>
        <w:gridCol w:w="2034"/>
        <w:gridCol w:w="1994"/>
      </w:tblGrid>
      <w:tr w:rsidR="0031213A" w14:paraId="45205378" w14:textId="77777777" w:rsidTr="00A559DE">
        <w:trPr>
          <w:trHeight w:hRule="exact" w:val="300"/>
        </w:trPr>
        <w:tc>
          <w:tcPr>
            <w:tcW w:w="9758" w:type="dxa"/>
            <w:gridSpan w:val="4"/>
            <w:tcBorders>
              <w:top w:val="nil"/>
              <w:left w:val="nil"/>
              <w:bottom w:val="nil"/>
              <w:right w:val="nil"/>
              <w:tl2br w:val="nil"/>
              <w:tr2bl w:val="nil"/>
            </w:tcBorders>
            <w:shd w:val="clear" w:color="auto" w:fill="auto"/>
            <w:tcMar>
              <w:left w:w="60" w:type="dxa"/>
              <w:right w:w="60" w:type="dxa"/>
            </w:tcMar>
            <w:vAlign w:val="center"/>
          </w:tcPr>
          <w:p w14:paraId="131C70CE" w14:textId="77777777" w:rsidR="00FF4FE6" w:rsidRDefault="005A32EF">
            <w:pPr>
              <w:pStyle w:val="DMETW28145BIPERNER"/>
              <w:jc w:val="right"/>
              <w:rPr>
                <w:rFonts w:ascii="Verdana" w:eastAsia="Verdana" w:hAnsi="Verdana" w:cs="Verdana"/>
                <w:i/>
                <w:noProof/>
                <w:color w:val="000000"/>
                <w:sz w:val="16"/>
              </w:rPr>
            </w:pPr>
            <w:bookmarkStart w:id="76" w:name="DOC_TBL00018_1_1"/>
            <w:bookmarkEnd w:id="76"/>
            <w:r>
              <w:rPr>
                <w:rFonts w:ascii="Verdana" w:hAnsi="Verdana"/>
                <w:i/>
                <w:noProof/>
                <w:color w:val="000000"/>
                <w:sz w:val="16"/>
              </w:rPr>
              <w:t>in Mio. EUR</w:t>
            </w:r>
          </w:p>
        </w:tc>
      </w:tr>
      <w:tr w:rsidR="0031213A" w14:paraId="32C5F2A5" w14:textId="77777777" w:rsidTr="009E46EC">
        <w:trPr>
          <w:trHeight w:hRule="exact" w:val="581"/>
        </w:trPr>
        <w:tc>
          <w:tcPr>
            <w:tcW w:w="4888" w:type="dxa"/>
            <w:tcBorders>
              <w:top w:val="nil"/>
              <w:left w:val="nil"/>
              <w:bottom w:val="nil"/>
              <w:right w:val="nil"/>
              <w:tl2br w:val="nil"/>
              <w:tr2bl w:val="nil"/>
            </w:tcBorders>
            <w:shd w:val="solid" w:color="016794" w:fill="FFFFFF"/>
            <w:tcMar>
              <w:left w:w="60" w:type="dxa"/>
              <w:right w:w="60" w:type="dxa"/>
            </w:tcMar>
            <w:vAlign w:val="center"/>
          </w:tcPr>
          <w:p w14:paraId="042F0B1F" w14:textId="77777777" w:rsidR="00FF4FE6" w:rsidRDefault="00FF4FE6">
            <w:pPr>
              <w:pStyle w:val="DMETW28145BIPERNER"/>
              <w:rPr>
                <w:rFonts w:ascii="Verdana" w:eastAsia="Verdana" w:hAnsi="Verdana" w:cs="Verdana"/>
                <w:noProof/>
                <w:color w:val="FFFFFF"/>
              </w:rPr>
            </w:pPr>
          </w:p>
        </w:tc>
        <w:tc>
          <w:tcPr>
            <w:tcW w:w="842" w:type="dxa"/>
            <w:tcBorders>
              <w:top w:val="nil"/>
              <w:left w:val="nil"/>
              <w:bottom w:val="nil"/>
              <w:right w:val="nil"/>
              <w:tl2br w:val="nil"/>
              <w:tr2bl w:val="nil"/>
            </w:tcBorders>
            <w:shd w:val="solid" w:color="016794" w:fill="FFFFFF"/>
            <w:tcMar>
              <w:left w:w="60" w:type="dxa"/>
              <w:right w:w="60" w:type="dxa"/>
            </w:tcMar>
            <w:vAlign w:val="center"/>
          </w:tcPr>
          <w:p w14:paraId="1BCA66A7" w14:textId="1C542FEB" w:rsidR="00FF4FE6" w:rsidRDefault="005A32EF">
            <w:pPr>
              <w:pStyle w:val="DMETW28145BIPERNER"/>
              <w:jc w:val="right"/>
              <w:rPr>
                <w:rFonts w:ascii="Verdana" w:eastAsia="Verdana" w:hAnsi="Verdana" w:cs="Verdana"/>
                <w:noProof/>
                <w:color w:val="FFFFFF"/>
              </w:rPr>
            </w:pPr>
            <w:r>
              <w:rPr>
                <w:rFonts w:ascii="Verdana" w:hAnsi="Verdana"/>
                <w:noProof/>
                <w:color w:val="FFFFFF"/>
              </w:rPr>
              <w:t>Erläu</w:t>
            </w:r>
            <w:r w:rsidR="009E46EC">
              <w:rPr>
                <w:rFonts w:ascii="Verdana" w:hAnsi="Verdana"/>
                <w:noProof/>
                <w:color w:val="FFFFFF"/>
              </w:rPr>
              <w:t>-</w:t>
            </w:r>
            <w:r>
              <w:rPr>
                <w:rFonts w:ascii="Verdana" w:hAnsi="Verdana"/>
                <w:noProof/>
                <w:color w:val="FFFFFF"/>
              </w:rPr>
              <w:t>terung</w:t>
            </w:r>
          </w:p>
        </w:tc>
        <w:tc>
          <w:tcPr>
            <w:tcW w:w="2034" w:type="dxa"/>
            <w:tcBorders>
              <w:top w:val="nil"/>
              <w:left w:val="nil"/>
              <w:bottom w:val="nil"/>
              <w:right w:val="nil"/>
              <w:tl2br w:val="nil"/>
              <w:tr2bl w:val="nil"/>
            </w:tcBorders>
            <w:shd w:val="solid" w:color="016794" w:fill="FFFFFF"/>
            <w:tcMar>
              <w:left w:w="60" w:type="dxa"/>
              <w:right w:w="60" w:type="dxa"/>
            </w:tcMar>
            <w:vAlign w:val="center"/>
          </w:tcPr>
          <w:p w14:paraId="3ED0C599" w14:textId="77777777" w:rsidR="00FF4FE6" w:rsidRDefault="005A32EF">
            <w:pPr>
              <w:pStyle w:val="DMETW28145BIPERNER"/>
              <w:jc w:val="right"/>
              <w:rPr>
                <w:rFonts w:ascii="Verdana" w:eastAsia="Verdana" w:hAnsi="Verdana" w:cs="Verdana"/>
                <w:noProof/>
                <w:color w:val="FFFFFF"/>
              </w:rPr>
            </w:pPr>
            <w:r>
              <w:rPr>
                <w:rFonts w:ascii="Verdana" w:hAnsi="Verdana"/>
                <w:noProof/>
                <w:color w:val="FFFFFF"/>
              </w:rPr>
              <w:t>31.12.2023</w:t>
            </w:r>
          </w:p>
        </w:tc>
        <w:tc>
          <w:tcPr>
            <w:tcW w:w="1994" w:type="dxa"/>
            <w:tcBorders>
              <w:top w:val="nil"/>
              <w:left w:val="nil"/>
              <w:bottom w:val="nil"/>
              <w:right w:val="nil"/>
              <w:tl2br w:val="nil"/>
              <w:tr2bl w:val="nil"/>
            </w:tcBorders>
            <w:shd w:val="solid" w:color="016794" w:fill="FFFFFF"/>
            <w:tcMar>
              <w:left w:w="60" w:type="dxa"/>
              <w:right w:w="60" w:type="dxa"/>
            </w:tcMar>
            <w:vAlign w:val="center"/>
          </w:tcPr>
          <w:p w14:paraId="6A394982" w14:textId="77777777" w:rsidR="00FF4FE6" w:rsidRDefault="005A32EF">
            <w:pPr>
              <w:pStyle w:val="DMETW28145BIPERNER"/>
              <w:jc w:val="right"/>
              <w:rPr>
                <w:rFonts w:ascii="Verdana" w:eastAsia="Verdana" w:hAnsi="Verdana" w:cs="Verdana"/>
                <w:noProof/>
                <w:color w:val="FFFFFF"/>
              </w:rPr>
            </w:pPr>
            <w:r>
              <w:rPr>
                <w:rFonts w:ascii="Verdana" w:hAnsi="Verdana"/>
                <w:noProof/>
                <w:color w:val="FFFFFF"/>
              </w:rPr>
              <w:t>31.12.2022</w:t>
            </w:r>
          </w:p>
        </w:tc>
      </w:tr>
      <w:tr w:rsidR="0031213A" w14:paraId="648575F2" w14:textId="77777777" w:rsidTr="009E46EC">
        <w:trPr>
          <w:trHeight w:hRule="exact" w:val="472"/>
        </w:trPr>
        <w:tc>
          <w:tcPr>
            <w:tcW w:w="4888" w:type="dxa"/>
            <w:tcBorders>
              <w:top w:val="nil"/>
              <w:left w:val="nil"/>
              <w:bottom w:val="nil"/>
              <w:right w:val="nil"/>
              <w:tl2br w:val="nil"/>
              <w:tr2bl w:val="nil"/>
            </w:tcBorders>
            <w:shd w:val="clear" w:color="auto" w:fill="auto"/>
            <w:tcMar>
              <w:left w:w="60" w:type="dxa"/>
              <w:right w:w="60" w:type="dxa"/>
            </w:tcMar>
            <w:vAlign w:val="center"/>
          </w:tcPr>
          <w:p w14:paraId="6EFA656D" w14:textId="77777777" w:rsidR="00FF4FE6" w:rsidRDefault="005A32EF">
            <w:pPr>
              <w:pStyle w:val="DMETW28145BIPERNER"/>
              <w:rPr>
                <w:rFonts w:ascii="Verdana" w:eastAsia="Verdana" w:hAnsi="Verdana" w:cs="Verdana"/>
                <w:i/>
                <w:noProof/>
                <w:color w:val="000000"/>
                <w:sz w:val="18"/>
              </w:rPr>
            </w:pPr>
            <w:r>
              <w:rPr>
                <w:rFonts w:ascii="Verdana" w:hAnsi="Verdana"/>
                <w:i/>
                <w:noProof/>
                <w:color w:val="000000"/>
                <w:sz w:val="18"/>
              </w:rPr>
              <w:t>Einzuziehende Beträge aus Transaktionen ohne Leistungsaustausch</w:t>
            </w:r>
          </w:p>
        </w:tc>
        <w:tc>
          <w:tcPr>
            <w:tcW w:w="842" w:type="dxa"/>
            <w:tcBorders>
              <w:top w:val="nil"/>
              <w:left w:val="nil"/>
              <w:bottom w:val="nil"/>
              <w:right w:val="nil"/>
              <w:tl2br w:val="nil"/>
              <w:tr2bl w:val="nil"/>
            </w:tcBorders>
            <w:shd w:val="solid" w:color="FFFFFF" w:fill="FFFFFF"/>
            <w:tcMar>
              <w:left w:w="60" w:type="dxa"/>
              <w:right w:w="60" w:type="dxa"/>
            </w:tcMar>
            <w:vAlign w:val="center"/>
          </w:tcPr>
          <w:p w14:paraId="1711FD5D" w14:textId="77777777" w:rsidR="00FF4FE6" w:rsidRDefault="005A32EF">
            <w:pPr>
              <w:pStyle w:val="DMETW28145BIPERNER"/>
              <w:jc w:val="center"/>
              <w:rPr>
                <w:rFonts w:ascii="Verdana" w:eastAsia="Verdana" w:hAnsi="Verdana" w:cs="Verdana"/>
                <w:noProof/>
                <w:color w:val="000000"/>
                <w:sz w:val="18"/>
              </w:rPr>
            </w:pPr>
            <w:r>
              <w:rPr>
                <w:rFonts w:ascii="Verdana" w:hAnsi="Verdana"/>
                <w:noProof/>
                <w:color w:val="000000"/>
                <w:sz w:val="18"/>
              </w:rPr>
              <w:t>2.4.2.1</w:t>
            </w:r>
          </w:p>
        </w:tc>
        <w:tc>
          <w:tcPr>
            <w:tcW w:w="2034" w:type="dxa"/>
            <w:tcBorders>
              <w:top w:val="nil"/>
              <w:left w:val="nil"/>
              <w:bottom w:val="nil"/>
              <w:right w:val="nil"/>
              <w:tl2br w:val="nil"/>
              <w:tr2bl w:val="nil"/>
            </w:tcBorders>
            <w:shd w:val="solid" w:color="FFFFFF" w:fill="FFFFFF"/>
            <w:tcMar>
              <w:left w:w="60" w:type="dxa"/>
              <w:right w:w="60" w:type="dxa"/>
            </w:tcMar>
            <w:vAlign w:val="center"/>
          </w:tcPr>
          <w:p w14:paraId="28318884" w14:textId="77777777" w:rsidR="00FF4FE6" w:rsidRDefault="005A32EF">
            <w:pPr>
              <w:pStyle w:val="DMETW28145BIPERNER"/>
              <w:jc w:val="right"/>
              <w:rPr>
                <w:rFonts w:ascii="Verdana" w:eastAsia="Verdana" w:hAnsi="Verdana" w:cs="Verdana"/>
                <w:i/>
                <w:noProof/>
                <w:color w:val="000000"/>
                <w:sz w:val="18"/>
              </w:rPr>
            </w:pPr>
            <w:r>
              <w:rPr>
                <w:rFonts w:ascii="Verdana" w:hAnsi="Verdana"/>
                <w:i/>
                <w:noProof/>
                <w:color w:val="000000"/>
                <w:sz w:val="18"/>
              </w:rPr>
              <w:t xml:space="preserve"> 13</w:t>
            </w:r>
          </w:p>
        </w:tc>
        <w:tc>
          <w:tcPr>
            <w:tcW w:w="1994" w:type="dxa"/>
            <w:tcBorders>
              <w:top w:val="nil"/>
              <w:left w:val="nil"/>
              <w:bottom w:val="nil"/>
              <w:right w:val="nil"/>
              <w:tl2br w:val="nil"/>
              <w:tr2bl w:val="nil"/>
            </w:tcBorders>
            <w:shd w:val="solid" w:color="FFFFFF" w:fill="FFFFFF"/>
            <w:tcMar>
              <w:left w:w="60" w:type="dxa"/>
              <w:right w:w="60" w:type="dxa"/>
            </w:tcMar>
            <w:vAlign w:val="center"/>
          </w:tcPr>
          <w:p w14:paraId="0F4EFE7B" w14:textId="77777777" w:rsidR="00FF4FE6" w:rsidRDefault="005A32EF">
            <w:pPr>
              <w:pStyle w:val="DMETW28145BIPERNER"/>
              <w:jc w:val="right"/>
              <w:rPr>
                <w:rFonts w:ascii="Verdana" w:eastAsia="Verdana" w:hAnsi="Verdana" w:cs="Verdana"/>
                <w:i/>
                <w:noProof/>
                <w:color w:val="000000"/>
                <w:sz w:val="18"/>
              </w:rPr>
            </w:pPr>
            <w:r>
              <w:rPr>
                <w:rFonts w:ascii="Verdana" w:hAnsi="Verdana"/>
                <w:i/>
                <w:noProof/>
                <w:color w:val="000000"/>
                <w:sz w:val="18"/>
              </w:rPr>
              <w:t xml:space="preserve"> 15</w:t>
            </w:r>
          </w:p>
        </w:tc>
      </w:tr>
      <w:tr w:rsidR="0031213A" w14:paraId="11FFFFA4" w14:textId="77777777" w:rsidTr="009E46EC">
        <w:trPr>
          <w:trHeight w:hRule="exact" w:val="435"/>
        </w:trPr>
        <w:tc>
          <w:tcPr>
            <w:tcW w:w="4888" w:type="dxa"/>
            <w:tcBorders>
              <w:top w:val="nil"/>
              <w:left w:val="nil"/>
              <w:bottom w:val="nil"/>
              <w:right w:val="nil"/>
              <w:tl2br w:val="nil"/>
              <w:tr2bl w:val="nil"/>
            </w:tcBorders>
            <w:shd w:val="clear" w:color="auto" w:fill="auto"/>
            <w:tcMar>
              <w:left w:w="60" w:type="dxa"/>
              <w:right w:w="60" w:type="dxa"/>
            </w:tcMar>
            <w:vAlign w:val="center"/>
          </w:tcPr>
          <w:p w14:paraId="6F0AA6C5" w14:textId="77777777" w:rsidR="00FF4FE6" w:rsidRDefault="005A32EF">
            <w:pPr>
              <w:pStyle w:val="DMETW28145BIPERNER"/>
              <w:rPr>
                <w:rFonts w:ascii="Verdana" w:eastAsia="Verdana" w:hAnsi="Verdana" w:cs="Verdana"/>
                <w:i/>
                <w:noProof/>
                <w:color w:val="000000"/>
                <w:sz w:val="18"/>
              </w:rPr>
            </w:pPr>
            <w:r>
              <w:rPr>
                <w:rFonts w:ascii="Verdana" w:hAnsi="Verdana"/>
                <w:i/>
                <w:noProof/>
                <w:color w:val="000000"/>
                <w:sz w:val="18"/>
              </w:rPr>
              <w:t>Forderungen aus Transaktionen mit Leistungsaustausch</w:t>
            </w:r>
          </w:p>
        </w:tc>
        <w:tc>
          <w:tcPr>
            <w:tcW w:w="842" w:type="dxa"/>
            <w:tcBorders>
              <w:top w:val="nil"/>
              <w:left w:val="nil"/>
              <w:bottom w:val="nil"/>
              <w:right w:val="nil"/>
              <w:tl2br w:val="nil"/>
              <w:tr2bl w:val="nil"/>
            </w:tcBorders>
            <w:shd w:val="solid" w:color="FFFFFF" w:fill="FFFFFF"/>
            <w:tcMar>
              <w:left w:w="60" w:type="dxa"/>
              <w:right w:w="60" w:type="dxa"/>
            </w:tcMar>
            <w:vAlign w:val="center"/>
          </w:tcPr>
          <w:p w14:paraId="06ACB5F3" w14:textId="77777777" w:rsidR="00FF4FE6" w:rsidRDefault="005A32EF">
            <w:pPr>
              <w:pStyle w:val="DMETW28145BIPERNER"/>
              <w:jc w:val="center"/>
              <w:rPr>
                <w:rFonts w:ascii="Verdana" w:eastAsia="Verdana" w:hAnsi="Verdana" w:cs="Verdana"/>
                <w:noProof/>
                <w:color w:val="000000"/>
                <w:sz w:val="18"/>
              </w:rPr>
            </w:pPr>
            <w:r>
              <w:rPr>
                <w:rFonts w:ascii="Verdana" w:hAnsi="Verdana"/>
                <w:noProof/>
                <w:color w:val="000000"/>
                <w:sz w:val="18"/>
              </w:rPr>
              <w:t>2.4.2.2</w:t>
            </w:r>
          </w:p>
        </w:tc>
        <w:tc>
          <w:tcPr>
            <w:tcW w:w="2034" w:type="dxa"/>
            <w:tcBorders>
              <w:top w:val="nil"/>
              <w:left w:val="nil"/>
              <w:bottom w:val="nil"/>
              <w:right w:val="nil"/>
              <w:tl2br w:val="nil"/>
              <w:tr2bl w:val="nil"/>
            </w:tcBorders>
            <w:shd w:val="solid" w:color="FFFFFF" w:fill="FFFFFF"/>
            <w:tcMar>
              <w:left w:w="60" w:type="dxa"/>
              <w:right w:w="60" w:type="dxa"/>
            </w:tcMar>
            <w:vAlign w:val="center"/>
          </w:tcPr>
          <w:p w14:paraId="2ACCF1C9" w14:textId="77777777" w:rsidR="00FF4FE6" w:rsidRDefault="005A32EF">
            <w:pPr>
              <w:pStyle w:val="DMETW28145BIPERNER"/>
              <w:jc w:val="right"/>
              <w:rPr>
                <w:rFonts w:ascii="Verdana" w:eastAsia="Verdana" w:hAnsi="Verdana" w:cs="Verdana"/>
                <w:i/>
                <w:noProof/>
                <w:color w:val="000000"/>
                <w:sz w:val="18"/>
              </w:rPr>
            </w:pPr>
            <w:r>
              <w:rPr>
                <w:rFonts w:ascii="Verdana" w:hAnsi="Verdana"/>
                <w:i/>
                <w:noProof/>
                <w:color w:val="000000"/>
                <w:sz w:val="18"/>
              </w:rPr>
              <w:t xml:space="preserve"> 12</w:t>
            </w:r>
          </w:p>
        </w:tc>
        <w:tc>
          <w:tcPr>
            <w:tcW w:w="1994" w:type="dxa"/>
            <w:tcBorders>
              <w:top w:val="nil"/>
              <w:left w:val="nil"/>
              <w:bottom w:val="nil"/>
              <w:right w:val="nil"/>
              <w:tl2br w:val="nil"/>
              <w:tr2bl w:val="nil"/>
            </w:tcBorders>
            <w:shd w:val="solid" w:color="FFFFFF" w:fill="FFFFFF"/>
            <w:tcMar>
              <w:left w:w="60" w:type="dxa"/>
              <w:right w:w="60" w:type="dxa"/>
            </w:tcMar>
            <w:vAlign w:val="center"/>
          </w:tcPr>
          <w:p w14:paraId="136482F0" w14:textId="77777777" w:rsidR="00FF4FE6" w:rsidRDefault="005A32EF">
            <w:pPr>
              <w:pStyle w:val="DMETW28145BIPERNER"/>
              <w:jc w:val="right"/>
              <w:rPr>
                <w:rFonts w:ascii="Verdana" w:eastAsia="Verdana" w:hAnsi="Verdana" w:cs="Verdana"/>
                <w:i/>
                <w:noProof/>
                <w:color w:val="000000"/>
                <w:sz w:val="18"/>
              </w:rPr>
            </w:pPr>
            <w:r>
              <w:rPr>
                <w:rFonts w:ascii="Verdana" w:hAnsi="Verdana"/>
                <w:i/>
                <w:noProof/>
                <w:color w:val="000000"/>
                <w:sz w:val="18"/>
              </w:rPr>
              <w:t xml:space="preserve"> 12</w:t>
            </w:r>
          </w:p>
        </w:tc>
      </w:tr>
      <w:tr w:rsidR="0031213A" w14:paraId="588994B4" w14:textId="77777777">
        <w:trPr>
          <w:trHeight w:hRule="exact" w:val="228"/>
        </w:trPr>
        <w:tc>
          <w:tcPr>
            <w:tcW w:w="4888" w:type="dxa"/>
            <w:tcBorders>
              <w:top w:val="nil"/>
              <w:left w:val="nil"/>
              <w:bottom w:val="nil"/>
              <w:right w:val="nil"/>
              <w:tl2br w:val="nil"/>
              <w:tr2bl w:val="nil"/>
            </w:tcBorders>
            <w:shd w:val="solid" w:color="CCE1EA" w:fill="FFFFFF"/>
            <w:tcMar>
              <w:left w:w="60" w:type="dxa"/>
              <w:right w:w="60" w:type="dxa"/>
            </w:tcMar>
            <w:vAlign w:val="center"/>
          </w:tcPr>
          <w:p w14:paraId="24FEF0E0" w14:textId="77777777" w:rsidR="00FF4FE6" w:rsidRDefault="005A32EF">
            <w:pPr>
              <w:pStyle w:val="DMETW28145BIPERNER"/>
              <w:rPr>
                <w:rFonts w:ascii="Verdana" w:eastAsia="Verdana" w:hAnsi="Verdana" w:cs="Verdana"/>
                <w:b/>
                <w:noProof/>
                <w:color w:val="000000"/>
                <w:sz w:val="18"/>
              </w:rPr>
            </w:pPr>
            <w:r>
              <w:rPr>
                <w:rFonts w:ascii="Verdana" w:hAnsi="Verdana"/>
                <w:b/>
                <w:noProof/>
                <w:color w:val="000000"/>
                <w:sz w:val="18"/>
              </w:rPr>
              <w:t>Insgesamt</w:t>
            </w:r>
          </w:p>
        </w:tc>
        <w:tc>
          <w:tcPr>
            <w:tcW w:w="842" w:type="dxa"/>
            <w:tcBorders>
              <w:top w:val="nil"/>
              <w:left w:val="nil"/>
              <w:bottom w:val="nil"/>
              <w:right w:val="nil"/>
              <w:tl2br w:val="nil"/>
              <w:tr2bl w:val="nil"/>
            </w:tcBorders>
            <w:shd w:val="solid" w:color="CCE1EA" w:fill="FFFFFF"/>
            <w:tcMar>
              <w:left w:w="60" w:type="dxa"/>
              <w:right w:w="60" w:type="dxa"/>
            </w:tcMar>
            <w:vAlign w:val="center"/>
          </w:tcPr>
          <w:p w14:paraId="636B80FD" w14:textId="77777777" w:rsidR="00FF4FE6" w:rsidRDefault="00FF4FE6">
            <w:pPr>
              <w:pStyle w:val="DMETW28145BIPERNER"/>
              <w:rPr>
                <w:rFonts w:ascii="Verdana" w:eastAsia="Verdana" w:hAnsi="Verdana" w:cs="Verdana"/>
                <w:b/>
                <w:noProof/>
                <w:color w:val="000000"/>
                <w:sz w:val="18"/>
              </w:rPr>
            </w:pPr>
          </w:p>
        </w:tc>
        <w:tc>
          <w:tcPr>
            <w:tcW w:w="2034" w:type="dxa"/>
            <w:tcBorders>
              <w:top w:val="nil"/>
              <w:left w:val="nil"/>
              <w:bottom w:val="nil"/>
              <w:right w:val="nil"/>
              <w:tl2br w:val="nil"/>
              <w:tr2bl w:val="nil"/>
            </w:tcBorders>
            <w:shd w:val="solid" w:color="CCE1EA" w:fill="FFFFFF"/>
            <w:tcMar>
              <w:left w:w="60" w:type="dxa"/>
              <w:right w:w="60" w:type="dxa"/>
            </w:tcMar>
            <w:vAlign w:val="center"/>
          </w:tcPr>
          <w:p w14:paraId="2E404BEB" w14:textId="77777777" w:rsidR="00FF4FE6" w:rsidRDefault="005A32EF">
            <w:pPr>
              <w:pStyle w:val="DMETW28145BIPERNER"/>
              <w:jc w:val="right"/>
              <w:rPr>
                <w:rFonts w:ascii="Verdana" w:eastAsia="Verdana" w:hAnsi="Verdana" w:cs="Verdana"/>
                <w:b/>
                <w:noProof/>
                <w:color w:val="000000"/>
                <w:sz w:val="18"/>
              </w:rPr>
            </w:pPr>
            <w:r>
              <w:rPr>
                <w:rFonts w:ascii="Verdana" w:hAnsi="Verdana"/>
                <w:b/>
                <w:noProof/>
                <w:color w:val="000000"/>
                <w:sz w:val="18"/>
              </w:rPr>
              <w:t xml:space="preserve">  24</w:t>
            </w:r>
          </w:p>
        </w:tc>
        <w:tc>
          <w:tcPr>
            <w:tcW w:w="1994" w:type="dxa"/>
            <w:tcBorders>
              <w:top w:val="nil"/>
              <w:left w:val="nil"/>
              <w:bottom w:val="nil"/>
              <w:right w:val="nil"/>
              <w:tl2br w:val="nil"/>
              <w:tr2bl w:val="nil"/>
            </w:tcBorders>
            <w:shd w:val="solid" w:color="CCE1EA" w:fill="FFFFFF"/>
            <w:tcMar>
              <w:left w:w="60" w:type="dxa"/>
              <w:right w:w="60" w:type="dxa"/>
            </w:tcMar>
            <w:vAlign w:val="center"/>
          </w:tcPr>
          <w:p w14:paraId="73AD4053" w14:textId="77777777" w:rsidR="00FF4FE6" w:rsidRDefault="005A32EF">
            <w:pPr>
              <w:pStyle w:val="DMETW28145BIPERNER"/>
              <w:jc w:val="right"/>
              <w:rPr>
                <w:rFonts w:ascii="Verdana" w:eastAsia="Verdana" w:hAnsi="Verdana" w:cs="Verdana"/>
                <w:b/>
                <w:noProof/>
                <w:color w:val="000000"/>
                <w:sz w:val="18"/>
              </w:rPr>
            </w:pPr>
            <w:r>
              <w:rPr>
                <w:rFonts w:ascii="Verdana" w:hAnsi="Verdana"/>
                <w:b/>
                <w:noProof/>
                <w:color w:val="000000"/>
                <w:sz w:val="18"/>
              </w:rPr>
              <w:t xml:space="preserve">  27</w:t>
            </w:r>
          </w:p>
        </w:tc>
      </w:tr>
    </w:tbl>
    <w:p w14:paraId="4EA6C37D" w14:textId="77777777" w:rsidR="00A559DE" w:rsidRPr="00F64D38" w:rsidRDefault="00A559DE" w:rsidP="00A559DE">
      <w:pPr>
        <w:pStyle w:val="HEADER4Part2"/>
        <w:numPr>
          <w:ilvl w:val="3"/>
          <w:numId w:val="9"/>
        </w:numPr>
        <w:rPr>
          <w:noProof/>
        </w:rPr>
      </w:pPr>
      <w:r>
        <w:rPr>
          <w:noProof/>
        </w:rPr>
        <w:t>Einzuziehende Beträge aus Transaktionen ohne Leistungsaustausch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786"/>
        <w:gridCol w:w="730"/>
        <w:gridCol w:w="731"/>
        <w:gridCol w:w="876"/>
        <w:gridCol w:w="1605"/>
        <w:gridCol w:w="1373"/>
      </w:tblGrid>
      <w:tr w:rsidR="0031213A" w14:paraId="5D32FE56" w14:textId="77777777" w:rsidTr="00680B2C">
        <w:trPr>
          <w:cantSplit/>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688F5168" w14:textId="77777777" w:rsidR="00FF4FE6" w:rsidRDefault="005A32EF">
            <w:pPr>
              <w:pStyle w:val="DMETW28145BIPRNET"/>
              <w:jc w:val="right"/>
              <w:rPr>
                <w:rFonts w:ascii="Verdana" w:eastAsia="Verdana" w:hAnsi="Verdana" w:cs="Verdana"/>
                <w:i/>
                <w:noProof/>
                <w:color w:val="000000"/>
                <w:sz w:val="16"/>
              </w:rPr>
            </w:pPr>
            <w:bookmarkStart w:id="77" w:name="DOC_TBL00031_1_1"/>
            <w:bookmarkEnd w:id="77"/>
            <w:r>
              <w:rPr>
                <w:rFonts w:ascii="Verdana" w:hAnsi="Verdana"/>
                <w:i/>
                <w:noProof/>
                <w:color w:val="000000"/>
                <w:sz w:val="16"/>
              </w:rPr>
              <w:t>in Mio. EUR</w:t>
            </w:r>
          </w:p>
        </w:tc>
      </w:tr>
      <w:tr w:rsidR="0031213A" w14:paraId="400CEDA5" w14:textId="77777777" w:rsidTr="00680B2C">
        <w:trPr>
          <w:cantSplit/>
          <w:trHeight w:val="255"/>
        </w:trPr>
        <w:tc>
          <w:tcPr>
            <w:tcW w:w="3657" w:type="dxa"/>
            <w:tcBorders>
              <w:top w:val="nil"/>
              <w:left w:val="nil"/>
              <w:bottom w:val="nil"/>
              <w:right w:val="nil"/>
              <w:tl2br w:val="nil"/>
              <w:tr2bl w:val="nil"/>
            </w:tcBorders>
            <w:shd w:val="solid" w:color="016794" w:fill="FFFFFF"/>
            <w:tcMar>
              <w:left w:w="60" w:type="dxa"/>
              <w:right w:w="60" w:type="dxa"/>
            </w:tcMar>
            <w:vAlign w:val="center"/>
          </w:tcPr>
          <w:p w14:paraId="0854173E" w14:textId="77777777" w:rsidR="00FF4FE6" w:rsidRDefault="00FF4FE6">
            <w:pPr>
              <w:pStyle w:val="DMETW28145BIPRNET"/>
              <w:jc w:val="center"/>
              <w:rPr>
                <w:rFonts w:ascii="Verdana" w:eastAsia="Verdana" w:hAnsi="Verdana" w:cs="Verdana"/>
                <w:noProof/>
                <w:color w:val="FFFFFF"/>
              </w:rPr>
            </w:pPr>
          </w:p>
        </w:tc>
        <w:tc>
          <w:tcPr>
            <w:tcW w:w="786" w:type="dxa"/>
            <w:tcBorders>
              <w:top w:val="nil"/>
              <w:left w:val="nil"/>
              <w:bottom w:val="nil"/>
              <w:right w:val="nil"/>
              <w:tl2br w:val="nil"/>
              <w:tr2bl w:val="nil"/>
            </w:tcBorders>
            <w:shd w:val="solid" w:color="016794" w:fill="FFFFFF"/>
            <w:tcMar>
              <w:left w:w="60" w:type="dxa"/>
              <w:right w:w="60" w:type="dxa"/>
            </w:tcMar>
            <w:vAlign w:val="center"/>
          </w:tcPr>
          <w:p w14:paraId="1D0C4B84" w14:textId="77777777" w:rsidR="00FF4FE6" w:rsidRDefault="005A32EF">
            <w:pPr>
              <w:pStyle w:val="DMETW28145BIPRNET"/>
              <w:jc w:val="right"/>
              <w:rPr>
                <w:rFonts w:ascii="Verdana" w:eastAsia="Verdana" w:hAnsi="Verdana" w:cs="Verdana"/>
                <w:noProof/>
                <w:color w:val="FFFFFF"/>
              </w:rPr>
            </w:pPr>
            <w:r>
              <w:rPr>
                <w:rFonts w:ascii="Verdana" w:hAnsi="Verdana"/>
                <w:noProof/>
                <w:color w:val="FFFFFF"/>
              </w:rPr>
              <w:t>8. EEF</w:t>
            </w:r>
          </w:p>
        </w:tc>
        <w:tc>
          <w:tcPr>
            <w:tcW w:w="730" w:type="dxa"/>
            <w:tcBorders>
              <w:top w:val="nil"/>
              <w:left w:val="nil"/>
              <w:bottom w:val="nil"/>
              <w:right w:val="nil"/>
              <w:tl2br w:val="nil"/>
              <w:tr2bl w:val="nil"/>
            </w:tcBorders>
            <w:shd w:val="solid" w:color="016794" w:fill="FFFFFF"/>
            <w:tcMar>
              <w:left w:w="60" w:type="dxa"/>
              <w:right w:w="60" w:type="dxa"/>
            </w:tcMar>
            <w:vAlign w:val="center"/>
          </w:tcPr>
          <w:p w14:paraId="7BB9BDF2" w14:textId="32BF57F9" w:rsidR="00FF4FE6" w:rsidRDefault="005A32EF">
            <w:pPr>
              <w:pStyle w:val="DMETW28145BIPRNET"/>
              <w:jc w:val="right"/>
              <w:rPr>
                <w:rFonts w:ascii="Verdana" w:eastAsia="Verdana" w:hAnsi="Verdana" w:cs="Verdana"/>
                <w:noProof/>
                <w:color w:val="FFFFFF"/>
              </w:rPr>
            </w:pPr>
            <w:r>
              <w:rPr>
                <w:rFonts w:ascii="Verdana" w:hAnsi="Verdana"/>
                <w:noProof/>
                <w:color w:val="FFFFFF"/>
              </w:rPr>
              <w:t>9.</w:t>
            </w:r>
            <w:r w:rsidR="009E46EC">
              <w:rPr>
                <w:rFonts w:ascii="Verdana" w:hAnsi="Verdana"/>
                <w:noProof/>
                <w:color w:val="FFFFFF"/>
              </w:rPr>
              <w:t xml:space="preserve"> </w:t>
            </w:r>
            <w:r>
              <w:rPr>
                <w:rFonts w:ascii="Verdana" w:hAnsi="Verdana"/>
                <w:noProof/>
                <w:color w:val="FFFFFF"/>
              </w:rPr>
              <w:t>EEF</w:t>
            </w:r>
          </w:p>
        </w:tc>
        <w:tc>
          <w:tcPr>
            <w:tcW w:w="731" w:type="dxa"/>
            <w:tcBorders>
              <w:top w:val="nil"/>
              <w:left w:val="nil"/>
              <w:bottom w:val="nil"/>
              <w:right w:val="nil"/>
              <w:tl2br w:val="nil"/>
              <w:tr2bl w:val="nil"/>
            </w:tcBorders>
            <w:shd w:val="solid" w:color="016794" w:fill="FFFFFF"/>
            <w:tcMar>
              <w:left w:w="60" w:type="dxa"/>
              <w:right w:w="60" w:type="dxa"/>
            </w:tcMar>
            <w:vAlign w:val="center"/>
          </w:tcPr>
          <w:p w14:paraId="1FB8F98F" w14:textId="7203F1CA" w:rsidR="00FF4FE6" w:rsidRDefault="005A32EF">
            <w:pPr>
              <w:pStyle w:val="DMETW28145BIPRNET"/>
              <w:jc w:val="right"/>
              <w:rPr>
                <w:rFonts w:ascii="Verdana" w:eastAsia="Verdana" w:hAnsi="Verdana" w:cs="Verdana"/>
                <w:noProof/>
                <w:color w:val="FFFFFF"/>
              </w:rPr>
            </w:pPr>
            <w:r>
              <w:rPr>
                <w:rFonts w:ascii="Verdana" w:hAnsi="Verdana"/>
                <w:noProof/>
                <w:color w:val="FFFFFF"/>
              </w:rPr>
              <w:t>10.</w:t>
            </w:r>
            <w:r w:rsidR="009E46EC">
              <w:rPr>
                <w:rFonts w:ascii="Verdana" w:hAnsi="Verdana"/>
                <w:noProof/>
                <w:color w:val="FFFFFF"/>
              </w:rPr>
              <w:t xml:space="preserve"> </w:t>
            </w:r>
            <w:r>
              <w:rPr>
                <w:rFonts w:ascii="Verdana" w:hAnsi="Verdana"/>
                <w:noProof/>
                <w:color w:val="FFFFFF"/>
              </w:rPr>
              <w:t>EEF</w:t>
            </w:r>
          </w:p>
        </w:tc>
        <w:tc>
          <w:tcPr>
            <w:tcW w:w="876" w:type="dxa"/>
            <w:tcBorders>
              <w:top w:val="nil"/>
              <w:left w:val="nil"/>
              <w:bottom w:val="nil"/>
              <w:right w:val="nil"/>
              <w:tl2br w:val="nil"/>
              <w:tr2bl w:val="nil"/>
            </w:tcBorders>
            <w:shd w:val="solid" w:color="016794" w:fill="FFFFFF"/>
            <w:tcMar>
              <w:left w:w="60" w:type="dxa"/>
              <w:right w:w="60" w:type="dxa"/>
            </w:tcMar>
            <w:vAlign w:val="center"/>
          </w:tcPr>
          <w:p w14:paraId="164A942E" w14:textId="208973FC" w:rsidR="00FF4FE6" w:rsidRDefault="005A32EF">
            <w:pPr>
              <w:pStyle w:val="DMETW28145BIPRNET"/>
              <w:jc w:val="right"/>
              <w:rPr>
                <w:rFonts w:ascii="Verdana" w:eastAsia="Verdana" w:hAnsi="Verdana" w:cs="Verdana"/>
                <w:noProof/>
                <w:color w:val="FFFFFF"/>
              </w:rPr>
            </w:pPr>
            <w:r>
              <w:rPr>
                <w:rFonts w:ascii="Verdana" w:hAnsi="Verdana"/>
                <w:noProof/>
                <w:color w:val="FFFFFF"/>
              </w:rPr>
              <w:t>11.</w:t>
            </w:r>
            <w:r w:rsidR="009E46EC">
              <w:rPr>
                <w:rFonts w:ascii="Verdana" w:hAnsi="Verdana"/>
                <w:noProof/>
                <w:color w:val="FFFFFF"/>
              </w:rPr>
              <w:t xml:space="preserve"> </w:t>
            </w:r>
            <w:r>
              <w:rPr>
                <w:rFonts w:ascii="Verdana" w:hAnsi="Verdana"/>
                <w:noProof/>
                <w:color w:val="FFFFFF"/>
              </w:rPr>
              <w:t>EEF</w:t>
            </w:r>
          </w:p>
        </w:tc>
        <w:tc>
          <w:tcPr>
            <w:tcW w:w="1605" w:type="dxa"/>
            <w:tcBorders>
              <w:top w:val="nil"/>
              <w:left w:val="nil"/>
              <w:bottom w:val="nil"/>
              <w:right w:val="nil"/>
              <w:tl2br w:val="nil"/>
              <w:tr2bl w:val="nil"/>
            </w:tcBorders>
            <w:shd w:val="solid" w:color="016794" w:fill="FFFFFF"/>
            <w:tcMar>
              <w:left w:w="60" w:type="dxa"/>
              <w:right w:w="60" w:type="dxa"/>
            </w:tcMar>
            <w:vAlign w:val="center"/>
          </w:tcPr>
          <w:p w14:paraId="46236926" w14:textId="77777777" w:rsidR="00FF4FE6" w:rsidRDefault="005A32EF">
            <w:pPr>
              <w:pStyle w:val="DMETW28145BIPRNET"/>
              <w:jc w:val="right"/>
              <w:rPr>
                <w:rFonts w:ascii="Verdana" w:eastAsia="Verdana" w:hAnsi="Verdana" w:cs="Verdana"/>
                <w:noProof/>
                <w:color w:val="FFFFFF"/>
              </w:rPr>
            </w:pPr>
            <w:r>
              <w:rPr>
                <w:rFonts w:ascii="Verdana" w:hAnsi="Verdana"/>
                <w:noProof/>
                <w:color w:val="FFFFFF"/>
              </w:rPr>
              <w:t>31.12.2023</w:t>
            </w:r>
          </w:p>
        </w:tc>
        <w:tc>
          <w:tcPr>
            <w:tcW w:w="1373" w:type="dxa"/>
            <w:tcBorders>
              <w:top w:val="nil"/>
              <w:left w:val="nil"/>
              <w:bottom w:val="nil"/>
              <w:right w:val="nil"/>
              <w:tl2br w:val="nil"/>
              <w:tr2bl w:val="nil"/>
            </w:tcBorders>
            <w:shd w:val="solid" w:color="016794" w:fill="FFFFFF"/>
            <w:tcMar>
              <w:left w:w="60" w:type="dxa"/>
              <w:right w:w="60" w:type="dxa"/>
            </w:tcMar>
            <w:vAlign w:val="center"/>
          </w:tcPr>
          <w:p w14:paraId="5785B8BC" w14:textId="77777777" w:rsidR="00FF4FE6" w:rsidRDefault="005A32EF">
            <w:pPr>
              <w:pStyle w:val="DMETW28145BIPRNET"/>
              <w:jc w:val="right"/>
              <w:rPr>
                <w:rFonts w:ascii="Verdana" w:eastAsia="Verdana" w:hAnsi="Verdana" w:cs="Verdana"/>
                <w:noProof/>
                <w:color w:val="FFFFFF"/>
              </w:rPr>
            </w:pPr>
            <w:r>
              <w:rPr>
                <w:rFonts w:ascii="Verdana" w:hAnsi="Verdana"/>
                <w:noProof/>
                <w:color w:val="FFFFFF"/>
              </w:rPr>
              <w:t>31.12.2022</w:t>
            </w:r>
          </w:p>
        </w:tc>
      </w:tr>
      <w:tr w:rsidR="0031213A" w14:paraId="3BD8D096" w14:textId="77777777" w:rsidTr="00680B2C">
        <w:trPr>
          <w:cantSplit/>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4B05BB9E" w14:textId="77777777" w:rsidR="00FF4FE6" w:rsidRDefault="005A32EF">
            <w:pPr>
              <w:pStyle w:val="DMETW28145BIPRNET"/>
              <w:rPr>
                <w:rFonts w:ascii="Verdana" w:eastAsia="Verdana" w:hAnsi="Verdana" w:cs="Verdana"/>
                <w:i/>
                <w:noProof/>
                <w:color w:val="000000"/>
                <w:sz w:val="18"/>
              </w:rPr>
            </w:pPr>
            <w:r>
              <w:rPr>
                <w:rFonts w:ascii="Verdana" w:hAnsi="Verdana"/>
                <w:i/>
                <w:noProof/>
                <w:color w:val="000000"/>
                <w:sz w:val="18"/>
              </w:rPr>
              <w:t>Kunden</w:t>
            </w:r>
          </w:p>
        </w:tc>
        <w:tc>
          <w:tcPr>
            <w:tcW w:w="786" w:type="dxa"/>
            <w:tcBorders>
              <w:top w:val="nil"/>
              <w:left w:val="nil"/>
              <w:bottom w:val="nil"/>
              <w:right w:val="nil"/>
              <w:tl2br w:val="nil"/>
              <w:tr2bl w:val="nil"/>
            </w:tcBorders>
            <w:shd w:val="clear" w:color="auto" w:fill="auto"/>
            <w:tcMar>
              <w:left w:w="60" w:type="dxa"/>
              <w:right w:w="60" w:type="dxa"/>
            </w:tcMar>
            <w:vAlign w:val="center"/>
          </w:tcPr>
          <w:p w14:paraId="35FB6CB9"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w:t>
            </w:r>
          </w:p>
        </w:tc>
        <w:tc>
          <w:tcPr>
            <w:tcW w:w="730" w:type="dxa"/>
            <w:tcBorders>
              <w:top w:val="nil"/>
              <w:left w:val="nil"/>
              <w:bottom w:val="nil"/>
              <w:right w:val="nil"/>
              <w:tl2br w:val="nil"/>
              <w:tr2bl w:val="nil"/>
            </w:tcBorders>
            <w:shd w:val="clear" w:color="auto" w:fill="auto"/>
            <w:tcMar>
              <w:left w:w="60" w:type="dxa"/>
              <w:right w:w="60" w:type="dxa"/>
            </w:tcMar>
            <w:vAlign w:val="center"/>
          </w:tcPr>
          <w:p w14:paraId="0986C443"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3</w:t>
            </w:r>
          </w:p>
        </w:tc>
        <w:tc>
          <w:tcPr>
            <w:tcW w:w="731" w:type="dxa"/>
            <w:tcBorders>
              <w:top w:val="nil"/>
              <w:left w:val="nil"/>
              <w:bottom w:val="nil"/>
              <w:right w:val="nil"/>
              <w:tl2br w:val="nil"/>
              <w:tr2bl w:val="nil"/>
            </w:tcBorders>
            <w:shd w:val="clear" w:color="auto" w:fill="auto"/>
            <w:tcMar>
              <w:left w:w="60" w:type="dxa"/>
              <w:right w:w="60" w:type="dxa"/>
            </w:tcMar>
            <w:vAlign w:val="center"/>
          </w:tcPr>
          <w:p w14:paraId="1223E3A8"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44</w:t>
            </w:r>
          </w:p>
        </w:tc>
        <w:tc>
          <w:tcPr>
            <w:tcW w:w="876" w:type="dxa"/>
            <w:tcBorders>
              <w:top w:val="nil"/>
              <w:left w:val="nil"/>
              <w:bottom w:val="nil"/>
              <w:right w:val="nil"/>
              <w:tl2br w:val="nil"/>
              <w:tr2bl w:val="nil"/>
            </w:tcBorders>
            <w:shd w:val="clear" w:color="auto" w:fill="auto"/>
            <w:tcMar>
              <w:left w:w="60" w:type="dxa"/>
              <w:right w:w="60" w:type="dxa"/>
            </w:tcMar>
            <w:vAlign w:val="center"/>
          </w:tcPr>
          <w:p w14:paraId="05E1690B"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9</w:t>
            </w:r>
          </w:p>
        </w:tc>
        <w:tc>
          <w:tcPr>
            <w:tcW w:w="1605" w:type="dxa"/>
            <w:tcBorders>
              <w:top w:val="nil"/>
              <w:left w:val="nil"/>
              <w:bottom w:val="nil"/>
              <w:right w:val="nil"/>
              <w:tl2br w:val="nil"/>
              <w:tr2bl w:val="nil"/>
            </w:tcBorders>
            <w:shd w:val="clear" w:color="auto" w:fill="auto"/>
            <w:tcMar>
              <w:left w:w="60" w:type="dxa"/>
              <w:right w:w="60" w:type="dxa"/>
            </w:tcMar>
            <w:vAlign w:val="center"/>
          </w:tcPr>
          <w:p w14:paraId="338789A3"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55</w:t>
            </w:r>
          </w:p>
        </w:tc>
        <w:tc>
          <w:tcPr>
            <w:tcW w:w="1373" w:type="dxa"/>
            <w:tcBorders>
              <w:top w:val="nil"/>
              <w:left w:val="nil"/>
              <w:bottom w:val="nil"/>
              <w:right w:val="nil"/>
              <w:tl2br w:val="nil"/>
              <w:tr2bl w:val="nil"/>
            </w:tcBorders>
            <w:shd w:val="clear" w:color="auto" w:fill="auto"/>
            <w:tcMar>
              <w:left w:w="60" w:type="dxa"/>
              <w:right w:w="60" w:type="dxa"/>
            </w:tcMar>
            <w:vAlign w:val="center"/>
          </w:tcPr>
          <w:p w14:paraId="71B8065B"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56</w:t>
            </w:r>
          </w:p>
        </w:tc>
      </w:tr>
      <w:tr w:rsidR="0031213A" w14:paraId="20BE04BF" w14:textId="77777777" w:rsidTr="00680B2C">
        <w:trPr>
          <w:cantSplit/>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07C6EA54" w14:textId="77777777" w:rsidR="00FF4FE6" w:rsidRDefault="005A32EF">
            <w:pPr>
              <w:pStyle w:val="DMETW28145BIPRNET"/>
              <w:rPr>
                <w:rFonts w:ascii="Verdana" w:eastAsia="Verdana" w:hAnsi="Verdana" w:cs="Verdana"/>
                <w:i/>
                <w:noProof/>
                <w:color w:val="000000"/>
                <w:sz w:val="18"/>
              </w:rPr>
            </w:pPr>
            <w:r>
              <w:rPr>
                <w:rFonts w:ascii="Verdana" w:hAnsi="Verdana"/>
                <w:i/>
                <w:noProof/>
                <w:color w:val="000000"/>
                <w:sz w:val="18"/>
              </w:rPr>
              <w:t>Öffentliche Einrichtungen</w:t>
            </w:r>
          </w:p>
        </w:tc>
        <w:tc>
          <w:tcPr>
            <w:tcW w:w="786" w:type="dxa"/>
            <w:tcBorders>
              <w:top w:val="nil"/>
              <w:left w:val="nil"/>
              <w:bottom w:val="nil"/>
              <w:right w:val="nil"/>
              <w:tl2br w:val="nil"/>
              <w:tr2bl w:val="nil"/>
            </w:tcBorders>
            <w:shd w:val="clear" w:color="auto" w:fill="auto"/>
            <w:tcMar>
              <w:left w:w="60" w:type="dxa"/>
              <w:right w:w="60" w:type="dxa"/>
            </w:tcMar>
            <w:vAlign w:val="center"/>
          </w:tcPr>
          <w:p w14:paraId="75185834"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w:t>
            </w:r>
          </w:p>
        </w:tc>
        <w:tc>
          <w:tcPr>
            <w:tcW w:w="730" w:type="dxa"/>
            <w:tcBorders>
              <w:top w:val="nil"/>
              <w:left w:val="nil"/>
              <w:bottom w:val="nil"/>
              <w:right w:val="nil"/>
              <w:tl2br w:val="nil"/>
              <w:tr2bl w:val="nil"/>
            </w:tcBorders>
            <w:shd w:val="clear" w:color="auto" w:fill="auto"/>
            <w:tcMar>
              <w:left w:w="60" w:type="dxa"/>
              <w:right w:w="60" w:type="dxa"/>
            </w:tcMar>
            <w:vAlign w:val="center"/>
          </w:tcPr>
          <w:p w14:paraId="41FCABDE"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4</w:t>
            </w:r>
          </w:p>
        </w:tc>
        <w:tc>
          <w:tcPr>
            <w:tcW w:w="731" w:type="dxa"/>
            <w:tcBorders>
              <w:top w:val="nil"/>
              <w:left w:val="nil"/>
              <w:bottom w:val="nil"/>
              <w:right w:val="nil"/>
              <w:tl2br w:val="nil"/>
              <w:tr2bl w:val="nil"/>
            </w:tcBorders>
            <w:shd w:val="clear" w:color="auto" w:fill="auto"/>
            <w:tcMar>
              <w:left w:w="60" w:type="dxa"/>
              <w:right w:w="60" w:type="dxa"/>
            </w:tcMar>
            <w:vAlign w:val="center"/>
          </w:tcPr>
          <w:p w14:paraId="155A298F"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13</w:t>
            </w:r>
          </w:p>
        </w:tc>
        <w:tc>
          <w:tcPr>
            <w:tcW w:w="876" w:type="dxa"/>
            <w:tcBorders>
              <w:top w:val="nil"/>
              <w:left w:val="nil"/>
              <w:bottom w:val="nil"/>
              <w:right w:val="nil"/>
              <w:tl2br w:val="nil"/>
              <w:tr2bl w:val="nil"/>
            </w:tcBorders>
            <w:shd w:val="clear" w:color="auto" w:fill="auto"/>
            <w:tcMar>
              <w:left w:w="60" w:type="dxa"/>
              <w:right w:w="60" w:type="dxa"/>
            </w:tcMar>
            <w:vAlign w:val="center"/>
          </w:tcPr>
          <w:p w14:paraId="3EF9187C"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2</w:t>
            </w:r>
          </w:p>
        </w:tc>
        <w:tc>
          <w:tcPr>
            <w:tcW w:w="1605" w:type="dxa"/>
            <w:tcBorders>
              <w:top w:val="nil"/>
              <w:left w:val="nil"/>
              <w:bottom w:val="nil"/>
              <w:right w:val="nil"/>
              <w:tl2br w:val="nil"/>
              <w:tr2bl w:val="nil"/>
            </w:tcBorders>
            <w:shd w:val="clear" w:color="auto" w:fill="auto"/>
            <w:tcMar>
              <w:left w:w="60" w:type="dxa"/>
              <w:right w:w="60" w:type="dxa"/>
            </w:tcMar>
            <w:vAlign w:val="center"/>
          </w:tcPr>
          <w:p w14:paraId="752D1619"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19</w:t>
            </w:r>
          </w:p>
        </w:tc>
        <w:tc>
          <w:tcPr>
            <w:tcW w:w="1373" w:type="dxa"/>
            <w:tcBorders>
              <w:top w:val="nil"/>
              <w:left w:val="nil"/>
              <w:bottom w:val="nil"/>
              <w:right w:val="nil"/>
              <w:tl2br w:val="nil"/>
              <w:tr2bl w:val="nil"/>
            </w:tcBorders>
            <w:shd w:val="clear" w:color="auto" w:fill="auto"/>
            <w:tcMar>
              <w:left w:w="60" w:type="dxa"/>
              <w:right w:w="60" w:type="dxa"/>
            </w:tcMar>
            <w:vAlign w:val="center"/>
          </w:tcPr>
          <w:p w14:paraId="5DB5C11B"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19</w:t>
            </w:r>
          </w:p>
        </w:tc>
      </w:tr>
      <w:tr w:rsidR="0031213A" w14:paraId="07A5A12A" w14:textId="77777777" w:rsidTr="00680B2C">
        <w:trPr>
          <w:cantSplit/>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34C8E85B" w14:textId="77777777" w:rsidR="00FF4FE6" w:rsidRDefault="005A32EF">
            <w:pPr>
              <w:pStyle w:val="DMETW28145BIPRNET"/>
              <w:rPr>
                <w:rFonts w:ascii="Verdana" w:eastAsia="Verdana" w:hAnsi="Verdana" w:cs="Verdana"/>
                <w:i/>
                <w:noProof/>
                <w:color w:val="000000"/>
                <w:sz w:val="18"/>
              </w:rPr>
            </w:pPr>
            <w:r>
              <w:rPr>
                <w:rFonts w:ascii="Verdana" w:hAnsi="Verdana"/>
                <w:i/>
                <w:noProof/>
                <w:color w:val="000000"/>
                <w:sz w:val="18"/>
              </w:rPr>
              <w:t>Drittstaaten</w:t>
            </w:r>
          </w:p>
        </w:tc>
        <w:tc>
          <w:tcPr>
            <w:tcW w:w="786" w:type="dxa"/>
            <w:tcBorders>
              <w:top w:val="nil"/>
              <w:left w:val="nil"/>
              <w:bottom w:val="nil"/>
              <w:right w:val="nil"/>
              <w:tl2br w:val="nil"/>
              <w:tr2bl w:val="nil"/>
            </w:tcBorders>
            <w:shd w:val="clear" w:color="auto" w:fill="auto"/>
            <w:tcMar>
              <w:left w:w="60" w:type="dxa"/>
              <w:right w:w="60" w:type="dxa"/>
            </w:tcMar>
            <w:vAlign w:val="center"/>
          </w:tcPr>
          <w:p w14:paraId="1A86C427"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w:t>
            </w:r>
          </w:p>
        </w:tc>
        <w:tc>
          <w:tcPr>
            <w:tcW w:w="730" w:type="dxa"/>
            <w:tcBorders>
              <w:top w:val="nil"/>
              <w:left w:val="nil"/>
              <w:bottom w:val="nil"/>
              <w:right w:val="nil"/>
              <w:tl2br w:val="nil"/>
              <w:tr2bl w:val="nil"/>
            </w:tcBorders>
            <w:shd w:val="clear" w:color="auto" w:fill="auto"/>
            <w:tcMar>
              <w:left w:w="60" w:type="dxa"/>
              <w:right w:w="60" w:type="dxa"/>
            </w:tcMar>
            <w:vAlign w:val="center"/>
          </w:tcPr>
          <w:p w14:paraId="3F1FBE85"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1</w:t>
            </w:r>
          </w:p>
        </w:tc>
        <w:tc>
          <w:tcPr>
            <w:tcW w:w="731" w:type="dxa"/>
            <w:tcBorders>
              <w:top w:val="nil"/>
              <w:left w:val="nil"/>
              <w:bottom w:val="nil"/>
              <w:right w:val="nil"/>
              <w:tl2br w:val="nil"/>
              <w:tr2bl w:val="nil"/>
            </w:tcBorders>
            <w:shd w:val="clear" w:color="auto" w:fill="auto"/>
            <w:tcMar>
              <w:left w:w="60" w:type="dxa"/>
              <w:right w:w="60" w:type="dxa"/>
            </w:tcMar>
            <w:vAlign w:val="center"/>
          </w:tcPr>
          <w:p w14:paraId="3FDCD08E"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4</w:t>
            </w:r>
          </w:p>
        </w:tc>
        <w:tc>
          <w:tcPr>
            <w:tcW w:w="876" w:type="dxa"/>
            <w:tcBorders>
              <w:top w:val="nil"/>
              <w:left w:val="nil"/>
              <w:bottom w:val="nil"/>
              <w:right w:val="nil"/>
              <w:tl2br w:val="nil"/>
              <w:tr2bl w:val="nil"/>
            </w:tcBorders>
            <w:shd w:val="clear" w:color="auto" w:fill="auto"/>
            <w:tcMar>
              <w:left w:w="60" w:type="dxa"/>
              <w:right w:w="60" w:type="dxa"/>
            </w:tcMar>
            <w:vAlign w:val="center"/>
          </w:tcPr>
          <w:p w14:paraId="1539A211"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1</w:t>
            </w:r>
          </w:p>
        </w:tc>
        <w:tc>
          <w:tcPr>
            <w:tcW w:w="1605" w:type="dxa"/>
            <w:tcBorders>
              <w:top w:val="nil"/>
              <w:left w:val="nil"/>
              <w:bottom w:val="nil"/>
              <w:right w:val="nil"/>
              <w:tl2br w:val="nil"/>
              <w:tr2bl w:val="nil"/>
            </w:tcBorders>
            <w:shd w:val="clear" w:color="auto" w:fill="auto"/>
            <w:tcMar>
              <w:left w:w="60" w:type="dxa"/>
              <w:right w:w="60" w:type="dxa"/>
            </w:tcMar>
            <w:vAlign w:val="center"/>
          </w:tcPr>
          <w:p w14:paraId="5F0B2EC8"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6</w:t>
            </w:r>
          </w:p>
        </w:tc>
        <w:tc>
          <w:tcPr>
            <w:tcW w:w="1373" w:type="dxa"/>
            <w:tcBorders>
              <w:top w:val="nil"/>
              <w:left w:val="nil"/>
              <w:bottom w:val="nil"/>
              <w:right w:val="nil"/>
              <w:tl2br w:val="nil"/>
              <w:tr2bl w:val="nil"/>
            </w:tcBorders>
            <w:shd w:val="clear" w:color="auto" w:fill="auto"/>
            <w:tcMar>
              <w:left w:w="60" w:type="dxa"/>
              <w:right w:w="60" w:type="dxa"/>
            </w:tcMar>
            <w:vAlign w:val="center"/>
          </w:tcPr>
          <w:p w14:paraId="4B0E88DF"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7</w:t>
            </w:r>
          </w:p>
        </w:tc>
      </w:tr>
      <w:tr w:rsidR="0031213A" w14:paraId="62EF0DDC" w14:textId="77777777" w:rsidTr="00680B2C">
        <w:trPr>
          <w:cantSplit/>
          <w:trHeight w:val="255"/>
        </w:trPr>
        <w:tc>
          <w:tcPr>
            <w:tcW w:w="3657" w:type="dxa"/>
            <w:tcBorders>
              <w:top w:val="nil"/>
              <w:left w:val="nil"/>
              <w:bottom w:val="single" w:sz="4" w:space="0" w:color="016794"/>
              <w:right w:val="nil"/>
              <w:tl2br w:val="nil"/>
              <w:tr2bl w:val="nil"/>
            </w:tcBorders>
            <w:shd w:val="clear" w:color="auto" w:fill="auto"/>
            <w:tcMar>
              <w:left w:w="60" w:type="dxa"/>
              <w:right w:w="60" w:type="dxa"/>
            </w:tcMar>
            <w:vAlign w:val="center"/>
          </w:tcPr>
          <w:p w14:paraId="78248D0A" w14:textId="77777777" w:rsidR="00FF4FE6" w:rsidRDefault="005A32EF">
            <w:pPr>
              <w:pStyle w:val="DMETW28145BIPRNET"/>
              <w:rPr>
                <w:rFonts w:ascii="Verdana" w:eastAsia="Verdana" w:hAnsi="Verdana" w:cs="Verdana"/>
                <w:i/>
                <w:noProof/>
                <w:color w:val="000000"/>
                <w:sz w:val="18"/>
              </w:rPr>
            </w:pPr>
            <w:r>
              <w:rPr>
                <w:rFonts w:ascii="Verdana" w:hAnsi="Verdana"/>
                <w:i/>
                <w:noProof/>
                <w:color w:val="000000"/>
                <w:sz w:val="18"/>
              </w:rPr>
              <w:t>Abschreibung</w:t>
            </w:r>
          </w:p>
        </w:tc>
        <w:tc>
          <w:tcPr>
            <w:tcW w:w="786" w:type="dxa"/>
            <w:tcBorders>
              <w:top w:val="nil"/>
              <w:left w:val="nil"/>
              <w:bottom w:val="single" w:sz="4" w:space="0" w:color="016794"/>
              <w:right w:val="nil"/>
              <w:tl2br w:val="nil"/>
              <w:tr2bl w:val="nil"/>
            </w:tcBorders>
            <w:shd w:val="clear" w:color="auto" w:fill="auto"/>
            <w:tcMar>
              <w:left w:w="60" w:type="dxa"/>
              <w:right w:w="60" w:type="dxa"/>
            </w:tcMar>
            <w:vAlign w:val="center"/>
          </w:tcPr>
          <w:p w14:paraId="2D43AF19"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w:t>
            </w:r>
          </w:p>
        </w:tc>
        <w:tc>
          <w:tcPr>
            <w:tcW w:w="730" w:type="dxa"/>
            <w:tcBorders>
              <w:top w:val="nil"/>
              <w:left w:val="nil"/>
              <w:bottom w:val="single" w:sz="4" w:space="0" w:color="016794"/>
              <w:right w:val="nil"/>
              <w:tl2br w:val="nil"/>
              <w:tr2bl w:val="nil"/>
            </w:tcBorders>
            <w:shd w:val="clear" w:color="auto" w:fill="auto"/>
            <w:tcMar>
              <w:left w:w="60" w:type="dxa"/>
              <w:right w:w="60" w:type="dxa"/>
            </w:tcMar>
            <w:vAlign w:val="center"/>
          </w:tcPr>
          <w:p w14:paraId="18A10C4E"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(7)</w:t>
            </w:r>
          </w:p>
        </w:tc>
        <w:tc>
          <w:tcPr>
            <w:tcW w:w="731" w:type="dxa"/>
            <w:tcBorders>
              <w:top w:val="nil"/>
              <w:left w:val="nil"/>
              <w:bottom w:val="single" w:sz="4" w:space="0" w:color="016794"/>
              <w:right w:val="nil"/>
              <w:tl2br w:val="nil"/>
              <w:tr2bl w:val="nil"/>
            </w:tcBorders>
            <w:shd w:val="clear" w:color="auto" w:fill="auto"/>
            <w:tcMar>
              <w:left w:w="60" w:type="dxa"/>
              <w:right w:w="60" w:type="dxa"/>
            </w:tcMar>
            <w:vAlign w:val="center"/>
          </w:tcPr>
          <w:p w14:paraId="7561C4FB"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(55)</w:t>
            </w:r>
          </w:p>
        </w:tc>
        <w:tc>
          <w:tcPr>
            <w:tcW w:w="876" w:type="dxa"/>
            <w:tcBorders>
              <w:top w:val="nil"/>
              <w:left w:val="nil"/>
              <w:bottom w:val="single" w:sz="4" w:space="0" w:color="016794"/>
              <w:right w:val="nil"/>
              <w:tl2br w:val="nil"/>
              <w:tr2bl w:val="nil"/>
            </w:tcBorders>
            <w:shd w:val="clear" w:color="auto" w:fill="auto"/>
            <w:tcMar>
              <w:left w:w="60" w:type="dxa"/>
              <w:right w:w="60" w:type="dxa"/>
            </w:tcMar>
            <w:vAlign w:val="center"/>
          </w:tcPr>
          <w:p w14:paraId="42CEB750"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(6)</w:t>
            </w:r>
          </w:p>
        </w:tc>
        <w:tc>
          <w:tcPr>
            <w:tcW w:w="1605" w:type="dxa"/>
            <w:tcBorders>
              <w:top w:val="nil"/>
              <w:left w:val="nil"/>
              <w:bottom w:val="single" w:sz="4" w:space="0" w:color="016794"/>
              <w:right w:val="nil"/>
              <w:tl2br w:val="nil"/>
              <w:tr2bl w:val="nil"/>
            </w:tcBorders>
            <w:shd w:val="clear" w:color="auto" w:fill="auto"/>
            <w:tcMar>
              <w:left w:w="60" w:type="dxa"/>
              <w:right w:w="60" w:type="dxa"/>
            </w:tcMar>
            <w:vAlign w:val="center"/>
          </w:tcPr>
          <w:p w14:paraId="0F5B41B8"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(68)</w:t>
            </w:r>
          </w:p>
        </w:tc>
        <w:tc>
          <w:tcPr>
            <w:tcW w:w="1373" w:type="dxa"/>
            <w:tcBorders>
              <w:top w:val="nil"/>
              <w:left w:val="nil"/>
              <w:bottom w:val="single" w:sz="4" w:space="0" w:color="016794"/>
              <w:right w:val="nil"/>
              <w:tl2br w:val="nil"/>
              <w:tr2bl w:val="nil"/>
            </w:tcBorders>
            <w:shd w:val="clear" w:color="auto" w:fill="auto"/>
            <w:tcMar>
              <w:left w:w="60" w:type="dxa"/>
              <w:right w:w="60" w:type="dxa"/>
            </w:tcMar>
            <w:vAlign w:val="center"/>
          </w:tcPr>
          <w:p w14:paraId="3AF4F886" w14:textId="77777777" w:rsidR="00FF4FE6" w:rsidRDefault="005A32EF">
            <w:pPr>
              <w:pStyle w:val="DMETW28145BIPRNET"/>
              <w:jc w:val="right"/>
              <w:rPr>
                <w:rFonts w:ascii="Verdana" w:eastAsia="Verdana" w:hAnsi="Verdana" w:cs="Verdana"/>
                <w:i/>
                <w:noProof/>
                <w:color w:val="000000"/>
                <w:sz w:val="18"/>
              </w:rPr>
            </w:pPr>
            <w:r>
              <w:rPr>
                <w:rFonts w:ascii="Verdana" w:hAnsi="Verdana"/>
                <w:i/>
                <w:noProof/>
                <w:color w:val="000000"/>
                <w:sz w:val="18"/>
              </w:rPr>
              <w:t xml:space="preserve"> (67)</w:t>
            </w:r>
          </w:p>
        </w:tc>
      </w:tr>
      <w:tr w:rsidR="0031213A" w14:paraId="06AB0E43" w14:textId="77777777" w:rsidTr="00680B2C">
        <w:trPr>
          <w:trHeight w:val="255"/>
        </w:trPr>
        <w:tc>
          <w:tcPr>
            <w:tcW w:w="36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7F3A151" w14:textId="77777777" w:rsidR="00FF4FE6" w:rsidRDefault="005A32EF">
            <w:pPr>
              <w:pStyle w:val="DMETW28145BIPRNET"/>
              <w:rPr>
                <w:rFonts w:ascii="Verdana" w:eastAsia="Verdana" w:hAnsi="Verdana" w:cs="Verdana"/>
                <w:b/>
                <w:noProof/>
                <w:color w:val="000000"/>
                <w:sz w:val="18"/>
              </w:rPr>
            </w:pPr>
            <w:r>
              <w:rPr>
                <w:rFonts w:ascii="Verdana" w:hAnsi="Verdana"/>
                <w:b/>
                <w:noProof/>
                <w:color w:val="000000"/>
                <w:sz w:val="18"/>
              </w:rPr>
              <w:t>Insgesamt</w:t>
            </w:r>
          </w:p>
        </w:tc>
        <w:tc>
          <w:tcPr>
            <w:tcW w:w="7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8806596" w14:textId="77777777" w:rsidR="00FF4FE6" w:rsidRDefault="005A32EF">
            <w:pPr>
              <w:pStyle w:val="DMETW28145BIPRNET"/>
              <w:jc w:val="right"/>
              <w:rPr>
                <w:rFonts w:ascii="Verdana" w:eastAsia="Verdana" w:hAnsi="Verdana" w:cs="Verdana"/>
                <w:b/>
                <w:noProof/>
                <w:color w:val="000000"/>
                <w:sz w:val="18"/>
              </w:rPr>
            </w:pPr>
            <w:r>
              <w:rPr>
                <w:rFonts w:ascii="Verdana" w:hAnsi="Verdana"/>
                <w:b/>
                <w:noProof/>
                <w:color w:val="000000"/>
                <w:sz w:val="18"/>
              </w:rPr>
              <w:t>–</w:t>
            </w:r>
          </w:p>
        </w:tc>
        <w:tc>
          <w:tcPr>
            <w:tcW w:w="7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0C5F811" w14:textId="77777777" w:rsidR="00FF4FE6" w:rsidRDefault="005A32EF">
            <w:pPr>
              <w:pStyle w:val="DMETW28145BIPRNET"/>
              <w:jc w:val="right"/>
              <w:rPr>
                <w:rFonts w:ascii="Verdana" w:eastAsia="Verdana" w:hAnsi="Verdana" w:cs="Verdana"/>
                <w:b/>
                <w:noProof/>
                <w:color w:val="000000"/>
                <w:sz w:val="18"/>
              </w:rPr>
            </w:pPr>
            <w:r>
              <w:rPr>
                <w:rFonts w:ascii="Verdana" w:hAnsi="Verdana"/>
                <w:b/>
                <w:noProof/>
                <w:color w:val="000000"/>
                <w:sz w:val="18"/>
              </w:rPr>
              <w:t xml:space="preserve">  1</w:t>
            </w:r>
          </w:p>
        </w:tc>
        <w:tc>
          <w:tcPr>
            <w:tcW w:w="73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5CA9671" w14:textId="77777777" w:rsidR="00FF4FE6" w:rsidRDefault="005A32EF">
            <w:pPr>
              <w:pStyle w:val="DMETW28145BIPRNET"/>
              <w:jc w:val="right"/>
              <w:rPr>
                <w:rFonts w:ascii="Verdana" w:eastAsia="Verdana" w:hAnsi="Verdana" w:cs="Verdana"/>
                <w:b/>
                <w:noProof/>
                <w:color w:val="000000"/>
                <w:sz w:val="18"/>
              </w:rPr>
            </w:pPr>
            <w:r>
              <w:rPr>
                <w:rFonts w:ascii="Verdana" w:hAnsi="Verdana"/>
                <w:b/>
                <w:noProof/>
                <w:color w:val="000000"/>
                <w:sz w:val="18"/>
              </w:rPr>
              <w:t xml:space="preserve">  7</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7FA46F6" w14:textId="77777777" w:rsidR="00FF4FE6" w:rsidRDefault="005A32EF">
            <w:pPr>
              <w:pStyle w:val="DMETW28145BIPRNET"/>
              <w:jc w:val="right"/>
              <w:rPr>
                <w:rFonts w:ascii="Verdana" w:eastAsia="Verdana" w:hAnsi="Verdana" w:cs="Verdana"/>
                <w:b/>
                <w:noProof/>
                <w:color w:val="000000"/>
                <w:sz w:val="18"/>
              </w:rPr>
            </w:pPr>
            <w:r>
              <w:rPr>
                <w:rFonts w:ascii="Verdana" w:hAnsi="Verdana"/>
                <w:b/>
                <w:noProof/>
                <w:color w:val="000000"/>
                <w:sz w:val="18"/>
              </w:rPr>
              <w:t xml:space="preserve">  5</w:t>
            </w:r>
          </w:p>
        </w:tc>
        <w:tc>
          <w:tcPr>
            <w:tcW w:w="160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7814A60" w14:textId="77777777" w:rsidR="00FF4FE6" w:rsidRDefault="005A32EF">
            <w:pPr>
              <w:pStyle w:val="DMETW28145BIPRNET"/>
              <w:jc w:val="right"/>
              <w:rPr>
                <w:rFonts w:ascii="Verdana" w:eastAsia="Verdana" w:hAnsi="Verdana" w:cs="Verdana"/>
                <w:b/>
                <w:noProof/>
                <w:color w:val="000000"/>
                <w:sz w:val="18"/>
              </w:rPr>
            </w:pPr>
            <w:r>
              <w:rPr>
                <w:rFonts w:ascii="Verdana" w:hAnsi="Verdana"/>
                <w:b/>
                <w:noProof/>
                <w:color w:val="000000"/>
                <w:sz w:val="18"/>
              </w:rPr>
              <w:t xml:space="preserve">  13</w:t>
            </w:r>
          </w:p>
        </w:tc>
        <w:tc>
          <w:tcPr>
            <w:tcW w:w="13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60EF3C9" w14:textId="77777777" w:rsidR="00FF4FE6" w:rsidRDefault="005A32EF">
            <w:pPr>
              <w:pStyle w:val="DMETW28145BIPRNET"/>
              <w:jc w:val="right"/>
              <w:rPr>
                <w:rFonts w:ascii="Verdana" w:eastAsia="Verdana" w:hAnsi="Verdana" w:cs="Verdana"/>
                <w:b/>
                <w:noProof/>
                <w:color w:val="000000"/>
                <w:sz w:val="18"/>
              </w:rPr>
            </w:pPr>
            <w:r>
              <w:rPr>
                <w:rFonts w:ascii="Verdana" w:hAnsi="Verdana"/>
                <w:b/>
                <w:noProof/>
                <w:color w:val="000000"/>
                <w:sz w:val="18"/>
              </w:rPr>
              <w:t xml:space="preserve">  15</w:t>
            </w:r>
          </w:p>
        </w:tc>
      </w:tr>
    </w:tbl>
    <w:p w14:paraId="642E038F" w14:textId="77777777" w:rsidR="00A559DE" w:rsidRPr="00F64D38" w:rsidRDefault="00A559DE" w:rsidP="00A559DE">
      <w:pPr>
        <w:pStyle w:val="HEADER4Part2"/>
        <w:keepNext/>
        <w:keepLines/>
        <w:numPr>
          <w:ilvl w:val="3"/>
          <w:numId w:val="9"/>
        </w:numPr>
        <w:rPr>
          <w:noProof/>
        </w:rPr>
      </w:pPr>
      <w:r>
        <w:rPr>
          <w:noProof/>
        </w:rPr>
        <w:t>Forderungen aus Transaktionen mit Leistungsaustausch</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5"/>
        <w:gridCol w:w="982"/>
        <w:gridCol w:w="882"/>
        <w:gridCol w:w="873"/>
        <w:gridCol w:w="992"/>
        <w:gridCol w:w="1540"/>
        <w:gridCol w:w="1440"/>
      </w:tblGrid>
      <w:tr w:rsidR="0031213A" w14:paraId="7DCD2087" w14:textId="77777777">
        <w:trPr>
          <w:trHeight w:val="204"/>
        </w:trPr>
        <w:tc>
          <w:tcPr>
            <w:tcW w:w="3135" w:type="dxa"/>
            <w:tcBorders>
              <w:top w:val="nil"/>
              <w:left w:val="nil"/>
              <w:bottom w:val="nil"/>
              <w:right w:val="nil"/>
              <w:tl2br w:val="nil"/>
              <w:tr2bl w:val="nil"/>
            </w:tcBorders>
            <w:shd w:val="clear" w:color="auto" w:fill="auto"/>
            <w:tcMar>
              <w:left w:w="60" w:type="dxa"/>
              <w:right w:w="60" w:type="dxa"/>
            </w:tcMar>
            <w:vAlign w:val="center"/>
          </w:tcPr>
          <w:p w14:paraId="477D48FD" w14:textId="77777777" w:rsidR="00FF4FE6" w:rsidRDefault="00FF4FE6" w:rsidP="00A559DE">
            <w:pPr>
              <w:pStyle w:val="DMETW28145BIPRET"/>
              <w:keepNext/>
              <w:keepLines/>
              <w:jc w:val="right"/>
              <w:rPr>
                <w:rFonts w:ascii="Verdana" w:eastAsia="Verdana" w:hAnsi="Verdana" w:cs="Verdana"/>
                <w:i/>
                <w:noProof/>
                <w:color w:val="000000"/>
                <w:sz w:val="16"/>
              </w:rPr>
            </w:pPr>
            <w:bookmarkStart w:id="78" w:name="DOC_TBL00020_1_1"/>
            <w:bookmarkEnd w:id="78"/>
          </w:p>
        </w:tc>
        <w:tc>
          <w:tcPr>
            <w:tcW w:w="982" w:type="dxa"/>
            <w:tcBorders>
              <w:top w:val="nil"/>
              <w:left w:val="nil"/>
              <w:bottom w:val="nil"/>
              <w:right w:val="nil"/>
              <w:tl2br w:val="nil"/>
              <w:tr2bl w:val="nil"/>
            </w:tcBorders>
            <w:shd w:val="clear" w:color="auto" w:fill="auto"/>
            <w:tcMar>
              <w:left w:w="60" w:type="dxa"/>
              <w:right w:w="60" w:type="dxa"/>
            </w:tcMar>
            <w:vAlign w:val="center"/>
          </w:tcPr>
          <w:p w14:paraId="2C65F4BE" w14:textId="77777777" w:rsidR="00FF4FE6" w:rsidRDefault="00FF4FE6" w:rsidP="00A559DE">
            <w:pPr>
              <w:pStyle w:val="DMETW28145BIPRET"/>
              <w:keepNext/>
              <w:keepLines/>
              <w:jc w:val="right"/>
              <w:rPr>
                <w:rFonts w:ascii="Verdana" w:eastAsia="Verdana" w:hAnsi="Verdana" w:cs="Verdana"/>
                <w:i/>
                <w:noProof/>
                <w:color w:val="000000"/>
                <w:sz w:val="16"/>
              </w:rPr>
            </w:pPr>
          </w:p>
        </w:tc>
        <w:tc>
          <w:tcPr>
            <w:tcW w:w="882" w:type="dxa"/>
            <w:tcBorders>
              <w:top w:val="nil"/>
              <w:left w:val="nil"/>
              <w:bottom w:val="nil"/>
              <w:right w:val="nil"/>
              <w:tl2br w:val="nil"/>
              <w:tr2bl w:val="nil"/>
            </w:tcBorders>
            <w:shd w:val="clear" w:color="auto" w:fill="auto"/>
            <w:tcMar>
              <w:left w:w="60" w:type="dxa"/>
              <w:right w:w="60" w:type="dxa"/>
            </w:tcMar>
            <w:vAlign w:val="center"/>
          </w:tcPr>
          <w:p w14:paraId="5E6AE6E7" w14:textId="77777777" w:rsidR="00FF4FE6" w:rsidRDefault="00FF4FE6" w:rsidP="00A559DE">
            <w:pPr>
              <w:pStyle w:val="DMETW28145BIPRET"/>
              <w:keepNext/>
              <w:keepLines/>
              <w:jc w:val="right"/>
              <w:rPr>
                <w:rFonts w:ascii="Verdana" w:eastAsia="Verdana" w:hAnsi="Verdana" w:cs="Verdana"/>
                <w:i/>
                <w:noProof/>
                <w:color w:val="000000"/>
                <w:sz w:val="16"/>
              </w:rPr>
            </w:pPr>
          </w:p>
        </w:tc>
        <w:tc>
          <w:tcPr>
            <w:tcW w:w="873" w:type="dxa"/>
            <w:tcBorders>
              <w:top w:val="nil"/>
              <w:left w:val="nil"/>
              <w:bottom w:val="nil"/>
              <w:right w:val="nil"/>
              <w:tl2br w:val="nil"/>
              <w:tr2bl w:val="nil"/>
            </w:tcBorders>
            <w:shd w:val="clear" w:color="auto" w:fill="auto"/>
            <w:tcMar>
              <w:left w:w="60" w:type="dxa"/>
              <w:right w:w="60" w:type="dxa"/>
            </w:tcMar>
            <w:vAlign w:val="center"/>
          </w:tcPr>
          <w:p w14:paraId="46290981" w14:textId="77777777" w:rsidR="00FF4FE6" w:rsidRDefault="00FF4FE6" w:rsidP="00A559DE">
            <w:pPr>
              <w:pStyle w:val="DMETW28145BIPRET"/>
              <w:keepNext/>
              <w:keepLines/>
              <w:jc w:val="right"/>
              <w:rPr>
                <w:rFonts w:ascii="Verdana" w:eastAsia="Verdana" w:hAnsi="Verdana" w:cs="Verdana"/>
                <w:i/>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14:paraId="2F5E6EAF" w14:textId="77777777" w:rsidR="00FF4FE6" w:rsidRDefault="00FF4FE6" w:rsidP="00A559DE">
            <w:pPr>
              <w:pStyle w:val="DMETW28145BIPRET"/>
              <w:keepNext/>
              <w:keepLines/>
              <w:jc w:val="right"/>
              <w:rPr>
                <w:rFonts w:ascii="Verdana" w:eastAsia="Verdana" w:hAnsi="Verdana" w:cs="Verdana"/>
                <w:i/>
                <w:noProof/>
                <w:color w:val="000000"/>
                <w:sz w:val="16"/>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54C8FABA" w14:textId="77777777" w:rsidR="00FF4FE6" w:rsidRDefault="00FF4FE6" w:rsidP="00A559DE">
            <w:pPr>
              <w:pStyle w:val="DMETW28145BIPRET"/>
              <w:keepNext/>
              <w:keepLines/>
              <w:jc w:val="right"/>
              <w:rPr>
                <w:rFonts w:ascii="Verdana" w:eastAsia="Verdana" w:hAnsi="Verdana" w:cs="Verdana"/>
                <w:i/>
                <w:noProof/>
                <w:color w:val="000000"/>
                <w:sz w:val="16"/>
              </w:rPr>
            </w:pPr>
          </w:p>
        </w:tc>
        <w:tc>
          <w:tcPr>
            <w:tcW w:w="1440" w:type="dxa"/>
            <w:tcBorders>
              <w:top w:val="nil"/>
              <w:left w:val="nil"/>
              <w:bottom w:val="nil"/>
              <w:right w:val="nil"/>
              <w:tl2br w:val="nil"/>
              <w:tr2bl w:val="nil"/>
            </w:tcBorders>
            <w:shd w:val="clear" w:color="auto" w:fill="auto"/>
            <w:tcMar>
              <w:left w:w="60" w:type="dxa"/>
              <w:right w:w="60" w:type="dxa"/>
            </w:tcMar>
            <w:vAlign w:val="center"/>
          </w:tcPr>
          <w:p w14:paraId="3D479287" w14:textId="77777777" w:rsidR="00FF4FE6" w:rsidRDefault="005A32EF" w:rsidP="00A559DE">
            <w:pPr>
              <w:pStyle w:val="DMETW28145BIPRET"/>
              <w:keepNext/>
              <w:keepLines/>
              <w:jc w:val="right"/>
              <w:rPr>
                <w:rFonts w:ascii="Verdana" w:eastAsia="Verdana" w:hAnsi="Verdana" w:cs="Verdana"/>
                <w:i/>
                <w:noProof/>
                <w:color w:val="000000"/>
                <w:sz w:val="16"/>
              </w:rPr>
            </w:pPr>
            <w:r>
              <w:rPr>
                <w:rFonts w:ascii="Verdana" w:hAnsi="Verdana"/>
                <w:i/>
                <w:noProof/>
                <w:color w:val="000000"/>
                <w:sz w:val="16"/>
              </w:rPr>
              <w:t>in Mio. EUR</w:t>
            </w:r>
          </w:p>
        </w:tc>
      </w:tr>
      <w:tr w:rsidR="0031213A" w14:paraId="3A7622A1" w14:textId="77777777">
        <w:trPr>
          <w:trHeight w:val="255"/>
        </w:trPr>
        <w:tc>
          <w:tcPr>
            <w:tcW w:w="3135" w:type="dxa"/>
            <w:tcBorders>
              <w:top w:val="nil"/>
              <w:left w:val="nil"/>
              <w:bottom w:val="nil"/>
              <w:right w:val="nil"/>
              <w:tl2br w:val="nil"/>
              <w:tr2bl w:val="nil"/>
            </w:tcBorders>
            <w:shd w:val="solid" w:color="016794" w:fill="FFFFFF"/>
            <w:tcMar>
              <w:left w:w="60" w:type="dxa"/>
              <w:right w:w="60" w:type="dxa"/>
            </w:tcMar>
            <w:vAlign w:val="center"/>
          </w:tcPr>
          <w:p w14:paraId="4165D2EE" w14:textId="77777777" w:rsidR="00FF4FE6" w:rsidRDefault="00FF4FE6" w:rsidP="00A559DE">
            <w:pPr>
              <w:pStyle w:val="DMETW28145BIPRET"/>
              <w:keepNext/>
              <w:keepLines/>
              <w:jc w:val="center"/>
              <w:rPr>
                <w:rFonts w:ascii="Verdana" w:eastAsia="Verdana" w:hAnsi="Verdana" w:cs="Verdana"/>
                <w:noProof/>
                <w:color w:val="FFFFFF"/>
              </w:rPr>
            </w:pPr>
          </w:p>
        </w:tc>
        <w:tc>
          <w:tcPr>
            <w:tcW w:w="982" w:type="dxa"/>
            <w:tcBorders>
              <w:top w:val="nil"/>
              <w:left w:val="nil"/>
              <w:bottom w:val="nil"/>
              <w:right w:val="nil"/>
              <w:tl2br w:val="nil"/>
              <w:tr2bl w:val="nil"/>
            </w:tcBorders>
            <w:shd w:val="solid" w:color="016794" w:fill="FFFFFF"/>
            <w:tcMar>
              <w:left w:w="60" w:type="dxa"/>
              <w:right w:w="60" w:type="dxa"/>
            </w:tcMar>
            <w:vAlign w:val="center"/>
          </w:tcPr>
          <w:p w14:paraId="7A59BFE9" w14:textId="77777777" w:rsidR="00FF4FE6" w:rsidRDefault="005A32EF" w:rsidP="00A559DE">
            <w:pPr>
              <w:pStyle w:val="DMETW28145BIPRET"/>
              <w:keepNext/>
              <w:keepLines/>
              <w:jc w:val="right"/>
              <w:rPr>
                <w:rFonts w:ascii="Verdana" w:eastAsia="Verdana" w:hAnsi="Verdana" w:cs="Verdana"/>
                <w:noProof/>
                <w:color w:val="FFFFFF"/>
              </w:rPr>
            </w:pPr>
            <w:r>
              <w:rPr>
                <w:rFonts w:ascii="Verdana" w:hAnsi="Verdana"/>
                <w:noProof/>
                <w:color w:val="FFFFFF"/>
              </w:rPr>
              <w:t>8. EEF</w:t>
            </w:r>
          </w:p>
        </w:tc>
        <w:tc>
          <w:tcPr>
            <w:tcW w:w="882" w:type="dxa"/>
            <w:tcBorders>
              <w:top w:val="nil"/>
              <w:left w:val="nil"/>
              <w:bottom w:val="nil"/>
              <w:right w:val="nil"/>
              <w:tl2br w:val="nil"/>
              <w:tr2bl w:val="nil"/>
            </w:tcBorders>
            <w:shd w:val="solid" w:color="016794" w:fill="FFFFFF"/>
            <w:tcMar>
              <w:left w:w="60" w:type="dxa"/>
              <w:right w:w="60" w:type="dxa"/>
            </w:tcMar>
            <w:vAlign w:val="center"/>
          </w:tcPr>
          <w:p w14:paraId="60244A79" w14:textId="77777777" w:rsidR="00FF4FE6" w:rsidRDefault="005A32EF" w:rsidP="00A559DE">
            <w:pPr>
              <w:pStyle w:val="DMETW28145BIPRET"/>
              <w:keepNext/>
              <w:keepLines/>
              <w:jc w:val="right"/>
              <w:rPr>
                <w:rFonts w:ascii="Verdana" w:eastAsia="Verdana" w:hAnsi="Verdana" w:cs="Verdana"/>
                <w:noProof/>
                <w:color w:val="FFFFFF"/>
              </w:rPr>
            </w:pPr>
            <w:r>
              <w:rPr>
                <w:rFonts w:ascii="Verdana" w:hAnsi="Verdana"/>
                <w:noProof/>
                <w:color w:val="FFFFFF"/>
              </w:rPr>
              <w:t>9. EEF</w:t>
            </w:r>
          </w:p>
        </w:tc>
        <w:tc>
          <w:tcPr>
            <w:tcW w:w="873" w:type="dxa"/>
            <w:tcBorders>
              <w:top w:val="nil"/>
              <w:left w:val="nil"/>
              <w:bottom w:val="nil"/>
              <w:right w:val="nil"/>
              <w:tl2br w:val="nil"/>
              <w:tr2bl w:val="nil"/>
            </w:tcBorders>
            <w:shd w:val="solid" w:color="016794" w:fill="FFFFFF"/>
            <w:tcMar>
              <w:left w:w="60" w:type="dxa"/>
              <w:right w:w="60" w:type="dxa"/>
            </w:tcMar>
            <w:vAlign w:val="center"/>
          </w:tcPr>
          <w:p w14:paraId="6B49F579" w14:textId="615C0A3A" w:rsidR="00FF4FE6" w:rsidRDefault="005A32EF" w:rsidP="00A559DE">
            <w:pPr>
              <w:pStyle w:val="DMETW28145BIPRET"/>
              <w:keepNext/>
              <w:keepLines/>
              <w:jc w:val="right"/>
              <w:rPr>
                <w:rFonts w:ascii="Verdana" w:eastAsia="Verdana" w:hAnsi="Verdana" w:cs="Verdana"/>
                <w:noProof/>
                <w:color w:val="FFFFFF"/>
              </w:rPr>
            </w:pPr>
            <w:r>
              <w:rPr>
                <w:rFonts w:ascii="Verdana" w:hAnsi="Verdana"/>
                <w:noProof/>
                <w:color w:val="FFFFFF"/>
              </w:rPr>
              <w:t>10.</w:t>
            </w:r>
            <w:r w:rsidR="009E46EC">
              <w:rPr>
                <w:rFonts w:ascii="Verdana" w:hAnsi="Verdana"/>
                <w:noProof/>
                <w:color w:val="FFFFFF"/>
              </w:rPr>
              <w:t xml:space="preserve"> </w:t>
            </w:r>
            <w:r>
              <w:rPr>
                <w:rFonts w:ascii="Verdana" w:hAnsi="Verdana"/>
                <w:noProof/>
                <w:color w:val="FFFFFF"/>
              </w:rPr>
              <w:t>EEF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0F5B03EB" w14:textId="77777777" w:rsidR="00FF4FE6" w:rsidRDefault="005A32EF" w:rsidP="00A559DE">
            <w:pPr>
              <w:pStyle w:val="DMETW28145BIPRET"/>
              <w:keepNext/>
              <w:keepLines/>
              <w:jc w:val="right"/>
              <w:rPr>
                <w:rFonts w:ascii="Verdana" w:eastAsia="Verdana" w:hAnsi="Verdana" w:cs="Verdana"/>
                <w:noProof/>
                <w:color w:val="FFFFFF"/>
              </w:rPr>
            </w:pPr>
            <w:r>
              <w:rPr>
                <w:rFonts w:ascii="Verdana" w:hAnsi="Verdana"/>
                <w:noProof/>
                <w:color w:val="FFFFFF"/>
              </w:rPr>
              <w:t>11. EEF</w:t>
            </w:r>
          </w:p>
        </w:tc>
        <w:tc>
          <w:tcPr>
            <w:tcW w:w="1540" w:type="dxa"/>
            <w:tcBorders>
              <w:top w:val="nil"/>
              <w:left w:val="nil"/>
              <w:bottom w:val="nil"/>
              <w:right w:val="nil"/>
              <w:tl2br w:val="nil"/>
              <w:tr2bl w:val="nil"/>
            </w:tcBorders>
            <w:shd w:val="solid" w:color="016794" w:fill="FFFFFF"/>
            <w:tcMar>
              <w:left w:w="60" w:type="dxa"/>
              <w:right w:w="60" w:type="dxa"/>
            </w:tcMar>
            <w:vAlign w:val="center"/>
          </w:tcPr>
          <w:p w14:paraId="31B203A5" w14:textId="77777777" w:rsidR="00FF4FE6" w:rsidRDefault="005A32EF" w:rsidP="00A559DE">
            <w:pPr>
              <w:pStyle w:val="DMETW28145BIPRET"/>
              <w:keepNext/>
              <w:keepLines/>
              <w:jc w:val="right"/>
              <w:rPr>
                <w:rFonts w:ascii="Verdana" w:eastAsia="Verdana" w:hAnsi="Verdana" w:cs="Verdana"/>
                <w:noProof/>
                <w:color w:val="FFFFFF"/>
              </w:rPr>
            </w:pPr>
            <w:r>
              <w:rPr>
                <w:rFonts w:ascii="Verdana" w:hAnsi="Verdana"/>
                <w:noProof/>
                <w:color w:val="FFFFFF"/>
              </w:rPr>
              <w:t>31.12.2023</w:t>
            </w:r>
          </w:p>
        </w:tc>
        <w:tc>
          <w:tcPr>
            <w:tcW w:w="1440" w:type="dxa"/>
            <w:tcBorders>
              <w:top w:val="nil"/>
              <w:left w:val="nil"/>
              <w:bottom w:val="nil"/>
              <w:right w:val="nil"/>
              <w:tl2br w:val="nil"/>
              <w:tr2bl w:val="nil"/>
            </w:tcBorders>
            <w:shd w:val="solid" w:color="016794" w:fill="FFFFFF"/>
            <w:tcMar>
              <w:left w:w="60" w:type="dxa"/>
              <w:right w:w="60" w:type="dxa"/>
            </w:tcMar>
            <w:vAlign w:val="center"/>
          </w:tcPr>
          <w:p w14:paraId="1542B067" w14:textId="77777777" w:rsidR="00FF4FE6" w:rsidRDefault="005A32EF" w:rsidP="00A559DE">
            <w:pPr>
              <w:pStyle w:val="DMETW28145BIPRET"/>
              <w:keepNext/>
              <w:keepLines/>
              <w:jc w:val="right"/>
              <w:rPr>
                <w:rFonts w:ascii="Verdana" w:eastAsia="Verdana" w:hAnsi="Verdana" w:cs="Verdana"/>
                <w:noProof/>
                <w:color w:val="FFFFFF"/>
              </w:rPr>
            </w:pPr>
            <w:r>
              <w:rPr>
                <w:rFonts w:ascii="Verdana" w:hAnsi="Verdana"/>
                <w:noProof/>
                <w:color w:val="FFFFFF"/>
              </w:rPr>
              <w:t>31.12.2022</w:t>
            </w:r>
          </w:p>
        </w:tc>
      </w:tr>
      <w:tr w:rsidR="0031213A" w14:paraId="28510EBA" w14:textId="77777777">
        <w:trPr>
          <w:trHeight w:val="255"/>
        </w:trPr>
        <w:tc>
          <w:tcPr>
            <w:tcW w:w="3135" w:type="dxa"/>
            <w:tcBorders>
              <w:top w:val="nil"/>
              <w:left w:val="nil"/>
              <w:bottom w:val="nil"/>
              <w:right w:val="nil"/>
              <w:tl2br w:val="nil"/>
              <w:tr2bl w:val="nil"/>
            </w:tcBorders>
            <w:shd w:val="clear" w:color="auto" w:fill="auto"/>
            <w:tcMar>
              <w:left w:w="60" w:type="dxa"/>
              <w:right w:w="60" w:type="dxa"/>
            </w:tcMar>
            <w:vAlign w:val="center"/>
          </w:tcPr>
          <w:p w14:paraId="611B51B4" w14:textId="77777777" w:rsidR="00FF4FE6" w:rsidRDefault="005A32EF" w:rsidP="00A559DE">
            <w:pPr>
              <w:pStyle w:val="DMETW28145BIPRET"/>
              <w:keepNext/>
              <w:keepLines/>
              <w:rPr>
                <w:rFonts w:ascii="Verdana" w:eastAsia="Verdana" w:hAnsi="Verdana" w:cs="Verdana"/>
                <w:i/>
                <w:noProof/>
                <w:color w:val="000000"/>
                <w:sz w:val="18"/>
              </w:rPr>
            </w:pPr>
            <w:r>
              <w:rPr>
                <w:rFonts w:ascii="Verdana" w:hAnsi="Verdana"/>
                <w:i/>
                <w:noProof/>
                <w:color w:val="000000"/>
                <w:sz w:val="18"/>
              </w:rPr>
              <w:t>Antizipative Aktiva</w:t>
            </w:r>
          </w:p>
        </w:tc>
        <w:tc>
          <w:tcPr>
            <w:tcW w:w="982" w:type="dxa"/>
            <w:tcBorders>
              <w:top w:val="nil"/>
              <w:left w:val="nil"/>
              <w:bottom w:val="nil"/>
              <w:right w:val="nil"/>
              <w:tl2br w:val="nil"/>
              <w:tr2bl w:val="nil"/>
            </w:tcBorders>
            <w:shd w:val="clear" w:color="auto" w:fill="auto"/>
            <w:tcMar>
              <w:left w:w="60" w:type="dxa"/>
              <w:right w:w="60" w:type="dxa"/>
            </w:tcMar>
            <w:vAlign w:val="center"/>
          </w:tcPr>
          <w:p w14:paraId="701A50B6"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882" w:type="dxa"/>
            <w:tcBorders>
              <w:top w:val="nil"/>
              <w:left w:val="nil"/>
              <w:bottom w:val="nil"/>
              <w:right w:val="nil"/>
              <w:tl2br w:val="nil"/>
              <w:tr2bl w:val="nil"/>
            </w:tcBorders>
            <w:shd w:val="clear" w:color="auto" w:fill="auto"/>
            <w:tcMar>
              <w:left w:w="60" w:type="dxa"/>
              <w:right w:w="60" w:type="dxa"/>
            </w:tcMar>
            <w:vAlign w:val="center"/>
          </w:tcPr>
          <w:p w14:paraId="3C974CA7"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873" w:type="dxa"/>
            <w:tcBorders>
              <w:top w:val="nil"/>
              <w:left w:val="nil"/>
              <w:bottom w:val="nil"/>
              <w:right w:val="nil"/>
              <w:tl2br w:val="nil"/>
              <w:tr2bl w:val="nil"/>
            </w:tcBorders>
            <w:shd w:val="clear" w:color="auto" w:fill="auto"/>
            <w:tcMar>
              <w:left w:w="60" w:type="dxa"/>
              <w:right w:w="60" w:type="dxa"/>
            </w:tcMar>
            <w:vAlign w:val="center"/>
          </w:tcPr>
          <w:p w14:paraId="13648A4C"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131A411B"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714064D3"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1440" w:type="dxa"/>
            <w:tcBorders>
              <w:top w:val="nil"/>
              <w:left w:val="nil"/>
              <w:bottom w:val="nil"/>
              <w:right w:val="nil"/>
              <w:tl2br w:val="nil"/>
              <w:tr2bl w:val="nil"/>
            </w:tcBorders>
            <w:shd w:val="clear" w:color="auto" w:fill="auto"/>
            <w:tcMar>
              <w:left w:w="60" w:type="dxa"/>
              <w:right w:w="60" w:type="dxa"/>
            </w:tcMar>
            <w:vAlign w:val="center"/>
          </w:tcPr>
          <w:p w14:paraId="4E68DF73"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r>
      <w:tr w:rsidR="0031213A" w14:paraId="486ACC92" w14:textId="77777777">
        <w:trPr>
          <w:trHeight w:val="255"/>
        </w:trPr>
        <w:tc>
          <w:tcPr>
            <w:tcW w:w="3135" w:type="dxa"/>
            <w:tcBorders>
              <w:top w:val="nil"/>
              <w:left w:val="nil"/>
              <w:bottom w:val="nil"/>
              <w:right w:val="nil"/>
              <w:tl2br w:val="nil"/>
              <w:tr2bl w:val="nil"/>
            </w:tcBorders>
            <w:shd w:val="clear" w:color="auto" w:fill="auto"/>
            <w:tcMar>
              <w:left w:w="60" w:type="dxa"/>
              <w:right w:w="60" w:type="dxa"/>
            </w:tcMar>
            <w:vAlign w:val="center"/>
          </w:tcPr>
          <w:p w14:paraId="48AEC824" w14:textId="77777777" w:rsidR="00FF4FE6" w:rsidRDefault="005A32EF" w:rsidP="00A559DE">
            <w:pPr>
              <w:pStyle w:val="DMETW28145BIPRET"/>
              <w:keepNext/>
              <w:keepLines/>
              <w:rPr>
                <w:rFonts w:ascii="Verdana" w:eastAsia="Verdana" w:hAnsi="Verdana" w:cs="Verdana"/>
                <w:i/>
                <w:noProof/>
                <w:color w:val="000000"/>
                <w:sz w:val="18"/>
              </w:rPr>
            </w:pPr>
            <w:r>
              <w:rPr>
                <w:rFonts w:ascii="Verdana" w:hAnsi="Verdana"/>
                <w:i/>
                <w:noProof/>
                <w:color w:val="000000"/>
                <w:sz w:val="18"/>
              </w:rPr>
              <w:t>EEF-übergreifende Konten</w:t>
            </w:r>
          </w:p>
        </w:tc>
        <w:tc>
          <w:tcPr>
            <w:tcW w:w="982" w:type="dxa"/>
            <w:tcBorders>
              <w:top w:val="nil"/>
              <w:left w:val="nil"/>
              <w:bottom w:val="nil"/>
              <w:right w:val="nil"/>
              <w:tl2br w:val="nil"/>
              <w:tr2bl w:val="nil"/>
            </w:tcBorders>
            <w:shd w:val="clear" w:color="auto" w:fill="auto"/>
            <w:tcMar>
              <w:left w:w="60" w:type="dxa"/>
              <w:right w:w="60" w:type="dxa"/>
            </w:tcMar>
            <w:vAlign w:val="center"/>
          </w:tcPr>
          <w:p w14:paraId="7440ED5C"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882" w:type="dxa"/>
            <w:tcBorders>
              <w:top w:val="nil"/>
              <w:left w:val="nil"/>
              <w:bottom w:val="nil"/>
              <w:right w:val="nil"/>
              <w:tl2br w:val="nil"/>
              <w:tr2bl w:val="nil"/>
            </w:tcBorders>
            <w:shd w:val="clear" w:color="auto" w:fill="auto"/>
            <w:tcMar>
              <w:left w:w="60" w:type="dxa"/>
              <w:right w:w="60" w:type="dxa"/>
            </w:tcMar>
            <w:vAlign w:val="center"/>
          </w:tcPr>
          <w:p w14:paraId="79DECBEB"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 xml:space="preserve"> (200)</w:t>
            </w:r>
          </w:p>
        </w:tc>
        <w:tc>
          <w:tcPr>
            <w:tcW w:w="873" w:type="dxa"/>
            <w:tcBorders>
              <w:top w:val="nil"/>
              <w:left w:val="nil"/>
              <w:bottom w:val="nil"/>
              <w:right w:val="nil"/>
              <w:tl2br w:val="nil"/>
              <w:tr2bl w:val="nil"/>
            </w:tcBorders>
            <w:shd w:val="clear" w:color="auto" w:fill="auto"/>
            <w:tcMar>
              <w:left w:w="60" w:type="dxa"/>
              <w:right w:w="60" w:type="dxa"/>
            </w:tcMar>
            <w:vAlign w:val="center"/>
          </w:tcPr>
          <w:p w14:paraId="7341ECFB"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 xml:space="preserve"> 426</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432D47B4"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 xml:space="preserve"> (225)</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3B249B3C"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1440" w:type="dxa"/>
            <w:tcBorders>
              <w:top w:val="nil"/>
              <w:left w:val="nil"/>
              <w:bottom w:val="nil"/>
              <w:right w:val="nil"/>
              <w:tl2br w:val="nil"/>
              <w:tr2bl w:val="nil"/>
            </w:tcBorders>
            <w:shd w:val="clear" w:color="auto" w:fill="auto"/>
            <w:tcMar>
              <w:left w:w="60" w:type="dxa"/>
              <w:right w:w="60" w:type="dxa"/>
            </w:tcMar>
            <w:vAlign w:val="center"/>
          </w:tcPr>
          <w:p w14:paraId="06641448"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r>
      <w:tr w:rsidR="0031213A" w14:paraId="60DC49CA" w14:textId="77777777">
        <w:trPr>
          <w:trHeight w:val="255"/>
        </w:trPr>
        <w:tc>
          <w:tcPr>
            <w:tcW w:w="3135" w:type="dxa"/>
            <w:tcBorders>
              <w:top w:val="nil"/>
              <w:left w:val="nil"/>
              <w:bottom w:val="single" w:sz="4" w:space="0" w:color="016794"/>
              <w:right w:val="nil"/>
              <w:tl2br w:val="nil"/>
              <w:tr2bl w:val="nil"/>
            </w:tcBorders>
            <w:shd w:val="clear" w:color="auto" w:fill="auto"/>
            <w:tcMar>
              <w:left w:w="60" w:type="dxa"/>
              <w:right w:w="60" w:type="dxa"/>
            </w:tcMar>
            <w:vAlign w:val="center"/>
          </w:tcPr>
          <w:p w14:paraId="4436E2A4" w14:textId="77777777" w:rsidR="00FF4FE6" w:rsidRDefault="005A32EF" w:rsidP="00A559DE">
            <w:pPr>
              <w:pStyle w:val="DMETW28145BIPRET"/>
              <w:keepNext/>
              <w:keepLines/>
              <w:rPr>
                <w:rFonts w:ascii="Verdana" w:eastAsia="Verdana" w:hAnsi="Verdana" w:cs="Verdana"/>
                <w:i/>
                <w:noProof/>
                <w:color w:val="000000"/>
                <w:sz w:val="18"/>
              </w:rPr>
            </w:pPr>
            <w:r>
              <w:rPr>
                <w:rFonts w:ascii="Verdana" w:hAnsi="Verdana"/>
                <w:i/>
                <w:noProof/>
                <w:color w:val="000000"/>
                <w:sz w:val="18"/>
              </w:rPr>
              <w:t>Sonstige</w:t>
            </w:r>
          </w:p>
        </w:tc>
        <w:tc>
          <w:tcPr>
            <w:tcW w:w="982" w:type="dxa"/>
            <w:tcBorders>
              <w:top w:val="nil"/>
              <w:left w:val="nil"/>
              <w:bottom w:val="single" w:sz="4" w:space="0" w:color="016794"/>
              <w:right w:val="nil"/>
              <w:tl2br w:val="nil"/>
              <w:tr2bl w:val="nil"/>
            </w:tcBorders>
            <w:shd w:val="clear" w:color="auto" w:fill="auto"/>
            <w:tcMar>
              <w:left w:w="60" w:type="dxa"/>
              <w:right w:w="60" w:type="dxa"/>
            </w:tcMar>
            <w:vAlign w:val="center"/>
          </w:tcPr>
          <w:p w14:paraId="08A1931C"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882" w:type="dxa"/>
            <w:tcBorders>
              <w:top w:val="nil"/>
              <w:left w:val="nil"/>
              <w:bottom w:val="single" w:sz="4" w:space="0" w:color="016794"/>
              <w:right w:val="nil"/>
              <w:tl2br w:val="nil"/>
              <w:tr2bl w:val="nil"/>
            </w:tcBorders>
            <w:shd w:val="clear" w:color="auto" w:fill="auto"/>
            <w:tcMar>
              <w:left w:w="60" w:type="dxa"/>
              <w:right w:w="60" w:type="dxa"/>
            </w:tcMar>
            <w:vAlign w:val="center"/>
          </w:tcPr>
          <w:p w14:paraId="3995515E"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873" w:type="dxa"/>
            <w:tcBorders>
              <w:top w:val="nil"/>
              <w:left w:val="nil"/>
              <w:bottom w:val="single" w:sz="4" w:space="0" w:color="016794"/>
              <w:right w:val="nil"/>
              <w:tl2br w:val="nil"/>
              <w:tr2bl w:val="nil"/>
            </w:tcBorders>
            <w:shd w:val="clear" w:color="auto" w:fill="auto"/>
            <w:tcMar>
              <w:left w:w="60" w:type="dxa"/>
              <w:right w:w="60" w:type="dxa"/>
            </w:tcMar>
            <w:vAlign w:val="center"/>
          </w:tcPr>
          <w:p w14:paraId="305F65D5"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 xml:space="preserve"> 4</w:t>
            </w:r>
          </w:p>
        </w:tc>
        <w:tc>
          <w:tcPr>
            <w:tcW w:w="992" w:type="dxa"/>
            <w:tcBorders>
              <w:top w:val="nil"/>
              <w:left w:val="nil"/>
              <w:bottom w:val="single" w:sz="4" w:space="0" w:color="016794"/>
              <w:right w:val="nil"/>
              <w:tl2br w:val="nil"/>
              <w:tr2bl w:val="nil"/>
            </w:tcBorders>
            <w:shd w:val="clear" w:color="auto" w:fill="auto"/>
            <w:tcMar>
              <w:left w:w="60" w:type="dxa"/>
              <w:right w:w="60" w:type="dxa"/>
            </w:tcMar>
            <w:vAlign w:val="center"/>
          </w:tcPr>
          <w:p w14:paraId="56D25852"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 xml:space="preserve"> 7</w:t>
            </w:r>
          </w:p>
        </w:tc>
        <w:tc>
          <w:tcPr>
            <w:tcW w:w="1540" w:type="dxa"/>
            <w:tcBorders>
              <w:top w:val="nil"/>
              <w:left w:val="nil"/>
              <w:bottom w:val="single" w:sz="4" w:space="0" w:color="016794"/>
              <w:right w:val="nil"/>
              <w:tl2br w:val="nil"/>
              <w:tr2bl w:val="nil"/>
            </w:tcBorders>
            <w:shd w:val="clear" w:color="auto" w:fill="auto"/>
            <w:tcMar>
              <w:left w:w="60" w:type="dxa"/>
              <w:right w:w="60" w:type="dxa"/>
            </w:tcMar>
            <w:vAlign w:val="center"/>
          </w:tcPr>
          <w:p w14:paraId="5E93279D"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 xml:space="preserve"> 11</w:t>
            </w:r>
          </w:p>
        </w:tc>
        <w:tc>
          <w:tcPr>
            <w:tcW w:w="1440" w:type="dxa"/>
            <w:tcBorders>
              <w:top w:val="nil"/>
              <w:left w:val="nil"/>
              <w:bottom w:val="single" w:sz="4" w:space="0" w:color="016794"/>
              <w:right w:val="nil"/>
              <w:tl2br w:val="nil"/>
              <w:tr2bl w:val="nil"/>
            </w:tcBorders>
            <w:shd w:val="clear" w:color="auto" w:fill="auto"/>
            <w:tcMar>
              <w:left w:w="60" w:type="dxa"/>
              <w:right w:w="60" w:type="dxa"/>
            </w:tcMar>
            <w:vAlign w:val="center"/>
          </w:tcPr>
          <w:p w14:paraId="4E63AC78" w14:textId="77777777" w:rsidR="00FF4FE6" w:rsidRDefault="005A32EF" w:rsidP="00A559DE">
            <w:pPr>
              <w:pStyle w:val="DMETW28145BIPRET"/>
              <w:keepNext/>
              <w:keepLines/>
              <w:jc w:val="right"/>
              <w:rPr>
                <w:rFonts w:ascii="Verdana" w:eastAsia="Verdana" w:hAnsi="Verdana" w:cs="Verdana"/>
                <w:i/>
                <w:noProof/>
                <w:color w:val="000000"/>
                <w:sz w:val="18"/>
              </w:rPr>
            </w:pPr>
            <w:r>
              <w:rPr>
                <w:rFonts w:ascii="Verdana" w:hAnsi="Verdana"/>
                <w:i/>
                <w:noProof/>
                <w:color w:val="000000"/>
                <w:sz w:val="18"/>
              </w:rPr>
              <w:t xml:space="preserve"> 10</w:t>
            </w:r>
          </w:p>
        </w:tc>
      </w:tr>
      <w:tr w:rsidR="0031213A" w14:paraId="14BEAEEE" w14:textId="77777777">
        <w:trPr>
          <w:trHeight w:val="255"/>
        </w:trPr>
        <w:tc>
          <w:tcPr>
            <w:tcW w:w="31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E07AE2F" w14:textId="77777777" w:rsidR="00FF4FE6" w:rsidRDefault="005A32EF" w:rsidP="0024111F">
            <w:pPr>
              <w:pStyle w:val="DMETW28145BIPRET"/>
              <w:keepNext/>
              <w:keepLines/>
              <w:rPr>
                <w:rFonts w:ascii="Verdana" w:eastAsia="Verdana" w:hAnsi="Verdana" w:cs="Verdana"/>
                <w:b/>
                <w:noProof/>
                <w:color w:val="000000"/>
                <w:sz w:val="18"/>
              </w:rPr>
            </w:pPr>
            <w:r>
              <w:rPr>
                <w:rFonts w:ascii="Verdana" w:hAnsi="Verdana"/>
                <w:b/>
                <w:noProof/>
                <w:color w:val="000000"/>
                <w:sz w:val="18"/>
              </w:rPr>
              <w:t>Insgesamt</w:t>
            </w:r>
          </w:p>
        </w:tc>
        <w:tc>
          <w:tcPr>
            <w:tcW w:w="9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7B23F2F" w14:textId="77777777" w:rsidR="00FF4FE6" w:rsidRDefault="005A32EF" w:rsidP="0024111F">
            <w:pPr>
              <w:pStyle w:val="DMETW28145BIPRET"/>
              <w:keepNext/>
              <w:keepLines/>
              <w:jc w:val="right"/>
              <w:rPr>
                <w:rFonts w:ascii="Verdana" w:eastAsia="Verdana" w:hAnsi="Verdana" w:cs="Verdana"/>
                <w:b/>
                <w:noProof/>
                <w:color w:val="000000"/>
                <w:sz w:val="18"/>
              </w:rPr>
            </w:pPr>
            <w:r>
              <w:rPr>
                <w:rFonts w:ascii="Verdana" w:hAnsi="Verdana"/>
                <w:b/>
                <w:noProof/>
                <w:color w:val="000000"/>
                <w:sz w:val="18"/>
              </w:rPr>
              <w:t>–</w:t>
            </w:r>
          </w:p>
        </w:tc>
        <w:tc>
          <w:tcPr>
            <w:tcW w:w="8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C2E9629" w14:textId="77777777" w:rsidR="00FF4FE6" w:rsidRDefault="005A32EF" w:rsidP="0024111F">
            <w:pPr>
              <w:pStyle w:val="DMETW28145BIPRET"/>
              <w:keepNext/>
              <w:keepLines/>
              <w:jc w:val="right"/>
              <w:rPr>
                <w:rFonts w:ascii="Verdana" w:eastAsia="Verdana" w:hAnsi="Verdana" w:cs="Verdana"/>
                <w:b/>
                <w:noProof/>
                <w:color w:val="000000"/>
                <w:sz w:val="18"/>
              </w:rPr>
            </w:pPr>
            <w:r>
              <w:rPr>
                <w:rFonts w:ascii="Verdana" w:hAnsi="Verdana"/>
                <w:b/>
                <w:noProof/>
                <w:color w:val="000000"/>
                <w:sz w:val="18"/>
              </w:rPr>
              <w:t xml:space="preserve">  (200)</w:t>
            </w:r>
          </w:p>
        </w:tc>
        <w:tc>
          <w:tcPr>
            <w:tcW w:w="8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243838E" w14:textId="77777777" w:rsidR="00FF4FE6" w:rsidRDefault="005A32EF" w:rsidP="0024111F">
            <w:pPr>
              <w:pStyle w:val="DMETW28145BIPRET"/>
              <w:keepNext/>
              <w:keepLines/>
              <w:jc w:val="right"/>
              <w:rPr>
                <w:rFonts w:ascii="Verdana" w:eastAsia="Verdana" w:hAnsi="Verdana" w:cs="Verdana"/>
                <w:b/>
                <w:noProof/>
                <w:color w:val="000000"/>
                <w:sz w:val="18"/>
              </w:rPr>
            </w:pPr>
            <w:r>
              <w:rPr>
                <w:rFonts w:ascii="Verdana" w:hAnsi="Verdana"/>
                <w:b/>
                <w:noProof/>
                <w:color w:val="000000"/>
                <w:sz w:val="18"/>
              </w:rPr>
              <w:t xml:space="preserve">  430</w:t>
            </w:r>
          </w:p>
        </w:tc>
        <w:tc>
          <w:tcPr>
            <w:tcW w:w="99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31A9E33" w14:textId="77777777" w:rsidR="00FF4FE6" w:rsidRDefault="005A32EF" w:rsidP="0024111F">
            <w:pPr>
              <w:pStyle w:val="DMETW28145BIPRET"/>
              <w:keepNext/>
              <w:keepLines/>
              <w:jc w:val="right"/>
              <w:rPr>
                <w:rFonts w:ascii="Verdana" w:eastAsia="Verdana" w:hAnsi="Verdana" w:cs="Verdana"/>
                <w:b/>
                <w:noProof/>
                <w:color w:val="000000"/>
                <w:sz w:val="18"/>
              </w:rPr>
            </w:pPr>
            <w:r>
              <w:rPr>
                <w:rFonts w:ascii="Verdana" w:hAnsi="Verdana"/>
                <w:b/>
                <w:noProof/>
                <w:color w:val="000000"/>
                <w:sz w:val="18"/>
              </w:rPr>
              <w:t xml:space="preserve">  (218)</w:t>
            </w:r>
          </w:p>
        </w:tc>
        <w:tc>
          <w:tcPr>
            <w:tcW w:w="15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F33EC89" w14:textId="77777777" w:rsidR="00FF4FE6" w:rsidRDefault="005A32EF" w:rsidP="0024111F">
            <w:pPr>
              <w:pStyle w:val="DMETW28145BIPRET"/>
              <w:keepNext/>
              <w:keepLines/>
              <w:jc w:val="right"/>
              <w:rPr>
                <w:rFonts w:ascii="Verdana" w:eastAsia="Verdana" w:hAnsi="Verdana" w:cs="Verdana"/>
                <w:b/>
                <w:noProof/>
                <w:color w:val="000000"/>
                <w:sz w:val="18"/>
              </w:rPr>
            </w:pPr>
            <w:r>
              <w:rPr>
                <w:rFonts w:ascii="Verdana" w:hAnsi="Verdana"/>
                <w:b/>
                <w:noProof/>
                <w:color w:val="000000"/>
                <w:sz w:val="18"/>
              </w:rPr>
              <w:t xml:space="preserve">  12</w:t>
            </w:r>
          </w:p>
        </w:tc>
        <w:tc>
          <w:tcPr>
            <w:tcW w:w="14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60624CD" w14:textId="77777777" w:rsidR="00FF4FE6" w:rsidRDefault="005A32EF" w:rsidP="0024111F">
            <w:pPr>
              <w:pStyle w:val="DMETW28145BIPRET"/>
              <w:keepNext/>
              <w:keepLines/>
              <w:jc w:val="right"/>
              <w:rPr>
                <w:rFonts w:ascii="Verdana" w:eastAsia="Verdana" w:hAnsi="Verdana" w:cs="Verdana"/>
                <w:b/>
                <w:noProof/>
                <w:color w:val="000000"/>
                <w:sz w:val="18"/>
              </w:rPr>
            </w:pPr>
            <w:r>
              <w:rPr>
                <w:rFonts w:ascii="Verdana" w:hAnsi="Verdana"/>
                <w:b/>
                <w:noProof/>
                <w:color w:val="000000"/>
                <w:sz w:val="18"/>
              </w:rPr>
              <w:t xml:space="preserve">  12</w:t>
            </w:r>
          </w:p>
        </w:tc>
      </w:tr>
    </w:tbl>
    <w:p w14:paraId="7249ADDC" w14:textId="77777777" w:rsidR="00190CA8" w:rsidRPr="00940886" w:rsidRDefault="005A32EF" w:rsidP="0024111F">
      <w:pPr>
        <w:pStyle w:val="Textstand-alone"/>
        <w:keepNext/>
        <w:keepLines/>
      </w:pPr>
      <w:r>
        <w:t xml:space="preserve">Aus Effizienzgründen wird das gemeinsame Konto für alle in Ausführung befindlichen EEF dem 11. EEF zugewiesen. Daraus ergeben sich Transaktionen zwischen den verschiedenen EEF, die in den EEF-übergreifenden Konten zwischen den Bilanzen der verschiedenen EEF ausgeglichen werden. </w:t>
      </w:r>
    </w:p>
    <w:p w14:paraId="0F9FC31E" w14:textId="3556DC41" w:rsidR="00190CA8" w:rsidRDefault="005A32EF" w:rsidP="00190CA8">
      <w:pPr>
        <w:pStyle w:val="Textstand-alone"/>
      </w:pPr>
      <w:r>
        <w:t xml:space="preserve">Die Rubrik „Sonstige“ umfasst hauptsächlich Forderungen aus Finanzinstrumenten. Von den sonstigen Forderungen in Höhe von 11 Mio. EUR bezieht sich ein Betrag von 4 Mio. EUR auf eine Forderung gegenüber dem Globalen Dachfonds für Energieeffizienz und erneuerbare Energien (GEEREF) und ein Betrag von 7 Mio. EUR auf eine Forderung gegenüber Climate Investor One. </w:t>
      </w:r>
    </w:p>
    <w:p w14:paraId="2C38DE5B" w14:textId="77777777" w:rsidR="00A559DE" w:rsidRDefault="00A559DE" w:rsidP="009E46EC">
      <w:pPr>
        <w:pStyle w:val="HEADER2Part2"/>
        <w:numPr>
          <w:ilvl w:val="1"/>
          <w:numId w:val="9"/>
        </w:numPr>
        <w:ind w:left="851" w:hanging="851"/>
        <w:rPr>
          <w:noProof/>
        </w:rPr>
      </w:pPr>
      <w:bookmarkStart w:id="79" w:name="BIP_SEL010"/>
      <w:r>
        <w:rPr>
          <w:noProof/>
        </w:rPr>
        <w:t>ZAHLUNGSMITTEL UND ZAHLUNGSMITTELÄQUIVALENTE</w:t>
      </w:r>
      <w:r>
        <w:rPr>
          <w:rStyle w:val="FootnoteReference"/>
          <w:noProof/>
        </w:rPr>
        <w:footnoteReference w:id="2"/>
      </w:r>
    </w:p>
    <w:p w14:paraId="31250572" w14:textId="77777777" w:rsidR="00F512D8" w:rsidRPr="00F64D38" w:rsidRDefault="005A32EF" w:rsidP="00F512D8">
      <w:pPr>
        <w:pStyle w:val="Textstand-alone"/>
      </w:pPr>
      <w:r>
        <w:t>Zahlungsmittel und Zahlungsmitteläquivalente sind Finanzinstrumente zu fortgeführten Anschaffungskosten und umfassen Kassenbestände, kurzfristig verfügbare Bankeinlagen (z. B. Girokonten und Sparkonten) und sonstige kurzfristige hochliquide Anlagen mit einer ursprünglichen Laufzeit von höchstens drei Monaten.</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2"/>
        <w:gridCol w:w="862"/>
        <w:gridCol w:w="719"/>
        <w:gridCol w:w="719"/>
        <w:gridCol w:w="862"/>
        <w:gridCol w:w="1439"/>
        <w:gridCol w:w="1355"/>
      </w:tblGrid>
      <w:tr w:rsidR="0031213A" w14:paraId="0B7A5791" w14:textId="77777777">
        <w:trPr>
          <w:trHeight w:hRule="exact" w:val="300"/>
        </w:trPr>
        <w:tc>
          <w:tcPr>
            <w:tcW w:w="3802" w:type="dxa"/>
            <w:gridSpan w:val="7"/>
            <w:tcBorders>
              <w:top w:val="nil"/>
              <w:left w:val="nil"/>
              <w:bottom w:val="nil"/>
              <w:right w:val="nil"/>
              <w:tl2br w:val="nil"/>
              <w:tr2bl w:val="nil"/>
            </w:tcBorders>
            <w:shd w:val="clear" w:color="auto" w:fill="auto"/>
            <w:tcMar>
              <w:left w:w="60" w:type="dxa"/>
              <w:right w:w="60" w:type="dxa"/>
            </w:tcMar>
            <w:vAlign w:val="center"/>
          </w:tcPr>
          <w:p w14:paraId="744EBB74" w14:textId="77777777" w:rsidR="00FF4FE6" w:rsidRDefault="005A32EF">
            <w:pPr>
              <w:pStyle w:val="DMETW28145BIPCASH"/>
              <w:jc w:val="right"/>
              <w:rPr>
                <w:rFonts w:ascii="Verdana" w:eastAsia="Verdana" w:hAnsi="Verdana" w:cs="Verdana"/>
                <w:i/>
                <w:noProof/>
                <w:color w:val="000000"/>
                <w:sz w:val="16"/>
              </w:rPr>
            </w:pPr>
            <w:bookmarkStart w:id="80" w:name="DOC_TBL00021_1_1"/>
            <w:bookmarkEnd w:id="80"/>
            <w:r>
              <w:rPr>
                <w:rFonts w:ascii="Verdana" w:hAnsi="Verdana"/>
                <w:i/>
                <w:noProof/>
                <w:color w:val="000000"/>
                <w:sz w:val="16"/>
              </w:rPr>
              <w:t>in Mio. EUR</w:t>
            </w:r>
          </w:p>
        </w:tc>
      </w:tr>
      <w:tr w:rsidR="0031213A" w14:paraId="4582F78A" w14:textId="77777777">
        <w:trPr>
          <w:trHeight w:hRule="exact" w:val="600"/>
        </w:trPr>
        <w:tc>
          <w:tcPr>
            <w:tcW w:w="3802" w:type="dxa"/>
            <w:tcBorders>
              <w:top w:val="nil"/>
              <w:left w:val="nil"/>
              <w:bottom w:val="nil"/>
              <w:right w:val="nil"/>
              <w:tl2br w:val="nil"/>
              <w:tr2bl w:val="nil"/>
            </w:tcBorders>
            <w:shd w:val="solid" w:color="016794" w:fill="FFFFFF"/>
            <w:tcMar>
              <w:left w:w="60" w:type="dxa"/>
              <w:right w:w="60" w:type="dxa"/>
            </w:tcMar>
            <w:vAlign w:val="center"/>
          </w:tcPr>
          <w:p w14:paraId="6F7E040E" w14:textId="77777777" w:rsidR="00FF4FE6" w:rsidRDefault="00FF4FE6">
            <w:pPr>
              <w:pStyle w:val="DMETW28145BIPCASH"/>
              <w:jc w:val="center"/>
              <w:rPr>
                <w:rFonts w:ascii="Verdana" w:eastAsia="Verdana" w:hAnsi="Verdana" w:cs="Verdana"/>
                <w:noProof/>
                <w:color w:val="FFFFFF"/>
              </w:rPr>
            </w:pP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506E77A2" w14:textId="77777777" w:rsidR="00FF4FE6" w:rsidRDefault="005A32EF">
            <w:pPr>
              <w:pStyle w:val="DMETW28145BIPCASH"/>
              <w:jc w:val="right"/>
              <w:rPr>
                <w:rFonts w:ascii="Verdana" w:eastAsia="Verdana" w:hAnsi="Verdana" w:cs="Verdana"/>
                <w:noProof/>
                <w:color w:val="FFFFFF"/>
              </w:rPr>
            </w:pPr>
            <w:r>
              <w:rPr>
                <w:rFonts w:ascii="Verdana" w:hAnsi="Verdana"/>
                <w:noProof/>
                <w:color w:val="FFFFFF"/>
              </w:rPr>
              <w:t>8. EEF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38F06715" w14:textId="2B1188A8" w:rsidR="00FF4FE6" w:rsidRDefault="005A32EF">
            <w:pPr>
              <w:pStyle w:val="DMETW28145BIPCASH"/>
              <w:jc w:val="right"/>
              <w:rPr>
                <w:rFonts w:ascii="Verdana" w:eastAsia="Verdana" w:hAnsi="Verdana" w:cs="Verdana"/>
                <w:noProof/>
                <w:color w:val="FFFFFF"/>
              </w:rPr>
            </w:pPr>
            <w:r>
              <w:rPr>
                <w:rFonts w:ascii="Verdana" w:hAnsi="Verdana"/>
                <w:noProof/>
                <w:color w:val="FFFFFF"/>
              </w:rPr>
              <w:t>9.</w:t>
            </w:r>
            <w:r w:rsidR="009E46EC">
              <w:rPr>
                <w:rFonts w:ascii="Verdana" w:hAnsi="Verdana"/>
                <w:noProof/>
                <w:color w:val="FFFFFF"/>
              </w:rPr>
              <w:t xml:space="preserve"> </w:t>
            </w:r>
            <w:r>
              <w:rPr>
                <w:rFonts w:ascii="Verdana" w:hAnsi="Verdana"/>
                <w:noProof/>
                <w:color w:val="FFFFFF"/>
              </w:rPr>
              <w:t>EEF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79AF5350" w14:textId="547070D1" w:rsidR="00FF4FE6" w:rsidRDefault="005A32EF">
            <w:pPr>
              <w:pStyle w:val="DMETW28145BIPCASH"/>
              <w:jc w:val="right"/>
              <w:rPr>
                <w:rFonts w:ascii="Verdana" w:eastAsia="Verdana" w:hAnsi="Verdana" w:cs="Verdana"/>
                <w:noProof/>
                <w:color w:val="FFFFFF"/>
              </w:rPr>
            </w:pPr>
            <w:r>
              <w:rPr>
                <w:rFonts w:ascii="Verdana" w:hAnsi="Verdana"/>
                <w:noProof/>
                <w:color w:val="FFFFFF"/>
              </w:rPr>
              <w:t>10.</w:t>
            </w:r>
            <w:r w:rsidR="009E46EC">
              <w:rPr>
                <w:rFonts w:ascii="Verdana" w:hAnsi="Verdana"/>
                <w:noProof/>
                <w:color w:val="FFFFFF"/>
              </w:rPr>
              <w:t xml:space="preserve"> </w:t>
            </w:r>
            <w:r>
              <w:rPr>
                <w:rFonts w:ascii="Verdana" w:hAnsi="Verdana"/>
                <w:noProof/>
                <w:color w:val="FFFFFF"/>
              </w:rPr>
              <w:t>EEF</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561C173A" w14:textId="67A99EB5" w:rsidR="00FF4FE6" w:rsidRDefault="005A32EF">
            <w:pPr>
              <w:pStyle w:val="DMETW28145BIPCASH"/>
              <w:jc w:val="right"/>
              <w:rPr>
                <w:rFonts w:ascii="Verdana" w:eastAsia="Verdana" w:hAnsi="Verdana" w:cs="Verdana"/>
                <w:noProof/>
                <w:color w:val="FFFFFF"/>
              </w:rPr>
            </w:pPr>
            <w:r>
              <w:rPr>
                <w:rFonts w:ascii="Verdana" w:hAnsi="Verdana"/>
                <w:noProof/>
                <w:color w:val="FFFFFF"/>
              </w:rPr>
              <w:t>11.</w:t>
            </w:r>
            <w:r w:rsidR="009E46EC">
              <w:rPr>
                <w:rFonts w:ascii="Verdana" w:hAnsi="Verdana"/>
                <w:noProof/>
                <w:color w:val="FFFFFF"/>
              </w:rPr>
              <w:t xml:space="preserve"> </w:t>
            </w:r>
            <w:r>
              <w:rPr>
                <w:rFonts w:ascii="Verdana" w:hAnsi="Verdana"/>
                <w:noProof/>
                <w:color w:val="FFFFFF"/>
              </w:rPr>
              <w:t>EEF</w:t>
            </w:r>
          </w:p>
        </w:tc>
        <w:tc>
          <w:tcPr>
            <w:tcW w:w="1439" w:type="dxa"/>
            <w:tcBorders>
              <w:top w:val="nil"/>
              <w:left w:val="nil"/>
              <w:bottom w:val="nil"/>
              <w:right w:val="nil"/>
              <w:tl2br w:val="nil"/>
              <w:tr2bl w:val="nil"/>
            </w:tcBorders>
            <w:shd w:val="solid" w:color="016794" w:fill="FFFFFF"/>
            <w:tcMar>
              <w:left w:w="60" w:type="dxa"/>
              <w:right w:w="60" w:type="dxa"/>
            </w:tcMar>
            <w:vAlign w:val="center"/>
          </w:tcPr>
          <w:p w14:paraId="0EB3ECF5" w14:textId="77777777" w:rsidR="00FF4FE6" w:rsidRDefault="005A32EF">
            <w:pPr>
              <w:pStyle w:val="DMETW28145BIPCASH"/>
              <w:jc w:val="right"/>
              <w:rPr>
                <w:rFonts w:ascii="Verdana" w:eastAsia="Verdana" w:hAnsi="Verdana" w:cs="Verdana"/>
                <w:noProof/>
                <w:color w:val="FFFFFF"/>
              </w:rPr>
            </w:pPr>
            <w:r>
              <w:rPr>
                <w:rFonts w:ascii="Verdana" w:hAnsi="Verdana"/>
                <w:noProof/>
                <w:color w:val="FFFFFF"/>
              </w:rPr>
              <w:t>31.12.2023</w:t>
            </w:r>
          </w:p>
        </w:tc>
        <w:tc>
          <w:tcPr>
            <w:tcW w:w="1355" w:type="dxa"/>
            <w:tcBorders>
              <w:top w:val="nil"/>
              <w:left w:val="nil"/>
              <w:bottom w:val="nil"/>
              <w:right w:val="nil"/>
              <w:tl2br w:val="nil"/>
              <w:tr2bl w:val="nil"/>
            </w:tcBorders>
            <w:shd w:val="solid" w:color="016794" w:fill="FFFFFF"/>
            <w:tcMar>
              <w:left w:w="60" w:type="dxa"/>
              <w:right w:w="60" w:type="dxa"/>
            </w:tcMar>
            <w:vAlign w:val="center"/>
          </w:tcPr>
          <w:p w14:paraId="27962129" w14:textId="77777777" w:rsidR="00FF4FE6" w:rsidRDefault="005A32EF">
            <w:pPr>
              <w:pStyle w:val="DMETW28145BIPCASH"/>
              <w:jc w:val="right"/>
              <w:rPr>
                <w:rFonts w:ascii="Verdana" w:eastAsia="Verdana" w:hAnsi="Verdana" w:cs="Verdana"/>
                <w:noProof/>
                <w:color w:val="FFFFFF"/>
              </w:rPr>
            </w:pPr>
            <w:r>
              <w:rPr>
                <w:rFonts w:ascii="Verdana" w:hAnsi="Verdana"/>
                <w:noProof/>
                <w:color w:val="FFFFFF"/>
              </w:rPr>
              <w:t>31.12.2022</w:t>
            </w:r>
          </w:p>
        </w:tc>
      </w:tr>
      <w:tr w:rsidR="0031213A" w14:paraId="1DDB70FC" w14:textId="77777777">
        <w:trPr>
          <w:trHeight w:hRule="exact" w:val="228"/>
        </w:trPr>
        <w:tc>
          <w:tcPr>
            <w:tcW w:w="3802" w:type="dxa"/>
            <w:tcBorders>
              <w:top w:val="nil"/>
              <w:left w:val="nil"/>
              <w:bottom w:val="nil"/>
              <w:right w:val="nil"/>
              <w:tl2br w:val="nil"/>
              <w:tr2bl w:val="nil"/>
            </w:tcBorders>
            <w:shd w:val="clear" w:color="auto" w:fill="auto"/>
            <w:tcMar>
              <w:left w:w="60" w:type="dxa"/>
              <w:right w:w="60" w:type="dxa"/>
            </w:tcMar>
            <w:vAlign w:val="center"/>
          </w:tcPr>
          <w:p w14:paraId="4C5F3436" w14:textId="77777777" w:rsidR="00FF4FE6" w:rsidRDefault="005A32EF">
            <w:pPr>
              <w:pStyle w:val="DMETW28145BIPCASH"/>
              <w:rPr>
                <w:rFonts w:ascii="Verdana" w:eastAsia="Verdana" w:hAnsi="Verdana" w:cs="Verdana"/>
                <w:b/>
                <w:noProof/>
                <w:color w:val="000000"/>
                <w:sz w:val="18"/>
              </w:rPr>
            </w:pPr>
            <w:r>
              <w:rPr>
                <w:rFonts w:ascii="Verdana" w:hAnsi="Verdana"/>
                <w:b/>
                <w:noProof/>
                <w:color w:val="000000"/>
                <w:sz w:val="18"/>
              </w:rPr>
              <w:t>Sonderkonten</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7B62D59A" w14:textId="77777777" w:rsidR="00FF4FE6" w:rsidRDefault="00FF4FE6">
            <w:pPr>
              <w:pStyle w:val="DMETW28145BIPCASH"/>
              <w:jc w:val="right"/>
              <w:rPr>
                <w:rFonts w:ascii="Verdana" w:eastAsia="Verdana" w:hAnsi="Verdana" w:cs="Verdana"/>
                <w:b/>
                <w:noProof/>
                <w:color w:val="000000"/>
                <w:sz w:val="18"/>
              </w:rPr>
            </w:pPr>
          </w:p>
        </w:tc>
        <w:tc>
          <w:tcPr>
            <w:tcW w:w="719" w:type="dxa"/>
            <w:tcBorders>
              <w:top w:val="nil"/>
              <w:left w:val="nil"/>
              <w:bottom w:val="nil"/>
              <w:right w:val="nil"/>
              <w:tl2br w:val="nil"/>
              <w:tr2bl w:val="nil"/>
            </w:tcBorders>
            <w:shd w:val="clear" w:color="auto" w:fill="auto"/>
            <w:tcMar>
              <w:left w:w="60" w:type="dxa"/>
              <w:right w:w="60" w:type="dxa"/>
            </w:tcMar>
            <w:vAlign w:val="center"/>
          </w:tcPr>
          <w:p w14:paraId="19A97AEB" w14:textId="77777777" w:rsidR="00FF4FE6" w:rsidRDefault="00FF4FE6">
            <w:pPr>
              <w:pStyle w:val="DMETW28145BIPCASH"/>
              <w:jc w:val="right"/>
              <w:rPr>
                <w:rFonts w:ascii="Verdana" w:eastAsia="Verdana" w:hAnsi="Verdana" w:cs="Verdana"/>
                <w:b/>
                <w:noProof/>
                <w:color w:val="000000"/>
                <w:sz w:val="18"/>
              </w:rPr>
            </w:pPr>
          </w:p>
        </w:tc>
        <w:tc>
          <w:tcPr>
            <w:tcW w:w="719" w:type="dxa"/>
            <w:tcBorders>
              <w:top w:val="nil"/>
              <w:left w:val="nil"/>
              <w:bottom w:val="nil"/>
              <w:right w:val="nil"/>
              <w:tl2br w:val="nil"/>
              <w:tr2bl w:val="nil"/>
            </w:tcBorders>
            <w:shd w:val="clear" w:color="auto" w:fill="auto"/>
            <w:tcMar>
              <w:left w:w="60" w:type="dxa"/>
              <w:right w:w="60" w:type="dxa"/>
            </w:tcMar>
            <w:vAlign w:val="center"/>
          </w:tcPr>
          <w:p w14:paraId="15DD5A85" w14:textId="77777777" w:rsidR="00FF4FE6" w:rsidRDefault="00FF4FE6">
            <w:pPr>
              <w:pStyle w:val="DMETW28145BIPCASH"/>
              <w:jc w:val="right"/>
              <w:rPr>
                <w:rFonts w:ascii="Verdana" w:eastAsia="Verdana" w:hAnsi="Verdana" w:cs="Verdana"/>
                <w:b/>
                <w:noProof/>
                <w:color w:val="000000"/>
                <w:sz w:val="18"/>
              </w:rPr>
            </w:pPr>
          </w:p>
        </w:tc>
        <w:tc>
          <w:tcPr>
            <w:tcW w:w="862" w:type="dxa"/>
            <w:tcBorders>
              <w:top w:val="nil"/>
              <w:left w:val="nil"/>
              <w:bottom w:val="nil"/>
              <w:right w:val="nil"/>
              <w:tl2br w:val="nil"/>
              <w:tr2bl w:val="nil"/>
            </w:tcBorders>
            <w:shd w:val="clear" w:color="auto" w:fill="auto"/>
            <w:tcMar>
              <w:left w:w="60" w:type="dxa"/>
              <w:right w:w="60" w:type="dxa"/>
            </w:tcMar>
            <w:vAlign w:val="center"/>
          </w:tcPr>
          <w:p w14:paraId="67E66F4A" w14:textId="77777777" w:rsidR="00FF4FE6" w:rsidRDefault="00FF4FE6">
            <w:pPr>
              <w:pStyle w:val="DMETW28145BIPCASH"/>
              <w:jc w:val="right"/>
              <w:rPr>
                <w:rFonts w:ascii="Verdana" w:eastAsia="Verdana" w:hAnsi="Verdana" w:cs="Verdana"/>
                <w:b/>
                <w:noProof/>
                <w:color w:val="000000"/>
                <w:sz w:val="18"/>
              </w:rPr>
            </w:pPr>
          </w:p>
        </w:tc>
        <w:tc>
          <w:tcPr>
            <w:tcW w:w="1439" w:type="dxa"/>
            <w:tcBorders>
              <w:top w:val="nil"/>
              <w:left w:val="nil"/>
              <w:bottom w:val="nil"/>
              <w:right w:val="nil"/>
              <w:tl2br w:val="nil"/>
              <w:tr2bl w:val="nil"/>
            </w:tcBorders>
            <w:shd w:val="clear" w:color="auto" w:fill="auto"/>
            <w:tcMar>
              <w:left w:w="60" w:type="dxa"/>
              <w:right w:w="60" w:type="dxa"/>
            </w:tcMar>
            <w:vAlign w:val="center"/>
          </w:tcPr>
          <w:p w14:paraId="0E4854F5" w14:textId="77777777" w:rsidR="00FF4FE6" w:rsidRDefault="00FF4FE6">
            <w:pPr>
              <w:pStyle w:val="DMETW28145BIPCASH"/>
              <w:jc w:val="right"/>
              <w:rPr>
                <w:rFonts w:ascii="Verdana" w:eastAsia="Verdana" w:hAnsi="Verdana" w:cs="Verdana"/>
                <w:b/>
                <w:noProof/>
                <w:color w:val="000000"/>
                <w:sz w:val="18"/>
              </w:rPr>
            </w:pPr>
          </w:p>
        </w:tc>
        <w:tc>
          <w:tcPr>
            <w:tcW w:w="1355" w:type="dxa"/>
            <w:tcBorders>
              <w:top w:val="nil"/>
              <w:left w:val="nil"/>
              <w:bottom w:val="nil"/>
              <w:right w:val="nil"/>
              <w:tl2br w:val="nil"/>
              <w:tr2bl w:val="nil"/>
            </w:tcBorders>
            <w:shd w:val="clear" w:color="auto" w:fill="auto"/>
            <w:tcMar>
              <w:left w:w="60" w:type="dxa"/>
              <w:right w:w="60" w:type="dxa"/>
            </w:tcMar>
            <w:vAlign w:val="center"/>
          </w:tcPr>
          <w:p w14:paraId="07F00423" w14:textId="77777777" w:rsidR="00FF4FE6" w:rsidRDefault="00FF4FE6">
            <w:pPr>
              <w:pStyle w:val="DMETW28145BIPCASH"/>
              <w:jc w:val="right"/>
              <w:rPr>
                <w:rFonts w:ascii="Verdana" w:eastAsia="Verdana" w:hAnsi="Verdana" w:cs="Verdana"/>
                <w:b/>
                <w:noProof/>
                <w:color w:val="000000"/>
                <w:sz w:val="18"/>
                <w:lang w:bidi="en-GB"/>
              </w:rPr>
            </w:pPr>
          </w:p>
        </w:tc>
      </w:tr>
      <w:tr w:rsidR="0031213A" w14:paraId="5A1677E8" w14:textId="77777777">
        <w:trPr>
          <w:trHeight w:hRule="exact" w:val="228"/>
        </w:trPr>
        <w:tc>
          <w:tcPr>
            <w:tcW w:w="3802" w:type="dxa"/>
            <w:tcBorders>
              <w:top w:val="nil"/>
              <w:left w:val="nil"/>
              <w:bottom w:val="single" w:sz="4" w:space="0" w:color="016794"/>
              <w:right w:val="nil"/>
              <w:tl2br w:val="nil"/>
              <w:tr2bl w:val="nil"/>
            </w:tcBorders>
            <w:shd w:val="clear" w:color="auto" w:fill="auto"/>
            <w:tcMar>
              <w:left w:w="60" w:type="dxa"/>
              <w:right w:w="60" w:type="dxa"/>
            </w:tcMar>
            <w:vAlign w:val="center"/>
          </w:tcPr>
          <w:p w14:paraId="068A24DB" w14:textId="77777777" w:rsidR="00FF4FE6" w:rsidRDefault="005A32EF">
            <w:pPr>
              <w:pStyle w:val="DMETW28145BIPCASH"/>
              <w:rPr>
                <w:rFonts w:ascii="Verdana" w:eastAsia="Verdana" w:hAnsi="Verdana" w:cs="Verdana"/>
                <w:i/>
                <w:noProof/>
                <w:color w:val="000000"/>
                <w:sz w:val="18"/>
              </w:rPr>
            </w:pPr>
            <w:r>
              <w:rPr>
                <w:rFonts w:ascii="Verdana" w:hAnsi="Verdana"/>
                <w:i/>
                <w:noProof/>
                <w:color w:val="000000"/>
                <w:sz w:val="18"/>
              </w:rPr>
              <w:t>Zentralbanken</w:t>
            </w: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7CB48699"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349C9FC2"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77A998D6"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40592EE5"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 xml:space="preserve"> 341</w:t>
            </w:r>
          </w:p>
        </w:tc>
        <w:tc>
          <w:tcPr>
            <w:tcW w:w="1439" w:type="dxa"/>
            <w:tcBorders>
              <w:top w:val="nil"/>
              <w:left w:val="nil"/>
              <w:bottom w:val="single" w:sz="4" w:space="0" w:color="016794"/>
              <w:right w:val="nil"/>
              <w:tl2br w:val="nil"/>
              <w:tr2bl w:val="nil"/>
            </w:tcBorders>
            <w:shd w:val="clear" w:color="auto" w:fill="auto"/>
            <w:tcMar>
              <w:left w:w="60" w:type="dxa"/>
              <w:right w:w="60" w:type="dxa"/>
            </w:tcMar>
            <w:vAlign w:val="center"/>
          </w:tcPr>
          <w:p w14:paraId="3868E96C"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 xml:space="preserve"> 341</w:t>
            </w:r>
          </w:p>
        </w:tc>
        <w:tc>
          <w:tcPr>
            <w:tcW w:w="1355" w:type="dxa"/>
            <w:tcBorders>
              <w:top w:val="nil"/>
              <w:left w:val="nil"/>
              <w:bottom w:val="single" w:sz="4" w:space="0" w:color="016794"/>
              <w:right w:val="nil"/>
              <w:tl2br w:val="nil"/>
              <w:tr2bl w:val="nil"/>
            </w:tcBorders>
            <w:shd w:val="clear" w:color="auto" w:fill="auto"/>
            <w:tcMar>
              <w:left w:w="60" w:type="dxa"/>
              <w:right w:w="60" w:type="dxa"/>
            </w:tcMar>
            <w:vAlign w:val="center"/>
          </w:tcPr>
          <w:p w14:paraId="2BCFB318"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 xml:space="preserve"> 835</w:t>
            </w:r>
          </w:p>
        </w:tc>
      </w:tr>
      <w:tr w:rsidR="0031213A" w14:paraId="087BFFAE" w14:textId="77777777">
        <w:trPr>
          <w:trHeight w:hRule="exact" w:val="228"/>
        </w:trPr>
        <w:tc>
          <w:tcPr>
            <w:tcW w:w="38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B02F778" w14:textId="77777777" w:rsidR="00FF4FE6" w:rsidRDefault="00FF4FE6">
            <w:pPr>
              <w:pStyle w:val="DMETW28145BIPCASH"/>
              <w:jc w:val="right"/>
              <w:rPr>
                <w:rFonts w:ascii="Verdana" w:eastAsia="Verdana" w:hAnsi="Verdana" w:cs="Verdana"/>
                <w:b/>
                <w:noProof/>
                <w:color w:val="000000"/>
                <w:sz w:val="18"/>
              </w:rPr>
            </w:pP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BDC778F"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3E36EEF"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7239354"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w:t>
            </w: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AD7C272"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 xml:space="preserve">  341</w:t>
            </w:r>
          </w:p>
        </w:tc>
        <w:tc>
          <w:tcPr>
            <w:tcW w:w="14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24B93D0"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 xml:space="preserve">  341</w:t>
            </w:r>
          </w:p>
        </w:tc>
        <w:tc>
          <w:tcPr>
            <w:tcW w:w="13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8726AE7"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 xml:space="preserve">  835</w:t>
            </w:r>
          </w:p>
        </w:tc>
      </w:tr>
      <w:tr w:rsidR="0031213A" w14:paraId="35DB7176" w14:textId="77777777">
        <w:trPr>
          <w:trHeight w:hRule="exact" w:val="228"/>
        </w:trPr>
        <w:tc>
          <w:tcPr>
            <w:tcW w:w="3802" w:type="dxa"/>
            <w:tcBorders>
              <w:top w:val="single" w:sz="4" w:space="0" w:color="016794"/>
              <w:left w:val="nil"/>
              <w:bottom w:val="nil"/>
              <w:right w:val="nil"/>
              <w:tl2br w:val="nil"/>
              <w:tr2bl w:val="nil"/>
            </w:tcBorders>
            <w:shd w:val="clear" w:color="auto" w:fill="auto"/>
            <w:tcMar>
              <w:left w:w="60" w:type="dxa"/>
              <w:right w:w="60" w:type="dxa"/>
            </w:tcMar>
            <w:vAlign w:val="center"/>
          </w:tcPr>
          <w:p w14:paraId="180C6EEF" w14:textId="77777777" w:rsidR="00FF4FE6" w:rsidRDefault="005A32EF">
            <w:pPr>
              <w:pStyle w:val="DMETW28145BIPCASH"/>
              <w:rPr>
                <w:rFonts w:ascii="Verdana" w:eastAsia="Verdana" w:hAnsi="Verdana" w:cs="Verdana"/>
                <w:b/>
                <w:noProof/>
                <w:color w:val="000000"/>
                <w:sz w:val="18"/>
              </w:rPr>
            </w:pPr>
            <w:r>
              <w:rPr>
                <w:rFonts w:ascii="Verdana" w:hAnsi="Verdana"/>
                <w:b/>
                <w:noProof/>
                <w:color w:val="000000"/>
                <w:sz w:val="18"/>
              </w:rPr>
              <w:t>Sichtkonten</w:t>
            </w:r>
          </w:p>
        </w:tc>
        <w:tc>
          <w:tcPr>
            <w:tcW w:w="862" w:type="dxa"/>
            <w:tcBorders>
              <w:top w:val="single" w:sz="4" w:space="0" w:color="016794"/>
              <w:left w:val="nil"/>
              <w:bottom w:val="nil"/>
              <w:right w:val="nil"/>
              <w:tl2br w:val="nil"/>
              <w:tr2bl w:val="nil"/>
            </w:tcBorders>
            <w:shd w:val="clear" w:color="auto" w:fill="auto"/>
            <w:tcMar>
              <w:left w:w="60" w:type="dxa"/>
              <w:right w:w="60" w:type="dxa"/>
            </w:tcMar>
            <w:vAlign w:val="center"/>
          </w:tcPr>
          <w:p w14:paraId="30088D8F" w14:textId="77777777" w:rsidR="00FF4FE6" w:rsidRDefault="00FF4FE6">
            <w:pPr>
              <w:pStyle w:val="DMETW28145BIPCASH"/>
              <w:jc w:val="right"/>
              <w:rPr>
                <w:rFonts w:ascii="Verdana" w:eastAsia="Verdana" w:hAnsi="Verdana" w:cs="Verdana"/>
                <w:b/>
                <w:noProof/>
                <w:color w:val="000000"/>
                <w:sz w:val="18"/>
              </w:rPr>
            </w:pPr>
          </w:p>
        </w:tc>
        <w:tc>
          <w:tcPr>
            <w:tcW w:w="719" w:type="dxa"/>
            <w:tcBorders>
              <w:top w:val="single" w:sz="4" w:space="0" w:color="016794"/>
              <w:left w:val="nil"/>
              <w:bottom w:val="nil"/>
              <w:right w:val="nil"/>
              <w:tl2br w:val="nil"/>
              <w:tr2bl w:val="nil"/>
            </w:tcBorders>
            <w:shd w:val="clear" w:color="auto" w:fill="auto"/>
            <w:tcMar>
              <w:left w:w="60" w:type="dxa"/>
              <w:right w:w="60" w:type="dxa"/>
            </w:tcMar>
            <w:vAlign w:val="center"/>
          </w:tcPr>
          <w:p w14:paraId="532B6C68" w14:textId="77777777" w:rsidR="00FF4FE6" w:rsidRDefault="00FF4FE6">
            <w:pPr>
              <w:pStyle w:val="DMETW28145BIPCASH"/>
              <w:jc w:val="right"/>
              <w:rPr>
                <w:rFonts w:ascii="Verdana" w:eastAsia="Verdana" w:hAnsi="Verdana" w:cs="Verdana"/>
                <w:b/>
                <w:noProof/>
                <w:color w:val="000000"/>
                <w:sz w:val="18"/>
              </w:rPr>
            </w:pPr>
          </w:p>
        </w:tc>
        <w:tc>
          <w:tcPr>
            <w:tcW w:w="719" w:type="dxa"/>
            <w:tcBorders>
              <w:top w:val="single" w:sz="4" w:space="0" w:color="016794"/>
              <w:left w:val="nil"/>
              <w:bottom w:val="nil"/>
              <w:right w:val="nil"/>
              <w:tl2br w:val="nil"/>
              <w:tr2bl w:val="nil"/>
            </w:tcBorders>
            <w:shd w:val="clear" w:color="auto" w:fill="auto"/>
            <w:tcMar>
              <w:left w:w="60" w:type="dxa"/>
              <w:right w:w="60" w:type="dxa"/>
            </w:tcMar>
            <w:vAlign w:val="center"/>
          </w:tcPr>
          <w:p w14:paraId="43EABA3B" w14:textId="77777777" w:rsidR="00FF4FE6" w:rsidRDefault="00FF4FE6">
            <w:pPr>
              <w:pStyle w:val="DMETW28145BIPCASH"/>
              <w:jc w:val="right"/>
              <w:rPr>
                <w:rFonts w:ascii="Verdana" w:eastAsia="Verdana" w:hAnsi="Verdana" w:cs="Verdana"/>
                <w:b/>
                <w:noProof/>
                <w:color w:val="000000"/>
                <w:sz w:val="18"/>
              </w:rPr>
            </w:pPr>
          </w:p>
        </w:tc>
        <w:tc>
          <w:tcPr>
            <w:tcW w:w="862" w:type="dxa"/>
            <w:tcBorders>
              <w:top w:val="single" w:sz="4" w:space="0" w:color="016794"/>
              <w:left w:val="nil"/>
              <w:bottom w:val="nil"/>
              <w:right w:val="nil"/>
              <w:tl2br w:val="nil"/>
              <w:tr2bl w:val="nil"/>
            </w:tcBorders>
            <w:shd w:val="clear" w:color="auto" w:fill="auto"/>
            <w:tcMar>
              <w:left w:w="60" w:type="dxa"/>
              <w:right w:w="60" w:type="dxa"/>
            </w:tcMar>
            <w:vAlign w:val="center"/>
          </w:tcPr>
          <w:p w14:paraId="1EF74B38" w14:textId="77777777" w:rsidR="00FF4FE6" w:rsidRDefault="00FF4FE6">
            <w:pPr>
              <w:pStyle w:val="DMETW28145BIPCASH"/>
              <w:jc w:val="right"/>
              <w:rPr>
                <w:rFonts w:ascii="Verdana" w:eastAsia="Verdana" w:hAnsi="Verdana" w:cs="Verdana"/>
                <w:b/>
                <w:noProof/>
                <w:color w:val="000000"/>
                <w:sz w:val="18"/>
              </w:rPr>
            </w:pPr>
          </w:p>
        </w:tc>
        <w:tc>
          <w:tcPr>
            <w:tcW w:w="1439" w:type="dxa"/>
            <w:tcBorders>
              <w:top w:val="single" w:sz="4" w:space="0" w:color="016794"/>
              <w:left w:val="nil"/>
              <w:bottom w:val="nil"/>
              <w:right w:val="nil"/>
              <w:tl2br w:val="nil"/>
              <w:tr2bl w:val="nil"/>
            </w:tcBorders>
            <w:shd w:val="clear" w:color="auto" w:fill="auto"/>
            <w:tcMar>
              <w:left w:w="60" w:type="dxa"/>
              <w:right w:w="60" w:type="dxa"/>
            </w:tcMar>
            <w:vAlign w:val="center"/>
          </w:tcPr>
          <w:p w14:paraId="100D5865" w14:textId="77777777" w:rsidR="00FF4FE6" w:rsidRDefault="00FF4FE6">
            <w:pPr>
              <w:pStyle w:val="DMETW28145BIPCASH"/>
              <w:jc w:val="right"/>
              <w:rPr>
                <w:rFonts w:ascii="Verdana" w:eastAsia="Verdana" w:hAnsi="Verdana" w:cs="Verdana"/>
                <w:b/>
                <w:noProof/>
                <w:color w:val="000000"/>
                <w:sz w:val="18"/>
              </w:rPr>
            </w:pPr>
          </w:p>
        </w:tc>
        <w:tc>
          <w:tcPr>
            <w:tcW w:w="1355" w:type="dxa"/>
            <w:tcBorders>
              <w:top w:val="single" w:sz="4" w:space="0" w:color="016794"/>
              <w:left w:val="nil"/>
              <w:bottom w:val="nil"/>
              <w:right w:val="nil"/>
              <w:tl2br w:val="nil"/>
              <w:tr2bl w:val="nil"/>
            </w:tcBorders>
            <w:shd w:val="clear" w:color="auto" w:fill="auto"/>
            <w:tcMar>
              <w:left w:w="60" w:type="dxa"/>
              <w:right w:w="60" w:type="dxa"/>
            </w:tcMar>
            <w:vAlign w:val="center"/>
          </w:tcPr>
          <w:p w14:paraId="6B04E53E" w14:textId="77777777" w:rsidR="00FF4FE6" w:rsidRDefault="00FF4FE6">
            <w:pPr>
              <w:pStyle w:val="DMETW28145BIPCASH"/>
              <w:jc w:val="right"/>
              <w:rPr>
                <w:rFonts w:ascii="Verdana" w:eastAsia="Verdana" w:hAnsi="Verdana" w:cs="Verdana"/>
                <w:b/>
                <w:noProof/>
                <w:color w:val="000000"/>
                <w:sz w:val="18"/>
                <w:lang w:bidi="en-GB"/>
              </w:rPr>
            </w:pPr>
          </w:p>
        </w:tc>
      </w:tr>
      <w:tr w:rsidR="0031213A" w14:paraId="138AE406" w14:textId="77777777">
        <w:trPr>
          <w:trHeight w:hRule="exact" w:val="228"/>
        </w:trPr>
        <w:tc>
          <w:tcPr>
            <w:tcW w:w="3802" w:type="dxa"/>
            <w:tcBorders>
              <w:top w:val="nil"/>
              <w:left w:val="nil"/>
              <w:bottom w:val="nil"/>
              <w:right w:val="nil"/>
              <w:tl2br w:val="nil"/>
              <w:tr2bl w:val="nil"/>
            </w:tcBorders>
            <w:shd w:val="clear" w:color="auto" w:fill="auto"/>
            <w:tcMar>
              <w:left w:w="60" w:type="dxa"/>
              <w:right w:w="60" w:type="dxa"/>
            </w:tcMar>
            <w:vAlign w:val="center"/>
          </w:tcPr>
          <w:p w14:paraId="3E9C921C" w14:textId="77777777" w:rsidR="00FF4FE6" w:rsidRDefault="005A32EF">
            <w:pPr>
              <w:pStyle w:val="DMETW28145BIPCASH"/>
              <w:rPr>
                <w:rFonts w:ascii="Verdana" w:eastAsia="Verdana" w:hAnsi="Verdana" w:cs="Verdana"/>
                <w:i/>
                <w:noProof/>
                <w:color w:val="000000"/>
                <w:sz w:val="18"/>
              </w:rPr>
            </w:pPr>
            <w:r>
              <w:rPr>
                <w:rFonts w:ascii="Verdana" w:hAnsi="Verdana"/>
                <w:i/>
                <w:noProof/>
                <w:color w:val="000000"/>
                <w:sz w:val="18"/>
              </w:rPr>
              <w:t>Geschäftsbanken</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179E18A3"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2723DE3D"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26118668"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095DF8C2"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 xml:space="preserve"> 193</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751CEE0F"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 xml:space="preserve"> 193</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71E5AF81"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 xml:space="preserve"> 161</w:t>
            </w:r>
          </w:p>
        </w:tc>
      </w:tr>
      <w:tr w:rsidR="0031213A" w14:paraId="57361A53" w14:textId="77777777">
        <w:trPr>
          <w:trHeight w:hRule="exact" w:val="228"/>
        </w:trPr>
        <w:tc>
          <w:tcPr>
            <w:tcW w:w="3802" w:type="dxa"/>
            <w:tcBorders>
              <w:top w:val="nil"/>
              <w:left w:val="nil"/>
              <w:bottom w:val="single" w:sz="4" w:space="0" w:color="016794"/>
              <w:right w:val="nil"/>
              <w:tl2br w:val="nil"/>
              <w:tr2bl w:val="nil"/>
            </w:tcBorders>
            <w:shd w:val="clear" w:color="auto" w:fill="auto"/>
            <w:tcMar>
              <w:left w:w="60" w:type="dxa"/>
              <w:right w:w="60" w:type="dxa"/>
            </w:tcMar>
            <w:vAlign w:val="center"/>
          </w:tcPr>
          <w:p w14:paraId="525A6CE8" w14:textId="77777777" w:rsidR="00FF4FE6" w:rsidRDefault="005A32EF">
            <w:pPr>
              <w:pStyle w:val="DMETW28145BIPCASH"/>
              <w:rPr>
                <w:rFonts w:ascii="Verdana" w:eastAsia="Verdana" w:hAnsi="Verdana" w:cs="Verdana"/>
                <w:i/>
                <w:noProof/>
                <w:color w:val="000000"/>
                <w:sz w:val="18"/>
              </w:rPr>
            </w:pPr>
            <w:r>
              <w:rPr>
                <w:rFonts w:ascii="Verdana" w:hAnsi="Verdana"/>
                <w:i/>
                <w:noProof/>
                <w:color w:val="000000"/>
                <w:sz w:val="18"/>
              </w:rPr>
              <w:t>Zahlungsmittel für Finanzinstrumente</w:t>
            </w: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7210D8FE"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0B618AE1"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38197DEE"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4500E309"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 xml:space="preserve"> 67</w:t>
            </w:r>
          </w:p>
        </w:tc>
        <w:tc>
          <w:tcPr>
            <w:tcW w:w="1439" w:type="dxa"/>
            <w:tcBorders>
              <w:top w:val="nil"/>
              <w:left w:val="nil"/>
              <w:bottom w:val="single" w:sz="4" w:space="0" w:color="016794"/>
              <w:right w:val="nil"/>
              <w:tl2br w:val="nil"/>
              <w:tr2bl w:val="nil"/>
            </w:tcBorders>
            <w:shd w:val="clear" w:color="auto" w:fill="auto"/>
            <w:tcMar>
              <w:left w:w="60" w:type="dxa"/>
              <w:right w:w="60" w:type="dxa"/>
            </w:tcMar>
            <w:vAlign w:val="center"/>
          </w:tcPr>
          <w:p w14:paraId="4E12A65D"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 xml:space="preserve"> 67</w:t>
            </w:r>
          </w:p>
        </w:tc>
        <w:tc>
          <w:tcPr>
            <w:tcW w:w="1355" w:type="dxa"/>
            <w:tcBorders>
              <w:top w:val="nil"/>
              <w:left w:val="nil"/>
              <w:bottom w:val="single" w:sz="4" w:space="0" w:color="016794"/>
              <w:right w:val="nil"/>
              <w:tl2br w:val="nil"/>
              <w:tr2bl w:val="nil"/>
            </w:tcBorders>
            <w:shd w:val="clear" w:color="auto" w:fill="auto"/>
            <w:tcMar>
              <w:left w:w="60" w:type="dxa"/>
              <w:right w:w="60" w:type="dxa"/>
            </w:tcMar>
            <w:vAlign w:val="center"/>
          </w:tcPr>
          <w:p w14:paraId="3C850C4F" w14:textId="77777777" w:rsidR="00FF4FE6" w:rsidRDefault="005A32EF">
            <w:pPr>
              <w:pStyle w:val="DMETW28145BIPCASH"/>
              <w:jc w:val="right"/>
              <w:rPr>
                <w:rFonts w:ascii="Verdana" w:eastAsia="Verdana" w:hAnsi="Verdana" w:cs="Verdana"/>
                <w:i/>
                <w:noProof/>
                <w:color w:val="000000"/>
                <w:sz w:val="18"/>
              </w:rPr>
            </w:pPr>
            <w:r>
              <w:rPr>
                <w:rFonts w:ascii="Verdana" w:hAnsi="Verdana"/>
                <w:i/>
                <w:noProof/>
                <w:color w:val="000000"/>
                <w:sz w:val="18"/>
              </w:rPr>
              <w:t xml:space="preserve"> 31</w:t>
            </w:r>
          </w:p>
        </w:tc>
      </w:tr>
      <w:tr w:rsidR="0031213A" w14:paraId="79A89237" w14:textId="77777777">
        <w:trPr>
          <w:trHeight w:hRule="exact" w:val="228"/>
        </w:trPr>
        <w:tc>
          <w:tcPr>
            <w:tcW w:w="3802" w:type="dxa"/>
            <w:tcBorders>
              <w:top w:val="single" w:sz="4" w:space="0" w:color="016794"/>
              <w:left w:val="nil"/>
              <w:bottom w:val="nil"/>
              <w:right w:val="nil"/>
              <w:tl2br w:val="nil"/>
              <w:tr2bl w:val="nil"/>
            </w:tcBorders>
            <w:shd w:val="clear" w:color="auto" w:fill="auto"/>
            <w:tcMar>
              <w:left w:w="60" w:type="dxa"/>
              <w:right w:w="60" w:type="dxa"/>
            </w:tcMar>
            <w:vAlign w:val="center"/>
          </w:tcPr>
          <w:p w14:paraId="519CC402" w14:textId="77777777" w:rsidR="00FF4FE6" w:rsidRDefault="00FF4FE6">
            <w:pPr>
              <w:pStyle w:val="DMETW28145BIPCASH"/>
              <w:jc w:val="right"/>
              <w:rPr>
                <w:rFonts w:ascii="Verdana" w:eastAsia="Verdana" w:hAnsi="Verdana" w:cs="Verdana"/>
                <w:b/>
                <w:noProof/>
                <w:color w:val="000000"/>
                <w:sz w:val="18"/>
              </w:rPr>
            </w:pPr>
          </w:p>
        </w:tc>
        <w:tc>
          <w:tcPr>
            <w:tcW w:w="862" w:type="dxa"/>
            <w:tcBorders>
              <w:top w:val="single" w:sz="4" w:space="0" w:color="016794"/>
              <w:left w:val="nil"/>
              <w:bottom w:val="nil"/>
              <w:right w:val="nil"/>
              <w:tl2br w:val="nil"/>
              <w:tr2bl w:val="nil"/>
            </w:tcBorders>
            <w:shd w:val="clear" w:color="auto" w:fill="auto"/>
            <w:tcMar>
              <w:left w:w="60" w:type="dxa"/>
              <w:right w:w="60" w:type="dxa"/>
            </w:tcMar>
            <w:vAlign w:val="center"/>
          </w:tcPr>
          <w:p w14:paraId="0618631C"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single" w:sz="4" w:space="0" w:color="016794"/>
              <w:left w:val="nil"/>
              <w:bottom w:val="nil"/>
              <w:right w:val="nil"/>
              <w:tl2br w:val="nil"/>
              <w:tr2bl w:val="nil"/>
            </w:tcBorders>
            <w:shd w:val="clear" w:color="auto" w:fill="auto"/>
            <w:tcMar>
              <w:left w:w="60" w:type="dxa"/>
              <w:right w:w="60" w:type="dxa"/>
            </w:tcMar>
            <w:vAlign w:val="center"/>
          </w:tcPr>
          <w:p w14:paraId="709EEF9A"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single" w:sz="4" w:space="0" w:color="016794"/>
              <w:left w:val="nil"/>
              <w:bottom w:val="nil"/>
              <w:right w:val="nil"/>
              <w:tl2br w:val="nil"/>
              <w:tr2bl w:val="nil"/>
            </w:tcBorders>
            <w:shd w:val="clear" w:color="auto" w:fill="auto"/>
            <w:tcMar>
              <w:left w:w="60" w:type="dxa"/>
              <w:right w:w="60" w:type="dxa"/>
            </w:tcMar>
            <w:vAlign w:val="center"/>
          </w:tcPr>
          <w:p w14:paraId="1C5ADD42"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w:t>
            </w:r>
          </w:p>
        </w:tc>
        <w:tc>
          <w:tcPr>
            <w:tcW w:w="862" w:type="dxa"/>
            <w:tcBorders>
              <w:top w:val="single" w:sz="4" w:space="0" w:color="016794"/>
              <w:left w:val="nil"/>
              <w:bottom w:val="nil"/>
              <w:right w:val="nil"/>
              <w:tl2br w:val="nil"/>
              <w:tr2bl w:val="nil"/>
            </w:tcBorders>
            <w:shd w:val="clear" w:color="auto" w:fill="auto"/>
            <w:tcMar>
              <w:left w:w="60" w:type="dxa"/>
              <w:right w:w="60" w:type="dxa"/>
            </w:tcMar>
            <w:vAlign w:val="center"/>
          </w:tcPr>
          <w:p w14:paraId="64E6FF9F"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 xml:space="preserve">  260</w:t>
            </w:r>
          </w:p>
        </w:tc>
        <w:tc>
          <w:tcPr>
            <w:tcW w:w="1439" w:type="dxa"/>
            <w:tcBorders>
              <w:top w:val="single" w:sz="4" w:space="0" w:color="016794"/>
              <w:left w:val="nil"/>
              <w:bottom w:val="nil"/>
              <w:right w:val="nil"/>
              <w:tl2br w:val="nil"/>
              <w:tr2bl w:val="nil"/>
            </w:tcBorders>
            <w:shd w:val="clear" w:color="auto" w:fill="auto"/>
            <w:tcMar>
              <w:left w:w="60" w:type="dxa"/>
              <w:right w:w="60" w:type="dxa"/>
            </w:tcMar>
            <w:vAlign w:val="center"/>
          </w:tcPr>
          <w:p w14:paraId="0CE95E04"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 xml:space="preserve">  260</w:t>
            </w:r>
          </w:p>
        </w:tc>
        <w:tc>
          <w:tcPr>
            <w:tcW w:w="1355" w:type="dxa"/>
            <w:tcBorders>
              <w:top w:val="single" w:sz="4" w:space="0" w:color="016794"/>
              <w:left w:val="nil"/>
              <w:bottom w:val="nil"/>
              <w:right w:val="nil"/>
              <w:tl2br w:val="nil"/>
              <w:tr2bl w:val="nil"/>
            </w:tcBorders>
            <w:shd w:val="clear" w:color="auto" w:fill="auto"/>
            <w:tcMar>
              <w:left w:w="60" w:type="dxa"/>
              <w:right w:w="60" w:type="dxa"/>
            </w:tcMar>
            <w:vAlign w:val="center"/>
          </w:tcPr>
          <w:p w14:paraId="6FC87E77"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 xml:space="preserve">  192</w:t>
            </w:r>
          </w:p>
        </w:tc>
      </w:tr>
      <w:tr w:rsidR="0031213A" w14:paraId="028532FF" w14:textId="77777777">
        <w:trPr>
          <w:trHeight w:hRule="exact" w:val="228"/>
        </w:trPr>
        <w:tc>
          <w:tcPr>
            <w:tcW w:w="3802" w:type="dxa"/>
            <w:tcBorders>
              <w:top w:val="nil"/>
              <w:left w:val="nil"/>
              <w:bottom w:val="nil"/>
              <w:right w:val="nil"/>
              <w:tl2br w:val="nil"/>
              <w:tr2bl w:val="nil"/>
            </w:tcBorders>
            <w:shd w:val="solid" w:color="CCE1EA" w:fill="FFFFFF"/>
            <w:tcMar>
              <w:left w:w="60" w:type="dxa"/>
              <w:right w:w="60" w:type="dxa"/>
            </w:tcMar>
            <w:vAlign w:val="center"/>
          </w:tcPr>
          <w:p w14:paraId="52FE32E7" w14:textId="77777777" w:rsidR="00FF4FE6" w:rsidRDefault="005A32EF">
            <w:pPr>
              <w:pStyle w:val="DMETW28145BIPCASH"/>
              <w:rPr>
                <w:rFonts w:ascii="Verdana" w:eastAsia="Verdana" w:hAnsi="Verdana" w:cs="Verdana"/>
                <w:b/>
                <w:noProof/>
                <w:color w:val="000000"/>
                <w:sz w:val="18"/>
              </w:rPr>
            </w:pPr>
            <w:r>
              <w:rPr>
                <w:rFonts w:ascii="Verdana" w:hAnsi="Verdana"/>
                <w:b/>
                <w:noProof/>
                <w:color w:val="000000"/>
                <w:sz w:val="18"/>
              </w:rPr>
              <w:t>Insgesamt</w:t>
            </w:r>
          </w:p>
        </w:tc>
        <w:tc>
          <w:tcPr>
            <w:tcW w:w="862" w:type="dxa"/>
            <w:tcBorders>
              <w:top w:val="nil"/>
              <w:left w:val="nil"/>
              <w:bottom w:val="nil"/>
              <w:right w:val="nil"/>
              <w:tl2br w:val="nil"/>
              <w:tr2bl w:val="nil"/>
            </w:tcBorders>
            <w:shd w:val="solid" w:color="CCE1EA" w:fill="FFFFFF"/>
            <w:tcMar>
              <w:left w:w="60" w:type="dxa"/>
              <w:right w:w="60" w:type="dxa"/>
            </w:tcMar>
            <w:vAlign w:val="center"/>
          </w:tcPr>
          <w:p w14:paraId="7CF3A98C"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nil"/>
              <w:left w:val="nil"/>
              <w:bottom w:val="nil"/>
              <w:right w:val="nil"/>
              <w:tl2br w:val="nil"/>
              <w:tr2bl w:val="nil"/>
            </w:tcBorders>
            <w:shd w:val="solid" w:color="CCE1EA" w:fill="FFFFFF"/>
            <w:tcMar>
              <w:left w:w="60" w:type="dxa"/>
              <w:right w:w="60" w:type="dxa"/>
            </w:tcMar>
            <w:vAlign w:val="center"/>
          </w:tcPr>
          <w:p w14:paraId="2ABC53B3"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nil"/>
              <w:left w:val="nil"/>
              <w:bottom w:val="nil"/>
              <w:right w:val="nil"/>
              <w:tl2br w:val="nil"/>
              <w:tr2bl w:val="nil"/>
            </w:tcBorders>
            <w:shd w:val="solid" w:color="CCE1EA" w:fill="FFFFFF"/>
            <w:tcMar>
              <w:left w:w="60" w:type="dxa"/>
              <w:right w:w="60" w:type="dxa"/>
            </w:tcMar>
            <w:vAlign w:val="center"/>
          </w:tcPr>
          <w:p w14:paraId="15E3CCFA"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w:t>
            </w:r>
          </w:p>
        </w:tc>
        <w:tc>
          <w:tcPr>
            <w:tcW w:w="862" w:type="dxa"/>
            <w:tcBorders>
              <w:top w:val="nil"/>
              <w:left w:val="nil"/>
              <w:bottom w:val="nil"/>
              <w:right w:val="nil"/>
              <w:tl2br w:val="nil"/>
              <w:tr2bl w:val="nil"/>
            </w:tcBorders>
            <w:shd w:val="solid" w:color="CCE1EA" w:fill="FFFFFF"/>
            <w:tcMar>
              <w:left w:w="60" w:type="dxa"/>
              <w:right w:w="60" w:type="dxa"/>
            </w:tcMar>
            <w:vAlign w:val="center"/>
          </w:tcPr>
          <w:p w14:paraId="5F3B4937"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 xml:space="preserve">  601</w:t>
            </w:r>
          </w:p>
        </w:tc>
        <w:tc>
          <w:tcPr>
            <w:tcW w:w="1439" w:type="dxa"/>
            <w:tcBorders>
              <w:top w:val="nil"/>
              <w:left w:val="nil"/>
              <w:bottom w:val="nil"/>
              <w:right w:val="nil"/>
              <w:tl2br w:val="nil"/>
              <w:tr2bl w:val="nil"/>
            </w:tcBorders>
            <w:shd w:val="solid" w:color="CCE1EA" w:fill="FFFFFF"/>
            <w:tcMar>
              <w:left w:w="60" w:type="dxa"/>
              <w:right w:w="60" w:type="dxa"/>
            </w:tcMar>
            <w:vAlign w:val="center"/>
          </w:tcPr>
          <w:p w14:paraId="0074BE3E"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 xml:space="preserve">  601</w:t>
            </w:r>
          </w:p>
        </w:tc>
        <w:tc>
          <w:tcPr>
            <w:tcW w:w="1355" w:type="dxa"/>
            <w:tcBorders>
              <w:top w:val="nil"/>
              <w:left w:val="nil"/>
              <w:bottom w:val="nil"/>
              <w:right w:val="nil"/>
              <w:tl2br w:val="nil"/>
              <w:tr2bl w:val="nil"/>
            </w:tcBorders>
            <w:shd w:val="solid" w:color="CCE1EA" w:fill="FFFFFF"/>
            <w:tcMar>
              <w:left w:w="60" w:type="dxa"/>
              <w:right w:w="60" w:type="dxa"/>
            </w:tcMar>
            <w:vAlign w:val="center"/>
          </w:tcPr>
          <w:p w14:paraId="19B2FC49" w14:textId="77777777" w:rsidR="00FF4FE6" w:rsidRDefault="005A32EF">
            <w:pPr>
              <w:pStyle w:val="DMETW28145BIPCASH"/>
              <w:jc w:val="right"/>
              <w:rPr>
                <w:rFonts w:ascii="Verdana" w:eastAsia="Verdana" w:hAnsi="Verdana" w:cs="Verdana"/>
                <w:b/>
                <w:noProof/>
                <w:color w:val="000000"/>
                <w:sz w:val="18"/>
              </w:rPr>
            </w:pPr>
            <w:r>
              <w:rPr>
                <w:rFonts w:ascii="Verdana" w:hAnsi="Verdana"/>
                <w:b/>
                <w:noProof/>
                <w:color w:val="000000"/>
                <w:sz w:val="18"/>
              </w:rPr>
              <w:t xml:space="preserve"> 1 027</w:t>
            </w:r>
          </w:p>
        </w:tc>
      </w:tr>
    </w:tbl>
    <w:p w14:paraId="4B0221A3" w14:textId="77777777" w:rsidR="00190CA8" w:rsidRPr="00190CA8" w:rsidRDefault="005A32EF" w:rsidP="00CE503E">
      <w:pPr>
        <w:spacing w:before="240"/>
        <w:jc w:val="both"/>
        <w:rPr>
          <w:rFonts w:ascii="Verdana" w:hAnsi="Verdana"/>
          <w:noProof/>
          <w:sz w:val="18"/>
          <w:szCs w:val="18"/>
        </w:rPr>
      </w:pPr>
      <w:bookmarkStart w:id="81" w:name="_Hlk159927270"/>
      <w:r>
        <w:rPr>
          <w:rFonts w:ascii="Verdana" w:hAnsi="Verdana"/>
          <w:noProof/>
          <w:sz w:val="18"/>
        </w:rPr>
        <w:t>Der Rückgang um 426 Mio. EUR an Zahlungsmitteln und Zahlungsmitteläquivalenten ist in erster Linie auf den Rückgang der bei den Zentralbanken gehaltenen Barreserven zurückzuführen. Dieser Rückgang ist auf den Rückgang der abgerufenen Beiträge zurückzuführen, die von 2 500 Mio. EUR im Jahr 2022 auf 1 800 Mio. EUR im Jahr 2023 gesunken sind. Darüber hinaus erhielten die Mitgliedstaaten für die erste Tranche des Jahres 2023 eine Erstattung in Höhe von 43 Mio. EUR aus dem 9. EEF, während das Vereinigte Königreich beantragt hat, seine Beiträge für die zweite und dritte Tranche des Jahres 2023 in Höhe von 154 Mio. EUR mit ihrem ausstehenden Anteil am 10. und 11. EEF zu verrechnen (siehe Erläuterung </w:t>
      </w:r>
      <w:r>
        <w:rPr>
          <w:rFonts w:ascii="Verdana" w:hAnsi="Verdana"/>
          <w:b/>
          <w:noProof/>
          <w:sz w:val="18"/>
        </w:rPr>
        <w:t>2.9.1</w:t>
      </w:r>
      <w:r>
        <w:rPr>
          <w:rFonts w:ascii="Verdana" w:hAnsi="Verdana"/>
          <w:noProof/>
          <w:sz w:val="18"/>
        </w:rPr>
        <w:t>).</w:t>
      </w:r>
    </w:p>
    <w:bookmarkEnd w:id="81"/>
    <w:p w14:paraId="2BD146DE" w14:textId="77777777" w:rsidR="00190CA8" w:rsidRDefault="005A32EF" w:rsidP="00CE503E">
      <w:pPr>
        <w:spacing w:before="240"/>
        <w:jc w:val="both"/>
        <w:rPr>
          <w:rFonts w:ascii="Verdana" w:hAnsi="Verdana"/>
          <w:noProof/>
          <w:sz w:val="18"/>
          <w:szCs w:val="18"/>
        </w:rPr>
      </w:pPr>
      <w:r>
        <w:rPr>
          <w:rFonts w:ascii="Verdana" w:hAnsi="Verdana"/>
          <w:noProof/>
          <w:sz w:val="18"/>
        </w:rPr>
        <w:t>Ähnlich wie in den Vorjahren und zur Begrenzung von Ausfallrisiken werden auf Konten bei Zentralbanken mehr Zahlungsmittel gehalten als auf Konten bei Geschäftsbanken (siehe Erläuterung </w:t>
      </w:r>
      <w:r w:rsidRPr="00190CA8">
        <w:rPr>
          <w:rFonts w:ascii="Verdana" w:hAnsi="Verdana"/>
          <w:b/>
          <w:noProof/>
          <w:sz w:val="18"/>
        </w:rPr>
        <w:fldChar w:fldCharType="begin"/>
      </w:r>
      <w:r w:rsidRPr="00190CA8">
        <w:rPr>
          <w:rFonts w:ascii="Verdana" w:hAnsi="Verdana"/>
          <w:b/>
          <w:noProof/>
          <w:sz w:val="18"/>
        </w:rPr>
        <w:instrText xml:space="preserve"> REF _Ref35550915 \r \h  \* MERGEFORMAT </w:instrText>
      </w:r>
      <w:r w:rsidRPr="00190CA8">
        <w:rPr>
          <w:rFonts w:ascii="Verdana" w:hAnsi="Verdana"/>
          <w:b/>
          <w:noProof/>
          <w:sz w:val="18"/>
        </w:rPr>
      </w:r>
      <w:r w:rsidRPr="00190CA8">
        <w:rPr>
          <w:rFonts w:ascii="Verdana" w:hAnsi="Verdana"/>
          <w:b/>
          <w:noProof/>
          <w:sz w:val="18"/>
        </w:rPr>
        <w:fldChar w:fldCharType="separate"/>
      </w:r>
      <w:r w:rsidR="00305A45">
        <w:rPr>
          <w:rFonts w:ascii="Verdana" w:hAnsi="Verdana"/>
          <w:b/>
          <w:noProof/>
          <w:sz w:val="18"/>
        </w:rPr>
        <w:t>5.1</w:t>
      </w:r>
      <w:r w:rsidRPr="00190CA8">
        <w:rPr>
          <w:rFonts w:ascii="Verdana" w:hAnsi="Verdana"/>
          <w:b/>
          <w:noProof/>
          <w:sz w:val="18"/>
        </w:rPr>
        <w:fldChar w:fldCharType="end"/>
      </w:r>
      <w:r>
        <w:rPr>
          <w:noProof/>
        </w:rPr>
        <w:t>).</w:t>
      </w:r>
    </w:p>
    <w:p w14:paraId="169880E0" w14:textId="77777777" w:rsidR="004B21D0" w:rsidRPr="00F64D38" w:rsidRDefault="005A32EF" w:rsidP="00A559DE">
      <w:pPr>
        <w:pStyle w:val="HEADERTABLE"/>
        <w:keepNext/>
        <w:keepLines/>
        <w:spacing w:before="120"/>
        <w:rPr>
          <w:noProof/>
        </w:rPr>
      </w:pPr>
      <w:r>
        <w:rPr>
          <w:noProof/>
        </w:rPr>
        <w:t>VERBINDLICHKEITEN</w:t>
      </w:r>
    </w:p>
    <w:p w14:paraId="63EA64FD" w14:textId="77777777" w:rsidR="00A559DE" w:rsidRDefault="00A559DE" w:rsidP="00A559DE">
      <w:pPr>
        <w:pStyle w:val="HEADER2Part2"/>
        <w:keepNext/>
        <w:keepLines/>
        <w:numPr>
          <w:ilvl w:val="1"/>
          <w:numId w:val="9"/>
        </w:numPr>
        <w:ind w:left="3402" w:hanging="3402"/>
        <w:rPr>
          <w:noProof/>
        </w:rPr>
      </w:pPr>
      <w:bookmarkStart w:id="82" w:name="BIP_SEL006"/>
      <w:bookmarkStart w:id="83" w:name="_Hlk161159895"/>
      <w:r>
        <w:rPr>
          <w:noProof/>
        </w:rPr>
        <w:t>FINANZIELLE VERBINDLICHKEITEN</w:t>
      </w:r>
    </w:p>
    <w:p w14:paraId="62FAB2EA" w14:textId="77777777" w:rsidR="00C804A1" w:rsidRDefault="005A32EF" w:rsidP="00DD0518">
      <w:pPr>
        <w:pStyle w:val="HEADER2Part2"/>
        <w:keepNext/>
        <w:keepLines/>
        <w:ind w:left="0" w:firstLine="0"/>
        <w:jc w:val="both"/>
        <w:rPr>
          <w:b w:val="0"/>
          <w:noProof/>
          <w:color w:val="auto"/>
          <w:sz w:val="18"/>
          <w:szCs w:val="18"/>
        </w:rPr>
      </w:pPr>
      <w:r>
        <w:rPr>
          <w:b w:val="0"/>
          <w:noProof/>
          <w:color w:val="auto"/>
          <w:sz w:val="18"/>
        </w:rPr>
        <w:t>Finanzielle Verbindlichkeiten umfassen:</w:t>
      </w:r>
    </w:p>
    <w:p w14:paraId="1CBC12C4" w14:textId="4A8ECA7B" w:rsidR="00FF4FE6" w:rsidRDefault="005A32EF" w:rsidP="00DD0518">
      <w:pPr>
        <w:pStyle w:val="HEADER2Part2"/>
        <w:keepNext/>
        <w:keepLines/>
        <w:ind w:left="0" w:firstLine="0"/>
        <w:jc w:val="both"/>
        <w:rPr>
          <w:b w:val="0"/>
          <w:noProof/>
          <w:color w:val="auto"/>
          <w:sz w:val="18"/>
          <w:szCs w:val="18"/>
        </w:rPr>
      </w:pPr>
      <w:r>
        <w:rPr>
          <w:b w:val="0"/>
          <w:noProof/>
          <w:color w:val="auto"/>
          <w:sz w:val="18"/>
        </w:rPr>
        <w:t>a) eine vertragliche Verpflichtung: einer anderen Rechtsperson flüssige Mittel oder einen anderen finanziellen Vermögenswert zu liefern; oder mit einer anderen Rechtsperson finanzielle Vermögenswerte oder finanzielle Verbindlichkeiten zu potenziell für die Rechtsperson nachteiligen Bedingungen auszutauschen; oder</w:t>
      </w:r>
    </w:p>
    <w:p w14:paraId="7628A54B" w14:textId="77777777" w:rsidR="00FF4FE6" w:rsidRDefault="005A32EF" w:rsidP="00DD0518">
      <w:pPr>
        <w:pStyle w:val="HEADER2Part2"/>
        <w:ind w:left="0" w:firstLine="0"/>
        <w:jc w:val="both"/>
        <w:rPr>
          <w:b w:val="0"/>
          <w:noProof/>
          <w:color w:val="auto"/>
          <w:sz w:val="18"/>
          <w:szCs w:val="18"/>
        </w:rPr>
      </w:pPr>
      <w:r>
        <w:rPr>
          <w:b w:val="0"/>
          <w:noProof/>
          <w:color w:val="auto"/>
          <w:sz w:val="18"/>
        </w:rPr>
        <w:t xml:space="preserve">b) einen Vertrag, der in eigenen Eigenkapitalinstrumenten des EEF erfüllt wird oder erfüllt werden kann. </w:t>
      </w:r>
    </w:p>
    <w:bookmarkEnd w:id="82"/>
    <w:p w14:paraId="3499849B" w14:textId="77777777" w:rsidR="00DD0518" w:rsidRPr="00056AA0" w:rsidRDefault="00DD0518" w:rsidP="00DD0518">
      <w:pPr>
        <w:pStyle w:val="Textstand-alone"/>
      </w:pPr>
      <w:r>
        <w:t>Finanzielle Verbindlichkeiten werden in folgende Kategorien eingeteilt: „zum beizulegenden Zeitwert erfolgswirksam erfasste finanzielle Verbindlichkeiten“, „sonstige finanzielle Verbindlichkeiten, die zu fortgeführten Anschaffungskosten bewertet werden“ oder „Verbindlichkeiten aus Finanzgarantieverträgen“.</w:t>
      </w:r>
    </w:p>
    <w:tbl>
      <w:tblPr>
        <w:tblW w:w="500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3728"/>
        <w:gridCol w:w="1448"/>
        <w:gridCol w:w="1641"/>
        <w:gridCol w:w="1332"/>
      </w:tblGrid>
      <w:tr w:rsidR="00E91BFA" w14:paraId="0C9FB977" w14:textId="77777777" w:rsidTr="00F613F1">
        <w:trPr>
          <w:trHeight w:hRule="exact" w:val="255"/>
        </w:trPr>
        <w:tc>
          <w:tcPr>
            <w:tcW w:w="1657" w:type="dxa"/>
            <w:tcBorders>
              <w:top w:val="nil"/>
              <w:left w:val="nil"/>
              <w:bottom w:val="nil"/>
              <w:right w:val="nil"/>
              <w:tl2br w:val="nil"/>
              <w:tr2bl w:val="nil"/>
            </w:tcBorders>
          </w:tcPr>
          <w:p w14:paraId="5E3D9620" w14:textId="77777777" w:rsidR="00E91BFA" w:rsidRDefault="00E91BFA" w:rsidP="00F613F1">
            <w:pPr>
              <w:pStyle w:val="DMETW28145BIPFA"/>
              <w:jc w:val="right"/>
              <w:rPr>
                <w:rFonts w:ascii="Verdana" w:eastAsia="Verdana" w:hAnsi="Verdana" w:cs="Verdana"/>
                <w:i/>
                <w:noProof/>
                <w:color w:val="000000"/>
                <w:sz w:val="16"/>
                <w:lang w:bidi="en-GB"/>
              </w:rPr>
            </w:pPr>
          </w:p>
        </w:tc>
        <w:tc>
          <w:tcPr>
            <w:tcW w:w="8149" w:type="dxa"/>
            <w:gridSpan w:val="4"/>
            <w:tcBorders>
              <w:top w:val="nil"/>
              <w:left w:val="nil"/>
              <w:bottom w:val="nil"/>
              <w:right w:val="nil"/>
              <w:tl2br w:val="nil"/>
              <w:tr2bl w:val="nil"/>
            </w:tcBorders>
            <w:shd w:val="clear" w:color="auto" w:fill="auto"/>
            <w:tcMar>
              <w:left w:w="60" w:type="dxa"/>
              <w:right w:w="60" w:type="dxa"/>
            </w:tcMar>
            <w:vAlign w:val="center"/>
          </w:tcPr>
          <w:p w14:paraId="7BB52842" w14:textId="77777777" w:rsidR="00E91BFA" w:rsidRDefault="00E91BFA" w:rsidP="00F613F1">
            <w:pPr>
              <w:pStyle w:val="DMETW28145BIPFA"/>
              <w:jc w:val="right"/>
              <w:rPr>
                <w:rFonts w:ascii="Verdana" w:eastAsia="Verdana" w:hAnsi="Verdana" w:cs="Verdana"/>
                <w:i/>
                <w:noProof/>
                <w:color w:val="000000"/>
                <w:sz w:val="16"/>
              </w:rPr>
            </w:pPr>
            <w:bookmarkStart w:id="84" w:name="_Hlk161151402"/>
            <w:r>
              <w:rPr>
                <w:rFonts w:ascii="Verdana" w:hAnsi="Verdana"/>
                <w:i/>
                <w:noProof/>
                <w:color w:val="000000"/>
                <w:sz w:val="16"/>
              </w:rPr>
              <w:t>in Mio. EUR</w:t>
            </w:r>
          </w:p>
          <w:p w14:paraId="6FD6559F" w14:textId="77777777" w:rsidR="00E91BFA" w:rsidRDefault="00E91BFA" w:rsidP="00F613F1">
            <w:pPr>
              <w:pStyle w:val="DMETW28145BIPFA"/>
              <w:jc w:val="right"/>
              <w:rPr>
                <w:rFonts w:ascii="Verdana" w:eastAsia="Verdana" w:hAnsi="Verdana" w:cs="Verdana"/>
                <w:i/>
                <w:noProof/>
                <w:color w:val="000000"/>
                <w:sz w:val="16"/>
                <w:lang w:bidi="en-GB"/>
              </w:rPr>
            </w:pPr>
          </w:p>
        </w:tc>
      </w:tr>
      <w:tr w:rsidR="00E91BFA" w14:paraId="0B96676E" w14:textId="77777777" w:rsidTr="00F613F1">
        <w:trPr>
          <w:trHeight w:hRule="exact" w:val="271"/>
        </w:trPr>
        <w:tc>
          <w:tcPr>
            <w:tcW w:w="5385" w:type="dxa"/>
            <w:gridSpan w:val="2"/>
            <w:tcBorders>
              <w:top w:val="nil"/>
              <w:left w:val="nil"/>
              <w:bottom w:val="nil"/>
              <w:right w:val="nil"/>
              <w:tl2br w:val="nil"/>
              <w:tr2bl w:val="nil"/>
            </w:tcBorders>
            <w:shd w:val="solid" w:color="016794" w:fill="FFFFFF"/>
            <w:tcMar>
              <w:left w:w="60" w:type="dxa"/>
              <w:right w:w="60" w:type="dxa"/>
            </w:tcMar>
            <w:vAlign w:val="center"/>
          </w:tcPr>
          <w:p w14:paraId="669AB1B7" w14:textId="77777777" w:rsidR="00E91BFA" w:rsidRDefault="00E91BFA" w:rsidP="00F613F1">
            <w:pPr>
              <w:pStyle w:val="DMETW28145BIPFA"/>
              <w:rPr>
                <w:rFonts w:ascii="Verdana" w:eastAsia="Verdana" w:hAnsi="Verdana" w:cs="Verdana"/>
                <w:noProof/>
                <w:color w:val="FFFFFF"/>
              </w:rPr>
            </w:pPr>
          </w:p>
        </w:tc>
        <w:tc>
          <w:tcPr>
            <w:tcW w:w="1448" w:type="dxa"/>
            <w:tcBorders>
              <w:top w:val="nil"/>
              <w:left w:val="nil"/>
              <w:bottom w:val="nil"/>
              <w:right w:val="nil"/>
              <w:tl2br w:val="nil"/>
              <w:tr2bl w:val="nil"/>
            </w:tcBorders>
            <w:shd w:val="solid" w:color="016794" w:fill="FFFFFF"/>
          </w:tcPr>
          <w:p w14:paraId="57A0AF1E" w14:textId="77777777" w:rsidR="00E91BFA" w:rsidRDefault="00E91BFA" w:rsidP="00F613F1">
            <w:pPr>
              <w:pStyle w:val="DMETW28145BIPCASH"/>
              <w:spacing w:line="720" w:lineRule="auto"/>
              <w:jc w:val="right"/>
              <w:rPr>
                <w:rFonts w:ascii="Verdana" w:eastAsia="Verdana" w:hAnsi="Verdana" w:cs="Verdana"/>
                <w:noProof/>
                <w:color w:val="FFFFFF"/>
              </w:rPr>
            </w:pPr>
            <w:r>
              <w:rPr>
                <w:rFonts w:ascii="Verdana" w:hAnsi="Verdana"/>
                <w:noProof/>
                <w:color w:val="FFFFFF"/>
              </w:rPr>
              <w:t>Erläuterung</w:t>
            </w:r>
          </w:p>
        </w:tc>
        <w:tc>
          <w:tcPr>
            <w:tcW w:w="1641" w:type="dxa"/>
            <w:tcBorders>
              <w:top w:val="nil"/>
              <w:left w:val="nil"/>
              <w:bottom w:val="nil"/>
              <w:right w:val="nil"/>
              <w:tl2br w:val="nil"/>
              <w:tr2bl w:val="nil"/>
            </w:tcBorders>
            <w:shd w:val="solid" w:color="016794" w:fill="FFFFFF"/>
            <w:tcMar>
              <w:left w:w="60" w:type="dxa"/>
              <w:right w:w="60" w:type="dxa"/>
            </w:tcMar>
            <w:vAlign w:val="center"/>
          </w:tcPr>
          <w:p w14:paraId="4A6AF27B" w14:textId="77777777" w:rsidR="00E91BFA" w:rsidRDefault="00E91BFA" w:rsidP="00F613F1">
            <w:pPr>
              <w:pStyle w:val="DMETW28145BIPFA"/>
              <w:jc w:val="right"/>
              <w:rPr>
                <w:rFonts w:ascii="Verdana" w:eastAsia="Verdana" w:hAnsi="Verdana" w:cs="Verdana"/>
                <w:noProof/>
                <w:color w:val="FFFFFF"/>
              </w:rPr>
            </w:pPr>
            <w:r>
              <w:rPr>
                <w:rFonts w:ascii="Verdana" w:hAnsi="Verdana"/>
                <w:noProof/>
                <w:color w:val="FFFFFF"/>
              </w:rPr>
              <w:t>31.12.2023</w:t>
            </w:r>
          </w:p>
        </w:tc>
        <w:tc>
          <w:tcPr>
            <w:tcW w:w="1332" w:type="dxa"/>
            <w:tcBorders>
              <w:top w:val="nil"/>
              <w:left w:val="nil"/>
              <w:bottom w:val="nil"/>
              <w:right w:val="nil"/>
              <w:tl2br w:val="nil"/>
              <w:tr2bl w:val="nil"/>
            </w:tcBorders>
            <w:shd w:val="solid" w:color="016794" w:fill="FFFFFF"/>
            <w:tcMar>
              <w:left w:w="60" w:type="dxa"/>
              <w:right w:w="60" w:type="dxa"/>
            </w:tcMar>
            <w:vAlign w:val="center"/>
          </w:tcPr>
          <w:p w14:paraId="03E537B2" w14:textId="77777777" w:rsidR="00E91BFA" w:rsidRDefault="00E91BFA" w:rsidP="00F613F1">
            <w:pPr>
              <w:pStyle w:val="DMETW28145BIPFA"/>
              <w:jc w:val="right"/>
              <w:rPr>
                <w:rFonts w:ascii="Verdana" w:eastAsia="Verdana" w:hAnsi="Verdana" w:cs="Verdana"/>
                <w:noProof/>
                <w:color w:val="FFFFFF"/>
              </w:rPr>
            </w:pPr>
            <w:r>
              <w:rPr>
                <w:rFonts w:ascii="Verdana" w:hAnsi="Verdana"/>
                <w:noProof/>
                <w:color w:val="FFFFFF"/>
              </w:rPr>
              <w:t>31.12.2022</w:t>
            </w:r>
          </w:p>
        </w:tc>
      </w:tr>
      <w:tr w:rsidR="00E91BFA" w14:paraId="7A77A210" w14:textId="77777777" w:rsidTr="00F613F1">
        <w:trPr>
          <w:trHeight w:hRule="exact" w:val="255"/>
        </w:trPr>
        <w:tc>
          <w:tcPr>
            <w:tcW w:w="5385" w:type="dxa"/>
            <w:gridSpan w:val="2"/>
            <w:tcBorders>
              <w:top w:val="nil"/>
              <w:left w:val="nil"/>
              <w:bottom w:val="nil"/>
              <w:right w:val="nil"/>
              <w:tl2br w:val="nil"/>
              <w:tr2bl w:val="nil"/>
            </w:tcBorders>
            <w:shd w:val="clear" w:color="auto" w:fill="auto"/>
            <w:tcMar>
              <w:left w:w="60" w:type="dxa"/>
              <w:right w:w="60" w:type="dxa"/>
            </w:tcMar>
            <w:vAlign w:val="center"/>
          </w:tcPr>
          <w:p w14:paraId="240AB08B" w14:textId="77777777" w:rsidR="00E91BFA" w:rsidRDefault="00E91BFA" w:rsidP="00F613F1">
            <w:pPr>
              <w:pStyle w:val="DMETW28145BIPFA"/>
              <w:rPr>
                <w:rFonts w:ascii="Verdana" w:eastAsia="Verdana" w:hAnsi="Verdana" w:cs="Verdana"/>
                <w:b/>
                <w:noProof/>
                <w:color w:val="000000"/>
                <w:sz w:val="18"/>
              </w:rPr>
            </w:pPr>
            <w:r>
              <w:rPr>
                <w:rFonts w:ascii="Verdana" w:hAnsi="Verdana"/>
                <w:b/>
                <w:noProof/>
                <w:color w:val="000000"/>
                <w:sz w:val="18"/>
              </w:rPr>
              <w:t>Langfristig</w:t>
            </w:r>
          </w:p>
        </w:tc>
        <w:tc>
          <w:tcPr>
            <w:tcW w:w="1448" w:type="dxa"/>
            <w:tcBorders>
              <w:top w:val="nil"/>
              <w:left w:val="nil"/>
              <w:bottom w:val="nil"/>
              <w:right w:val="nil"/>
              <w:tl2br w:val="nil"/>
              <w:tr2bl w:val="nil"/>
            </w:tcBorders>
          </w:tcPr>
          <w:p w14:paraId="49238635" w14:textId="77777777" w:rsidR="00E91BFA" w:rsidRPr="009F45ED" w:rsidRDefault="00E91BFA" w:rsidP="00F613F1">
            <w:pPr>
              <w:pStyle w:val="DMETW28145BIPFA"/>
              <w:jc w:val="right"/>
              <w:rPr>
                <w:rFonts w:ascii="Verdana" w:eastAsia="Verdana" w:hAnsi="Verdana" w:cs="Verdana"/>
                <w:noProof/>
                <w:color w:val="FFFFFF"/>
              </w:rPr>
            </w:pPr>
          </w:p>
        </w:tc>
        <w:tc>
          <w:tcPr>
            <w:tcW w:w="1641" w:type="dxa"/>
            <w:tcBorders>
              <w:top w:val="nil"/>
              <w:left w:val="nil"/>
              <w:bottom w:val="nil"/>
              <w:right w:val="nil"/>
              <w:tl2br w:val="nil"/>
              <w:tr2bl w:val="nil"/>
            </w:tcBorders>
            <w:shd w:val="solid" w:color="FFFFFF" w:fill="FFFFFF"/>
            <w:tcMar>
              <w:left w:w="60" w:type="dxa"/>
              <w:right w:w="60" w:type="dxa"/>
            </w:tcMar>
            <w:vAlign w:val="center"/>
          </w:tcPr>
          <w:p w14:paraId="72E0848E" w14:textId="77777777" w:rsidR="00E91BFA" w:rsidRDefault="00E91BFA" w:rsidP="00F613F1">
            <w:pPr>
              <w:pStyle w:val="DMETW28145BIPFA"/>
              <w:jc w:val="right"/>
              <w:rPr>
                <w:rFonts w:ascii="Verdana" w:eastAsia="Verdana" w:hAnsi="Verdana" w:cs="Verdana"/>
                <w:i/>
                <w:noProof/>
                <w:color w:val="000000"/>
                <w:sz w:val="18"/>
              </w:rPr>
            </w:pPr>
          </w:p>
        </w:tc>
        <w:tc>
          <w:tcPr>
            <w:tcW w:w="1332" w:type="dxa"/>
            <w:tcBorders>
              <w:top w:val="nil"/>
              <w:left w:val="nil"/>
              <w:bottom w:val="nil"/>
              <w:right w:val="nil"/>
              <w:tl2br w:val="nil"/>
              <w:tr2bl w:val="nil"/>
            </w:tcBorders>
            <w:shd w:val="solid" w:color="FFFFFF" w:fill="FFFFFF"/>
            <w:tcMar>
              <w:left w:w="60" w:type="dxa"/>
              <w:right w:w="60" w:type="dxa"/>
            </w:tcMar>
            <w:vAlign w:val="center"/>
          </w:tcPr>
          <w:p w14:paraId="2A4A2B9B" w14:textId="77777777" w:rsidR="00E91BFA" w:rsidRDefault="00E91BFA" w:rsidP="00F613F1">
            <w:pPr>
              <w:pStyle w:val="DMETW28145BIPFA"/>
              <w:jc w:val="right"/>
              <w:rPr>
                <w:rFonts w:ascii="Verdana" w:eastAsia="Verdana" w:hAnsi="Verdana" w:cs="Verdana"/>
                <w:i/>
                <w:noProof/>
                <w:color w:val="000000"/>
                <w:sz w:val="18"/>
                <w:lang w:bidi="en-GB"/>
              </w:rPr>
            </w:pPr>
          </w:p>
        </w:tc>
      </w:tr>
      <w:tr w:rsidR="00E91BFA" w14:paraId="1B15C0ED" w14:textId="77777777" w:rsidTr="00F613F1">
        <w:trPr>
          <w:trHeight w:hRule="exact" w:val="255"/>
        </w:trPr>
        <w:tc>
          <w:tcPr>
            <w:tcW w:w="5385" w:type="dxa"/>
            <w:gridSpan w:val="2"/>
            <w:tcBorders>
              <w:top w:val="nil"/>
              <w:left w:val="nil"/>
              <w:bottom w:val="nil"/>
              <w:right w:val="nil"/>
              <w:tl2br w:val="nil"/>
              <w:tr2bl w:val="nil"/>
            </w:tcBorders>
            <w:shd w:val="clear" w:color="auto" w:fill="auto"/>
            <w:tcMar>
              <w:left w:w="60" w:type="dxa"/>
              <w:right w:w="60" w:type="dxa"/>
            </w:tcMar>
            <w:vAlign w:val="bottom"/>
          </w:tcPr>
          <w:p w14:paraId="5A9127F6" w14:textId="77777777" w:rsidR="00E91BFA" w:rsidRDefault="00E91BFA" w:rsidP="00F613F1">
            <w:pPr>
              <w:pStyle w:val="DMETW28145BIPFA"/>
              <w:rPr>
                <w:rFonts w:ascii="Verdana" w:eastAsia="Verdana" w:hAnsi="Verdana" w:cs="Verdana"/>
                <w:i/>
                <w:noProof/>
                <w:color w:val="000000"/>
                <w:sz w:val="18"/>
              </w:rPr>
            </w:pPr>
            <w:r>
              <w:rPr>
                <w:rFonts w:ascii="Verdana" w:hAnsi="Verdana"/>
                <w:i/>
                <w:noProof/>
                <w:color w:val="000000"/>
                <w:sz w:val="18"/>
              </w:rPr>
              <w:t>Finanzielle Rückstellungen</w:t>
            </w:r>
          </w:p>
        </w:tc>
        <w:tc>
          <w:tcPr>
            <w:tcW w:w="1448" w:type="dxa"/>
            <w:tcBorders>
              <w:top w:val="nil"/>
              <w:left w:val="nil"/>
              <w:bottom w:val="nil"/>
              <w:right w:val="nil"/>
              <w:tl2br w:val="nil"/>
              <w:tr2bl w:val="nil"/>
            </w:tcBorders>
          </w:tcPr>
          <w:p w14:paraId="0DB6F4CB" w14:textId="77777777" w:rsidR="00E91BFA" w:rsidRPr="009F45ED" w:rsidRDefault="00E91BFA" w:rsidP="00F613F1">
            <w:pPr>
              <w:pStyle w:val="DMETW28145BIPFA"/>
              <w:jc w:val="right"/>
              <w:rPr>
                <w:rFonts w:ascii="Verdana" w:eastAsia="Verdana" w:hAnsi="Verdana" w:cs="Verdana"/>
                <w:noProof/>
                <w:color w:val="FFFFFF"/>
              </w:rPr>
            </w:pPr>
            <w:r>
              <w:rPr>
                <w:rFonts w:ascii="Verdana" w:hAnsi="Verdana"/>
                <w:noProof/>
                <w:color w:val="FFFFFF"/>
              </w:rPr>
              <w:t>2.2.6</w:t>
            </w:r>
            <w:r>
              <w:rPr>
                <w:rFonts w:ascii="Verdana" w:hAnsi="Verdana"/>
                <w:noProof/>
                <w:color w:val="000000"/>
                <w:sz w:val="18"/>
              </w:rPr>
              <w:t>2.6.1</w:t>
            </w:r>
          </w:p>
        </w:tc>
        <w:tc>
          <w:tcPr>
            <w:tcW w:w="1641" w:type="dxa"/>
            <w:tcBorders>
              <w:top w:val="nil"/>
              <w:left w:val="nil"/>
              <w:bottom w:val="nil"/>
              <w:right w:val="nil"/>
              <w:tl2br w:val="nil"/>
              <w:tr2bl w:val="nil"/>
            </w:tcBorders>
            <w:shd w:val="solid" w:color="FFFFFF" w:fill="FFFFFF"/>
            <w:tcMar>
              <w:left w:w="60" w:type="dxa"/>
              <w:right w:w="60" w:type="dxa"/>
            </w:tcMar>
            <w:vAlign w:val="center"/>
          </w:tcPr>
          <w:p w14:paraId="3ED9BCDA" w14:textId="32C2C25B" w:rsidR="00E91BFA" w:rsidRDefault="00E91BFA" w:rsidP="00F613F1">
            <w:pPr>
              <w:pStyle w:val="DMETW28145BIPFA"/>
              <w:jc w:val="right"/>
              <w:rPr>
                <w:rFonts w:ascii="Verdana" w:eastAsia="Verdana" w:hAnsi="Verdana" w:cs="Verdana"/>
                <w:i/>
                <w:noProof/>
                <w:color w:val="000000"/>
                <w:sz w:val="18"/>
              </w:rPr>
            </w:pPr>
            <w:r>
              <w:rPr>
                <w:rFonts w:ascii="Verdana" w:hAnsi="Verdana"/>
                <w:i/>
                <w:noProof/>
                <w:color w:val="000000"/>
                <w:sz w:val="18"/>
              </w:rPr>
              <w:t>3</w:t>
            </w:r>
          </w:p>
        </w:tc>
        <w:tc>
          <w:tcPr>
            <w:tcW w:w="1332" w:type="dxa"/>
            <w:tcBorders>
              <w:top w:val="nil"/>
              <w:left w:val="nil"/>
              <w:bottom w:val="nil"/>
              <w:right w:val="nil"/>
              <w:tl2br w:val="nil"/>
              <w:tr2bl w:val="nil"/>
            </w:tcBorders>
            <w:shd w:val="solid" w:color="FFFFFF" w:fill="FFFFFF"/>
            <w:tcMar>
              <w:left w:w="60" w:type="dxa"/>
              <w:right w:w="60" w:type="dxa"/>
            </w:tcMar>
            <w:vAlign w:val="center"/>
          </w:tcPr>
          <w:p w14:paraId="422EDE5F" w14:textId="77777777" w:rsidR="00E91BFA" w:rsidRDefault="00E91BFA" w:rsidP="00F613F1">
            <w:pPr>
              <w:pStyle w:val="DMETW28145BIPFA"/>
              <w:jc w:val="right"/>
              <w:rPr>
                <w:rFonts w:ascii="Verdana" w:eastAsia="Verdana" w:hAnsi="Verdana" w:cs="Verdana"/>
                <w:i/>
                <w:noProof/>
                <w:color w:val="000000"/>
                <w:sz w:val="18"/>
              </w:rPr>
            </w:pPr>
            <w:r>
              <w:rPr>
                <w:rFonts w:ascii="Verdana" w:hAnsi="Verdana"/>
                <w:i/>
                <w:noProof/>
                <w:color w:val="000000"/>
                <w:sz w:val="18"/>
              </w:rPr>
              <w:t>1</w:t>
            </w:r>
          </w:p>
        </w:tc>
      </w:tr>
      <w:tr w:rsidR="00E91BFA" w14:paraId="06575D9F" w14:textId="77777777" w:rsidTr="00F613F1">
        <w:trPr>
          <w:trHeight w:hRule="exact" w:val="255"/>
        </w:trPr>
        <w:tc>
          <w:tcPr>
            <w:tcW w:w="5385" w:type="dxa"/>
            <w:gridSpan w:val="2"/>
            <w:tcBorders>
              <w:top w:val="nil"/>
              <w:left w:val="nil"/>
              <w:bottom w:val="nil"/>
              <w:right w:val="nil"/>
              <w:tl2br w:val="nil"/>
              <w:tr2bl w:val="nil"/>
            </w:tcBorders>
            <w:shd w:val="clear" w:color="auto" w:fill="auto"/>
            <w:tcMar>
              <w:left w:w="60" w:type="dxa"/>
              <w:right w:w="60" w:type="dxa"/>
            </w:tcMar>
            <w:vAlign w:val="bottom"/>
          </w:tcPr>
          <w:p w14:paraId="2C96F27B" w14:textId="77777777" w:rsidR="00E91BFA" w:rsidRDefault="00E91BFA" w:rsidP="00F613F1">
            <w:pPr>
              <w:pStyle w:val="DMETW28145BIPFA"/>
              <w:rPr>
                <w:rFonts w:ascii="Verdana" w:eastAsia="Verdana" w:hAnsi="Verdana" w:cs="Verdana"/>
                <w:i/>
                <w:noProof/>
                <w:color w:val="000000"/>
                <w:sz w:val="18"/>
              </w:rPr>
            </w:pPr>
            <w:r>
              <w:rPr>
                <w:rFonts w:ascii="Verdana" w:hAnsi="Verdana"/>
                <w:i/>
                <w:noProof/>
                <w:color w:val="000000"/>
                <w:sz w:val="18"/>
              </w:rPr>
              <w:t>Verbindlichkeiten aus Finanzgarantien</w:t>
            </w:r>
          </w:p>
        </w:tc>
        <w:tc>
          <w:tcPr>
            <w:tcW w:w="1448" w:type="dxa"/>
            <w:tcBorders>
              <w:top w:val="nil"/>
              <w:left w:val="nil"/>
              <w:bottom w:val="nil"/>
              <w:right w:val="nil"/>
              <w:tl2br w:val="nil"/>
              <w:tr2bl w:val="nil"/>
            </w:tcBorders>
          </w:tcPr>
          <w:p w14:paraId="35E11CDF" w14:textId="77777777" w:rsidR="00E91BFA" w:rsidRPr="009F45ED" w:rsidRDefault="00E91BFA" w:rsidP="00F613F1">
            <w:pPr>
              <w:pStyle w:val="DMETW28145BIPFA"/>
              <w:jc w:val="right"/>
              <w:rPr>
                <w:rFonts w:ascii="Verdana" w:eastAsia="Verdana" w:hAnsi="Verdana" w:cs="Verdana"/>
                <w:noProof/>
                <w:color w:val="FFFFFF"/>
              </w:rPr>
            </w:pPr>
            <w:r>
              <w:rPr>
                <w:rFonts w:ascii="Verdana" w:hAnsi="Verdana"/>
                <w:noProof/>
                <w:color w:val="000000"/>
                <w:sz w:val="18"/>
              </w:rPr>
              <w:t>2.6.2</w:t>
            </w:r>
          </w:p>
        </w:tc>
        <w:tc>
          <w:tcPr>
            <w:tcW w:w="1641" w:type="dxa"/>
            <w:tcBorders>
              <w:top w:val="nil"/>
              <w:left w:val="nil"/>
              <w:bottom w:val="nil"/>
              <w:right w:val="nil"/>
              <w:tl2br w:val="nil"/>
              <w:tr2bl w:val="nil"/>
            </w:tcBorders>
            <w:shd w:val="solid" w:color="FFFFFF" w:fill="FFFFFF"/>
            <w:tcMar>
              <w:left w:w="60" w:type="dxa"/>
              <w:right w:w="60" w:type="dxa"/>
            </w:tcMar>
            <w:vAlign w:val="center"/>
          </w:tcPr>
          <w:p w14:paraId="181D55BB" w14:textId="77777777" w:rsidR="00E91BFA" w:rsidRDefault="00E91BFA" w:rsidP="00F613F1">
            <w:pPr>
              <w:pStyle w:val="DMETW28145BIPFA"/>
              <w:jc w:val="right"/>
              <w:rPr>
                <w:rFonts w:ascii="Verdana" w:eastAsia="Verdana" w:hAnsi="Verdana" w:cs="Verdana"/>
                <w:i/>
                <w:noProof/>
                <w:color w:val="000000"/>
                <w:sz w:val="18"/>
              </w:rPr>
            </w:pPr>
            <w:r>
              <w:rPr>
                <w:rFonts w:ascii="Verdana" w:hAnsi="Verdana"/>
                <w:i/>
                <w:noProof/>
                <w:color w:val="000000"/>
                <w:sz w:val="18"/>
              </w:rPr>
              <w:t>1</w:t>
            </w:r>
          </w:p>
        </w:tc>
        <w:tc>
          <w:tcPr>
            <w:tcW w:w="1332" w:type="dxa"/>
            <w:tcBorders>
              <w:top w:val="nil"/>
              <w:left w:val="nil"/>
              <w:bottom w:val="nil"/>
              <w:right w:val="nil"/>
              <w:tl2br w:val="nil"/>
              <w:tr2bl w:val="nil"/>
            </w:tcBorders>
            <w:shd w:val="solid" w:color="FFFFFF" w:fill="FFFFFF"/>
            <w:tcMar>
              <w:left w:w="60" w:type="dxa"/>
              <w:right w:w="60" w:type="dxa"/>
            </w:tcMar>
            <w:vAlign w:val="center"/>
          </w:tcPr>
          <w:p w14:paraId="386E9BAF" w14:textId="77777777" w:rsidR="00E91BFA" w:rsidRDefault="00E91BFA" w:rsidP="00F613F1">
            <w:pPr>
              <w:pStyle w:val="DMETW28145BIPFA"/>
              <w:jc w:val="right"/>
              <w:rPr>
                <w:rFonts w:ascii="Verdana" w:eastAsia="Verdana" w:hAnsi="Verdana" w:cs="Verdana"/>
                <w:i/>
                <w:noProof/>
                <w:color w:val="000000"/>
                <w:sz w:val="18"/>
              </w:rPr>
            </w:pPr>
            <w:r>
              <w:rPr>
                <w:rFonts w:ascii="Verdana" w:hAnsi="Verdana"/>
                <w:i/>
                <w:noProof/>
                <w:color w:val="000000"/>
                <w:sz w:val="18"/>
              </w:rPr>
              <w:t>1</w:t>
            </w:r>
          </w:p>
        </w:tc>
      </w:tr>
      <w:tr w:rsidR="00E91BFA" w14:paraId="1D032F34" w14:textId="77777777" w:rsidTr="00F613F1">
        <w:trPr>
          <w:trHeight w:hRule="exact" w:val="255"/>
        </w:trPr>
        <w:tc>
          <w:tcPr>
            <w:tcW w:w="5385" w:type="dxa"/>
            <w:gridSpan w:val="2"/>
            <w:tcBorders>
              <w:top w:val="nil"/>
              <w:left w:val="nil"/>
              <w:bottom w:val="nil"/>
              <w:right w:val="nil"/>
              <w:tl2br w:val="nil"/>
              <w:tr2bl w:val="nil"/>
            </w:tcBorders>
            <w:shd w:val="clear" w:color="auto" w:fill="auto"/>
            <w:tcMar>
              <w:left w:w="60" w:type="dxa"/>
              <w:right w:w="60" w:type="dxa"/>
            </w:tcMar>
            <w:vAlign w:val="bottom"/>
          </w:tcPr>
          <w:p w14:paraId="60AF5674" w14:textId="77777777" w:rsidR="00E91BFA" w:rsidRDefault="00E91BFA" w:rsidP="00F613F1">
            <w:pPr>
              <w:pStyle w:val="DMETW28145BIPFA"/>
              <w:rPr>
                <w:rFonts w:ascii="Verdana" w:eastAsia="Verdana" w:hAnsi="Verdana" w:cs="Verdana"/>
                <w:i/>
                <w:noProof/>
                <w:color w:val="000000"/>
                <w:sz w:val="18"/>
              </w:rPr>
            </w:pPr>
            <w:r>
              <w:rPr>
                <w:rFonts w:ascii="Verdana" w:hAnsi="Verdana"/>
                <w:i/>
                <w:noProof/>
                <w:color w:val="000000"/>
                <w:sz w:val="18"/>
              </w:rPr>
              <w:t>Sonstige finanzielle Verbindlichkeiten</w:t>
            </w:r>
          </w:p>
        </w:tc>
        <w:tc>
          <w:tcPr>
            <w:tcW w:w="1448" w:type="dxa"/>
            <w:tcBorders>
              <w:top w:val="nil"/>
              <w:left w:val="nil"/>
              <w:bottom w:val="nil"/>
              <w:right w:val="nil"/>
              <w:tl2br w:val="nil"/>
              <w:tr2bl w:val="nil"/>
            </w:tcBorders>
          </w:tcPr>
          <w:p w14:paraId="41949B19" w14:textId="77777777" w:rsidR="00E91BFA" w:rsidRPr="009F45ED" w:rsidRDefault="00E91BFA" w:rsidP="00F613F1">
            <w:pPr>
              <w:pStyle w:val="DMETW28145BIPFA"/>
              <w:jc w:val="right"/>
              <w:rPr>
                <w:rFonts w:ascii="Verdana" w:eastAsia="Verdana" w:hAnsi="Verdana" w:cs="Verdana"/>
                <w:noProof/>
                <w:color w:val="FFFFFF"/>
              </w:rPr>
            </w:pPr>
            <w:r>
              <w:rPr>
                <w:rFonts w:ascii="Verdana" w:hAnsi="Verdana"/>
                <w:noProof/>
                <w:color w:val="000000"/>
                <w:sz w:val="18"/>
              </w:rPr>
              <w:t>2.6.3</w:t>
            </w:r>
          </w:p>
        </w:tc>
        <w:tc>
          <w:tcPr>
            <w:tcW w:w="1641" w:type="dxa"/>
            <w:tcBorders>
              <w:top w:val="nil"/>
              <w:left w:val="nil"/>
              <w:bottom w:val="nil"/>
              <w:right w:val="nil"/>
              <w:tl2br w:val="nil"/>
              <w:tr2bl w:val="nil"/>
            </w:tcBorders>
            <w:shd w:val="solid" w:color="FFFFFF" w:fill="FFFFFF"/>
            <w:tcMar>
              <w:left w:w="60" w:type="dxa"/>
              <w:right w:w="60" w:type="dxa"/>
            </w:tcMar>
            <w:vAlign w:val="center"/>
          </w:tcPr>
          <w:p w14:paraId="7D0EEAB1" w14:textId="77777777" w:rsidR="00E91BFA" w:rsidRDefault="00E91BFA" w:rsidP="00F613F1">
            <w:pPr>
              <w:pStyle w:val="DMETW28145BIPFA"/>
              <w:jc w:val="right"/>
              <w:rPr>
                <w:rFonts w:ascii="Verdana" w:eastAsia="Verdana" w:hAnsi="Verdana" w:cs="Verdana"/>
                <w:i/>
                <w:noProof/>
                <w:color w:val="000000"/>
                <w:sz w:val="18"/>
              </w:rPr>
            </w:pPr>
            <w:r>
              <w:rPr>
                <w:rFonts w:ascii="Verdana" w:hAnsi="Verdana"/>
                <w:i/>
                <w:noProof/>
                <w:color w:val="000000"/>
                <w:sz w:val="18"/>
              </w:rPr>
              <w:t xml:space="preserve"> 1</w:t>
            </w:r>
          </w:p>
        </w:tc>
        <w:tc>
          <w:tcPr>
            <w:tcW w:w="1332" w:type="dxa"/>
            <w:tcBorders>
              <w:top w:val="nil"/>
              <w:left w:val="nil"/>
              <w:bottom w:val="nil"/>
              <w:right w:val="nil"/>
              <w:tl2br w:val="nil"/>
              <w:tr2bl w:val="nil"/>
            </w:tcBorders>
            <w:shd w:val="solid" w:color="FFFFFF" w:fill="FFFFFF"/>
            <w:tcMar>
              <w:left w:w="60" w:type="dxa"/>
              <w:right w:w="60" w:type="dxa"/>
            </w:tcMar>
            <w:vAlign w:val="center"/>
          </w:tcPr>
          <w:p w14:paraId="404E759F" w14:textId="77777777" w:rsidR="00E91BFA" w:rsidRDefault="00E91BFA" w:rsidP="00F613F1">
            <w:pPr>
              <w:pStyle w:val="DMETW28145BIPFA"/>
              <w:jc w:val="right"/>
              <w:rPr>
                <w:rFonts w:ascii="Verdana" w:eastAsia="Verdana" w:hAnsi="Verdana" w:cs="Verdana"/>
                <w:i/>
                <w:noProof/>
                <w:color w:val="000000"/>
                <w:sz w:val="18"/>
              </w:rPr>
            </w:pPr>
            <w:r>
              <w:rPr>
                <w:rFonts w:ascii="Verdana" w:hAnsi="Verdana"/>
                <w:i/>
                <w:noProof/>
                <w:color w:val="000000"/>
                <w:sz w:val="18"/>
              </w:rPr>
              <w:t xml:space="preserve"> 2</w:t>
            </w:r>
          </w:p>
        </w:tc>
      </w:tr>
      <w:tr w:rsidR="00E91BFA" w14:paraId="196548D4" w14:textId="77777777" w:rsidTr="00F613F1">
        <w:trPr>
          <w:trHeight w:hRule="exact" w:val="255"/>
        </w:trPr>
        <w:tc>
          <w:tcPr>
            <w:tcW w:w="5385" w:type="dxa"/>
            <w:gridSpan w:val="2"/>
            <w:tcBorders>
              <w:top w:val="nil"/>
              <w:left w:val="nil"/>
              <w:bottom w:val="nil"/>
              <w:right w:val="nil"/>
              <w:tl2br w:val="nil"/>
              <w:tr2bl w:val="nil"/>
            </w:tcBorders>
            <w:shd w:val="clear" w:color="auto" w:fill="auto"/>
            <w:tcMar>
              <w:left w:w="60" w:type="dxa"/>
              <w:right w:w="60" w:type="dxa"/>
            </w:tcMar>
            <w:vAlign w:val="bottom"/>
          </w:tcPr>
          <w:p w14:paraId="1E369A96" w14:textId="77777777" w:rsidR="00E91BFA" w:rsidRDefault="00E91BFA" w:rsidP="00F613F1">
            <w:pPr>
              <w:pStyle w:val="DMETW28145BIPFA"/>
              <w:rPr>
                <w:rFonts w:ascii="Verdana" w:eastAsia="Verdana" w:hAnsi="Verdana" w:cs="Verdana"/>
                <w:i/>
                <w:noProof/>
                <w:color w:val="000000"/>
                <w:sz w:val="18"/>
              </w:rPr>
            </w:pPr>
            <w:r>
              <w:rPr>
                <w:rFonts w:ascii="Verdana" w:hAnsi="Verdana"/>
                <w:i/>
                <w:noProof/>
                <w:color w:val="000000"/>
                <w:sz w:val="18"/>
              </w:rPr>
              <w:t xml:space="preserve">Verbindlichkeiten aus der Kofinanzierung </w:t>
            </w:r>
          </w:p>
        </w:tc>
        <w:tc>
          <w:tcPr>
            <w:tcW w:w="1448" w:type="dxa"/>
            <w:tcBorders>
              <w:top w:val="nil"/>
              <w:left w:val="nil"/>
              <w:bottom w:val="nil"/>
              <w:right w:val="nil"/>
              <w:tl2br w:val="nil"/>
              <w:tr2bl w:val="nil"/>
            </w:tcBorders>
          </w:tcPr>
          <w:p w14:paraId="2FD524EA" w14:textId="77777777" w:rsidR="00E91BFA" w:rsidRPr="009F45ED" w:rsidRDefault="00E91BFA" w:rsidP="00F613F1">
            <w:pPr>
              <w:pStyle w:val="DMETW28145BIPFA"/>
              <w:jc w:val="right"/>
              <w:rPr>
                <w:rFonts w:ascii="Verdana" w:eastAsia="Verdana" w:hAnsi="Verdana" w:cs="Verdana"/>
                <w:noProof/>
                <w:color w:val="FFFFFF"/>
              </w:rPr>
            </w:pPr>
            <w:r>
              <w:rPr>
                <w:rFonts w:ascii="Verdana" w:hAnsi="Verdana"/>
                <w:noProof/>
                <w:color w:val="000000"/>
                <w:sz w:val="18"/>
              </w:rPr>
              <w:t>2.6.4</w:t>
            </w:r>
          </w:p>
        </w:tc>
        <w:tc>
          <w:tcPr>
            <w:tcW w:w="1641" w:type="dxa"/>
            <w:tcBorders>
              <w:top w:val="nil"/>
              <w:left w:val="nil"/>
              <w:bottom w:val="nil"/>
              <w:right w:val="nil"/>
              <w:tl2br w:val="nil"/>
              <w:tr2bl w:val="nil"/>
            </w:tcBorders>
            <w:shd w:val="solid" w:color="FFFFFF" w:fill="FFFFFF"/>
            <w:tcMar>
              <w:left w:w="60" w:type="dxa"/>
              <w:right w:w="60" w:type="dxa"/>
            </w:tcMar>
            <w:vAlign w:val="center"/>
          </w:tcPr>
          <w:p w14:paraId="1EF5F63C" w14:textId="77777777" w:rsidR="00E91BFA" w:rsidRDefault="00E91BFA" w:rsidP="00F613F1">
            <w:pPr>
              <w:pStyle w:val="DMETW28145BIPFA"/>
              <w:jc w:val="right"/>
              <w:rPr>
                <w:rFonts w:ascii="Verdana" w:eastAsia="Verdana" w:hAnsi="Verdana" w:cs="Verdana"/>
                <w:i/>
                <w:noProof/>
                <w:color w:val="000000"/>
                <w:sz w:val="18"/>
              </w:rPr>
            </w:pPr>
            <w:r>
              <w:rPr>
                <w:rFonts w:ascii="Verdana" w:hAnsi="Verdana"/>
                <w:i/>
                <w:noProof/>
                <w:color w:val="000000"/>
                <w:sz w:val="18"/>
              </w:rPr>
              <w:t>1</w:t>
            </w:r>
          </w:p>
        </w:tc>
        <w:tc>
          <w:tcPr>
            <w:tcW w:w="1332" w:type="dxa"/>
            <w:tcBorders>
              <w:top w:val="nil"/>
              <w:left w:val="nil"/>
              <w:bottom w:val="nil"/>
              <w:right w:val="nil"/>
              <w:tl2br w:val="nil"/>
              <w:tr2bl w:val="nil"/>
            </w:tcBorders>
            <w:shd w:val="solid" w:color="FFFFFF" w:fill="FFFFFF"/>
            <w:tcMar>
              <w:left w:w="60" w:type="dxa"/>
              <w:right w:w="60" w:type="dxa"/>
            </w:tcMar>
            <w:vAlign w:val="center"/>
          </w:tcPr>
          <w:p w14:paraId="5CF40B60" w14:textId="77777777" w:rsidR="00E91BFA" w:rsidRDefault="00E91BFA" w:rsidP="00F613F1">
            <w:pPr>
              <w:pStyle w:val="DMETW28145BIPFA"/>
              <w:jc w:val="right"/>
              <w:rPr>
                <w:rFonts w:ascii="Verdana" w:eastAsia="Verdana" w:hAnsi="Verdana" w:cs="Verdana"/>
                <w:i/>
                <w:noProof/>
                <w:color w:val="000000"/>
                <w:sz w:val="18"/>
              </w:rPr>
            </w:pPr>
            <w:r>
              <w:rPr>
                <w:rFonts w:ascii="Verdana" w:hAnsi="Verdana"/>
                <w:i/>
                <w:noProof/>
                <w:color w:val="000000"/>
                <w:sz w:val="18"/>
              </w:rPr>
              <w:t>3</w:t>
            </w:r>
          </w:p>
        </w:tc>
      </w:tr>
      <w:tr w:rsidR="00E91BFA" w14:paraId="43385E33" w14:textId="77777777" w:rsidTr="00F613F1">
        <w:trPr>
          <w:trHeight w:hRule="exact" w:val="255"/>
        </w:trPr>
        <w:tc>
          <w:tcPr>
            <w:tcW w:w="5385" w:type="dxa"/>
            <w:gridSpan w:val="2"/>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DA7B685" w14:textId="77777777" w:rsidR="00E91BFA" w:rsidRDefault="00E91BFA" w:rsidP="00F613F1">
            <w:pPr>
              <w:pStyle w:val="DMETW28145BIPFA"/>
              <w:rPr>
                <w:rFonts w:ascii="Verdana" w:eastAsia="Verdana" w:hAnsi="Verdana" w:cs="Verdana"/>
                <w:b/>
                <w:noProof/>
                <w:color w:val="000000"/>
                <w:sz w:val="18"/>
              </w:rPr>
            </w:pPr>
            <w:r>
              <w:rPr>
                <w:rFonts w:ascii="Verdana" w:hAnsi="Verdana"/>
                <w:b/>
                <w:noProof/>
                <w:color w:val="000000"/>
                <w:sz w:val="18"/>
              </w:rPr>
              <w:t>Insgesamt</w:t>
            </w:r>
          </w:p>
        </w:tc>
        <w:tc>
          <w:tcPr>
            <w:tcW w:w="1448" w:type="dxa"/>
            <w:tcBorders>
              <w:top w:val="single" w:sz="4" w:space="0" w:color="016794"/>
              <w:left w:val="nil"/>
              <w:bottom w:val="single" w:sz="4" w:space="0" w:color="016794"/>
              <w:right w:val="nil"/>
              <w:tl2br w:val="nil"/>
              <w:tr2bl w:val="nil"/>
            </w:tcBorders>
          </w:tcPr>
          <w:p w14:paraId="0611ED6D" w14:textId="77777777" w:rsidR="00E91BFA" w:rsidRPr="009F45ED" w:rsidRDefault="00E91BFA" w:rsidP="00F613F1">
            <w:pPr>
              <w:pStyle w:val="DMETW28145BIPFA"/>
              <w:jc w:val="right"/>
              <w:rPr>
                <w:rFonts w:ascii="Verdana" w:eastAsia="Verdana" w:hAnsi="Verdana" w:cs="Verdana"/>
                <w:noProof/>
                <w:color w:val="FFFFFF"/>
              </w:rPr>
            </w:pPr>
          </w:p>
        </w:tc>
        <w:tc>
          <w:tcPr>
            <w:tcW w:w="16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8CE31A8" w14:textId="77777777" w:rsidR="00E91BFA" w:rsidRDefault="00E91BFA" w:rsidP="00F613F1">
            <w:pPr>
              <w:pStyle w:val="DMETW28145BIPFA"/>
              <w:jc w:val="right"/>
              <w:rPr>
                <w:rFonts w:ascii="Verdana" w:eastAsia="Verdana" w:hAnsi="Verdana" w:cs="Verdana"/>
                <w:b/>
                <w:noProof/>
                <w:color w:val="000000"/>
                <w:sz w:val="18"/>
              </w:rPr>
            </w:pPr>
            <w:r>
              <w:rPr>
                <w:rFonts w:ascii="Verdana" w:hAnsi="Verdana"/>
                <w:b/>
                <w:noProof/>
                <w:color w:val="000000"/>
                <w:sz w:val="18"/>
              </w:rPr>
              <w:t xml:space="preserve">  5</w:t>
            </w:r>
          </w:p>
        </w:tc>
        <w:tc>
          <w:tcPr>
            <w:tcW w:w="13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953E9AD" w14:textId="77777777" w:rsidR="00E91BFA" w:rsidRDefault="00E91BFA" w:rsidP="00F613F1">
            <w:pPr>
              <w:pStyle w:val="DMETW28145BIPFA"/>
              <w:jc w:val="right"/>
              <w:rPr>
                <w:rFonts w:ascii="Verdana" w:eastAsia="Verdana" w:hAnsi="Verdana" w:cs="Verdana"/>
                <w:b/>
                <w:noProof/>
                <w:color w:val="000000"/>
                <w:sz w:val="18"/>
              </w:rPr>
            </w:pPr>
            <w:r>
              <w:rPr>
                <w:rFonts w:ascii="Verdana" w:hAnsi="Verdana"/>
                <w:b/>
                <w:noProof/>
                <w:color w:val="000000"/>
                <w:sz w:val="18"/>
              </w:rPr>
              <w:t xml:space="preserve"> 7</w:t>
            </w:r>
          </w:p>
        </w:tc>
      </w:tr>
    </w:tbl>
    <w:p w14:paraId="762D58D2" w14:textId="77777777" w:rsidR="00A559DE" w:rsidRDefault="00A559DE" w:rsidP="00A559DE">
      <w:pPr>
        <w:pStyle w:val="HEADER3Part2"/>
        <w:keepNext/>
        <w:keepLines/>
        <w:numPr>
          <w:ilvl w:val="2"/>
          <w:numId w:val="9"/>
        </w:numPr>
        <w:tabs>
          <w:tab w:val="left" w:pos="3544"/>
        </w:tabs>
        <w:rPr>
          <w:noProof/>
        </w:rPr>
      </w:pPr>
      <w:bookmarkStart w:id="85" w:name="DOC_TBL00022_1_1"/>
      <w:bookmarkEnd w:id="83"/>
      <w:bookmarkEnd w:id="84"/>
      <w:bookmarkEnd w:id="85"/>
      <w:r>
        <w:rPr>
          <w:noProof/>
        </w:rPr>
        <w:t>Finanzielle Rückstellungen</w:t>
      </w:r>
    </w:p>
    <w:p w14:paraId="630E032A" w14:textId="77777777" w:rsidR="005F11F7" w:rsidRDefault="005A32EF" w:rsidP="005F11F7">
      <w:pPr>
        <w:pStyle w:val="HEADER1Part2"/>
        <w:ind w:left="0" w:firstLine="0"/>
        <w:rPr>
          <w:b w:val="0"/>
          <w:noProof/>
          <w:color w:val="auto"/>
          <w:sz w:val="18"/>
          <w:szCs w:val="18"/>
        </w:rPr>
      </w:pPr>
      <w:r>
        <w:rPr>
          <w:b w:val="0"/>
          <w:noProof/>
          <w:color w:val="auto"/>
          <w:sz w:val="18"/>
        </w:rPr>
        <w:t>Hierbei handelt es sich um Rückstellungen für die geschätzten Kreditverluste, die im Zusammenhang mit den im Rahmen verschiedener Finanzinstrumente gewährten Darlehen entstehen werden.</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158"/>
        <w:gridCol w:w="1079"/>
        <w:gridCol w:w="79"/>
        <w:gridCol w:w="629"/>
        <w:gridCol w:w="529"/>
        <w:gridCol w:w="322"/>
        <w:gridCol w:w="837"/>
        <w:gridCol w:w="1006"/>
        <w:gridCol w:w="152"/>
        <w:gridCol w:w="1244"/>
      </w:tblGrid>
      <w:tr w:rsidR="0031213A" w14:paraId="24B47181" w14:textId="77777777" w:rsidTr="008C7FE6">
        <w:trPr>
          <w:trHeight w:val="255"/>
        </w:trPr>
        <w:tc>
          <w:tcPr>
            <w:tcW w:w="9758" w:type="dxa"/>
            <w:gridSpan w:val="11"/>
            <w:tcBorders>
              <w:top w:val="nil"/>
              <w:left w:val="nil"/>
              <w:bottom w:val="nil"/>
              <w:right w:val="nil"/>
              <w:tl2br w:val="nil"/>
              <w:tr2bl w:val="nil"/>
            </w:tcBorders>
            <w:shd w:val="clear" w:color="auto" w:fill="auto"/>
            <w:tcMar>
              <w:left w:w="60" w:type="dxa"/>
              <w:right w:w="60" w:type="dxa"/>
            </w:tcMar>
            <w:vAlign w:val="center"/>
          </w:tcPr>
          <w:p w14:paraId="2B9C429E" w14:textId="77777777" w:rsidR="00FF4FE6" w:rsidRDefault="005A32EF">
            <w:pPr>
              <w:pStyle w:val="DMETW28145BIPfinliability"/>
              <w:keepNext/>
              <w:keepLines/>
              <w:jc w:val="right"/>
              <w:rPr>
                <w:rFonts w:ascii="Verdana" w:eastAsia="Verdana" w:hAnsi="Verdana" w:cs="Verdana"/>
                <w:i/>
                <w:noProof/>
                <w:color w:val="000000"/>
                <w:sz w:val="16"/>
              </w:rPr>
            </w:pPr>
            <w:bookmarkStart w:id="86" w:name="DOC_TBL00032_1_1"/>
            <w:bookmarkEnd w:id="86"/>
            <w:r>
              <w:rPr>
                <w:rFonts w:ascii="Verdana" w:hAnsi="Verdana"/>
                <w:i/>
                <w:noProof/>
                <w:color w:val="000000"/>
                <w:sz w:val="16"/>
              </w:rPr>
              <w:t>in Mio. EUR</w:t>
            </w:r>
          </w:p>
        </w:tc>
      </w:tr>
      <w:tr w:rsidR="0031213A" w14:paraId="259C023F" w14:textId="77777777" w:rsidTr="008C7FE6">
        <w:trPr>
          <w:trHeight w:val="645"/>
        </w:trPr>
        <w:tc>
          <w:tcPr>
            <w:tcW w:w="2723" w:type="dxa"/>
            <w:tcBorders>
              <w:top w:val="nil"/>
              <w:left w:val="nil"/>
              <w:bottom w:val="nil"/>
              <w:right w:val="nil"/>
              <w:tl2br w:val="nil"/>
              <w:tr2bl w:val="nil"/>
            </w:tcBorders>
            <w:shd w:val="solid" w:color="016794" w:fill="FFFFFF"/>
            <w:tcMar>
              <w:left w:w="60" w:type="dxa"/>
              <w:right w:w="60" w:type="dxa"/>
            </w:tcMar>
            <w:vAlign w:val="center"/>
          </w:tcPr>
          <w:p w14:paraId="39732DFE" w14:textId="77777777" w:rsidR="00FF4FE6" w:rsidRDefault="00FF4FE6">
            <w:pPr>
              <w:pStyle w:val="DMETW28145BIPfinliability"/>
              <w:keepNext/>
              <w:keepLines/>
              <w:jc w:val="center"/>
              <w:rPr>
                <w:rFonts w:ascii="Verdana" w:eastAsia="Verdana" w:hAnsi="Verdana" w:cs="Verdana"/>
                <w:noProof/>
                <w:color w:val="FFFFFF"/>
              </w:rPr>
            </w:pPr>
          </w:p>
        </w:tc>
        <w:tc>
          <w:tcPr>
            <w:tcW w:w="1158" w:type="dxa"/>
            <w:tcBorders>
              <w:top w:val="nil"/>
              <w:left w:val="nil"/>
              <w:bottom w:val="nil"/>
              <w:right w:val="nil"/>
              <w:tl2br w:val="nil"/>
              <w:tr2bl w:val="nil"/>
            </w:tcBorders>
            <w:shd w:val="solid" w:color="016794" w:fill="FFFFFF"/>
            <w:tcMar>
              <w:left w:w="60" w:type="dxa"/>
              <w:right w:w="60" w:type="dxa"/>
            </w:tcMar>
            <w:vAlign w:val="center"/>
          </w:tcPr>
          <w:p w14:paraId="12B831BB" w14:textId="77777777" w:rsidR="00FF4FE6" w:rsidRDefault="005A32EF">
            <w:pPr>
              <w:pStyle w:val="DMETW28145BIPfinliability"/>
              <w:keepNext/>
              <w:keepLines/>
              <w:jc w:val="right"/>
              <w:rPr>
                <w:rFonts w:ascii="Verdana" w:eastAsia="Verdana" w:hAnsi="Verdana" w:cs="Verdana"/>
                <w:noProof/>
                <w:color w:val="FFFFFF"/>
              </w:rPr>
            </w:pPr>
            <w:r>
              <w:rPr>
                <w:rFonts w:ascii="Verdana" w:hAnsi="Verdana"/>
                <w:noProof/>
                <w:color w:val="FFFFFF"/>
              </w:rPr>
              <w:t>8. EEF</w:t>
            </w:r>
          </w:p>
        </w:tc>
        <w:tc>
          <w:tcPr>
            <w:tcW w:w="1079" w:type="dxa"/>
            <w:tcBorders>
              <w:top w:val="nil"/>
              <w:left w:val="nil"/>
              <w:bottom w:val="nil"/>
              <w:right w:val="nil"/>
              <w:tl2br w:val="nil"/>
              <w:tr2bl w:val="nil"/>
            </w:tcBorders>
            <w:shd w:val="solid" w:color="016794" w:fill="FFFFFF"/>
            <w:tcMar>
              <w:left w:w="60" w:type="dxa"/>
              <w:right w:w="60" w:type="dxa"/>
            </w:tcMar>
            <w:vAlign w:val="center"/>
          </w:tcPr>
          <w:p w14:paraId="3F589F36" w14:textId="77777777" w:rsidR="00FF4FE6" w:rsidRDefault="005A32EF">
            <w:pPr>
              <w:pStyle w:val="DMETW28145BIPfinliability"/>
              <w:keepNext/>
              <w:keepLines/>
              <w:jc w:val="right"/>
              <w:rPr>
                <w:rFonts w:ascii="Verdana" w:eastAsia="Verdana" w:hAnsi="Verdana" w:cs="Verdana"/>
                <w:noProof/>
                <w:color w:val="FFFFFF"/>
              </w:rPr>
            </w:pPr>
            <w:r>
              <w:rPr>
                <w:rFonts w:ascii="Verdana" w:hAnsi="Verdana"/>
                <w:noProof/>
                <w:color w:val="FFFFFF"/>
              </w:rPr>
              <w:t>9. EEF</w:t>
            </w:r>
          </w:p>
        </w:tc>
        <w:tc>
          <w:tcPr>
            <w:tcW w:w="708" w:type="dxa"/>
            <w:gridSpan w:val="2"/>
            <w:tcBorders>
              <w:top w:val="nil"/>
              <w:left w:val="nil"/>
              <w:bottom w:val="nil"/>
              <w:right w:val="nil"/>
              <w:tl2br w:val="nil"/>
              <w:tr2bl w:val="nil"/>
            </w:tcBorders>
            <w:shd w:val="solid" w:color="016794" w:fill="FFFFFF"/>
            <w:tcMar>
              <w:left w:w="60" w:type="dxa"/>
              <w:right w:w="60" w:type="dxa"/>
            </w:tcMar>
            <w:vAlign w:val="center"/>
          </w:tcPr>
          <w:p w14:paraId="45E0B102" w14:textId="5A28A96D" w:rsidR="00FF4FE6" w:rsidRDefault="005A32EF">
            <w:pPr>
              <w:pStyle w:val="DMETW28145BIPfinliability"/>
              <w:keepNext/>
              <w:keepLines/>
              <w:jc w:val="right"/>
              <w:rPr>
                <w:rFonts w:ascii="Verdana" w:eastAsia="Verdana" w:hAnsi="Verdana" w:cs="Verdana"/>
                <w:noProof/>
                <w:color w:val="FFFFFF"/>
              </w:rPr>
            </w:pPr>
            <w:r>
              <w:rPr>
                <w:rFonts w:ascii="Verdana" w:hAnsi="Verdana"/>
                <w:noProof/>
                <w:color w:val="FFFFFF"/>
              </w:rPr>
              <w:t>10.</w:t>
            </w:r>
            <w:r w:rsidR="00475DAA">
              <w:rPr>
                <w:rFonts w:ascii="Verdana" w:hAnsi="Verdana"/>
                <w:noProof/>
                <w:color w:val="FFFFFF"/>
              </w:rPr>
              <w:t xml:space="preserve"> </w:t>
            </w:r>
            <w:r>
              <w:rPr>
                <w:rFonts w:ascii="Verdana" w:hAnsi="Verdana"/>
                <w:noProof/>
                <w:color w:val="FFFFFF"/>
              </w:rPr>
              <w:t>EEF</w:t>
            </w:r>
          </w:p>
        </w:tc>
        <w:tc>
          <w:tcPr>
            <w:tcW w:w="851" w:type="dxa"/>
            <w:gridSpan w:val="2"/>
            <w:tcBorders>
              <w:top w:val="nil"/>
              <w:left w:val="nil"/>
              <w:bottom w:val="nil"/>
              <w:right w:val="nil"/>
              <w:tl2br w:val="nil"/>
              <w:tr2bl w:val="nil"/>
            </w:tcBorders>
            <w:shd w:val="solid" w:color="016794" w:fill="FFFFFF"/>
            <w:tcMar>
              <w:left w:w="60" w:type="dxa"/>
              <w:right w:w="60" w:type="dxa"/>
            </w:tcMar>
            <w:vAlign w:val="center"/>
          </w:tcPr>
          <w:p w14:paraId="57F38420" w14:textId="3237BDC5" w:rsidR="00FF4FE6" w:rsidRDefault="005A32EF">
            <w:pPr>
              <w:pStyle w:val="DMETW28145BIPfinliability"/>
              <w:keepNext/>
              <w:keepLines/>
              <w:jc w:val="right"/>
              <w:rPr>
                <w:rFonts w:ascii="Verdana" w:eastAsia="Verdana" w:hAnsi="Verdana" w:cs="Verdana"/>
                <w:noProof/>
                <w:color w:val="FFFFFF"/>
              </w:rPr>
            </w:pPr>
            <w:r>
              <w:rPr>
                <w:rFonts w:ascii="Verdana" w:hAnsi="Verdana"/>
                <w:noProof/>
                <w:color w:val="FFFFFF"/>
              </w:rPr>
              <w:t>11.</w:t>
            </w:r>
            <w:r w:rsidR="00475DAA">
              <w:rPr>
                <w:rFonts w:ascii="Verdana" w:hAnsi="Verdana"/>
                <w:noProof/>
                <w:color w:val="FFFFFF"/>
              </w:rPr>
              <w:t xml:space="preserve"> </w:t>
            </w:r>
            <w:r>
              <w:rPr>
                <w:rFonts w:ascii="Verdana" w:hAnsi="Verdana"/>
                <w:noProof/>
                <w:color w:val="FFFFFF"/>
              </w:rPr>
              <w:t>EEF</w:t>
            </w:r>
          </w:p>
        </w:tc>
        <w:tc>
          <w:tcPr>
            <w:tcW w:w="1843" w:type="dxa"/>
            <w:gridSpan w:val="2"/>
            <w:tcBorders>
              <w:top w:val="nil"/>
              <w:left w:val="nil"/>
              <w:bottom w:val="nil"/>
              <w:right w:val="nil"/>
              <w:tl2br w:val="nil"/>
              <w:tr2bl w:val="nil"/>
            </w:tcBorders>
            <w:shd w:val="solid" w:color="016794" w:fill="FFFFFF"/>
            <w:tcMar>
              <w:left w:w="60" w:type="dxa"/>
              <w:right w:w="60" w:type="dxa"/>
            </w:tcMar>
            <w:vAlign w:val="center"/>
          </w:tcPr>
          <w:p w14:paraId="342096C5" w14:textId="77777777" w:rsidR="00FF4FE6" w:rsidRDefault="005A32EF">
            <w:pPr>
              <w:pStyle w:val="DMETW28145BIPfinliability"/>
              <w:keepNext/>
              <w:keepLines/>
              <w:jc w:val="right"/>
              <w:rPr>
                <w:rFonts w:ascii="Verdana" w:eastAsia="Verdana" w:hAnsi="Verdana" w:cs="Verdana"/>
                <w:noProof/>
                <w:color w:val="FFFFFF"/>
              </w:rPr>
            </w:pPr>
            <w:r>
              <w:rPr>
                <w:rFonts w:ascii="Verdana" w:hAnsi="Verdana"/>
                <w:noProof/>
                <w:color w:val="FFFFFF"/>
              </w:rPr>
              <w:t>31.12.2023</w:t>
            </w:r>
          </w:p>
        </w:tc>
        <w:tc>
          <w:tcPr>
            <w:tcW w:w="1396" w:type="dxa"/>
            <w:gridSpan w:val="2"/>
            <w:tcBorders>
              <w:top w:val="nil"/>
              <w:left w:val="nil"/>
              <w:bottom w:val="nil"/>
              <w:right w:val="nil"/>
              <w:tl2br w:val="nil"/>
              <w:tr2bl w:val="nil"/>
            </w:tcBorders>
            <w:shd w:val="solid" w:color="016794" w:fill="FFFFFF"/>
            <w:tcMar>
              <w:left w:w="60" w:type="dxa"/>
              <w:right w:w="60" w:type="dxa"/>
            </w:tcMar>
            <w:vAlign w:val="center"/>
          </w:tcPr>
          <w:p w14:paraId="6144C08E" w14:textId="77777777" w:rsidR="00FF4FE6" w:rsidRDefault="005A32EF">
            <w:pPr>
              <w:pStyle w:val="DMETW28145BIPfinliability"/>
              <w:keepNext/>
              <w:keepLines/>
              <w:jc w:val="right"/>
              <w:rPr>
                <w:rFonts w:ascii="Verdana" w:eastAsia="Verdana" w:hAnsi="Verdana" w:cs="Verdana"/>
                <w:noProof/>
                <w:color w:val="FFFFFF"/>
              </w:rPr>
            </w:pPr>
            <w:r>
              <w:rPr>
                <w:rFonts w:ascii="Verdana" w:hAnsi="Verdana"/>
                <w:noProof/>
                <w:color w:val="FFFFFF"/>
              </w:rPr>
              <w:t>31.12.2022</w:t>
            </w:r>
          </w:p>
        </w:tc>
      </w:tr>
      <w:tr w:rsidR="0031213A" w14:paraId="07B19BA2" w14:textId="77777777" w:rsidTr="008C7FE6">
        <w:trPr>
          <w:trHeight w:val="255"/>
        </w:trPr>
        <w:tc>
          <w:tcPr>
            <w:tcW w:w="2723" w:type="dxa"/>
            <w:tcBorders>
              <w:top w:val="nil"/>
              <w:left w:val="nil"/>
              <w:bottom w:val="nil"/>
              <w:right w:val="nil"/>
              <w:tl2br w:val="nil"/>
              <w:tr2bl w:val="nil"/>
            </w:tcBorders>
            <w:shd w:val="clear" w:color="auto" w:fill="auto"/>
            <w:tcMar>
              <w:left w:w="60" w:type="dxa"/>
              <w:right w:w="60" w:type="dxa"/>
            </w:tcMar>
            <w:vAlign w:val="center"/>
          </w:tcPr>
          <w:p w14:paraId="6D0EEB9F" w14:textId="77777777" w:rsidR="00FF4FE6" w:rsidRDefault="005A32EF">
            <w:pPr>
              <w:pStyle w:val="DMETW28145BIPfinliability"/>
              <w:keepNext/>
              <w:keepLines/>
              <w:rPr>
                <w:rFonts w:ascii="Verdana" w:eastAsia="Verdana" w:hAnsi="Verdana" w:cs="Verdana"/>
                <w:i/>
                <w:noProof/>
                <w:color w:val="000000"/>
                <w:sz w:val="18"/>
              </w:rPr>
            </w:pPr>
            <w:r>
              <w:rPr>
                <w:rFonts w:ascii="Verdana" w:hAnsi="Verdana"/>
                <w:i/>
                <w:noProof/>
                <w:color w:val="000000"/>
                <w:sz w:val="18"/>
              </w:rPr>
              <w:t>Finanzielle Rückstellungen</w:t>
            </w:r>
          </w:p>
        </w:tc>
        <w:tc>
          <w:tcPr>
            <w:tcW w:w="1158" w:type="dxa"/>
            <w:tcBorders>
              <w:top w:val="nil"/>
              <w:left w:val="nil"/>
              <w:bottom w:val="nil"/>
              <w:right w:val="nil"/>
              <w:tl2br w:val="nil"/>
              <w:tr2bl w:val="nil"/>
            </w:tcBorders>
            <w:shd w:val="clear" w:color="auto" w:fill="auto"/>
            <w:tcMar>
              <w:left w:w="60" w:type="dxa"/>
              <w:right w:w="60" w:type="dxa"/>
            </w:tcMar>
            <w:vAlign w:val="center"/>
          </w:tcPr>
          <w:p w14:paraId="70723090" w14:textId="77777777" w:rsidR="00FF4FE6" w:rsidRDefault="005A32EF">
            <w:pPr>
              <w:pStyle w:val="DMETW28145BIPfinliability"/>
              <w:keepNext/>
              <w:keepLines/>
              <w:jc w:val="right"/>
              <w:rPr>
                <w:rFonts w:ascii="Verdana" w:eastAsia="Verdana" w:hAnsi="Verdana" w:cs="Verdana"/>
                <w:i/>
                <w:noProof/>
                <w:color w:val="000000"/>
                <w:sz w:val="18"/>
              </w:rPr>
            </w:pPr>
            <w:r>
              <w:rPr>
                <w:rFonts w:ascii="Verdana" w:hAnsi="Verdana"/>
                <w:i/>
                <w:noProof/>
                <w:color w:val="000000"/>
                <w:sz w:val="18"/>
              </w:rPr>
              <w:t>–</w:t>
            </w:r>
          </w:p>
        </w:tc>
        <w:tc>
          <w:tcPr>
            <w:tcW w:w="1158" w:type="dxa"/>
            <w:gridSpan w:val="2"/>
            <w:tcBorders>
              <w:top w:val="nil"/>
              <w:left w:val="nil"/>
              <w:bottom w:val="nil"/>
              <w:right w:val="nil"/>
              <w:tl2br w:val="nil"/>
              <w:tr2bl w:val="nil"/>
            </w:tcBorders>
            <w:shd w:val="clear" w:color="auto" w:fill="auto"/>
            <w:tcMar>
              <w:left w:w="60" w:type="dxa"/>
              <w:right w:w="60" w:type="dxa"/>
            </w:tcMar>
            <w:vAlign w:val="center"/>
          </w:tcPr>
          <w:p w14:paraId="67BE039D" w14:textId="77777777" w:rsidR="00FF4FE6" w:rsidRDefault="005A32EF">
            <w:pPr>
              <w:pStyle w:val="DMETW28145BIPfinliability"/>
              <w:keepNext/>
              <w:keepLines/>
              <w:jc w:val="right"/>
              <w:rPr>
                <w:rFonts w:ascii="Verdana" w:eastAsia="Verdana" w:hAnsi="Verdana" w:cs="Verdana"/>
                <w:i/>
                <w:noProof/>
                <w:color w:val="000000"/>
                <w:sz w:val="18"/>
              </w:rPr>
            </w:pPr>
            <w:r>
              <w:rPr>
                <w:rFonts w:ascii="Verdana" w:hAnsi="Verdana"/>
                <w:i/>
                <w:noProof/>
                <w:color w:val="000000"/>
                <w:sz w:val="18"/>
              </w:rPr>
              <w:t>–</w:t>
            </w:r>
          </w:p>
        </w:tc>
        <w:tc>
          <w:tcPr>
            <w:tcW w:w="1158" w:type="dxa"/>
            <w:gridSpan w:val="2"/>
            <w:tcBorders>
              <w:top w:val="nil"/>
              <w:left w:val="nil"/>
              <w:bottom w:val="nil"/>
              <w:right w:val="nil"/>
              <w:tl2br w:val="nil"/>
              <w:tr2bl w:val="nil"/>
            </w:tcBorders>
            <w:shd w:val="clear" w:color="auto" w:fill="auto"/>
            <w:tcMar>
              <w:left w:w="60" w:type="dxa"/>
              <w:right w:w="60" w:type="dxa"/>
            </w:tcMar>
            <w:vAlign w:val="center"/>
          </w:tcPr>
          <w:p w14:paraId="7F9D8F40" w14:textId="77777777" w:rsidR="00FF4FE6" w:rsidRDefault="005A32EF">
            <w:pPr>
              <w:pStyle w:val="DMETW28145BIPfinliability"/>
              <w:keepNext/>
              <w:keepLines/>
              <w:jc w:val="right"/>
              <w:rPr>
                <w:rFonts w:ascii="Verdana" w:eastAsia="Verdana" w:hAnsi="Verdana" w:cs="Verdana"/>
                <w:i/>
                <w:noProof/>
                <w:color w:val="000000"/>
                <w:sz w:val="18"/>
              </w:rPr>
            </w:pPr>
            <w:r>
              <w:rPr>
                <w:rFonts w:ascii="Verdana" w:hAnsi="Verdana"/>
                <w:i/>
                <w:noProof/>
                <w:color w:val="000000"/>
                <w:sz w:val="18"/>
              </w:rPr>
              <w:t>–</w:t>
            </w:r>
          </w:p>
        </w:tc>
        <w:tc>
          <w:tcPr>
            <w:tcW w:w="1159" w:type="dxa"/>
            <w:gridSpan w:val="2"/>
            <w:tcBorders>
              <w:top w:val="nil"/>
              <w:left w:val="nil"/>
              <w:bottom w:val="nil"/>
              <w:right w:val="nil"/>
              <w:tl2br w:val="nil"/>
              <w:tr2bl w:val="nil"/>
            </w:tcBorders>
            <w:shd w:val="clear" w:color="auto" w:fill="auto"/>
            <w:tcMar>
              <w:left w:w="60" w:type="dxa"/>
              <w:right w:w="60" w:type="dxa"/>
            </w:tcMar>
            <w:vAlign w:val="center"/>
          </w:tcPr>
          <w:p w14:paraId="5A8D75B2" w14:textId="77777777" w:rsidR="00FF4FE6" w:rsidRDefault="005A32EF">
            <w:pPr>
              <w:pStyle w:val="DMETW28145BIPfinliability"/>
              <w:keepNext/>
              <w:keepLines/>
              <w:jc w:val="right"/>
              <w:rPr>
                <w:rFonts w:ascii="Verdana" w:eastAsia="Verdana" w:hAnsi="Verdana" w:cs="Verdana"/>
                <w:i/>
                <w:noProof/>
                <w:color w:val="000000"/>
                <w:sz w:val="18"/>
              </w:rPr>
            </w:pPr>
            <w:r>
              <w:rPr>
                <w:rFonts w:ascii="Verdana" w:hAnsi="Verdana"/>
                <w:i/>
                <w:noProof/>
                <w:color w:val="000000"/>
                <w:sz w:val="18"/>
              </w:rPr>
              <w:t xml:space="preserve"> 3</w:t>
            </w:r>
          </w:p>
        </w:tc>
        <w:tc>
          <w:tcPr>
            <w:tcW w:w="1158" w:type="dxa"/>
            <w:gridSpan w:val="2"/>
            <w:tcBorders>
              <w:top w:val="nil"/>
              <w:left w:val="nil"/>
              <w:bottom w:val="nil"/>
              <w:right w:val="nil"/>
              <w:tl2br w:val="nil"/>
              <w:tr2bl w:val="nil"/>
            </w:tcBorders>
            <w:shd w:val="clear" w:color="auto" w:fill="auto"/>
            <w:tcMar>
              <w:left w:w="60" w:type="dxa"/>
              <w:right w:w="60" w:type="dxa"/>
            </w:tcMar>
            <w:vAlign w:val="center"/>
          </w:tcPr>
          <w:p w14:paraId="7FE919C8" w14:textId="77777777" w:rsidR="00FF4FE6" w:rsidRDefault="005A32EF">
            <w:pPr>
              <w:pStyle w:val="DMETW28145BIPfinliability"/>
              <w:keepNext/>
              <w:keepLines/>
              <w:jc w:val="right"/>
              <w:rPr>
                <w:rFonts w:ascii="Verdana" w:eastAsia="Verdana" w:hAnsi="Verdana" w:cs="Verdana"/>
                <w:i/>
                <w:noProof/>
                <w:color w:val="000000"/>
                <w:sz w:val="18"/>
              </w:rPr>
            </w:pPr>
            <w:r>
              <w:rPr>
                <w:rFonts w:ascii="Verdana" w:hAnsi="Verdana"/>
                <w:i/>
                <w:noProof/>
                <w:color w:val="000000"/>
                <w:sz w:val="18"/>
              </w:rPr>
              <w:t xml:space="preserve"> 3</w:t>
            </w:r>
          </w:p>
        </w:tc>
        <w:tc>
          <w:tcPr>
            <w:tcW w:w="1244" w:type="dxa"/>
            <w:tcBorders>
              <w:top w:val="nil"/>
              <w:left w:val="nil"/>
              <w:bottom w:val="nil"/>
              <w:right w:val="nil"/>
              <w:tl2br w:val="nil"/>
              <w:tr2bl w:val="nil"/>
            </w:tcBorders>
            <w:shd w:val="clear" w:color="auto" w:fill="auto"/>
            <w:tcMar>
              <w:left w:w="60" w:type="dxa"/>
              <w:right w:w="60" w:type="dxa"/>
            </w:tcMar>
            <w:vAlign w:val="center"/>
          </w:tcPr>
          <w:p w14:paraId="2C8F11FB" w14:textId="77777777" w:rsidR="00FF4FE6" w:rsidRDefault="005A32EF">
            <w:pPr>
              <w:pStyle w:val="DMETW28145BIPfinliability"/>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r>
    </w:tbl>
    <w:p w14:paraId="43AC5A56" w14:textId="77777777" w:rsidR="009011C6" w:rsidRDefault="005A32EF" w:rsidP="009011C6">
      <w:pPr>
        <w:pStyle w:val="Textstand-alone"/>
        <w:keepNext/>
        <w:keepLines/>
      </w:pPr>
      <w:r>
        <w:t>Der Betrag von 3 Mio. EUR entspricht dem geschätzten Verlust im Zusammenhang mit den im Rahmen der folgenden Finanzinstrumente gewährten Darlehen: ElectriFI CW und ElectriFI CW II und AgriFI Regional ACP.</w:t>
      </w:r>
    </w:p>
    <w:p w14:paraId="6FA4E904" w14:textId="77777777" w:rsidR="00A559DE" w:rsidRDefault="00A559DE" w:rsidP="00A559DE">
      <w:pPr>
        <w:pStyle w:val="HEADER3Part2"/>
        <w:numPr>
          <w:ilvl w:val="2"/>
          <w:numId w:val="9"/>
        </w:numPr>
        <w:tabs>
          <w:tab w:val="left" w:pos="3544"/>
        </w:tabs>
        <w:rPr>
          <w:noProof/>
        </w:rPr>
      </w:pPr>
      <w:r>
        <w:rPr>
          <w:noProof/>
        </w:rPr>
        <w:t>Finanzgarantien</w:t>
      </w:r>
    </w:p>
    <w:p w14:paraId="4C590902" w14:textId="77777777" w:rsidR="00A04415" w:rsidRDefault="005A32EF" w:rsidP="00A04415">
      <w:pPr>
        <w:pStyle w:val="Textstand-alone"/>
      </w:pPr>
      <w:r>
        <w:t>Hierbei handelt es sich um Rückstellungen für die geschätzten Verluste, die im Zusammenhang mit den Garantien durch die verschiedenen Finanzinstrumente entstehen werden, wobei entsprechend beauftragte Rechtssubjekte (Treuhänder) befugt sind, Garantien im eigenen Namen, aber im Auftrag und auf Risiko des EEF auszustellen. Das mit den Garantien verbundene finanzielle Risiko für den EEF ist gedeckelt und zudem werden zur Deckung künftiger Inanspruchnahmen von Garantien schrittweise Rückstellungen gebildet.</w:t>
      </w:r>
    </w:p>
    <w:p w14:paraId="6498DDE1" w14:textId="77777777" w:rsidR="00475DAA" w:rsidRDefault="00475DAA">
      <w:pPr>
        <w:rPr>
          <w:noProof/>
        </w:rPr>
      </w:pPr>
      <w:r>
        <w:rPr>
          <w:noProof/>
        </w:rPr>
        <w:br w:type="page"/>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850"/>
        <w:gridCol w:w="992"/>
        <w:gridCol w:w="709"/>
        <w:gridCol w:w="709"/>
        <w:gridCol w:w="1701"/>
        <w:gridCol w:w="1538"/>
      </w:tblGrid>
      <w:tr w:rsidR="0031213A" w14:paraId="469BF10A" w14:textId="77777777" w:rsidTr="004637E7">
        <w:trPr>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0EBB6846" w14:textId="47C17B02" w:rsidR="00A04415" w:rsidRPr="001E2770" w:rsidRDefault="005A32EF" w:rsidP="00DB032B">
            <w:pPr>
              <w:jc w:val="right"/>
              <w:rPr>
                <w:rFonts w:ascii="Verdana" w:eastAsia="Verdana" w:hAnsi="Verdana" w:cs="Verdana"/>
                <w:i/>
                <w:noProof/>
                <w:color w:val="000000"/>
                <w:sz w:val="16"/>
              </w:rPr>
            </w:pPr>
            <w:r>
              <w:rPr>
                <w:rFonts w:ascii="Verdana" w:hAnsi="Verdana"/>
                <w:i/>
                <w:noProof/>
                <w:color w:val="000000"/>
                <w:sz w:val="16"/>
              </w:rPr>
              <w:t>in Mio. EUR</w:t>
            </w:r>
          </w:p>
        </w:tc>
      </w:tr>
      <w:tr w:rsidR="0031213A" w14:paraId="1954A4EE" w14:textId="77777777" w:rsidTr="004C4727">
        <w:trPr>
          <w:trHeight w:val="255"/>
        </w:trPr>
        <w:tc>
          <w:tcPr>
            <w:tcW w:w="3259" w:type="dxa"/>
            <w:tcBorders>
              <w:top w:val="nil"/>
              <w:left w:val="nil"/>
              <w:bottom w:val="nil"/>
              <w:right w:val="nil"/>
              <w:tl2br w:val="nil"/>
              <w:tr2bl w:val="nil"/>
            </w:tcBorders>
            <w:shd w:val="solid" w:color="016794" w:fill="FFFFFF"/>
            <w:tcMar>
              <w:left w:w="60" w:type="dxa"/>
              <w:right w:w="60" w:type="dxa"/>
            </w:tcMar>
            <w:vAlign w:val="center"/>
          </w:tcPr>
          <w:p w14:paraId="677ADB88" w14:textId="77777777" w:rsidR="00A04415" w:rsidRPr="004637E7" w:rsidRDefault="00A04415" w:rsidP="009011C6">
            <w:pPr>
              <w:pBdr>
                <w:top w:val="nil"/>
                <w:left w:val="nil"/>
                <w:bottom w:val="nil"/>
                <w:right w:val="nil"/>
                <w:between w:val="nil"/>
                <w:bar w:val="nil"/>
              </w:pBdr>
              <w:jc w:val="center"/>
              <w:rPr>
                <w:rFonts w:ascii="Verdana" w:eastAsia="Verdana" w:hAnsi="Verdana" w:cs="Verdana"/>
                <w:noProof/>
                <w:color w:val="FFFFFF"/>
                <w:sz w:val="20"/>
              </w:rPr>
            </w:pP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6F44D482" w14:textId="77777777" w:rsidR="00A04415" w:rsidRPr="004637E7" w:rsidRDefault="005A32EF" w:rsidP="009011C6">
            <w:pPr>
              <w:pBdr>
                <w:top w:val="nil"/>
                <w:left w:val="nil"/>
                <w:bottom w:val="nil"/>
                <w:right w:val="nil"/>
                <w:between w:val="nil"/>
                <w:bar w:val="nil"/>
              </w:pBdr>
              <w:jc w:val="center"/>
              <w:rPr>
                <w:rFonts w:ascii="Verdana" w:eastAsia="Verdana" w:hAnsi="Verdana" w:cs="Verdana"/>
                <w:noProof/>
                <w:color w:val="FFFFFF"/>
                <w:sz w:val="20"/>
              </w:rPr>
            </w:pPr>
            <w:r>
              <w:rPr>
                <w:rFonts w:ascii="Verdana" w:hAnsi="Verdana"/>
                <w:noProof/>
                <w:color w:val="FFFFFF"/>
                <w:sz w:val="20"/>
              </w:rPr>
              <w:t>8. EEF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3E9972D7" w14:textId="77777777" w:rsidR="00A04415" w:rsidRPr="004637E7" w:rsidRDefault="005A32EF" w:rsidP="009011C6">
            <w:pPr>
              <w:pBdr>
                <w:top w:val="nil"/>
                <w:left w:val="nil"/>
                <w:bottom w:val="nil"/>
                <w:right w:val="nil"/>
                <w:between w:val="nil"/>
                <w:bar w:val="nil"/>
              </w:pBdr>
              <w:jc w:val="center"/>
              <w:rPr>
                <w:rFonts w:ascii="Verdana" w:eastAsia="Verdana" w:hAnsi="Verdana" w:cs="Verdana"/>
                <w:noProof/>
                <w:color w:val="FFFFFF"/>
                <w:sz w:val="20"/>
              </w:rPr>
            </w:pPr>
            <w:r>
              <w:rPr>
                <w:rFonts w:ascii="Verdana" w:hAnsi="Verdana"/>
                <w:noProof/>
                <w:color w:val="FFFFFF"/>
                <w:sz w:val="20"/>
              </w:rPr>
              <w:t>9. EEF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1FD78670" w14:textId="24373296" w:rsidR="00A04415" w:rsidRPr="004637E7" w:rsidRDefault="005A32EF" w:rsidP="009011C6">
            <w:pPr>
              <w:pBdr>
                <w:top w:val="nil"/>
                <w:left w:val="nil"/>
                <w:bottom w:val="nil"/>
                <w:right w:val="nil"/>
                <w:between w:val="nil"/>
                <w:bar w:val="nil"/>
              </w:pBdr>
              <w:jc w:val="center"/>
              <w:rPr>
                <w:rFonts w:ascii="Verdana" w:eastAsia="Verdana" w:hAnsi="Verdana" w:cs="Verdana"/>
                <w:noProof/>
                <w:color w:val="FFFFFF"/>
                <w:sz w:val="20"/>
              </w:rPr>
            </w:pPr>
            <w:r>
              <w:rPr>
                <w:rFonts w:ascii="Verdana" w:hAnsi="Verdana"/>
                <w:noProof/>
                <w:color w:val="FFFFFF"/>
                <w:sz w:val="20"/>
              </w:rPr>
              <w:t>10.</w:t>
            </w:r>
            <w:r w:rsidR="00475DAA">
              <w:rPr>
                <w:rFonts w:ascii="Verdana" w:hAnsi="Verdana"/>
                <w:noProof/>
                <w:color w:val="FFFFFF"/>
                <w:sz w:val="20"/>
              </w:rPr>
              <w:t xml:space="preserve"> </w:t>
            </w:r>
            <w:r>
              <w:rPr>
                <w:rFonts w:ascii="Verdana" w:hAnsi="Verdana"/>
                <w:noProof/>
                <w:color w:val="FFFFFF"/>
                <w:sz w:val="20"/>
              </w:rPr>
              <w:t>EEF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2A4D327B" w14:textId="31656309" w:rsidR="00A04415" w:rsidRPr="004637E7" w:rsidRDefault="005A32EF" w:rsidP="009011C6">
            <w:pPr>
              <w:pBdr>
                <w:top w:val="nil"/>
                <w:left w:val="nil"/>
                <w:bottom w:val="nil"/>
                <w:right w:val="nil"/>
                <w:between w:val="nil"/>
                <w:bar w:val="nil"/>
              </w:pBdr>
              <w:jc w:val="center"/>
              <w:rPr>
                <w:rFonts w:ascii="Verdana" w:eastAsia="Verdana" w:hAnsi="Verdana" w:cs="Verdana"/>
                <w:noProof/>
                <w:color w:val="FFFFFF"/>
                <w:sz w:val="20"/>
              </w:rPr>
            </w:pPr>
            <w:r>
              <w:rPr>
                <w:rFonts w:ascii="Verdana" w:hAnsi="Verdana"/>
                <w:noProof/>
                <w:color w:val="FFFFFF"/>
                <w:sz w:val="20"/>
              </w:rPr>
              <w:t>11.</w:t>
            </w:r>
            <w:r w:rsidR="00475DAA">
              <w:rPr>
                <w:rFonts w:ascii="Verdana" w:hAnsi="Verdana"/>
                <w:noProof/>
                <w:color w:val="FFFFFF"/>
                <w:sz w:val="20"/>
              </w:rPr>
              <w:t xml:space="preserve"> </w:t>
            </w:r>
            <w:r>
              <w:rPr>
                <w:rFonts w:ascii="Verdana" w:hAnsi="Verdana"/>
                <w:noProof/>
                <w:color w:val="FFFFFF"/>
                <w:sz w:val="20"/>
              </w:rPr>
              <w:t>EEF</w:t>
            </w:r>
          </w:p>
        </w:tc>
        <w:tc>
          <w:tcPr>
            <w:tcW w:w="1701" w:type="dxa"/>
            <w:tcBorders>
              <w:top w:val="nil"/>
              <w:left w:val="nil"/>
              <w:bottom w:val="nil"/>
              <w:right w:val="nil"/>
              <w:tl2br w:val="nil"/>
              <w:tr2bl w:val="nil"/>
            </w:tcBorders>
            <w:shd w:val="solid" w:color="016794" w:fill="FFFFFF"/>
            <w:tcMar>
              <w:left w:w="60" w:type="dxa"/>
              <w:right w:w="60" w:type="dxa"/>
            </w:tcMar>
            <w:vAlign w:val="center"/>
          </w:tcPr>
          <w:p w14:paraId="6E967092" w14:textId="77777777" w:rsidR="00A04415" w:rsidRPr="004637E7" w:rsidRDefault="005A32EF" w:rsidP="009011C6">
            <w:pPr>
              <w:pBdr>
                <w:top w:val="nil"/>
                <w:left w:val="nil"/>
                <w:bottom w:val="nil"/>
                <w:right w:val="nil"/>
                <w:between w:val="nil"/>
                <w:bar w:val="nil"/>
              </w:pBdr>
              <w:jc w:val="center"/>
              <w:rPr>
                <w:rFonts w:ascii="Verdana" w:eastAsia="Verdana" w:hAnsi="Verdana" w:cs="Verdana"/>
                <w:noProof/>
                <w:color w:val="FFFFFF"/>
                <w:sz w:val="20"/>
              </w:rPr>
            </w:pPr>
            <w:r>
              <w:rPr>
                <w:rFonts w:ascii="Verdana" w:hAnsi="Verdana"/>
                <w:noProof/>
                <w:color w:val="FFFFFF"/>
                <w:sz w:val="20"/>
              </w:rPr>
              <w:t>31.12.2023</w:t>
            </w:r>
          </w:p>
        </w:tc>
        <w:tc>
          <w:tcPr>
            <w:tcW w:w="1538" w:type="dxa"/>
            <w:tcBorders>
              <w:top w:val="nil"/>
              <w:left w:val="nil"/>
              <w:bottom w:val="nil"/>
              <w:right w:val="nil"/>
              <w:tl2br w:val="nil"/>
              <w:tr2bl w:val="nil"/>
            </w:tcBorders>
            <w:shd w:val="solid" w:color="016794" w:fill="FFFFFF"/>
            <w:tcMar>
              <w:left w:w="60" w:type="dxa"/>
              <w:right w:w="60" w:type="dxa"/>
            </w:tcMar>
            <w:vAlign w:val="center"/>
          </w:tcPr>
          <w:p w14:paraId="1C6993B7" w14:textId="77777777" w:rsidR="00A04415" w:rsidRPr="004637E7" w:rsidRDefault="005A32EF" w:rsidP="009011C6">
            <w:pPr>
              <w:pBdr>
                <w:top w:val="nil"/>
                <w:left w:val="nil"/>
                <w:bottom w:val="nil"/>
                <w:right w:val="nil"/>
                <w:between w:val="nil"/>
                <w:bar w:val="nil"/>
              </w:pBdr>
              <w:jc w:val="center"/>
              <w:rPr>
                <w:rFonts w:ascii="Verdana" w:eastAsia="Verdana" w:hAnsi="Verdana" w:cs="Verdana"/>
                <w:noProof/>
                <w:color w:val="FFFFFF"/>
                <w:sz w:val="20"/>
              </w:rPr>
            </w:pPr>
            <w:r>
              <w:rPr>
                <w:rFonts w:ascii="Verdana" w:hAnsi="Verdana"/>
                <w:noProof/>
                <w:color w:val="FFFFFF"/>
                <w:sz w:val="20"/>
              </w:rPr>
              <w:t>31.12.2022</w:t>
            </w:r>
          </w:p>
        </w:tc>
      </w:tr>
      <w:tr w:rsidR="0031213A" w14:paraId="31F61F5E" w14:textId="77777777" w:rsidTr="004C4727">
        <w:trPr>
          <w:trHeight w:val="255"/>
        </w:trPr>
        <w:tc>
          <w:tcPr>
            <w:tcW w:w="3259" w:type="dxa"/>
            <w:tcBorders>
              <w:top w:val="nil"/>
              <w:left w:val="nil"/>
              <w:bottom w:val="nil"/>
              <w:right w:val="nil"/>
              <w:tl2br w:val="nil"/>
              <w:tr2bl w:val="nil"/>
            </w:tcBorders>
            <w:shd w:val="clear" w:color="auto" w:fill="auto"/>
            <w:tcMar>
              <w:left w:w="60" w:type="dxa"/>
              <w:right w:w="60" w:type="dxa"/>
            </w:tcMar>
            <w:vAlign w:val="center"/>
          </w:tcPr>
          <w:p w14:paraId="5F4802F2" w14:textId="77777777" w:rsidR="00A04415" w:rsidRPr="00D2561E" w:rsidRDefault="005A32EF" w:rsidP="00A02447">
            <w:pPr>
              <w:rPr>
                <w:rFonts w:ascii="Verdana" w:eastAsia="Verdana" w:hAnsi="Verdana" w:cs="Verdana"/>
                <w:i/>
                <w:noProof/>
                <w:color w:val="000000"/>
                <w:sz w:val="18"/>
                <w:szCs w:val="18"/>
              </w:rPr>
            </w:pPr>
            <w:r>
              <w:rPr>
                <w:rFonts w:ascii="Verdana" w:hAnsi="Verdana"/>
                <w:i/>
                <w:noProof/>
                <w:color w:val="000000"/>
                <w:sz w:val="18"/>
              </w:rPr>
              <w:t>Verbindlichkeiten aus Finanzgarantien</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68A5D880" w14:textId="77777777" w:rsidR="00A04415" w:rsidRPr="00D2561E" w:rsidRDefault="005A32EF" w:rsidP="00A04415">
            <w:pPr>
              <w:jc w:val="right"/>
              <w:rPr>
                <w:rFonts w:ascii="Verdana" w:eastAsia="Verdana" w:hAnsi="Verdana" w:cs="Verdana"/>
                <w:i/>
                <w:noProof/>
                <w:color w:val="000000"/>
                <w:sz w:val="18"/>
                <w:szCs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D6F977E" w14:textId="77777777" w:rsidR="00A04415" w:rsidRPr="00D2561E" w:rsidRDefault="005A32EF" w:rsidP="00A04415">
            <w:pPr>
              <w:jc w:val="right"/>
              <w:rPr>
                <w:rFonts w:ascii="Verdana" w:eastAsia="Verdana" w:hAnsi="Verdana" w:cs="Verdana"/>
                <w:i/>
                <w:noProof/>
                <w:color w:val="000000"/>
                <w:sz w:val="18"/>
                <w:szCs w:val="18"/>
              </w:rPr>
            </w:pPr>
            <w:r>
              <w:rPr>
                <w:rFonts w:ascii="Verdana" w:hAnsi="Verdana"/>
                <w:i/>
                <w:noProof/>
                <w:color w:val="000000"/>
                <w:sz w:val="18"/>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7D139350" w14:textId="77777777" w:rsidR="00A04415" w:rsidRPr="00D2561E" w:rsidRDefault="005A32EF" w:rsidP="00A04415">
            <w:pPr>
              <w:jc w:val="right"/>
              <w:rPr>
                <w:rFonts w:ascii="Verdana" w:eastAsia="Verdana" w:hAnsi="Verdana" w:cs="Verdana"/>
                <w:i/>
                <w:noProof/>
                <w:color w:val="000000"/>
                <w:sz w:val="18"/>
                <w:szCs w:val="18"/>
              </w:rPr>
            </w:pPr>
            <w:r>
              <w:rPr>
                <w:rFonts w:ascii="Verdana" w:hAnsi="Verdana"/>
                <w:i/>
                <w:noProof/>
                <w:color w:val="000000"/>
                <w:sz w:val="18"/>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73075C65" w14:textId="77777777" w:rsidR="00A04415" w:rsidRPr="00D2561E" w:rsidRDefault="005A32EF" w:rsidP="00A04415">
            <w:pPr>
              <w:jc w:val="right"/>
              <w:rPr>
                <w:rFonts w:ascii="Verdana" w:eastAsia="Verdana" w:hAnsi="Verdana" w:cs="Verdana"/>
                <w:i/>
                <w:noProof/>
                <w:color w:val="000000"/>
                <w:sz w:val="18"/>
                <w:szCs w:val="18"/>
              </w:rPr>
            </w:pPr>
            <w:r>
              <w:rPr>
                <w:rFonts w:ascii="Verdana" w:hAnsi="Verdana"/>
                <w:i/>
                <w:noProof/>
                <w:color w:val="000000"/>
                <w:sz w:val="18"/>
              </w:rPr>
              <w:t xml:space="preserve"> 1</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7C70841A" w14:textId="77777777" w:rsidR="00A04415" w:rsidRPr="00D2561E" w:rsidRDefault="005A32EF" w:rsidP="00A04415">
            <w:pPr>
              <w:jc w:val="right"/>
              <w:rPr>
                <w:rFonts w:ascii="Verdana" w:eastAsia="Verdana" w:hAnsi="Verdana" w:cs="Verdana"/>
                <w:i/>
                <w:noProof/>
                <w:color w:val="000000"/>
                <w:sz w:val="18"/>
                <w:szCs w:val="18"/>
              </w:rPr>
            </w:pPr>
            <w:r>
              <w:rPr>
                <w:rFonts w:ascii="Verdana" w:hAnsi="Verdana"/>
                <w:i/>
                <w:noProof/>
                <w:color w:val="000000"/>
                <w:sz w:val="18"/>
              </w:rPr>
              <w:t xml:space="preserve"> 1</w:t>
            </w:r>
          </w:p>
        </w:tc>
        <w:tc>
          <w:tcPr>
            <w:tcW w:w="1538" w:type="dxa"/>
            <w:tcBorders>
              <w:top w:val="nil"/>
              <w:left w:val="nil"/>
              <w:bottom w:val="nil"/>
              <w:right w:val="nil"/>
              <w:tl2br w:val="nil"/>
              <w:tr2bl w:val="nil"/>
            </w:tcBorders>
            <w:shd w:val="clear" w:color="auto" w:fill="auto"/>
            <w:tcMar>
              <w:left w:w="60" w:type="dxa"/>
              <w:right w:w="60" w:type="dxa"/>
            </w:tcMar>
            <w:vAlign w:val="center"/>
          </w:tcPr>
          <w:p w14:paraId="0388CB91" w14:textId="77777777" w:rsidR="00A04415" w:rsidRPr="00D2561E" w:rsidRDefault="005A32EF" w:rsidP="00A04415">
            <w:pPr>
              <w:jc w:val="right"/>
              <w:rPr>
                <w:rFonts w:ascii="Verdana" w:eastAsia="Verdana" w:hAnsi="Verdana" w:cs="Verdana"/>
                <w:i/>
                <w:noProof/>
                <w:color w:val="000000"/>
                <w:sz w:val="18"/>
                <w:szCs w:val="18"/>
              </w:rPr>
            </w:pPr>
            <w:r>
              <w:rPr>
                <w:rFonts w:ascii="Verdana" w:hAnsi="Verdana"/>
                <w:i/>
                <w:noProof/>
                <w:color w:val="000000"/>
                <w:sz w:val="18"/>
              </w:rPr>
              <w:t xml:space="preserve"> 1</w:t>
            </w:r>
          </w:p>
        </w:tc>
      </w:tr>
    </w:tbl>
    <w:p w14:paraId="4A1E1AA3" w14:textId="77777777" w:rsidR="009011C6" w:rsidRDefault="005A32EF" w:rsidP="009011C6">
      <w:pPr>
        <w:pStyle w:val="Textstand-alone"/>
      </w:pPr>
      <w:r>
        <w:t>Der Betrag von 1 Mio. EUR entspricht dem geschätzten Verlust im Zusammenhang mit der im Rahmen des Finanzinstruments Euritz gewährten Garantie von 11 Mio. EUR (siehe Erläuterung </w:t>
      </w:r>
      <w:r>
        <w:rPr>
          <w:b/>
        </w:rPr>
        <w:t>3.2.1</w:t>
      </w:r>
      <w:r>
        <w:t>).</w:t>
      </w:r>
    </w:p>
    <w:p w14:paraId="7FF0AF9C" w14:textId="77777777" w:rsidR="00AD10BF" w:rsidRDefault="005A32EF" w:rsidP="00A559DE">
      <w:pPr>
        <w:pStyle w:val="HEADER3Part2"/>
        <w:numPr>
          <w:ilvl w:val="2"/>
          <w:numId w:val="9"/>
        </w:numPr>
        <w:tabs>
          <w:tab w:val="left" w:pos="3544"/>
        </w:tabs>
        <w:rPr>
          <w:noProof/>
        </w:rPr>
      </w:pPr>
      <w:r>
        <w:rPr>
          <w:noProof/>
        </w:rPr>
        <w:t>Sonstige finanzielle Verbindlichkeiten</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992"/>
        <w:gridCol w:w="851"/>
        <w:gridCol w:w="708"/>
        <w:gridCol w:w="709"/>
        <w:gridCol w:w="1559"/>
        <w:gridCol w:w="1822"/>
      </w:tblGrid>
      <w:tr w:rsidR="0031213A" w14:paraId="133F10A5" w14:textId="77777777" w:rsidTr="005D211C">
        <w:trPr>
          <w:trHeight w:hRule="exact" w:val="300"/>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4F8DF00D" w14:textId="77777777" w:rsidR="00FF4FE6" w:rsidRDefault="005A32EF" w:rsidP="001B34E3">
            <w:pPr>
              <w:pStyle w:val="DMETW28145BIPothfinliab"/>
              <w:keepNext/>
              <w:keepLines/>
              <w:jc w:val="right"/>
              <w:rPr>
                <w:rFonts w:ascii="Verdana" w:eastAsia="Verdana" w:hAnsi="Verdana" w:cs="Verdana"/>
                <w:i/>
                <w:noProof/>
                <w:color w:val="000000"/>
                <w:sz w:val="16"/>
              </w:rPr>
            </w:pPr>
            <w:bookmarkStart w:id="87" w:name="DOC_TBL00016_1_1"/>
            <w:bookmarkEnd w:id="87"/>
            <w:r>
              <w:rPr>
                <w:rFonts w:ascii="Verdana" w:hAnsi="Verdana"/>
                <w:i/>
                <w:noProof/>
                <w:color w:val="000000"/>
                <w:sz w:val="16"/>
              </w:rPr>
              <w:t>in Mio. EUR</w:t>
            </w:r>
          </w:p>
        </w:tc>
      </w:tr>
      <w:tr w:rsidR="0031213A" w14:paraId="23BE599B" w14:textId="77777777" w:rsidTr="004C4727">
        <w:trPr>
          <w:trHeight w:hRule="exact" w:val="555"/>
        </w:trPr>
        <w:tc>
          <w:tcPr>
            <w:tcW w:w="3117" w:type="dxa"/>
            <w:tcBorders>
              <w:top w:val="nil"/>
              <w:left w:val="nil"/>
              <w:bottom w:val="nil"/>
              <w:right w:val="nil"/>
              <w:tl2br w:val="nil"/>
              <w:tr2bl w:val="nil"/>
            </w:tcBorders>
            <w:shd w:val="solid" w:color="016794" w:fill="FFFFFF"/>
            <w:tcMar>
              <w:left w:w="60" w:type="dxa"/>
              <w:right w:w="60" w:type="dxa"/>
            </w:tcMar>
            <w:vAlign w:val="center"/>
          </w:tcPr>
          <w:p w14:paraId="756E4F52" w14:textId="77777777" w:rsidR="00FF4FE6" w:rsidRDefault="00FF4FE6" w:rsidP="001B34E3">
            <w:pPr>
              <w:pStyle w:val="DMETW28145BIPothfinliab"/>
              <w:keepNext/>
              <w:keepLines/>
              <w:jc w:val="center"/>
              <w:rPr>
                <w:rFonts w:ascii="Verdana" w:eastAsia="Verdana" w:hAnsi="Verdana" w:cs="Verdana"/>
                <w:noProof/>
                <w:color w:val="FFFFFF"/>
              </w:rPr>
            </w:pP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23E604A3" w14:textId="77777777" w:rsidR="00FF4FE6" w:rsidRDefault="005A32EF" w:rsidP="001B34E3">
            <w:pPr>
              <w:pStyle w:val="DMETW28145BIPothfinliab"/>
              <w:keepNext/>
              <w:keepLines/>
              <w:jc w:val="right"/>
              <w:rPr>
                <w:rFonts w:ascii="Verdana" w:eastAsia="Verdana" w:hAnsi="Verdana" w:cs="Verdana"/>
                <w:noProof/>
                <w:color w:val="FFFFFF"/>
              </w:rPr>
            </w:pPr>
            <w:r>
              <w:rPr>
                <w:rFonts w:ascii="Verdana" w:hAnsi="Verdana"/>
                <w:noProof/>
                <w:color w:val="FFFFFF"/>
              </w:rPr>
              <w:t>8. EEF</w:t>
            </w:r>
          </w:p>
        </w:tc>
        <w:tc>
          <w:tcPr>
            <w:tcW w:w="851" w:type="dxa"/>
            <w:tcBorders>
              <w:top w:val="nil"/>
              <w:left w:val="nil"/>
              <w:bottom w:val="nil"/>
              <w:right w:val="nil"/>
              <w:tl2br w:val="nil"/>
              <w:tr2bl w:val="nil"/>
            </w:tcBorders>
            <w:shd w:val="solid" w:color="016794" w:fill="FFFFFF"/>
            <w:tcMar>
              <w:left w:w="60" w:type="dxa"/>
              <w:right w:w="60" w:type="dxa"/>
            </w:tcMar>
            <w:vAlign w:val="center"/>
          </w:tcPr>
          <w:p w14:paraId="4A4CA0D4" w14:textId="77777777" w:rsidR="00FF4FE6" w:rsidRDefault="005A32EF" w:rsidP="001B34E3">
            <w:pPr>
              <w:pStyle w:val="DMETW28145BIPothfinliab"/>
              <w:keepNext/>
              <w:keepLines/>
              <w:jc w:val="right"/>
              <w:rPr>
                <w:rFonts w:ascii="Verdana" w:eastAsia="Verdana" w:hAnsi="Verdana" w:cs="Verdana"/>
                <w:noProof/>
                <w:color w:val="FFFFFF"/>
              </w:rPr>
            </w:pPr>
            <w:r>
              <w:rPr>
                <w:rFonts w:ascii="Verdana" w:hAnsi="Verdana"/>
                <w:noProof/>
                <w:color w:val="FFFFFF"/>
              </w:rPr>
              <w:t>9. EEF</w:t>
            </w:r>
          </w:p>
        </w:tc>
        <w:tc>
          <w:tcPr>
            <w:tcW w:w="708" w:type="dxa"/>
            <w:tcBorders>
              <w:top w:val="nil"/>
              <w:left w:val="nil"/>
              <w:bottom w:val="nil"/>
              <w:right w:val="nil"/>
              <w:tl2br w:val="nil"/>
              <w:tr2bl w:val="nil"/>
            </w:tcBorders>
            <w:shd w:val="solid" w:color="016794" w:fill="FFFFFF"/>
            <w:tcMar>
              <w:left w:w="60" w:type="dxa"/>
              <w:right w:w="60" w:type="dxa"/>
            </w:tcMar>
            <w:vAlign w:val="center"/>
          </w:tcPr>
          <w:p w14:paraId="78C2C705" w14:textId="0A9FC44C" w:rsidR="00FF4FE6" w:rsidRDefault="005A32EF" w:rsidP="001B34E3">
            <w:pPr>
              <w:pStyle w:val="DMETW28145BIPothfinliab"/>
              <w:keepNext/>
              <w:keepLines/>
              <w:jc w:val="right"/>
              <w:rPr>
                <w:rFonts w:ascii="Verdana" w:eastAsia="Verdana" w:hAnsi="Verdana" w:cs="Verdana"/>
                <w:noProof/>
                <w:color w:val="FFFFFF"/>
              </w:rPr>
            </w:pPr>
            <w:r>
              <w:rPr>
                <w:rFonts w:ascii="Verdana" w:hAnsi="Verdana"/>
                <w:noProof/>
                <w:color w:val="FFFFFF"/>
              </w:rPr>
              <w:t>10.</w:t>
            </w:r>
            <w:r w:rsidR="00475DAA">
              <w:rPr>
                <w:rFonts w:ascii="Verdana" w:hAnsi="Verdana"/>
                <w:noProof/>
                <w:color w:val="FFFFFF"/>
              </w:rPr>
              <w:t xml:space="preserve"> </w:t>
            </w:r>
            <w:r>
              <w:rPr>
                <w:rFonts w:ascii="Verdana" w:hAnsi="Verdana"/>
                <w:noProof/>
                <w:color w:val="FFFFFF"/>
              </w:rPr>
              <w:t>EEF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6359FB22" w14:textId="0BA4B095" w:rsidR="00FF4FE6" w:rsidRDefault="005A32EF" w:rsidP="001B34E3">
            <w:pPr>
              <w:pStyle w:val="DMETW28145BIPothfinliab"/>
              <w:keepNext/>
              <w:keepLines/>
              <w:jc w:val="right"/>
              <w:rPr>
                <w:rFonts w:ascii="Verdana" w:eastAsia="Verdana" w:hAnsi="Verdana" w:cs="Verdana"/>
                <w:noProof/>
                <w:color w:val="FFFFFF"/>
              </w:rPr>
            </w:pPr>
            <w:r>
              <w:rPr>
                <w:rFonts w:ascii="Verdana" w:hAnsi="Verdana"/>
                <w:noProof/>
                <w:color w:val="FFFFFF"/>
              </w:rPr>
              <w:t>11.</w:t>
            </w:r>
            <w:r w:rsidR="00475DAA">
              <w:rPr>
                <w:rFonts w:ascii="Verdana" w:hAnsi="Verdana"/>
                <w:noProof/>
                <w:color w:val="FFFFFF"/>
              </w:rPr>
              <w:t xml:space="preserve"> </w:t>
            </w:r>
            <w:r>
              <w:rPr>
                <w:rFonts w:ascii="Verdana" w:hAnsi="Verdana"/>
                <w:noProof/>
                <w:color w:val="FFFFFF"/>
              </w:rPr>
              <w:t>EEF</w:t>
            </w:r>
          </w:p>
        </w:tc>
        <w:tc>
          <w:tcPr>
            <w:tcW w:w="1559" w:type="dxa"/>
            <w:tcBorders>
              <w:top w:val="nil"/>
              <w:left w:val="nil"/>
              <w:bottom w:val="nil"/>
              <w:right w:val="nil"/>
              <w:tl2br w:val="nil"/>
              <w:tr2bl w:val="nil"/>
            </w:tcBorders>
            <w:shd w:val="solid" w:color="016794" w:fill="FFFFFF"/>
            <w:tcMar>
              <w:left w:w="60" w:type="dxa"/>
              <w:right w:w="60" w:type="dxa"/>
            </w:tcMar>
            <w:vAlign w:val="center"/>
          </w:tcPr>
          <w:p w14:paraId="0E042BFC" w14:textId="77777777" w:rsidR="00FF4FE6" w:rsidRDefault="005A32EF" w:rsidP="001B34E3">
            <w:pPr>
              <w:pStyle w:val="DMETW28145BIPothfinliab"/>
              <w:keepNext/>
              <w:keepLines/>
              <w:jc w:val="right"/>
              <w:rPr>
                <w:rFonts w:ascii="Verdana" w:eastAsia="Verdana" w:hAnsi="Verdana" w:cs="Verdana"/>
                <w:noProof/>
                <w:color w:val="FFFFFF"/>
              </w:rPr>
            </w:pPr>
            <w:r>
              <w:rPr>
                <w:rFonts w:ascii="Verdana" w:hAnsi="Verdana"/>
                <w:noProof/>
                <w:color w:val="FFFFFF"/>
              </w:rPr>
              <w:t>31.12.2023</w:t>
            </w:r>
          </w:p>
        </w:tc>
        <w:tc>
          <w:tcPr>
            <w:tcW w:w="1822" w:type="dxa"/>
            <w:tcBorders>
              <w:top w:val="nil"/>
              <w:left w:val="nil"/>
              <w:bottom w:val="nil"/>
              <w:right w:val="nil"/>
              <w:tl2br w:val="nil"/>
              <w:tr2bl w:val="nil"/>
            </w:tcBorders>
            <w:shd w:val="solid" w:color="016794" w:fill="FFFFFF"/>
            <w:tcMar>
              <w:left w:w="60" w:type="dxa"/>
              <w:right w:w="60" w:type="dxa"/>
            </w:tcMar>
            <w:vAlign w:val="center"/>
          </w:tcPr>
          <w:p w14:paraId="511813D9" w14:textId="77777777" w:rsidR="00FF4FE6" w:rsidRDefault="005A32EF" w:rsidP="001B34E3">
            <w:pPr>
              <w:pStyle w:val="DMETW28145BIPothfinliab"/>
              <w:keepNext/>
              <w:keepLines/>
              <w:jc w:val="right"/>
              <w:rPr>
                <w:rFonts w:ascii="Verdana" w:eastAsia="Verdana" w:hAnsi="Verdana" w:cs="Verdana"/>
                <w:noProof/>
                <w:color w:val="FFFFFF"/>
              </w:rPr>
            </w:pPr>
            <w:r>
              <w:rPr>
                <w:rFonts w:ascii="Verdana" w:hAnsi="Verdana"/>
                <w:noProof/>
                <w:color w:val="FFFFFF"/>
              </w:rPr>
              <w:t>31.12.2022</w:t>
            </w:r>
          </w:p>
        </w:tc>
      </w:tr>
      <w:tr w:rsidR="0031213A" w14:paraId="50D35BB0" w14:textId="77777777" w:rsidTr="00475DAA">
        <w:trPr>
          <w:trHeight w:hRule="exact" w:val="661"/>
        </w:trPr>
        <w:tc>
          <w:tcPr>
            <w:tcW w:w="3117" w:type="dxa"/>
            <w:tcBorders>
              <w:top w:val="nil"/>
              <w:left w:val="nil"/>
              <w:bottom w:val="nil"/>
              <w:right w:val="nil"/>
              <w:tl2br w:val="nil"/>
              <w:tr2bl w:val="nil"/>
            </w:tcBorders>
            <w:shd w:val="clear" w:color="auto" w:fill="auto"/>
            <w:tcMar>
              <w:left w:w="60" w:type="dxa"/>
              <w:right w:w="60" w:type="dxa"/>
            </w:tcMar>
            <w:vAlign w:val="center"/>
          </w:tcPr>
          <w:p w14:paraId="588046C1" w14:textId="77777777" w:rsidR="00FF4FE6" w:rsidRDefault="005A32EF" w:rsidP="001B34E3">
            <w:pPr>
              <w:pStyle w:val="DMETW28145BIPothfinliab"/>
              <w:keepNext/>
              <w:keepLines/>
              <w:rPr>
                <w:rFonts w:ascii="Verdana" w:eastAsia="Verdana" w:hAnsi="Verdana" w:cs="Verdana"/>
                <w:i/>
                <w:noProof/>
                <w:color w:val="000000"/>
                <w:sz w:val="18"/>
              </w:rPr>
            </w:pPr>
            <w:r>
              <w:rPr>
                <w:rFonts w:ascii="Verdana" w:hAnsi="Verdana"/>
                <w:i/>
                <w:noProof/>
                <w:color w:val="000000"/>
                <w:sz w:val="18"/>
              </w:rPr>
              <w:t>Erfolgswirksam zum beizulegenden Zeitwert erfasste finanzielle Verbindlichkeiten</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4C2743D6" w14:textId="77777777" w:rsidR="00FF4FE6" w:rsidRDefault="005A32EF" w:rsidP="001B34E3">
            <w:pPr>
              <w:pStyle w:val="DMETW28145BIPothfinliab"/>
              <w:keepNext/>
              <w:keepLines/>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19624DE6" w14:textId="77777777" w:rsidR="00FF4FE6" w:rsidRDefault="005A32EF" w:rsidP="001B34E3">
            <w:pPr>
              <w:pStyle w:val="DMETW28145BIPothfinliab"/>
              <w:keepNext/>
              <w:keepLines/>
              <w:jc w:val="right"/>
              <w:rPr>
                <w:rFonts w:ascii="Verdana" w:eastAsia="Verdana" w:hAnsi="Verdana" w:cs="Verdana"/>
                <w:i/>
                <w:noProof/>
                <w:color w:val="000000"/>
                <w:sz w:val="18"/>
              </w:rPr>
            </w:pPr>
            <w:r>
              <w:rPr>
                <w:rFonts w:ascii="Verdana" w:hAnsi="Verdana"/>
                <w:i/>
                <w:noProof/>
                <w:color w:val="000000"/>
                <w:sz w:val="18"/>
              </w:rPr>
              <w:t>–</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6B532C45" w14:textId="77777777" w:rsidR="00FF4FE6" w:rsidRDefault="005A32EF" w:rsidP="001B34E3">
            <w:pPr>
              <w:pStyle w:val="DMETW28145BIPothfinliab"/>
              <w:keepNext/>
              <w:keepLines/>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70D64A59" w14:textId="77777777" w:rsidR="00FF4FE6" w:rsidRDefault="005A32EF" w:rsidP="001B34E3">
            <w:pPr>
              <w:pStyle w:val="DMETW28145BIPothfinliab"/>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67EF3F20" w14:textId="77777777" w:rsidR="00FF4FE6" w:rsidRDefault="005A32EF" w:rsidP="001B34E3">
            <w:pPr>
              <w:pStyle w:val="DMETW28145BIPothfinliab"/>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1822" w:type="dxa"/>
            <w:tcBorders>
              <w:top w:val="nil"/>
              <w:left w:val="nil"/>
              <w:bottom w:val="nil"/>
              <w:right w:val="nil"/>
              <w:tl2br w:val="nil"/>
              <w:tr2bl w:val="nil"/>
            </w:tcBorders>
            <w:shd w:val="clear" w:color="auto" w:fill="auto"/>
            <w:tcMar>
              <w:left w:w="60" w:type="dxa"/>
              <w:right w:w="60" w:type="dxa"/>
            </w:tcMar>
            <w:vAlign w:val="center"/>
          </w:tcPr>
          <w:p w14:paraId="6055A622" w14:textId="77777777" w:rsidR="00FF4FE6" w:rsidRDefault="005A32EF" w:rsidP="001B34E3">
            <w:pPr>
              <w:pStyle w:val="DMETW28145BIPothfinliab"/>
              <w:keepNext/>
              <w:keepLines/>
              <w:jc w:val="right"/>
              <w:rPr>
                <w:rFonts w:ascii="Verdana" w:eastAsia="Verdana" w:hAnsi="Verdana" w:cs="Verdana"/>
                <w:i/>
                <w:noProof/>
                <w:color w:val="000000"/>
                <w:sz w:val="18"/>
              </w:rPr>
            </w:pPr>
            <w:r>
              <w:rPr>
                <w:rFonts w:ascii="Verdana" w:hAnsi="Verdana"/>
                <w:i/>
                <w:noProof/>
                <w:color w:val="000000"/>
                <w:sz w:val="18"/>
              </w:rPr>
              <w:t xml:space="preserve"> 2</w:t>
            </w:r>
          </w:p>
        </w:tc>
      </w:tr>
    </w:tbl>
    <w:p w14:paraId="57715A02" w14:textId="77777777" w:rsidR="009011C6" w:rsidRDefault="005A32EF" w:rsidP="009011C6">
      <w:pPr>
        <w:pStyle w:val="Textstand-alone"/>
      </w:pPr>
      <w:r>
        <w:t>Der Betrag in Höhe von 1 Mio. EUR entfällt großteils auf Verbindlichkeiten im Rahmen des Finanzinstruments ABI Finance.</w:t>
      </w:r>
    </w:p>
    <w:p w14:paraId="3296EE39" w14:textId="77777777" w:rsidR="002F7BDB" w:rsidRPr="00F64D38" w:rsidRDefault="005A32EF" w:rsidP="00A559DE">
      <w:pPr>
        <w:pStyle w:val="HEADER3Part2"/>
        <w:numPr>
          <w:ilvl w:val="2"/>
          <w:numId w:val="9"/>
        </w:numPr>
        <w:tabs>
          <w:tab w:val="left" w:pos="3544"/>
        </w:tabs>
        <w:rPr>
          <w:noProof/>
        </w:rPr>
      </w:pPr>
      <w:r>
        <w:rPr>
          <w:noProof/>
        </w:rPr>
        <w:t>Verbindlichkeiten aus der Kofinanzierung</w:t>
      </w:r>
    </w:p>
    <w:p w14:paraId="633DBEF8" w14:textId="77777777" w:rsidR="007C7AFF" w:rsidRPr="00F64D38" w:rsidRDefault="005A32EF" w:rsidP="007C7AFF">
      <w:pPr>
        <w:pStyle w:val="Textstand-alone"/>
      </w:pPr>
      <w:r>
        <w:t xml:space="preserve">Verbindlichkeiten aus der Kofinanzierung sind beim EEF eingegangene Mittel in Bezug auf Kofinanzierungsvereinbarungen. Der EEF ist verpflichtet, diese Beiträge für die Erbringung vereinbarter Leistungen für dritte Parteien zu nutzen und nicht verwendete Mittel an die Geber zurückzuzahlen. Ob die Kofinanzierungsbeiträge als kurz- oder langfristig ausgewiesen werden, richtet sich nach dem Zeitpunkt ihrer Verwendung. </w:t>
      </w:r>
    </w:p>
    <w:p w14:paraId="52D42E1F" w14:textId="77777777" w:rsidR="009209B4" w:rsidRPr="00F64D38" w:rsidRDefault="005A32EF" w:rsidP="007C7AFF">
      <w:pPr>
        <w:pStyle w:val="Textstand-alone"/>
      </w:pPr>
      <w:r>
        <w:t>Zum Jahresende erfolgt eine fallweise Bewertung sämtlicher Verbindlichkeiten aus der Kofinanzierung, und alle Beträge, die in den folgenden zwölf Monaten wahrscheinlich nicht verwendet werden, werden als kurzfristig betrachtet. Die kurzfristigen Beträge sind in Erläuterung </w:t>
      </w:r>
      <w:r>
        <w:rPr>
          <w:b/>
        </w:rPr>
        <w:t>2.7.2</w:t>
      </w:r>
      <w:r>
        <w:t xml:space="preserve"> aufgeführt.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863"/>
        <w:gridCol w:w="719"/>
        <w:gridCol w:w="211"/>
        <w:gridCol w:w="795"/>
        <w:gridCol w:w="623"/>
        <w:gridCol w:w="1417"/>
        <w:gridCol w:w="1760"/>
      </w:tblGrid>
      <w:tr w:rsidR="0031213A" w14:paraId="0CD095B8" w14:textId="77777777" w:rsidTr="00E65A50">
        <w:trPr>
          <w:cantSplit/>
          <w:trHeight w:hRule="exact" w:val="255"/>
        </w:trPr>
        <w:tc>
          <w:tcPr>
            <w:tcW w:w="9758" w:type="dxa"/>
            <w:gridSpan w:val="8"/>
            <w:tcBorders>
              <w:top w:val="nil"/>
              <w:left w:val="nil"/>
              <w:bottom w:val="nil"/>
              <w:right w:val="nil"/>
              <w:tl2br w:val="nil"/>
              <w:tr2bl w:val="nil"/>
            </w:tcBorders>
            <w:shd w:val="clear" w:color="auto" w:fill="auto"/>
            <w:tcMar>
              <w:left w:w="60" w:type="dxa"/>
              <w:right w:w="60" w:type="dxa"/>
            </w:tcMar>
            <w:vAlign w:val="center"/>
          </w:tcPr>
          <w:p w14:paraId="30FA4908" w14:textId="77777777" w:rsidR="00FF4FE6" w:rsidRDefault="005A32EF">
            <w:pPr>
              <w:pStyle w:val="DMETW28145BIPCOFINPAY"/>
              <w:jc w:val="right"/>
              <w:rPr>
                <w:rFonts w:ascii="Verdana" w:eastAsia="Verdana" w:hAnsi="Verdana" w:cs="Verdana"/>
                <w:i/>
                <w:noProof/>
                <w:color w:val="000000"/>
                <w:sz w:val="16"/>
              </w:rPr>
            </w:pPr>
            <w:bookmarkStart w:id="88" w:name="DOC_TBL00023_1_1"/>
            <w:bookmarkEnd w:id="88"/>
            <w:r>
              <w:rPr>
                <w:rFonts w:ascii="Verdana" w:hAnsi="Verdana"/>
                <w:i/>
                <w:noProof/>
                <w:color w:val="000000"/>
                <w:sz w:val="16"/>
              </w:rPr>
              <w:t>in Mio. EUR</w:t>
            </w:r>
          </w:p>
        </w:tc>
      </w:tr>
      <w:tr w:rsidR="0031213A" w14:paraId="4FD7E892" w14:textId="77777777" w:rsidTr="00E65A50">
        <w:trPr>
          <w:cantSplit/>
          <w:trHeight w:hRule="exact" w:val="699"/>
        </w:trPr>
        <w:tc>
          <w:tcPr>
            <w:tcW w:w="3370" w:type="dxa"/>
            <w:tcBorders>
              <w:top w:val="nil"/>
              <w:left w:val="nil"/>
              <w:bottom w:val="nil"/>
              <w:right w:val="nil"/>
              <w:tl2br w:val="nil"/>
              <w:tr2bl w:val="nil"/>
            </w:tcBorders>
            <w:shd w:val="solid" w:color="016794" w:fill="FFFFFF"/>
            <w:tcMar>
              <w:left w:w="60" w:type="dxa"/>
              <w:right w:w="60" w:type="dxa"/>
            </w:tcMar>
            <w:vAlign w:val="center"/>
          </w:tcPr>
          <w:p w14:paraId="390C7734" w14:textId="77777777" w:rsidR="00FF4FE6" w:rsidRDefault="00FF4FE6">
            <w:pPr>
              <w:pStyle w:val="DMETW28145BIPCOFINPAY"/>
              <w:jc w:val="center"/>
              <w:rPr>
                <w:rFonts w:ascii="Verdana" w:eastAsia="Verdana" w:hAnsi="Verdana" w:cs="Verdana"/>
                <w:noProof/>
                <w:color w:val="FFFFFF"/>
              </w:rPr>
            </w:pP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2E45EB0C" w14:textId="77777777" w:rsidR="00FF4FE6" w:rsidRDefault="005A32EF">
            <w:pPr>
              <w:pStyle w:val="DMETW28145BIPCOFINPAY"/>
              <w:jc w:val="right"/>
              <w:rPr>
                <w:rFonts w:ascii="Verdana" w:eastAsia="Verdana" w:hAnsi="Verdana" w:cs="Verdana"/>
                <w:noProof/>
                <w:color w:val="FFFFFF"/>
              </w:rPr>
            </w:pPr>
            <w:r>
              <w:rPr>
                <w:rFonts w:ascii="Verdana" w:hAnsi="Verdana"/>
                <w:noProof/>
                <w:color w:val="FFFFFF"/>
              </w:rPr>
              <w:t>8. EEF</w:t>
            </w:r>
          </w:p>
        </w:tc>
        <w:tc>
          <w:tcPr>
            <w:tcW w:w="930" w:type="dxa"/>
            <w:gridSpan w:val="2"/>
            <w:tcBorders>
              <w:top w:val="nil"/>
              <w:left w:val="nil"/>
              <w:bottom w:val="nil"/>
              <w:right w:val="nil"/>
              <w:tl2br w:val="nil"/>
              <w:tr2bl w:val="nil"/>
            </w:tcBorders>
            <w:shd w:val="solid" w:color="016794" w:fill="FFFFFF"/>
            <w:tcMar>
              <w:left w:w="60" w:type="dxa"/>
              <w:right w:w="60" w:type="dxa"/>
            </w:tcMar>
            <w:vAlign w:val="center"/>
          </w:tcPr>
          <w:p w14:paraId="4B56E714" w14:textId="77777777" w:rsidR="00FF4FE6" w:rsidRDefault="005A32EF">
            <w:pPr>
              <w:pStyle w:val="DMETW28145BIPCOFINPAY"/>
              <w:jc w:val="right"/>
              <w:rPr>
                <w:rFonts w:ascii="Verdana" w:eastAsia="Verdana" w:hAnsi="Verdana" w:cs="Verdana"/>
                <w:noProof/>
                <w:color w:val="FFFFFF"/>
              </w:rPr>
            </w:pPr>
            <w:r>
              <w:rPr>
                <w:rFonts w:ascii="Verdana" w:hAnsi="Verdana"/>
                <w:noProof/>
                <w:color w:val="FFFFFF"/>
              </w:rPr>
              <w:t>9. EEF</w:t>
            </w:r>
          </w:p>
        </w:tc>
        <w:tc>
          <w:tcPr>
            <w:tcW w:w="795" w:type="dxa"/>
            <w:tcBorders>
              <w:top w:val="nil"/>
              <w:left w:val="nil"/>
              <w:bottom w:val="nil"/>
              <w:right w:val="nil"/>
              <w:tl2br w:val="nil"/>
              <w:tr2bl w:val="nil"/>
            </w:tcBorders>
            <w:shd w:val="solid" w:color="016794" w:fill="FFFFFF"/>
            <w:tcMar>
              <w:left w:w="60" w:type="dxa"/>
              <w:right w:w="60" w:type="dxa"/>
            </w:tcMar>
            <w:vAlign w:val="center"/>
          </w:tcPr>
          <w:p w14:paraId="5FEBBB30" w14:textId="78CB84AB" w:rsidR="00FF4FE6" w:rsidRDefault="005A32EF">
            <w:pPr>
              <w:pStyle w:val="DMETW28145BIPCOFINPAY"/>
              <w:jc w:val="right"/>
              <w:rPr>
                <w:rFonts w:ascii="Verdana" w:eastAsia="Verdana" w:hAnsi="Verdana" w:cs="Verdana"/>
                <w:noProof/>
                <w:color w:val="FFFFFF"/>
              </w:rPr>
            </w:pPr>
            <w:r>
              <w:rPr>
                <w:rFonts w:ascii="Verdana" w:hAnsi="Verdana"/>
                <w:noProof/>
                <w:color w:val="FFFFFF"/>
              </w:rPr>
              <w:t>10.</w:t>
            </w:r>
            <w:r w:rsidR="00475DAA">
              <w:rPr>
                <w:rFonts w:ascii="Verdana" w:hAnsi="Verdana"/>
                <w:noProof/>
                <w:color w:val="FFFFFF"/>
              </w:rPr>
              <w:t xml:space="preserve"> </w:t>
            </w:r>
            <w:r>
              <w:rPr>
                <w:rFonts w:ascii="Verdana" w:hAnsi="Verdana"/>
                <w:noProof/>
                <w:color w:val="FFFFFF"/>
              </w:rPr>
              <w:t>EEF</w:t>
            </w:r>
          </w:p>
        </w:tc>
        <w:tc>
          <w:tcPr>
            <w:tcW w:w="623" w:type="dxa"/>
            <w:tcBorders>
              <w:top w:val="nil"/>
              <w:left w:val="nil"/>
              <w:bottom w:val="nil"/>
              <w:right w:val="nil"/>
              <w:tl2br w:val="nil"/>
              <w:tr2bl w:val="nil"/>
            </w:tcBorders>
            <w:shd w:val="solid" w:color="016794" w:fill="FFFFFF"/>
            <w:tcMar>
              <w:left w:w="60" w:type="dxa"/>
              <w:right w:w="60" w:type="dxa"/>
            </w:tcMar>
            <w:vAlign w:val="center"/>
          </w:tcPr>
          <w:p w14:paraId="717900DE" w14:textId="46E3D420" w:rsidR="00FF4FE6" w:rsidRDefault="005A32EF">
            <w:pPr>
              <w:pStyle w:val="DMETW28145BIPCOFINPAY"/>
              <w:jc w:val="right"/>
              <w:rPr>
                <w:rFonts w:ascii="Verdana" w:eastAsia="Verdana" w:hAnsi="Verdana" w:cs="Verdana"/>
                <w:noProof/>
                <w:color w:val="FFFFFF"/>
              </w:rPr>
            </w:pPr>
            <w:r>
              <w:rPr>
                <w:rFonts w:ascii="Verdana" w:hAnsi="Verdana"/>
                <w:noProof/>
                <w:color w:val="FFFFFF"/>
              </w:rPr>
              <w:t>11.</w:t>
            </w:r>
            <w:r w:rsidR="00475DAA">
              <w:rPr>
                <w:rFonts w:ascii="Verdana" w:hAnsi="Verdana"/>
                <w:noProof/>
                <w:color w:val="FFFFFF"/>
              </w:rPr>
              <w:t xml:space="preserve"> </w:t>
            </w:r>
            <w:r>
              <w:rPr>
                <w:rFonts w:ascii="Verdana" w:hAnsi="Verdana"/>
                <w:noProof/>
                <w:color w:val="FFFFFF"/>
              </w:rPr>
              <w:t>EEF</w:t>
            </w: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4A233C15" w14:textId="77777777" w:rsidR="00FF4FE6" w:rsidRDefault="005A32EF">
            <w:pPr>
              <w:pStyle w:val="DMETW28145BIPCOFINPAY"/>
              <w:jc w:val="right"/>
              <w:rPr>
                <w:rFonts w:ascii="Verdana" w:eastAsia="Verdana" w:hAnsi="Verdana" w:cs="Verdana"/>
                <w:noProof/>
                <w:color w:val="FFFFFF"/>
              </w:rPr>
            </w:pPr>
            <w:r>
              <w:rPr>
                <w:rFonts w:ascii="Verdana" w:hAnsi="Verdana"/>
                <w:noProof/>
                <w:color w:val="FFFFFF"/>
              </w:rPr>
              <w:t>31.12.2023</w:t>
            </w:r>
          </w:p>
        </w:tc>
        <w:tc>
          <w:tcPr>
            <w:tcW w:w="1760" w:type="dxa"/>
            <w:tcBorders>
              <w:top w:val="nil"/>
              <w:left w:val="nil"/>
              <w:bottom w:val="nil"/>
              <w:right w:val="nil"/>
              <w:tl2br w:val="nil"/>
              <w:tr2bl w:val="nil"/>
            </w:tcBorders>
            <w:shd w:val="solid" w:color="016794" w:fill="FFFFFF"/>
            <w:tcMar>
              <w:left w:w="60" w:type="dxa"/>
              <w:right w:w="60" w:type="dxa"/>
            </w:tcMar>
            <w:vAlign w:val="center"/>
          </w:tcPr>
          <w:p w14:paraId="44C4E026" w14:textId="77777777" w:rsidR="00FF4FE6" w:rsidRDefault="005A32EF">
            <w:pPr>
              <w:pStyle w:val="DMETW28145BIPCOFINPAY"/>
              <w:jc w:val="right"/>
              <w:rPr>
                <w:rFonts w:ascii="Verdana" w:eastAsia="Verdana" w:hAnsi="Verdana" w:cs="Verdana"/>
                <w:noProof/>
                <w:color w:val="FFFFFF"/>
              </w:rPr>
            </w:pPr>
            <w:r>
              <w:rPr>
                <w:rFonts w:ascii="Verdana" w:hAnsi="Verdana"/>
                <w:noProof/>
                <w:color w:val="FFFFFF"/>
              </w:rPr>
              <w:t>31.12.2022</w:t>
            </w:r>
          </w:p>
        </w:tc>
      </w:tr>
      <w:tr w:rsidR="0031213A" w14:paraId="12965DEB" w14:textId="77777777" w:rsidTr="00475DAA">
        <w:trPr>
          <w:cantSplit/>
          <w:trHeight w:hRule="exact" w:val="427"/>
        </w:trPr>
        <w:tc>
          <w:tcPr>
            <w:tcW w:w="3370" w:type="dxa"/>
            <w:tcBorders>
              <w:top w:val="nil"/>
              <w:left w:val="nil"/>
              <w:bottom w:val="nil"/>
              <w:right w:val="nil"/>
              <w:tl2br w:val="nil"/>
              <w:tr2bl w:val="nil"/>
            </w:tcBorders>
            <w:shd w:val="clear" w:color="auto" w:fill="auto"/>
            <w:tcMar>
              <w:left w:w="60" w:type="dxa"/>
              <w:right w:w="60" w:type="dxa"/>
            </w:tcMar>
            <w:vAlign w:val="center"/>
          </w:tcPr>
          <w:p w14:paraId="29020FEB" w14:textId="77777777" w:rsidR="00FF4FE6" w:rsidRDefault="005A32EF">
            <w:pPr>
              <w:pStyle w:val="DMETW28145BIPCOFINPAY"/>
              <w:rPr>
                <w:rFonts w:ascii="Verdana" w:eastAsia="Verdana" w:hAnsi="Verdana" w:cs="Verdana"/>
                <w:i/>
                <w:noProof/>
                <w:color w:val="000000"/>
                <w:sz w:val="18"/>
              </w:rPr>
            </w:pPr>
            <w:r>
              <w:rPr>
                <w:rFonts w:ascii="Verdana" w:hAnsi="Verdana"/>
                <w:i/>
                <w:noProof/>
                <w:color w:val="000000"/>
                <w:sz w:val="18"/>
              </w:rPr>
              <w:t>Langfristige Verbindlichkeiten aus der Kofinanzierung</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4F296CE8" w14:textId="77777777" w:rsidR="00FF4FE6" w:rsidRDefault="005A32EF">
            <w:pPr>
              <w:pStyle w:val="DMETW28145BIPCOFI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0343E583" w14:textId="77777777" w:rsidR="00FF4FE6" w:rsidRDefault="005A32EF">
            <w:pPr>
              <w:pStyle w:val="DMETW28145BIPCOFINPAY"/>
              <w:jc w:val="right"/>
              <w:rPr>
                <w:rFonts w:ascii="Verdana" w:eastAsia="Verdana" w:hAnsi="Verdana" w:cs="Verdana"/>
                <w:i/>
                <w:noProof/>
                <w:color w:val="000000"/>
                <w:sz w:val="18"/>
              </w:rPr>
            </w:pPr>
            <w:r>
              <w:rPr>
                <w:rFonts w:ascii="Verdana" w:hAnsi="Verdana"/>
                <w:i/>
                <w:noProof/>
                <w:color w:val="000000"/>
                <w:sz w:val="18"/>
              </w:rPr>
              <w:t>–</w:t>
            </w:r>
          </w:p>
        </w:tc>
        <w:tc>
          <w:tcPr>
            <w:tcW w:w="1006" w:type="dxa"/>
            <w:gridSpan w:val="2"/>
            <w:tcBorders>
              <w:top w:val="nil"/>
              <w:left w:val="nil"/>
              <w:bottom w:val="nil"/>
              <w:right w:val="nil"/>
              <w:tl2br w:val="nil"/>
              <w:tr2bl w:val="nil"/>
            </w:tcBorders>
            <w:shd w:val="clear" w:color="auto" w:fill="auto"/>
            <w:tcMar>
              <w:left w:w="60" w:type="dxa"/>
              <w:right w:w="60" w:type="dxa"/>
            </w:tcMar>
            <w:vAlign w:val="center"/>
          </w:tcPr>
          <w:p w14:paraId="5EC89546" w14:textId="54272CA6" w:rsidR="00FF4FE6" w:rsidRDefault="00554A70">
            <w:pPr>
              <w:pStyle w:val="DMETW28145BIPCOFINPAY"/>
              <w:jc w:val="right"/>
              <w:rPr>
                <w:rFonts w:ascii="Verdana" w:eastAsia="Verdana" w:hAnsi="Verdana" w:cs="Verdana"/>
                <w:i/>
                <w:noProof/>
                <w:color w:val="000000"/>
                <w:sz w:val="18"/>
              </w:rPr>
            </w:pPr>
            <w:r>
              <w:rPr>
                <w:rFonts w:ascii="Verdana" w:hAnsi="Verdana"/>
                <w:i/>
                <w:noProof/>
                <w:color w:val="000000"/>
                <w:sz w:val="18"/>
              </w:rPr>
              <w:t>–</w:t>
            </w:r>
          </w:p>
        </w:tc>
        <w:tc>
          <w:tcPr>
            <w:tcW w:w="623" w:type="dxa"/>
            <w:tcBorders>
              <w:top w:val="nil"/>
              <w:left w:val="nil"/>
              <w:bottom w:val="nil"/>
              <w:right w:val="nil"/>
              <w:tl2br w:val="nil"/>
              <w:tr2bl w:val="nil"/>
            </w:tcBorders>
            <w:shd w:val="clear" w:color="auto" w:fill="auto"/>
            <w:tcMar>
              <w:left w:w="60" w:type="dxa"/>
              <w:right w:w="60" w:type="dxa"/>
            </w:tcMar>
            <w:vAlign w:val="center"/>
          </w:tcPr>
          <w:p w14:paraId="50139199" w14:textId="77777777" w:rsidR="00FF4FE6" w:rsidRDefault="005A32EF">
            <w:pPr>
              <w:pStyle w:val="DMETW28145BIPCOFINPAY"/>
              <w:jc w:val="right"/>
              <w:rPr>
                <w:rFonts w:ascii="Verdana" w:eastAsia="Verdana" w:hAnsi="Verdana" w:cs="Verdana"/>
                <w:i/>
                <w:noProof/>
                <w:color w:val="000000"/>
                <w:sz w:val="18"/>
              </w:rPr>
            </w:pPr>
            <w:r>
              <w:rPr>
                <w:rFonts w:ascii="Verdana" w:hAnsi="Verdana"/>
                <w:i/>
                <w:noProof/>
                <w:color w:val="000000"/>
                <w:sz w:val="18"/>
              </w:rPr>
              <w:t xml:space="preserve"> 1</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19C56C08" w14:textId="77777777" w:rsidR="00FF4FE6" w:rsidRDefault="005A32EF">
            <w:pPr>
              <w:pStyle w:val="DMETW28145BIPCOFINPAY"/>
              <w:jc w:val="right"/>
              <w:rPr>
                <w:rFonts w:ascii="Verdana" w:eastAsia="Verdana" w:hAnsi="Verdana" w:cs="Verdana"/>
                <w:i/>
                <w:noProof/>
                <w:color w:val="000000"/>
                <w:sz w:val="18"/>
              </w:rPr>
            </w:pPr>
            <w:r>
              <w:rPr>
                <w:rFonts w:ascii="Verdana" w:hAnsi="Verdana"/>
                <w:i/>
                <w:noProof/>
                <w:color w:val="000000"/>
                <w:sz w:val="18"/>
              </w:rPr>
              <w:t xml:space="preserve"> 1</w:t>
            </w:r>
          </w:p>
        </w:tc>
        <w:tc>
          <w:tcPr>
            <w:tcW w:w="1760" w:type="dxa"/>
            <w:tcBorders>
              <w:top w:val="nil"/>
              <w:left w:val="nil"/>
              <w:bottom w:val="nil"/>
              <w:right w:val="nil"/>
              <w:tl2br w:val="nil"/>
              <w:tr2bl w:val="nil"/>
            </w:tcBorders>
            <w:shd w:val="clear" w:color="auto" w:fill="auto"/>
            <w:tcMar>
              <w:left w:w="60" w:type="dxa"/>
              <w:right w:w="60" w:type="dxa"/>
            </w:tcMar>
            <w:vAlign w:val="center"/>
          </w:tcPr>
          <w:p w14:paraId="45CE3364" w14:textId="77777777" w:rsidR="00FF4FE6" w:rsidRDefault="005A32EF">
            <w:pPr>
              <w:pStyle w:val="DMETW28145BIPCOFINPAY"/>
              <w:jc w:val="right"/>
              <w:rPr>
                <w:rFonts w:ascii="Verdana" w:eastAsia="Verdana" w:hAnsi="Verdana" w:cs="Verdana"/>
                <w:i/>
                <w:noProof/>
                <w:color w:val="000000"/>
                <w:sz w:val="18"/>
              </w:rPr>
            </w:pPr>
            <w:r>
              <w:rPr>
                <w:rFonts w:ascii="Verdana" w:hAnsi="Verdana"/>
                <w:i/>
                <w:noProof/>
                <w:color w:val="000000"/>
                <w:sz w:val="18"/>
              </w:rPr>
              <w:t xml:space="preserve"> 3</w:t>
            </w:r>
          </w:p>
        </w:tc>
      </w:tr>
      <w:tr w:rsidR="0031213A" w14:paraId="09CB9E73" w14:textId="77777777" w:rsidTr="00475DAA">
        <w:trPr>
          <w:cantSplit/>
          <w:trHeight w:hRule="exact" w:val="562"/>
        </w:trPr>
        <w:tc>
          <w:tcPr>
            <w:tcW w:w="3370" w:type="dxa"/>
            <w:tcBorders>
              <w:top w:val="nil"/>
              <w:left w:val="nil"/>
              <w:bottom w:val="single" w:sz="4" w:space="0" w:color="016794"/>
              <w:right w:val="nil"/>
              <w:tl2br w:val="nil"/>
              <w:tr2bl w:val="nil"/>
            </w:tcBorders>
            <w:shd w:val="clear" w:color="auto" w:fill="auto"/>
            <w:tcMar>
              <w:left w:w="60" w:type="dxa"/>
              <w:right w:w="60" w:type="dxa"/>
            </w:tcMar>
            <w:vAlign w:val="center"/>
          </w:tcPr>
          <w:p w14:paraId="2D9DCB00" w14:textId="77777777" w:rsidR="00FF4FE6" w:rsidRDefault="005A32EF">
            <w:pPr>
              <w:pStyle w:val="DMETW28145BIPCOFINPAY"/>
              <w:rPr>
                <w:rFonts w:ascii="Verdana" w:eastAsia="Verdana" w:hAnsi="Verdana" w:cs="Verdana"/>
                <w:i/>
                <w:noProof/>
                <w:color w:val="000000"/>
                <w:sz w:val="18"/>
              </w:rPr>
            </w:pPr>
            <w:r>
              <w:rPr>
                <w:rFonts w:ascii="Verdana" w:hAnsi="Verdana"/>
                <w:i/>
                <w:noProof/>
                <w:color w:val="000000"/>
                <w:sz w:val="18"/>
              </w:rPr>
              <w:t>Kurzfristige Verbindlichkeiten aus der Kofinanzierung</w:t>
            </w:r>
          </w:p>
        </w:tc>
        <w:tc>
          <w:tcPr>
            <w:tcW w:w="863" w:type="dxa"/>
            <w:tcBorders>
              <w:top w:val="nil"/>
              <w:left w:val="nil"/>
              <w:bottom w:val="single" w:sz="4" w:space="0" w:color="016794"/>
              <w:right w:val="nil"/>
              <w:tl2br w:val="nil"/>
              <w:tr2bl w:val="nil"/>
            </w:tcBorders>
            <w:shd w:val="clear" w:color="auto" w:fill="auto"/>
            <w:tcMar>
              <w:left w:w="60" w:type="dxa"/>
              <w:right w:w="60" w:type="dxa"/>
            </w:tcMar>
            <w:vAlign w:val="center"/>
          </w:tcPr>
          <w:p w14:paraId="1981958B" w14:textId="77777777" w:rsidR="00FF4FE6" w:rsidRDefault="005A32EF">
            <w:pPr>
              <w:pStyle w:val="DMETW28145BIPCOFI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1B52C778" w14:textId="77777777" w:rsidR="00FF4FE6" w:rsidRDefault="005A32EF">
            <w:pPr>
              <w:pStyle w:val="DMETW28145BIPCOFINPAY"/>
              <w:jc w:val="right"/>
              <w:rPr>
                <w:rFonts w:ascii="Verdana" w:eastAsia="Verdana" w:hAnsi="Verdana" w:cs="Verdana"/>
                <w:i/>
                <w:noProof/>
                <w:color w:val="000000"/>
                <w:sz w:val="18"/>
              </w:rPr>
            </w:pPr>
            <w:r>
              <w:rPr>
                <w:rFonts w:ascii="Verdana" w:hAnsi="Verdana"/>
                <w:i/>
                <w:noProof/>
                <w:color w:val="000000"/>
                <w:sz w:val="18"/>
              </w:rPr>
              <w:t>–</w:t>
            </w:r>
          </w:p>
        </w:tc>
        <w:tc>
          <w:tcPr>
            <w:tcW w:w="1006" w:type="dxa"/>
            <w:gridSpan w:val="2"/>
            <w:tcBorders>
              <w:top w:val="nil"/>
              <w:left w:val="nil"/>
              <w:bottom w:val="single" w:sz="4" w:space="0" w:color="016794"/>
              <w:right w:val="nil"/>
              <w:tl2br w:val="nil"/>
              <w:tr2bl w:val="nil"/>
            </w:tcBorders>
            <w:shd w:val="clear" w:color="auto" w:fill="auto"/>
            <w:tcMar>
              <w:left w:w="60" w:type="dxa"/>
              <w:right w:w="60" w:type="dxa"/>
            </w:tcMar>
            <w:vAlign w:val="center"/>
          </w:tcPr>
          <w:p w14:paraId="51BB157E" w14:textId="77777777" w:rsidR="00FF4FE6" w:rsidRDefault="005A32EF">
            <w:pPr>
              <w:pStyle w:val="DMETW28145BIPCOFINPAY"/>
              <w:jc w:val="right"/>
              <w:rPr>
                <w:rFonts w:ascii="Verdana" w:eastAsia="Verdana" w:hAnsi="Verdana" w:cs="Verdana"/>
                <w:i/>
                <w:noProof/>
                <w:color w:val="000000"/>
                <w:sz w:val="18"/>
              </w:rPr>
            </w:pPr>
            <w:r>
              <w:rPr>
                <w:rFonts w:ascii="Verdana" w:hAnsi="Verdana"/>
                <w:i/>
                <w:noProof/>
                <w:color w:val="000000"/>
                <w:sz w:val="18"/>
              </w:rPr>
              <w:t xml:space="preserve"> 18</w:t>
            </w:r>
          </w:p>
        </w:tc>
        <w:tc>
          <w:tcPr>
            <w:tcW w:w="623" w:type="dxa"/>
            <w:tcBorders>
              <w:top w:val="nil"/>
              <w:left w:val="nil"/>
              <w:bottom w:val="single" w:sz="4" w:space="0" w:color="016794"/>
              <w:right w:val="nil"/>
              <w:tl2br w:val="nil"/>
              <w:tr2bl w:val="nil"/>
            </w:tcBorders>
            <w:shd w:val="clear" w:color="auto" w:fill="auto"/>
            <w:tcMar>
              <w:left w:w="60" w:type="dxa"/>
              <w:right w:w="60" w:type="dxa"/>
            </w:tcMar>
            <w:vAlign w:val="center"/>
          </w:tcPr>
          <w:p w14:paraId="113466E1" w14:textId="77777777" w:rsidR="00FF4FE6" w:rsidRDefault="005A32EF">
            <w:pPr>
              <w:pStyle w:val="DMETW28145BIPCOFINPAY"/>
              <w:jc w:val="right"/>
              <w:rPr>
                <w:rFonts w:ascii="Verdana" w:eastAsia="Verdana" w:hAnsi="Verdana" w:cs="Verdana"/>
                <w:i/>
                <w:noProof/>
                <w:color w:val="000000"/>
                <w:sz w:val="18"/>
              </w:rPr>
            </w:pPr>
            <w:r>
              <w:rPr>
                <w:rFonts w:ascii="Verdana" w:hAnsi="Verdana"/>
                <w:i/>
                <w:noProof/>
                <w:color w:val="000000"/>
                <w:sz w:val="18"/>
              </w:rPr>
              <w:t xml:space="preserve"> 23</w:t>
            </w:r>
          </w:p>
        </w:tc>
        <w:tc>
          <w:tcPr>
            <w:tcW w:w="1417" w:type="dxa"/>
            <w:tcBorders>
              <w:top w:val="nil"/>
              <w:left w:val="nil"/>
              <w:bottom w:val="single" w:sz="4" w:space="0" w:color="016794"/>
              <w:right w:val="nil"/>
              <w:tl2br w:val="nil"/>
              <w:tr2bl w:val="nil"/>
            </w:tcBorders>
            <w:shd w:val="clear" w:color="auto" w:fill="auto"/>
            <w:tcMar>
              <w:left w:w="60" w:type="dxa"/>
              <w:right w:w="60" w:type="dxa"/>
            </w:tcMar>
            <w:vAlign w:val="center"/>
          </w:tcPr>
          <w:p w14:paraId="225B92FE" w14:textId="77777777" w:rsidR="00FF4FE6" w:rsidRDefault="005A32EF">
            <w:pPr>
              <w:pStyle w:val="DMETW28145BIPCOFINPAY"/>
              <w:jc w:val="right"/>
              <w:rPr>
                <w:rFonts w:ascii="Verdana" w:eastAsia="Verdana" w:hAnsi="Verdana" w:cs="Verdana"/>
                <w:i/>
                <w:noProof/>
                <w:color w:val="000000"/>
                <w:sz w:val="18"/>
              </w:rPr>
            </w:pPr>
            <w:r>
              <w:rPr>
                <w:rFonts w:ascii="Verdana" w:hAnsi="Verdana"/>
                <w:i/>
                <w:noProof/>
                <w:color w:val="000000"/>
                <w:sz w:val="18"/>
              </w:rPr>
              <w:t xml:space="preserve"> 41</w:t>
            </w:r>
          </w:p>
        </w:tc>
        <w:tc>
          <w:tcPr>
            <w:tcW w:w="1760" w:type="dxa"/>
            <w:tcBorders>
              <w:top w:val="nil"/>
              <w:left w:val="nil"/>
              <w:bottom w:val="single" w:sz="4" w:space="0" w:color="016794"/>
              <w:right w:val="nil"/>
              <w:tl2br w:val="nil"/>
              <w:tr2bl w:val="nil"/>
            </w:tcBorders>
            <w:shd w:val="clear" w:color="auto" w:fill="auto"/>
            <w:tcMar>
              <w:left w:w="60" w:type="dxa"/>
              <w:right w:w="60" w:type="dxa"/>
            </w:tcMar>
            <w:vAlign w:val="center"/>
          </w:tcPr>
          <w:p w14:paraId="2E22D82A" w14:textId="77777777" w:rsidR="00FF4FE6" w:rsidRDefault="005A32EF">
            <w:pPr>
              <w:pStyle w:val="DMETW28145BIPCOFINPAY"/>
              <w:jc w:val="right"/>
              <w:rPr>
                <w:rFonts w:ascii="Verdana" w:eastAsia="Verdana" w:hAnsi="Verdana" w:cs="Verdana"/>
                <w:i/>
                <w:noProof/>
                <w:color w:val="000000"/>
                <w:sz w:val="18"/>
              </w:rPr>
            </w:pPr>
            <w:r>
              <w:rPr>
                <w:rFonts w:ascii="Verdana" w:hAnsi="Verdana"/>
                <w:i/>
                <w:noProof/>
                <w:color w:val="000000"/>
                <w:sz w:val="18"/>
              </w:rPr>
              <w:t xml:space="preserve"> 46</w:t>
            </w:r>
          </w:p>
        </w:tc>
      </w:tr>
      <w:tr w:rsidR="0031213A" w14:paraId="422B21B6" w14:textId="77777777" w:rsidTr="00E65A50">
        <w:trPr>
          <w:cantSplit/>
          <w:trHeight w:hRule="exact" w:val="225"/>
        </w:trPr>
        <w:tc>
          <w:tcPr>
            <w:tcW w:w="33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38A576D" w14:textId="77777777" w:rsidR="00FF4FE6" w:rsidRDefault="005A32EF">
            <w:pPr>
              <w:pStyle w:val="DMETW28145BIPCOFINPAY"/>
              <w:rPr>
                <w:rFonts w:ascii="Verdana" w:eastAsia="Verdana" w:hAnsi="Verdana" w:cs="Verdana"/>
                <w:b/>
                <w:noProof/>
                <w:color w:val="000000"/>
                <w:sz w:val="18"/>
              </w:rPr>
            </w:pPr>
            <w:r>
              <w:rPr>
                <w:rFonts w:ascii="Verdana" w:hAnsi="Verdana"/>
                <w:b/>
                <w:noProof/>
                <w:color w:val="000000"/>
                <w:sz w:val="18"/>
              </w:rPr>
              <w:t>Insgesamt</w:t>
            </w:r>
          </w:p>
        </w:tc>
        <w:tc>
          <w:tcPr>
            <w:tcW w:w="8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D48CC89" w14:textId="77777777" w:rsidR="00FF4FE6" w:rsidRDefault="005A32EF">
            <w:pPr>
              <w:pStyle w:val="DMETW28145BIPCOFINPAY"/>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CDB78BC" w14:textId="77777777" w:rsidR="00FF4FE6" w:rsidRDefault="005A32EF">
            <w:pPr>
              <w:pStyle w:val="DMETW28145BIPCOFINPAY"/>
              <w:jc w:val="right"/>
              <w:rPr>
                <w:rFonts w:ascii="Verdana" w:eastAsia="Verdana" w:hAnsi="Verdana" w:cs="Verdana"/>
                <w:b/>
                <w:noProof/>
                <w:color w:val="000000"/>
                <w:sz w:val="18"/>
              </w:rPr>
            </w:pPr>
            <w:r>
              <w:rPr>
                <w:rFonts w:ascii="Verdana" w:hAnsi="Verdana"/>
                <w:b/>
                <w:noProof/>
                <w:color w:val="000000"/>
                <w:sz w:val="18"/>
              </w:rPr>
              <w:t>–</w:t>
            </w:r>
          </w:p>
        </w:tc>
        <w:tc>
          <w:tcPr>
            <w:tcW w:w="1006" w:type="dxa"/>
            <w:gridSpan w:val="2"/>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AB3C3C1" w14:textId="77777777" w:rsidR="00FF4FE6" w:rsidRDefault="005A32EF">
            <w:pPr>
              <w:pStyle w:val="DMETW28145BIPCOFINPAY"/>
              <w:jc w:val="right"/>
              <w:rPr>
                <w:rFonts w:ascii="Verdana" w:eastAsia="Verdana" w:hAnsi="Verdana" w:cs="Verdana"/>
                <w:b/>
                <w:noProof/>
                <w:color w:val="000000"/>
                <w:sz w:val="18"/>
              </w:rPr>
            </w:pPr>
            <w:r>
              <w:rPr>
                <w:rFonts w:ascii="Verdana" w:hAnsi="Verdana"/>
                <w:b/>
                <w:noProof/>
                <w:color w:val="000000"/>
                <w:sz w:val="18"/>
              </w:rPr>
              <w:t xml:space="preserve">  19</w:t>
            </w:r>
          </w:p>
        </w:tc>
        <w:tc>
          <w:tcPr>
            <w:tcW w:w="62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D69758B" w14:textId="77777777" w:rsidR="00FF4FE6" w:rsidRDefault="005A32EF">
            <w:pPr>
              <w:pStyle w:val="DMETW28145BIPCOFINPAY"/>
              <w:jc w:val="right"/>
              <w:rPr>
                <w:rFonts w:ascii="Verdana" w:eastAsia="Verdana" w:hAnsi="Verdana" w:cs="Verdana"/>
                <w:b/>
                <w:noProof/>
                <w:color w:val="000000"/>
                <w:sz w:val="18"/>
              </w:rPr>
            </w:pPr>
            <w:r>
              <w:rPr>
                <w:rFonts w:ascii="Verdana" w:hAnsi="Verdana"/>
                <w:b/>
                <w:noProof/>
                <w:color w:val="000000"/>
                <w:sz w:val="18"/>
              </w:rPr>
              <w:t xml:space="preserve">  24</w:t>
            </w:r>
          </w:p>
        </w:tc>
        <w:tc>
          <w:tcPr>
            <w:tcW w:w="14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1CF1257" w14:textId="77777777" w:rsidR="00FF4FE6" w:rsidRDefault="005A32EF">
            <w:pPr>
              <w:pStyle w:val="DMETW28145BIPCOFINPAY"/>
              <w:jc w:val="right"/>
              <w:rPr>
                <w:rFonts w:ascii="Verdana" w:eastAsia="Verdana" w:hAnsi="Verdana" w:cs="Verdana"/>
                <w:b/>
                <w:noProof/>
                <w:color w:val="000000"/>
                <w:sz w:val="18"/>
              </w:rPr>
            </w:pPr>
            <w:r>
              <w:rPr>
                <w:rFonts w:ascii="Verdana" w:hAnsi="Verdana"/>
                <w:b/>
                <w:noProof/>
                <w:color w:val="000000"/>
                <w:sz w:val="18"/>
              </w:rPr>
              <w:t xml:space="preserve">  42</w:t>
            </w:r>
          </w:p>
        </w:tc>
        <w:tc>
          <w:tcPr>
            <w:tcW w:w="17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FFF59F7" w14:textId="77777777" w:rsidR="00FF4FE6" w:rsidRDefault="005A32EF">
            <w:pPr>
              <w:pStyle w:val="DMETW28145BIPCOFINPAY"/>
              <w:jc w:val="right"/>
              <w:rPr>
                <w:rFonts w:ascii="Verdana" w:eastAsia="Verdana" w:hAnsi="Verdana" w:cs="Verdana"/>
                <w:b/>
                <w:noProof/>
                <w:color w:val="000000"/>
                <w:sz w:val="18"/>
              </w:rPr>
            </w:pPr>
            <w:r>
              <w:rPr>
                <w:rFonts w:ascii="Verdana" w:hAnsi="Verdana"/>
                <w:b/>
                <w:noProof/>
                <w:color w:val="000000"/>
                <w:sz w:val="18"/>
              </w:rPr>
              <w:t xml:space="preserve">  49</w:t>
            </w:r>
          </w:p>
        </w:tc>
      </w:tr>
    </w:tbl>
    <w:p w14:paraId="1AC868A5" w14:textId="77777777" w:rsidR="00A559DE" w:rsidRDefault="00A559DE" w:rsidP="00A559DE">
      <w:pPr>
        <w:pStyle w:val="HEADER2Part2"/>
        <w:keepNext/>
        <w:keepLines/>
        <w:numPr>
          <w:ilvl w:val="1"/>
          <w:numId w:val="9"/>
        </w:numPr>
        <w:ind w:left="3402" w:hanging="3402"/>
        <w:rPr>
          <w:noProof/>
        </w:rPr>
      </w:pPr>
      <w:bookmarkStart w:id="89" w:name="BIP_SEL009"/>
      <w:r>
        <w:rPr>
          <w:noProof/>
        </w:rPr>
        <w:t>VERBINDLICHKEITEN</w:t>
      </w:r>
    </w:p>
    <w:p w14:paraId="571FFA1B" w14:textId="77777777" w:rsidR="00F512D8" w:rsidRPr="00F64D38" w:rsidRDefault="005A32EF" w:rsidP="00F512D8">
      <w:pPr>
        <w:pStyle w:val="Textstand-alone"/>
      </w:pPr>
      <w:r>
        <w:t>Verbindlichkeiten sind Schulden zur Zahlung von erhaltenen oder gelieferten Gütern oder Dienstleistungen, die – im Gegensatz zu antizipativen Passiva – bereits vom Lieferanten in Rechnung gestellt oder formal vereinbart wurden. Verbindlichkeiten beziehen sich sowohl auf Transaktionen mit Leistungsaustausch (z. B. den Erwerb von Lieferungen oder Leistungen) als auch auf Transaktionen ohne Leistungsaustausch (z. B. Zahlungsanträge von Empfängern von Finanzhilfen, Vorfinanzierungen oder sonstigen EU-Finanzmitteln).</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1719"/>
        <w:gridCol w:w="862"/>
        <w:gridCol w:w="863"/>
        <w:gridCol w:w="719"/>
        <w:gridCol w:w="718"/>
        <w:gridCol w:w="1439"/>
        <w:gridCol w:w="1355"/>
      </w:tblGrid>
      <w:tr w:rsidR="0031213A" w14:paraId="7ED40BDE" w14:textId="77777777" w:rsidTr="00A559DE">
        <w:trPr>
          <w:trHeight w:val="255"/>
        </w:trPr>
        <w:tc>
          <w:tcPr>
            <w:tcW w:w="9758" w:type="dxa"/>
            <w:gridSpan w:val="8"/>
            <w:tcBorders>
              <w:top w:val="nil"/>
              <w:left w:val="nil"/>
              <w:bottom w:val="nil"/>
              <w:right w:val="nil"/>
              <w:tl2br w:val="nil"/>
              <w:tr2bl w:val="nil"/>
            </w:tcBorders>
            <w:shd w:val="clear" w:color="auto" w:fill="auto"/>
            <w:tcMar>
              <w:left w:w="60" w:type="dxa"/>
              <w:right w:w="60" w:type="dxa"/>
            </w:tcMar>
            <w:vAlign w:val="center"/>
          </w:tcPr>
          <w:p w14:paraId="00CACAD5" w14:textId="77777777" w:rsidR="00FF4FE6" w:rsidRDefault="005A32EF">
            <w:pPr>
              <w:pStyle w:val="DMETW28145BIPPAY"/>
              <w:keepNext/>
              <w:jc w:val="right"/>
              <w:rPr>
                <w:rFonts w:ascii="Verdana" w:eastAsia="Verdana" w:hAnsi="Verdana" w:cs="Verdana"/>
                <w:i/>
                <w:noProof/>
                <w:color w:val="000000"/>
                <w:sz w:val="16"/>
              </w:rPr>
            </w:pPr>
            <w:bookmarkStart w:id="90" w:name="DOC_TBL00024_1_1"/>
            <w:bookmarkEnd w:id="90"/>
            <w:r>
              <w:rPr>
                <w:rFonts w:ascii="Verdana" w:hAnsi="Verdana"/>
                <w:i/>
                <w:noProof/>
                <w:color w:val="000000"/>
                <w:sz w:val="16"/>
              </w:rPr>
              <w:t>in Mio. EUR</w:t>
            </w:r>
          </w:p>
        </w:tc>
      </w:tr>
      <w:tr w:rsidR="0031213A" w14:paraId="7687A450" w14:textId="77777777">
        <w:trPr>
          <w:trHeight w:val="255"/>
        </w:trPr>
        <w:tc>
          <w:tcPr>
            <w:tcW w:w="2083" w:type="dxa"/>
            <w:tcBorders>
              <w:top w:val="nil"/>
              <w:left w:val="nil"/>
              <w:bottom w:val="nil"/>
              <w:right w:val="nil"/>
              <w:tl2br w:val="nil"/>
              <w:tr2bl w:val="nil"/>
            </w:tcBorders>
            <w:shd w:val="solid" w:color="016794" w:fill="FFFFFF"/>
            <w:tcMar>
              <w:left w:w="60" w:type="dxa"/>
              <w:right w:w="60" w:type="dxa"/>
            </w:tcMar>
            <w:vAlign w:val="center"/>
          </w:tcPr>
          <w:p w14:paraId="27D83039" w14:textId="77777777" w:rsidR="00FF4FE6" w:rsidRDefault="00FF4FE6">
            <w:pPr>
              <w:pStyle w:val="DMETW28145BIPPAY"/>
              <w:keepNext/>
              <w:jc w:val="center"/>
              <w:rPr>
                <w:rFonts w:ascii="Verdana" w:eastAsia="Verdana" w:hAnsi="Verdana" w:cs="Verdana"/>
                <w:noProof/>
                <w:color w:val="FFFFFF"/>
              </w:rPr>
            </w:pPr>
          </w:p>
        </w:tc>
        <w:tc>
          <w:tcPr>
            <w:tcW w:w="1719" w:type="dxa"/>
            <w:tcBorders>
              <w:top w:val="nil"/>
              <w:left w:val="nil"/>
              <w:bottom w:val="nil"/>
              <w:right w:val="nil"/>
              <w:tl2br w:val="nil"/>
              <w:tr2bl w:val="nil"/>
            </w:tcBorders>
            <w:shd w:val="solid" w:color="016794" w:fill="FFFFFF"/>
            <w:tcMar>
              <w:left w:w="60" w:type="dxa"/>
              <w:right w:w="60" w:type="dxa"/>
            </w:tcMar>
            <w:vAlign w:val="center"/>
          </w:tcPr>
          <w:p w14:paraId="2BBEC15E" w14:textId="77777777" w:rsidR="00FF4FE6" w:rsidRDefault="005A32EF">
            <w:pPr>
              <w:pStyle w:val="DMETW28145BIPPAY"/>
              <w:keepNext/>
              <w:jc w:val="center"/>
              <w:rPr>
                <w:rFonts w:ascii="Verdana" w:eastAsia="Verdana" w:hAnsi="Verdana" w:cs="Verdana"/>
                <w:noProof/>
                <w:color w:val="FFFFFF"/>
              </w:rPr>
            </w:pPr>
            <w:r>
              <w:rPr>
                <w:rFonts w:ascii="Verdana" w:hAnsi="Verdana"/>
                <w:noProof/>
                <w:color w:val="FFFFFF"/>
              </w:rPr>
              <w:t>Erläuterung</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500CF1A3" w14:textId="77777777" w:rsidR="00FF4FE6" w:rsidRDefault="005A32EF">
            <w:pPr>
              <w:pStyle w:val="DMETW28145BIPPAY"/>
              <w:keepNext/>
              <w:jc w:val="right"/>
              <w:rPr>
                <w:rFonts w:ascii="Verdana" w:eastAsia="Verdana" w:hAnsi="Verdana" w:cs="Verdana"/>
                <w:noProof/>
                <w:color w:val="FFFFFF"/>
              </w:rPr>
            </w:pPr>
            <w:r>
              <w:rPr>
                <w:rFonts w:ascii="Verdana" w:hAnsi="Verdana"/>
                <w:noProof/>
                <w:color w:val="FFFFFF"/>
              </w:rPr>
              <w:t>8. EEF</w:t>
            </w: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1B9EE6CA" w14:textId="77777777" w:rsidR="00FF4FE6" w:rsidRDefault="005A32EF">
            <w:pPr>
              <w:pStyle w:val="DMETW28145BIPPAY"/>
              <w:keepNext/>
              <w:jc w:val="right"/>
              <w:rPr>
                <w:rFonts w:ascii="Verdana" w:eastAsia="Verdana" w:hAnsi="Verdana" w:cs="Verdana"/>
                <w:noProof/>
                <w:color w:val="FFFFFF"/>
              </w:rPr>
            </w:pPr>
            <w:r>
              <w:rPr>
                <w:rFonts w:ascii="Verdana" w:hAnsi="Verdana"/>
                <w:noProof/>
                <w:color w:val="FFFFFF"/>
              </w:rPr>
              <w:t>9. EEF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3A088E6D" w14:textId="0CD8A727" w:rsidR="00FF4FE6" w:rsidRDefault="005A32EF">
            <w:pPr>
              <w:pStyle w:val="DMETW28145BIPPAY"/>
              <w:keepNext/>
              <w:jc w:val="right"/>
              <w:rPr>
                <w:rFonts w:ascii="Verdana" w:eastAsia="Verdana" w:hAnsi="Verdana" w:cs="Verdana"/>
                <w:noProof/>
                <w:color w:val="FFFFFF"/>
              </w:rPr>
            </w:pPr>
            <w:r>
              <w:rPr>
                <w:rFonts w:ascii="Verdana" w:hAnsi="Verdana"/>
                <w:noProof/>
                <w:color w:val="FFFFFF"/>
              </w:rPr>
              <w:t>10.</w:t>
            </w:r>
            <w:r w:rsidR="00475DAA">
              <w:rPr>
                <w:rFonts w:ascii="Verdana" w:hAnsi="Verdana"/>
                <w:noProof/>
                <w:color w:val="FFFFFF"/>
              </w:rPr>
              <w:t xml:space="preserve"> </w:t>
            </w:r>
            <w:r>
              <w:rPr>
                <w:rFonts w:ascii="Verdana" w:hAnsi="Verdana"/>
                <w:noProof/>
                <w:color w:val="FFFFFF"/>
              </w:rPr>
              <w:t>EEF</w:t>
            </w:r>
          </w:p>
        </w:tc>
        <w:tc>
          <w:tcPr>
            <w:tcW w:w="718" w:type="dxa"/>
            <w:tcBorders>
              <w:top w:val="nil"/>
              <w:left w:val="nil"/>
              <w:bottom w:val="nil"/>
              <w:right w:val="nil"/>
              <w:tl2br w:val="nil"/>
              <w:tr2bl w:val="nil"/>
            </w:tcBorders>
            <w:shd w:val="solid" w:color="016794" w:fill="FFFFFF"/>
            <w:tcMar>
              <w:left w:w="60" w:type="dxa"/>
              <w:right w:w="60" w:type="dxa"/>
            </w:tcMar>
            <w:vAlign w:val="center"/>
          </w:tcPr>
          <w:p w14:paraId="754CCA87" w14:textId="55B0552E" w:rsidR="00FF4FE6" w:rsidRDefault="005A32EF">
            <w:pPr>
              <w:pStyle w:val="DMETW28145BIPPAY"/>
              <w:keepNext/>
              <w:jc w:val="right"/>
              <w:rPr>
                <w:rFonts w:ascii="Verdana" w:eastAsia="Verdana" w:hAnsi="Verdana" w:cs="Verdana"/>
                <w:noProof/>
                <w:color w:val="FFFFFF"/>
              </w:rPr>
            </w:pPr>
            <w:r>
              <w:rPr>
                <w:rFonts w:ascii="Verdana" w:hAnsi="Verdana"/>
                <w:noProof/>
                <w:color w:val="FFFFFF"/>
              </w:rPr>
              <w:t>11.</w:t>
            </w:r>
            <w:r w:rsidR="00475DAA">
              <w:rPr>
                <w:rFonts w:ascii="Verdana" w:hAnsi="Verdana"/>
                <w:noProof/>
                <w:color w:val="FFFFFF"/>
              </w:rPr>
              <w:t xml:space="preserve"> </w:t>
            </w:r>
            <w:r>
              <w:rPr>
                <w:rFonts w:ascii="Verdana" w:hAnsi="Verdana"/>
                <w:noProof/>
                <w:color w:val="FFFFFF"/>
              </w:rPr>
              <w:t>EEF</w:t>
            </w:r>
          </w:p>
        </w:tc>
        <w:tc>
          <w:tcPr>
            <w:tcW w:w="1439" w:type="dxa"/>
            <w:tcBorders>
              <w:top w:val="nil"/>
              <w:left w:val="nil"/>
              <w:bottom w:val="nil"/>
              <w:right w:val="nil"/>
              <w:tl2br w:val="nil"/>
              <w:tr2bl w:val="nil"/>
            </w:tcBorders>
            <w:shd w:val="solid" w:color="016794" w:fill="FFFFFF"/>
            <w:tcMar>
              <w:left w:w="60" w:type="dxa"/>
              <w:right w:w="60" w:type="dxa"/>
            </w:tcMar>
            <w:vAlign w:val="center"/>
          </w:tcPr>
          <w:p w14:paraId="1E02A291" w14:textId="77777777" w:rsidR="00FF4FE6" w:rsidRDefault="005A32EF">
            <w:pPr>
              <w:pStyle w:val="DMETW28145BIPPAY"/>
              <w:keepNext/>
              <w:jc w:val="right"/>
              <w:rPr>
                <w:rFonts w:ascii="Verdana" w:eastAsia="Verdana" w:hAnsi="Verdana" w:cs="Verdana"/>
                <w:noProof/>
                <w:color w:val="FFFFFF"/>
              </w:rPr>
            </w:pPr>
            <w:r>
              <w:rPr>
                <w:rFonts w:ascii="Verdana" w:hAnsi="Verdana"/>
                <w:noProof/>
                <w:color w:val="FFFFFF"/>
              </w:rPr>
              <w:t>31.12.2023</w:t>
            </w:r>
          </w:p>
        </w:tc>
        <w:tc>
          <w:tcPr>
            <w:tcW w:w="1355" w:type="dxa"/>
            <w:tcBorders>
              <w:top w:val="nil"/>
              <w:left w:val="nil"/>
              <w:bottom w:val="nil"/>
              <w:right w:val="nil"/>
              <w:tl2br w:val="nil"/>
              <w:tr2bl w:val="nil"/>
            </w:tcBorders>
            <w:shd w:val="solid" w:color="016794" w:fill="FFFFFF"/>
            <w:tcMar>
              <w:left w:w="60" w:type="dxa"/>
              <w:right w:w="60" w:type="dxa"/>
            </w:tcMar>
            <w:vAlign w:val="center"/>
          </w:tcPr>
          <w:p w14:paraId="66236286" w14:textId="77777777" w:rsidR="00FF4FE6" w:rsidRDefault="005A32EF">
            <w:pPr>
              <w:pStyle w:val="DMETW28145BIPPAY"/>
              <w:keepNext/>
              <w:jc w:val="right"/>
              <w:rPr>
                <w:rFonts w:ascii="Verdana" w:eastAsia="Verdana" w:hAnsi="Verdana" w:cs="Verdana"/>
                <w:noProof/>
                <w:color w:val="FFFFFF"/>
              </w:rPr>
            </w:pPr>
            <w:r>
              <w:rPr>
                <w:rFonts w:ascii="Verdana" w:hAnsi="Verdana"/>
                <w:noProof/>
                <w:color w:val="FFFFFF"/>
              </w:rPr>
              <w:t>31.12.2022</w:t>
            </w:r>
          </w:p>
        </w:tc>
      </w:tr>
      <w:tr w:rsidR="0031213A" w14:paraId="286AF6EB" w14:textId="77777777">
        <w:trPr>
          <w:trHeight w:val="255"/>
        </w:trPr>
        <w:tc>
          <w:tcPr>
            <w:tcW w:w="2083" w:type="dxa"/>
            <w:tcBorders>
              <w:top w:val="nil"/>
              <w:left w:val="nil"/>
              <w:bottom w:val="nil"/>
              <w:right w:val="nil"/>
              <w:tl2br w:val="nil"/>
              <w:tr2bl w:val="nil"/>
            </w:tcBorders>
            <w:shd w:val="clear" w:color="auto" w:fill="auto"/>
            <w:tcMar>
              <w:left w:w="60" w:type="dxa"/>
              <w:right w:w="60" w:type="dxa"/>
            </w:tcMar>
            <w:vAlign w:val="center"/>
          </w:tcPr>
          <w:p w14:paraId="4CB79802" w14:textId="77777777" w:rsidR="00FF4FE6" w:rsidRDefault="005A32EF">
            <w:pPr>
              <w:pStyle w:val="DMETW28145BIPPAY"/>
              <w:keepNext/>
              <w:rPr>
                <w:rFonts w:ascii="Verdana" w:eastAsia="Verdana" w:hAnsi="Verdana" w:cs="Verdana"/>
                <w:i/>
                <w:noProof/>
                <w:color w:val="000000"/>
                <w:sz w:val="18"/>
              </w:rPr>
            </w:pPr>
            <w:r>
              <w:rPr>
                <w:rFonts w:ascii="Verdana" w:hAnsi="Verdana"/>
                <w:i/>
                <w:noProof/>
                <w:color w:val="000000"/>
                <w:sz w:val="18"/>
              </w:rPr>
              <w:t>Kurzfristige Verbindlichkeiten</w:t>
            </w:r>
          </w:p>
        </w:tc>
        <w:tc>
          <w:tcPr>
            <w:tcW w:w="1719" w:type="dxa"/>
            <w:tcBorders>
              <w:top w:val="nil"/>
              <w:left w:val="nil"/>
              <w:bottom w:val="nil"/>
              <w:right w:val="nil"/>
              <w:tl2br w:val="nil"/>
              <w:tr2bl w:val="nil"/>
            </w:tcBorders>
            <w:shd w:val="clear" w:color="auto" w:fill="auto"/>
            <w:tcMar>
              <w:left w:w="60" w:type="dxa"/>
              <w:right w:w="60" w:type="dxa"/>
            </w:tcMar>
            <w:vAlign w:val="center"/>
          </w:tcPr>
          <w:p w14:paraId="3A4F63D0" w14:textId="77777777" w:rsidR="00FF4FE6" w:rsidRDefault="005A32EF">
            <w:pPr>
              <w:pStyle w:val="DMETW28145BIPPAY"/>
              <w:keepNext/>
              <w:jc w:val="center"/>
              <w:rPr>
                <w:rFonts w:ascii="Verdana" w:eastAsia="Verdana" w:hAnsi="Verdana" w:cs="Verdana"/>
                <w:noProof/>
                <w:color w:val="000000"/>
                <w:sz w:val="18"/>
              </w:rPr>
            </w:pPr>
            <w:r>
              <w:rPr>
                <w:rFonts w:ascii="Verdana" w:hAnsi="Verdana"/>
                <w:noProof/>
                <w:color w:val="000000"/>
                <w:sz w:val="18"/>
              </w:rPr>
              <w:t>2.7.1</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12B4E94C" w14:textId="77777777" w:rsidR="00FF4FE6" w:rsidRDefault="005A32EF">
            <w:pPr>
              <w:pStyle w:val="DMETW28145BIPPAY"/>
              <w:keepNext/>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4166CE11" w14:textId="77777777" w:rsidR="00FF4FE6" w:rsidRDefault="005A32EF">
            <w:pPr>
              <w:pStyle w:val="DMETW28145BIPPAY"/>
              <w:keepNext/>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1FFC4AA1" w14:textId="77777777" w:rsidR="00FF4FE6" w:rsidRDefault="005A32EF">
            <w:pPr>
              <w:pStyle w:val="DMETW28145BIPPAY"/>
              <w:keepNext/>
              <w:jc w:val="right"/>
              <w:rPr>
                <w:rFonts w:ascii="Verdana" w:eastAsia="Verdana" w:hAnsi="Verdana" w:cs="Verdana"/>
                <w:i/>
                <w:noProof/>
                <w:color w:val="000000"/>
                <w:sz w:val="18"/>
              </w:rPr>
            </w:pPr>
            <w:r>
              <w:rPr>
                <w:rFonts w:ascii="Verdana" w:hAnsi="Verdana"/>
                <w:i/>
                <w:noProof/>
                <w:color w:val="000000"/>
                <w:sz w:val="18"/>
              </w:rPr>
              <w:t xml:space="preserve"> 50</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2CC7BDE8" w14:textId="77777777" w:rsidR="00FF4FE6" w:rsidRDefault="005A32EF">
            <w:pPr>
              <w:pStyle w:val="DMETW28145BIPPAY"/>
              <w:keepNext/>
              <w:jc w:val="right"/>
              <w:rPr>
                <w:rFonts w:ascii="Verdana" w:eastAsia="Verdana" w:hAnsi="Verdana" w:cs="Verdana"/>
                <w:i/>
                <w:noProof/>
                <w:color w:val="000000"/>
                <w:sz w:val="18"/>
              </w:rPr>
            </w:pPr>
            <w:r>
              <w:rPr>
                <w:rFonts w:ascii="Verdana" w:hAnsi="Verdana"/>
                <w:i/>
                <w:noProof/>
                <w:color w:val="000000"/>
                <w:sz w:val="18"/>
              </w:rPr>
              <w:t xml:space="preserve"> 210</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05CD48B3" w14:textId="77777777" w:rsidR="00FF4FE6" w:rsidRDefault="005A32EF">
            <w:pPr>
              <w:pStyle w:val="DMETW28145BIPPAY"/>
              <w:keepNext/>
              <w:jc w:val="right"/>
              <w:rPr>
                <w:rFonts w:ascii="Verdana" w:eastAsia="Verdana" w:hAnsi="Verdana" w:cs="Verdana"/>
                <w:i/>
                <w:noProof/>
                <w:color w:val="000000"/>
                <w:sz w:val="18"/>
              </w:rPr>
            </w:pPr>
            <w:r>
              <w:rPr>
                <w:rFonts w:ascii="Verdana" w:hAnsi="Verdana"/>
                <w:i/>
                <w:noProof/>
                <w:color w:val="000000"/>
                <w:sz w:val="18"/>
              </w:rPr>
              <w:t xml:space="preserve"> 260</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2F6A9F38" w14:textId="77777777" w:rsidR="00FF4FE6" w:rsidRDefault="005A32EF">
            <w:pPr>
              <w:pStyle w:val="DMETW28145BIPPAY"/>
              <w:keepNext/>
              <w:jc w:val="right"/>
              <w:rPr>
                <w:rFonts w:ascii="Verdana" w:eastAsia="Verdana" w:hAnsi="Verdana" w:cs="Verdana"/>
                <w:i/>
                <w:noProof/>
                <w:color w:val="000000"/>
                <w:sz w:val="18"/>
              </w:rPr>
            </w:pPr>
            <w:r>
              <w:rPr>
                <w:rFonts w:ascii="Verdana" w:hAnsi="Verdana"/>
                <w:i/>
                <w:noProof/>
                <w:color w:val="000000"/>
                <w:sz w:val="18"/>
              </w:rPr>
              <w:t xml:space="preserve"> 230</w:t>
            </w:r>
          </w:p>
        </w:tc>
      </w:tr>
      <w:tr w:rsidR="0031213A" w14:paraId="29B6637F" w14:textId="77777777">
        <w:trPr>
          <w:trHeight w:val="255"/>
        </w:trPr>
        <w:tc>
          <w:tcPr>
            <w:tcW w:w="2083" w:type="dxa"/>
            <w:tcBorders>
              <w:top w:val="nil"/>
              <w:left w:val="nil"/>
              <w:bottom w:val="nil"/>
              <w:right w:val="nil"/>
              <w:tl2br w:val="nil"/>
              <w:tr2bl w:val="nil"/>
            </w:tcBorders>
            <w:shd w:val="clear" w:color="auto" w:fill="auto"/>
            <w:tcMar>
              <w:left w:w="60" w:type="dxa"/>
              <w:right w:w="60" w:type="dxa"/>
            </w:tcMar>
            <w:vAlign w:val="center"/>
          </w:tcPr>
          <w:p w14:paraId="2A8F6B77" w14:textId="77777777" w:rsidR="00FF4FE6" w:rsidRDefault="005A32EF">
            <w:pPr>
              <w:pStyle w:val="DMETW28145BIPPAY"/>
              <w:keepNext/>
              <w:rPr>
                <w:rFonts w:ascii="Verdana" w:eastAsia="Verdana" w:hAnsi="Verdana" w:cs="Verdana"/>
                <w:i/>
                <w:noProof/>
                <w:color w:val="000000"/>
                <w:sz w:val="18"/>
              </w:rPr>
            </w:pPr>
            <w:r>
              <w:rPr>
                <w:rFonts w:ascii="Verdana" w:hAnsi="Verdana"/>
                <w:i/>
                <w:noProof/>
                <w:color w:val="000000"/>
                <w:sz w:val="18"/>
              </w:rPr>
              <w:t>Sonstige Verbindlichkeiten</w:t>
            </w:r>
          </w:p>
        </w:tc>
        <w:tc>
          <w:tcPr>
            <w:tcW w:w="1719" w:type="dxa"/>
            <w:tcBorders>
              <w:top w:val="nil"/>
              <w:left w:val="nil"/>
              <w:bottom w:val="nil"/>
              <w:right w:val="nil"/>
              <w:tl2br w:val="nil"/>
              <w:tr2bl w:val="nil"/>
            </w:tcBorders>
            <w:shd w:val="clear" w:color="auto" w:fill="auto"/>
            <w:tcMar>
              <w:left w:w="60" w:type="dxa"/>
              <w:right w:w="60" w:type="dxa"/>
            </w:tcMar>
            <w:vAlign w:val="center"/>
          </w:tcPr>
          <w:p w14:paraId="5B1A82C1" w14:textId="77777777" w:rsidR="00FF4FE6" w:rsidRDefault="005A32EF">
            <w:pPr>
              <w:pStyle w:val="DMETW28145BIPPAY"/>
              <w:keepNext/>
              <w:jc w:val="center"/>
              <w:rPr>
                <w:rFonts w:ascii="Verdana" w:eastAsia="Verdana" w:hAnsi="Verdana" w:cs="Verdana"/>
                <w:noProof/>
                <w:color w:val="000000"/>
                <w:sz w:val="18"/>
              </w:rPr>
            </w:pPr>
            <w:r>
              <w:rPr>
                <w:rFonts w:ascii="Verdana" w:hAnsi="Verdana"/>
                <w:noProof/>
                <w:color w:val="000000"/>
                <w:sz w:val="18"/>
              </w:rPr>
              <w:t>2.7.2</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23170DBE" w14:textId="77777777" w:rsidR="00FF4FE6" w:rsidRDefault="005A32EF">
            <w:pPr>
              <w:pStyle w:val="DMETW28145BIPPAY"/>
              <w:keepNext/>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4676ED84" w14:textId="77777777" w:rsidR="00FF4FE6" w:rsidRDefault="005A32EF">
            <w:pPr>
              <w:pStyle w:val="DMETW28145BIPPAY"/>
              <w:keepNext/>
              <w:jc w:val="right"/>
              <w:rPr>
                <w:rFonts w:ascii="Verdana" w:eastAsia="Verdana" w:hAnsi="Verdana" w:cs="Verdana"/>
                <w:i/>
                <w:noProof/>
                <w:color w:val="000000"/>
                <w:sz w:val="18"/>
              </w:rPr>
            </w:pPr>
            <w:r>
              <w:rPr>
                <w:rFonts w:ascii="Verdana" w:hAnsi="Verdana"/>
                <w:i/>
                <w:noProof/>
                <w:color w:val="000000"/>
                <w:sz w:val="18"/>
              </w:rPr>
              <w:t xml:space="preserve"> 0</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5B82C355" w14:textId="77777777" w:rsidR="00FF4FE6" w:rsidRDefault="005A32EF">
            <w:pPr>
              <w:pStyle w:val="DMETW28145BIPPAY"/>
              <w:keepNext/>
              <w:jc w:val="right"/>
              <w:rPr>
                <w:rFonts w:ascii="Verdana" w:eastAsia="Verdana" w:hAnsi="Verdana" w:cs="Verdana"/>
                <w:i/>
                <w:noProof/>
                <w:color w:val="000000"/>
                <w:sz w:val="18"/>
              </w:rPr>
            </w:pPr>
            <w:r>
              <w:rPr>
                <w:rFonts w:ascii="Verdana" w:hAnsi="Verdana"/>
                <w:i/>
                <w:noProof/>
                <w:color w:val="000000"/>
                <w:sz w:val="18"/>
              </w:rPr>
              <w:t xml:space="preserve"> 14</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428C80AD" w14:textId="77777777" w:rsidR="00FF4FE6" w:rsidRDefault="005A32EF">
            <w:pPr>
              <w:pStyle w:val="DMETW28145BIPPAY"/>
              <w:keepNext/>
              <w:jc w:val="right"/>
              <w:rPr>
                <w:rFonts w:ascii="Verdana" w:eastAsia="Verdana" w:hAnsi="Verdana" w:cs="Verdana"/>
                <w:i/>
                <w:noProof/>
                <w:color w:val="000000"/>
                <w:sz w:val="18"/>
              </w:rPr>
            </w:pPr>
            <w:r>
              <w:rPr>
                <w:rFonts w:ascii="Verdana" w:hAnsi="Verdana"/>
                <w:i/>
                <w:noProof/>
                <w:color w:val="000000"/>
                <w:sz w:val="18"/>
              </w:rPr>
              <w:t xml:space="preserve"> 118</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23313CCC" w14:textId="77777777" w:rsidR="00FF4FE6" w:rsidRDefault="005A32EF">
            <w:pPr>
              <w:pStyle w:val="DMETW28145BIPPAY"/>
              <w:keepNext/>
              <w:jc w:val="right"/>
              <w:rPr>
                <w:rFonts w:ascii="Verdana" w:eastAsia="Verdana" w:hAnsi="Verdana" w:cs="Verdana"/>
                <w:i/>
                <w:noProof/>
                <w:color w:val="000000"/>
                <w:sz w:val="18"/>
              </w:rPr>
            </w:pPr>
            <w:r>
              <w:rPr>
                <w:rFonts w:ascii="Verdana" w:hAnsi="Verdana"/>
                <w:i/>
                <w:noProof/>
                <w:color w:val="000000"/>
                <w:sz w:val="18"/>
              </w:rPr>
              <w:t xml:space="preserve"> 132</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32F630AE" w14:textId="77777777" w:rsidR="00FF4FE6" w:rsidRDefault="005A32EF">
            <w:pPr>
              <w:pStyle w:val="DMETW28145BIPPAY"/>
              <w:keepNext/>
              <w:jc w:val="right"/>
              <w:rPr>
                <w:rFonts w:ascii="Verdana" w:eastAsia="Verdana" w:hAnsi="Verdana" w:cs="Verdana"/>
                <w:i/>
                <w:noProof/>
                <w:color w:val="000000"/>
                <w:sz w:val="18"/>
              </w:rPr>
            </w:pPr>
            <w:r>
              <w:rPr>
                <w:rFonts w:ascii="Verdana" w:hAnsi="Verdana"/>
                <w:i/>
                <w:noProof/>
                <w:color w:val="000000"/>
                <w:sz w:val="18"/>
              </w:rPr>
              <w:t xml:space="preserve"> 196</w:t>
            </w:r>
          </w:p>
        </w:tc>
      </w:tr>
      <w:tr w:rsidR="0031213A" w14:paraId="1E5BB2B9" w14:textId="77777777">
        <w:trPr>
          <w:trHeight w:val="255"/>
        </w:trPr>
        <w:tc>
          <w:tcPr>
            <w:tcW w:w="2083" w:type="dxa"/>
            <w:tcBorders>
              <w:top w:val="nil"/>
              <w:left w:val="nil"/>
              <w:bottom w:val="nil"/>
              <w:right w:val="nil"/>
              <w:tl2br w:val="nil"/>
              <w:tr2bl w:val="nil"/>
            </w:tcBorders>
            <w:shd w:val="solid" w:color="CCE1EA" w:fill="FFFFFF"/>
            <w:tcMar>
              <w:left w:w="60" w:type="dxa"/>
              <w:right w:w="60" w:type="dxa"/>
            </w:tcMar>
            <w:vAlign w:val="center"/>
          </w:tcPr>
          <w:p w14:paraId="5513C246" w14:textId="77777777" w:rsidR="00FF4FE6" w:rsidRDefault="005A32EF">
            <w:pPr>
              <w:pStyle w:val="DMETW28145BIPPAY"/>
              <w:keepNext/>
              <w:rPr>
                <w:rFonts w:ascii="Verdana" w:eastAsia="Verdana" w:hAnsi="Verdana" w:cs="Verdana"/>
                <w:b/>
                <w:noProof/>
                <w:color w:val="000000"/>
                <w:sz w:val="18"/>
              </w:rPr>
            </w:pPr>
            <w:r>
              <w:rPr>
                <w:rFonts w:ascii="Verdana" w:hAnsi="Verdana"/>
                <w:b/>
                <w:noProof/>
                <w:color w:val="000000"/>
                <w:sz w:val="18"/>
              </w:rPr>
              <w:t>Insgesamt</w:t>
            </w:r>
          </w:p>
        </w:tc>
        <w:tc>
          <w:tcPr>
            <w:tcW w:w="1719" w:type="dxa"/>
            <w:tcBorders>
              <w:top w:val="nil"/>
              <w:left w:val="nil"/>
              <w:bottom w:val="nil"/>
              <w:right w:val="nil"/>
              <w:tl2br w:val="nil"/>
              <w:tr2bl w:val="nil"/>
            </w:tcBorders>
            <w:shd w:val="solid" w:color="CCE1EA" w:fill="FFFFFF"/>
            <w:tcMar>
              <w:left w:w="60" w:type="dxa"/>
              <w:right w:w="60" w:type="dxa"/>
            </w:tcMar>
            <w:vAlign w:val="center"/>
          </w:tcPr>
          <w:p w14:paraId="7210C7AD" w14:textId="77777777" w:rsidR="00FF4FE6" w:rsidRDefault="00FF4FE6">
            <w:pPr>
              <w:pStyle w:val="DMETW28145BIPPAY"/>
              <w:keepNext/>
              <w:jc w:val="center"/>
              <w:rPr>
                <w:rFonts w:ascii="Verdana" w:eastAsia="Verdana" w:hAnsi="Verdana" w:cs="Verdana"/>
                <w:b/>
                <w:noProof/>
                <w:color w:val="000000"/>
                <w:sz w:val="18"/>
              </w:rPr>
            </w:pPr>
          </w:p>
        </w:tc>
        <w:tc>
          <w:tcPr>
            <w:tcW w:w="862" w:type="dxa"/>
            <w:tcBorders>
              <w:top w:val="nil"/>
              <w:left w:val="nil"/>
              <w:bottom w:val="nil"/>
              <w:right w:val="nil"/>
              <w:tl2br w:val="nil"/>
              <w:tr2bl w:val="nil"/>
            </w:tcBorders>
            <w:shd w:val="solid" w:color="CCE1EA" w:fill="FFFFFF"/>
            <w:tcMar>
              <w:left w:w="60" w:type="dxa"/>
              <w:right w:w="60" w:type="dxa"/>
            </w:tcMar>
            <w:vAlign w:val="center"/>
          </w:tcPr>
          <w:p w14:paraId="08C9264C" w14:textId="77777777" w:rsidR="00FF4FE6" w:rsidRDefault="005A32EF">
            <w:pPr>
              <w:pStyle w:val="DMETW28145BIPPAY"/>
              <w:keepNext/>
              <w:jc w:val="right"/>
              <w:rPr>
                <w:rFonts w:ascii="Verdana" w:eastAsia="Verdana" w:hAnsi="Verdana" w:cs="Verdana"/>
                <w:b/>
                <w:noProof/>
                <w:color w:val="000000"/>
                <w:sz w:val="18"/>
              </w:rPr>
            </w:pPr>
            <w:r>
              <w:rPr>
                <w:rFonts w:ascii="Verdana" w:hAnsi="Verdana"/>
                <w:b/>
                <w:noProof/>
                <w:color w:val="000000"/>
                <w:sz w:val="18"/>
              </w:rPr>
              <w:t>–</w:t>
            </w:r>
          </w:p>
        </w:tc>
        <w:tc>
          <w:tcPr>
            <w:tcW w:w="863" w:type="dxa"/>
            <w:tcBorders>
              <w:top w:val="nil"/>
              <w:left w:val="nil"/>
              <w:bottom w:val="nil"/>
              <w:right w:val="nil"/>
              <w:tl2br w:val="nil"/>
              <w:tr2bl w:val="nil"/>
            </w:tcBorders>
            <w:shd w:val="solid" w:color="CCE1EA" w:fill="FFFFFF"/>
            <w:tcMar>
              <w:left w:w="60" w:type="dxa"/>
              <w:right w:w="60" w:type="dxa"/>
            </w:tcMar>
            <w:vAlign w:val="center"/>
          </w:tcPr>
          <w:p w14:paraId="27CEDB32" w14:textId="77777777" w:rsidR="00FF4FE6" w:rsidRDefault="005A32EF">
            <w:pPr>
              <w:pStyle w:val="DMETW28145BIPPAY"/>
              <w:keepNext/>
              <w:jc w:val="right"/>
              <w:rPr>
                <w:rFonts w:ascii="Verdana" w:eastAsia="Verdana" w:hAnsi="Verdana" w:cs="Verdana"/>
                <w:b/>
                <w:noProof/>
                <w:color w:val="000000"/>
                <w:sz w:val="18"/>
              </w:rPr>
            </w:pPr>
            <w:r>
              <w:rPr>
                <w:rFonts w:ascii="Verdana" w:hAnsi="Verdana"/>
                <w:b/>
                <w:noProof/>
                <w:color w:val="000000"/>
                <w:sz w:val="18"/>
              </w:rPr>
              <w:t xml:space="preserve">  0</w:t>
            </w:r>
          </w:p>
        </w:tc>
        <w:tc>
          <w:tcPr>
            <w:tcW w:w="719" w:type="dxa"/>
            <w:tcBorders>
              <w:top w:val="nil"/>
              <w:left w:val="nil"/>
              <w:bottom w:val="nil"/>
              <w:right w:val="nil"/>
              <w:tl2br w:val="nil"/>
              <w:tr2bl w:val="nil"/>
            </w:tcBorders>
            <w:shd w:val="solid" w:color="CCE1EA" w:fill="FFFFFF"/>
            <w:tcMar>
              <w:left w:w="60" w:type="dxa"/>
              <w:right w:w="60" w:type="dxa"/>
            </w:tcMar>
            <w:vAlign w:val="center"/>
          </w:tcPr>
          <w:p w14:paraId="45BBDFBC" w14:textId="77777777" w:rsidR="00FF4FE6" w:rsidRDefault="005A32EF">
            <w:pPr>
              <w:pStyle w:val="DMETW28145BIPPAY"/>
              <w:keepNext/>
              <w:jc w:val="right"/>
              <w:rPr>
                <w:rFonts w:ascii="Verdana" w:eastAsia="Verdana" w:hAnsi="Verdana" w:cs="Verdana"/>
                <w:b/>
                <w:noProof/>
                <w:color w:val="000000"/>
                <w:sz w:val="18"/>
              </w:rPr>
            </w:pPr>
            <w:r>
              <w:rPr>
                <w:rFonts w:ascii="Verdana" w:hAnsi="Verdana"/>
                <w:b/>
                <w:noProof/>
                <w:color w:val="000000"/>
                <w:sz w:val="18"/>
              </w:rPr>
              <w:t xml:space="preserve">  63</w:t>
            </w:r>
          </w:p>
        </w:tc>
        <w:tc>
          <w:tcPr>
            <w:tcW w:w="718" w:type="dxa"/>
            <w:tcBorders>
              <w:top w:val="nil"/>
              <w:left w:val="nil"/>
              <w:bottom w:val="nil"/>
              <w:right w:val="nil"/>
              <w:tl2br w:val="nil"/>
              <w:tr2bl w:val="nil"/>
            </w:tcBorders>
            <w:shd w:val="solid" w:color="CCE1EA" w:fill="FFFFFF"/>
            <w:tcMar>
              <w:left w:w="60" w:type="dxa"/>
              <w:right w:w="60" w:type="dxa"/>
            </w:tcMar>
            <w:vAlign w:val="center"/>
          </w:tcPr>
          <w:p w14:paraId="53830F94" w14:textId="77777777" w:rsidR="00FF4FE6" w:rsidRDefault="005A32EF">
            <w:pPr>
              <w:pStyle w:val="DMETW28145BIPPAY"/>
              <w:keepNext/>
              <w:jc w:val="right"/>
              <w:rPr>
                <w:rFonts w:ascii="Verdana" w:eastAsia="Verdana" w:hAnsi="Verdana" w:cs="Verdana"/>
                <w:b/>
                <w:noProof/>
                <w:color w:val="000000"/>
                <w:sz w:val="18"/>
              </w:rPr>
            </w:pPr>
            <w:r>
              <w:rPr>
                <w:rFonts w:ascii="Verdana" w:hAnsi="Verdana"/>
                <w:b/>
                <w:noProof/>
                <w:color w:val="000000"/>
                <w:sz w:val="18"/>
              </w:rPr>
              <w:t xml:space="preserve">  328</w:t>
            </w:r>
          </w:p>
        </w:tc>
        <w:tc>
          <w:tcPr>
            <w:tcW w:w="1439" w:type="dxa"/>
            <w:tcBorders>
              <w:top w:val="nil"/>
              <w:left w:val="nil"/>
              <w:bottom w:val="nil"/>
              <w:right w:val="nil"/>
              <w:tl2br w:val="nil"/>
              <w:tr2bl w:val="nil"/>
            </w:tcBorders>
            <w:shd w:val="solid" w:color="CCE1EA" w:fill="FFFFFF"/>
            <w:tcMar>
              <w:left w:w="60" w:type="dxa"/>
              <w:right w:w="60" w:type="dxa"/>
            </w:tcMar>
            <w:vAlign w:val="center"/>
          </w:tcPr>
          <w:p w14:paraId="65F98A43" w14:textId="77777777" w:rsidR="00FF4FE6" w:rsidRDefault="005A32EF">
            <w:pPr>
              <w:pStyle w:val="DMETW28145BIPPAY"/>
              <w:keepNext/>
              <w:jc w:val="right"/>
              <w:rPr>
                <w:rFonts w:ascii="Verdana" w:eastAsia="Verdana" w:hAnsi="Verdana" w:cs="Verdana"/>
                <w:b/>
                <w:noProof/>
                <w:color w:val="000000"/>
                <w:sz w:val="18"/>
              </w:rPr>
            </w:pPr>
            <w:r>
              <w:rPr>
                <w:rFonts w:ascii="Verdana" w:hAnsi="Verdana"/>
                <w:b/>
                <w:noProof/>
                <w:color w:val="000000"/>
                <w:sz w:val="18"/>
              </w:rPr>
              <w:t xml:space="preserve">  391</w:t>
            </w:r>
          </w:p>
        </w:tc>
        <w:tc>
          <w:tcPr>
            <w:tcW w:w="1355" w:type="dxa"/>
            <w:tcBorders>
              <w:top w:val="nil"/>
              <w:left w:val="nil"/>
              <w:bottom w:val="nil"/>
              <w:right w:val="nil"/>
              <w:tl2br w:val="nil"/>
              <w:tr2bl w:val="nil"/>
            </w:tcBorders>
            <w:shd w:val="solid" w:color="CCE1EA" w:fill="FFFFFF"/>
            <w:tcMar>
              <w:left w:w="60" w:type="dxa"/>
              <w:right w:w="60" w:type="dxa"/>
            </w:tcMar>
            <w:vAlign w:val="center"/>
          </w:tcPr>
          <w:p w14:paraId="313A22F4" w14:textId="77777777" w:rsidR="00FF4FE6" w:rsidRDefault="005A32EF">
            <w:pPr>
              <w:pStyle w:val="DMETW28145BIPPAY"/>
              <w:keepNext/>
              <w:jc w:val="right"/>
              <w:rPr>
                <w:rFonts w:ascii="Verdana" w:eastAsia="Verdana" w:hAnsi="Verdana" w:cs="Verdana"/>
                <w:b/>
                <w:noProof/>
                <w:color w:val="000000"/>
                <w:sz w:val="18"/>
              </w:rPr>
            </w:pPr>
            <w:r>
              <w:rPr>
                <w:rFonts w:ascii="Verdana" w:hAnsi="Verdana"/>
                <w:b/>
                <w:noProof/>
                <w:color w:val="000000"/>
                <w:sz w:val="18"/>
              </w:rPr>
              <w:t xml:space="preserve">  426</w:t>
            </w:r>
          </w:p>
        </w:tc>
      </w:tr>
    </w:tbl>
    <w:p w14:paraId="34D9F995" w14:textId="77777777" w:rsidR="00A559DE" w:rsidRPr="00F64D38" w:rsidRDefault="00A559DE" w:rsidP="00A559DE">
      <w:pPr>
        <w:pStyle w:val="HEADER3Part2"/>
        <w:keepNext/>
        <w:keepLines/>
        <w:numPr>
          <w:ilvl w:val="2"/>
          <w:numId w:val="9"/>
        </w:numPr>
        <w:rPr>
          <w:noProof/>
        </w:rPr>
      </w:pPr>
      <w:bookmarkStart w:id="91" w:name="_Ref35557546"/>
      <w:r>
        <w:rPr>
          <w:noProof/>
        </w:rPr>
        <w:t>Kurzfristige Verbindlichkeiten</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3"/>
        <w:gridCol w:w="864"/>
        <w:gridCol w:w="862"/>
        <w:gridCol w:w="863"/>
        <w:gridCol w:w="862"/>
        <w:gridCol w:w="1387"/>
        <w:gridCol w:w="1407"/>
      </w:tblGrid>
      <w:tr w:rsidR="0031213A" w14:paraId="4732E9F2" w14:textId="77777777" w:rsidTr="00394A88">
        <w:trPr>
          <w:cantSplit/>
          <w:trHeight w:hRule="exac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5385985C" w14:textId="77777777" w:rsidR="00FF4FE6" w:rsidRDefault="005A32EF">
            <w:pPr>
              <w:pStyle w:val="DMETW28145BIPCURPAY"/>
              <w:jc w:val="right"/>
              <w:rPr>
                <w:rFonts w:ascii="Verdana" w:eastAsia="Verdana" w:hAnsi="Verdana" w:cs="Verdana"/>
                <w:i/>
                <w:noProof/>
                <w:color w:val="000000"/>
                <w:sz w:val="16"/>
              </w:rPr>
            </w:pPr>
            <w:bookmarkStart w:id="92" w:name="DOC_TBL00025_1_1"/>
            <w:bookmarkEnd w:id="92"/>
            <w:r>
              <w:rPr>
                <w:rFonts w:ascii="Verdana" w:hAnsi="Verdana"/>
                <w:i/>
                <w:noProof/>
                <w:color w:val="000000"/>
                <w:sz w:val="16"/>
              </w:rPr>
              <w:t>in Mio. EUR</w:t>
            </w:r>
          </w:p>
        </w:tc>
      </w:tr>
      <w:tr w:rsidR="0031213A" w14:paraId="1C7221F0" w14:textId="77777777">
        <w:trPr>
          <w:cantSplit/>
          <w:trHeight w:hRule="exact" w:val="590"/>
        </w:trPr>
        <w:tc>
          <w:tcPr>
            <w:tcW w:w="3513" w:type="dxa"/>
            <w:tcBorders>
              <w:top w:val="nil"/>
              <w:left w:val="nil"/>
              <w:bottom w:val="nil"/>
              <w:right w:val="nil"/>
              <w:tl2br w:val="nil"/>
              <w:tr2bl w:val="nil"/>
            </w:tcBorders>
            <w:shd w:val="solid" w:color="016794" w:fill="FFFFFF"/>
            <w:tcMar>
              <w:left w:w="60" w:type="dxa"/>
              <w:right w:w="60" w:type="dxa"/>
            </w:tcMar>
            <w:vAlign w:val="center"/>
          </w:tcPr>
          <w:p w14:paraId="0745D1AB" w14:textId="77777777" w:rsidR="00FF4FE6" w:rsidRDefault="00FF4FE6">
            <w:pPr>
              <w:pStyle w:val="DMETW28145BIPCURPAY"/>
              <w:jc w:val="center"/>
              <w:rPr>
                <w:rFonts w:ascii="Verdana" w:eastAsia="Verdana" w:hAnsi="Verdana" w:cs="Verdana"/>
                <w:noProof/>
                <w:color w:val="FFFFFF"/>
              </w:rPr>
            </w:pPr>
          </w:p>
        </w:tc>
        <w:tc>
          <w:tcPr>
            <w:tcW w:w="864" w:type="dxa"/>
            <w:tcBorders>
              <w:top w:val="nil"/>
              <w:left w:val="nil"/>
              <w:bottom w:val="nil"/>
              <w:right w:val="nil"/>
              <w:tl2br w:val="nil"/>
              <w:tr2bl w:val="nil"/>
            </w:tcBorders>
            <w:shd w:val="solid" w:color="016794" w:fill="FFFFFF"/>
            <w:tcMar>
              <w:left w:w="60" w:type="dxa"/>
              <w:right w:w="60" w:type="dxa"/>
            </w:tcMar>
            <w:vAlign w:val="center"/>
          </w:tcPr>
          <w:p w14:paraId="1C893E0D" w14:textId="77777777" w:rsidR="00FF4FE6" w:rsidRDefault="005A32EF">
            <w:pPr>
              <w:pStyle w:val="DMETW28145BIPCURPAY"/>
              <w:jc w:val="right"/>
              <w:rPr>
                <w:rFonts w:ascii="Verdana" w:eastAsia="Verdana" w:hAnsi="Verdana" w:cs="Verdana"/>
                <w:noProof/>
                <w:color w:val="FFFFFF"/>
              </w:rPr>
            </w:pPr>
            <w:r>
              <w:rPr>
                <w:rFonts w:ascii="Verdana" w:hAnsi="Verdana"/>
                <w:noProof/>
                <w:color w:val="FFFFFF"/>
              </w:rPr>
              <w:t>8. EEF</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581E43A6" w14:textId="77777777" w:rsidR="00FF4FE6" w:rsidRDefault="005A32EF">
            <w:pPr>
              <w:pStyle w:val="DMETW28145BIPCURPAY"/>
              <w:jc w:val="right"/>
              <w:rPr>
                <w:rFonts w:ascii="Verdana" w:eastAsia="Verdana" w:hAnsi="Verdana" w:cs="Verdana"/>
                <w:noProof/>
                <w:color w:val="FFFFFF"/>
              </w:rPr>
            </w:pPr>
            <w:r>
              <w:rPr>
                <w:rFonts w:ascii="Verdana" w:hAnsi="Verdana"/>
                <w:noProof/>
                <w:color w:val="FFFFFF"/>
              </w:rPr>
              <w:t>9. EEF</w:t>
            </w: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1C1629B9" w14:textId="40CCB4DC" w:rsidR="00FF4FE6" w:rsidRDefault="005A32EF">
            <w:pPr>
              <w:pStyle w:val="DMETW28145BIPCURPAY"/>
              <w:jc w:val="right"/>
              <w:rPr>
                <w:rFonts w:ascii="Verdana" w:eastAsia="Verdana" w:hAnsi="Verdana" w:cs="Verdana"/>
                <w:noProof/>
                <w:color w:val="FFFFFF"/>
              </w:rPr>
            </w:pPr>
            <w:r>
              <w:rPr>
                <w:rFonts w:ascii="Verdana" w:hAnsi="Verdana"/>
                <w:noProof/>
                <w:color w:val="FFFFFF"/>
              </w:rPr>
              <w:t>10.</w:t>
            </w:r>
            <w:r w:rsidR="00475DAA">
              <w:rPr>
                <w:rFonts w:ascii="Verdana" w:hAnsi="Verdana"/>
                <w:noProof/>
                <w:color w:val="FFFFFF"/>
              </w:rPr>
              <w:t xml:space="preserve"> </w:t>
            </w:r>
            <w:r>
              <w:rPr>
                <w:rFonts w:ascii="Verdana" w:hAnsi="Verdana"/>
                <w:noProof/>
                <w:color w:val="FFFFFF"/>
              </w:rPr>
              <w:t>EEF</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194B5FB2" w14:textId="163002FB" w:rsidR="00FF4FE6" w:rsidRDefault="005A32EF">
            <w:pPr>
              <w:pStyle w:val="DMETW28145BIPCURPAY"/>
              <w:jc w:val="right"/>
              <w:rPr>
                <w:rFonts w:ascii="Verdana" w:eastAsia="Verdana" w:hAnsi="Verdana" w:cs="Verdana"/>
                <w:noProof/>
                <w:color w:val="FFFFFF"/>
              </w:rPr>
            </w:pPr>
            <w:r>
              <w:rPr>
                <w:rFonts w:ascii="Verdana" w:hAnsi="Verdana"/>
                <w:noProof/>
                <w:color w:val="FFFFFF"/>
              </w:rPr>
              <w:t>11.</w:t>
            </w:r>
            <w:r w:rsidR="00475DAA">
              <w:rPr>
                <w:rFonts w:ascii="Verdana" w:hAnsi="Verdana"/>
                <w:noProof/>
                <w:color w:val="FFFFFF"/>
              </w:rPr>
              <w:t xml:space="preserve"> </w:t>
            </w:r>
            <w:r>
              <w:rPr>
                <w:rFonts w:ascii="Verdana" w:hAnsi="Verdana"/>
                <w:noProof/>
                <w:color w:val="FFFFFF"/>
              </w:rPr>
              <w:t>EEF</w:t>
            </w:r>
          </w:p>
        </w:tc>
        <w:tc>
          <w:tcPr>
            <w:tcW w:w="1387" w:type="dxa"/>
            <w:tcBorders>
              <w:top w:val="nil"/>
              <w:left w:val="nil"/>
              <w:bottom w:val="nil"/>
              <w:right w:val="nil"/>
              <w:tl2br w:val="nil"/>
              <w:tr2bl w:val="nil"/>
            </w:tcBorders>
            <w:shd w:val="solid" w:color="016794" w:fill="FFFFFF"/>
            <w:tcMar>
              <w:left w:w="60" w:type="dxa"/>
              <w:right w:w="60" w:type="dxa"/>
            </w:tcMar>
            <w:vAlign w:val="center"/>
          </w:tcPr>
          <w:p w14:paraId="7BA3000F" w14:textId="77777777" w:rsidR="00FF4FE6" w:rsidRDefault="005A32EF">
            <w:pPr>
              <w:pStyle w:val="DMETW28145BIPCURPAY"/>
              <w:jc w:val="right"/>
              <w:rPr>
                <w:rFonts w:ascii="Verdana" w:eastAsia="Verdana" w:hAnsi="Verdana" w:cs="Verdana"/>
                <w:noProof/>
                <w:color w:val="FFFFFF"/>
              </w:rPr>
            </w:pPr>
            <w:r>
              <w:rPr>
                <w:rFonts w:ascii="Verdana" w:hAnsi="Verdana"/>
                <w:noProof/>
                <w:color w:val="FFFFFF"/>
              </w:rPr>
              <w:t>31.12.2023</w:t>
            </w:r>
          </w:p>
        </w:tc>
        <w:tc>
          <w:tcPr>
            <w:tcW w:w="1407" w:type="dxa"/>
            <w:tcBorders>
              <w:top w:val="nil"/>
              <w:left w:val="nil"/>
              <w:bottom w:val="nil"/>
              <w:right w:val="nil"/>
              <w:tl2br w:val="nil"/>
              <w:tr2bl w:val="nil"/>
            </w:tcBorders>
            <w:shd w:val="solid" w:color="016794" w:fill="FFFFFF"/>
            <w:tcMar>
              <w:left w:w="60" w:type="dxa"/>
              <w:right w:w="60" w:type="dxa"/>
            </w:tcMar>
            <w:vAlign w:val="center"/>
          </w:tcPr>
          <w:p w14:paraId="37463BD5" w14:textId="77777777" w:rsidR="00FF4FE6" w:rsidRDefault="005A32EF">
            <w:pPr>
              <w:pStyle w:val="DMETW28145BIPCURPAY"/>
              <w:jc w:val="right"/>
              <w:rPr>
                <w:rFonts w:ascii="Verdana" w:eastAsia="Verdana" w:hAnsi="Verdana" w:cs="Verdana"/>
                <w:noProof/>
                <w:color w:val="FFFFFF"/>
              </w:rPr>
            </w:pPr>
            <w:r>
              <w:rPr>
                <w:rFonts w:ascii="Verdana" w:hAnsi="Verdana"/>
                <w:noProof/>
                <w:color w:val="FFFFFF"/>
              </w:rPr>
              <w:t>31.12.2022</w:t>
            </w:r>
          </w:p>
        </w:tc>
      </w:tr>
      <w:tr w:rsidR="0031213A" w14:paraId="64D9D4F9"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618CB992" w14:textId="77777777" w:rsidR="00FF4FE6" w:rsidRDefault="005A32EF">
            <w:pPr>
              <w:pStyle w:val="DMETW28145BIPCURPAY"/>
              <w:rPr>
                <w:rFonts w:ascii="Verdana" w:eastAsia="Verdana" w:hAnsi="Verdana" w:cs="Verdana"/>
                <w:i/>
                <w:noProof/>
                <w:color w:val="000000"/>
                <w:sz w:val="18"/>
              </w:rPr>
            </w:pPr>
            <w:r>
              <w:rPr>
                <w:rFonts w:ascii="Verdana" w:hAnsi="Verdana"/>
                <w:i/>
                <w:noProof/>
                <w:color w:val="000000"/>
                <w:sz w:val="18"/>
              </w:rPr>
              <w:t>Lieferanten</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6EB7F785"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229F8F39"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 xml:space="preserve"> 2</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5E463261"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 xml:space="preserve"> 7</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4607A7AD"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 xml:space="preserve"> 89</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2EB87C07"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 xml:space="preserve"> 98</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767AECC2"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 xml:space="preserve"> 63</w:t>
            </w:r>
          </w:p>
        </w:tc>
      </w:tr>
      <w:tr w:rsidR="0031213A" w14:paraId="5771A3CB"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13CC3019" w14:textId="77777777" w:rsidR="00FF4FE6" w:rsidRDefault="005A32EF">
            <w:pPr>
              <w:pStyle w:val="DMETW28145BIPCURPAY"/>
              <w:rPr>
                <w:rFonts w:ascii="Verdana" w:eastAsia="Verdana" w:hAnsi="Verdana" w:cs="Verdana"/>
                <w:i/>
                <w:noProof/>
                <w:color w:val="000000"/>
                <w:sz w:val="18"/>
              </w:rPr>
            </w:pPr>
            <w:r>
              <w:rPr>
                <w:rFonts w:ascii="Verdana" w:hAnsi="Verdana"/>
                <w:i/>
                <w:noProof/>
                <w:color w:val="000000"/>
                <w:sz w:val="18"/>
              </w:rPr>
              <w:t>Drittstaaten</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1B5DE82E"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7CA0EFEB"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452107F3"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 xml:space="preserve"> 3</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1F3ADF9A"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 xml:space="preserve"> 29</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30A0E71F"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 xml:space="preserve"> 32</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27CF5160"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 xml:space="preserve"> 126</w:t>
            </w:r>
          </w:p>
        </w:tc>
      </w:tr>
      <w:tr w:rsidR="0031213A" w14:paraId="66F36860"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3DA58D5F" w14:textId="77777777" w:rsidR="00FF4FE6" w:rsidRDefault="005A32EF">
            <w:pPr>
              <w:pStyle w:val="DMETW28145BIPCURPAY"/>
              <w:rPr>
                <w:rFonts w:ascii="Verdana" w:eastAsia="Verdana" w:hAnsi="Verdana" w:cs="Verdana"/>
                <w:i/>
                <w:noProof/>
                <w:color w:val="000000"/>
                <w:sz w:val="18"/>
              </w:rPr>
            </w:pPr>
            <w:r>
              <w:rPr>
                <w:rFonts w:ascii="Verdana" w:hAnsi="Verdana"/>
                <w:i/>
                <w:noProof/>
                <w:color w:val="000000"/>
                <w:sz w:val="18"/>
              </w:rPr>
              <w:t>Öffentliche Einrichtungen</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132D3B33"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4944C428" w14:textId="0C785D97" w:rsidR="00FF4FE6" w:rsidRDefault="009C46F3">
            <w:pPr>
              <w:pStyle w:val="DMETW28145BIPCURPAY"/>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6E2607F2"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 xml:space="preserve"> 19</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440BD1D0"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 xml:space="preserve"> 110</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147CFEFE"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 xml:space="preserve"> 129</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1A4F155E"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 xml:space="preserve"> 41</w:t>
            </w:r>
          </w:p>
        </w:tc>
      </w:tr>
      <w:tr w:rsidR="0031213A" w14:paraId="528C4B96" w14:textId="77777777" w:rsidTr="00475DAA">
        <w:trPr>
          <w:cantSplit/>
          <w:trHeight w:hRule="exact" w:val="459"/>
        </w:trPr>
        <w:tc>
          <w:tcPr>
            <w:tcW w:w="3513" w:type="dxa"/>
            <w:tcBorders>
              <w:top w:val="nil"/>
              <w:left w:val="nil"/>
              <w:bottom w:val="single" w:sz="4" w:space="0" w:color="016794"/>
              <w:right w:val="nil"/>
              <w:tl2br w:val="nil"/>
              <w:tr2bl w:val="nil"/>
            </w:tcBorders>
            <w:shd w:val="clear" w:color="auto" w:fill="auto"/>
            <w:tcMar>
              <w:left w:w="60" w:type="dxa"/>
              <w:right w:w="60" w:type="dxa"/>
            </w:tcMar>
            <w:vAlign w:val="center"/>
          </w:tcPr>
          <w:p w14:paraId="22F811AE" w14:textId="77777777" w:rsidR="00FF4FE6" w:rsidRDefault="005A32EF">
            <w:pPr>
              <w:pStyle w:val="DMETW28145BIPCURPAY"/>
              <w:rPr>
                <w:rFonts w:ascii="Verdana" w:eastAsia="Verdana" w:hAnsi="Verdana" w:cs="Verdana"/>
                <w:i/>
                <w:noProof/>
                <w:color w:val="000000"/>
                <w:sz w:val="18"/>
              </w:rPr>
            </w:pPr>
            <w:r>
              <w:rPr>
                <w:rFonts w:ascii="Verdana" w:hAnsi="Verdana"/>
                <w:i/>
                <w:noProof/>
                <w:color w:val="000000"/>
                <w:sz w:val="18"/>
              </w:rPr>
              <w:t>Sonstige kurzfristige Verbindlichkeiten</w:t>
            </w:r>
          </w:p>
        </w:tc>
        <w:tc>
          <w:tcPr>
            <w:tcW w:w="864" w:type="dxa"/>
            <w:tcBorders>
              <w:top w:val="nil"/>
              <w:left w:val="nil"/>
              <w:bottom w:val="single" w:sz="4" w:space="0" w:color="016794"/>
              <w:right w:val="nil"/>
              <w:tl2br w:val="nil"/>
              <w:tr2bl w:val="nil"/>
            </w:tcBorders>
            <w:shd w:val="clear" w:color="auto" w:fill="auto"/>
            <w:tcMar>
              <w:left w:w="60" w:type="dxa"/>
              <w:right w:w="60" w:type="dxa"/>
            </w:tcMar>
            <w:vAlign w:val="center"/>
          </w:tcPr>
          <w:p w14:paraId="21CAFBC8"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0329EAA5"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 xml:space="preserve"> (2)</w:t>
            </w:r>
          </w:p>
        </w:tc>
        <w:tc>
          <w:tcPr>
            <w:tcW w:w="863" w:type="dxa"/>
            <w:tcBorders>
              <w:top w:val="nil"/>
              <w:left w:val="nil"/>
              <w:bottom w:val="single" w:sz="4" w:space="0" w:color="016794"/>
              <w:right w:val="nil"/>
              <w:tl2br w:val="nil"/>
              <w:tr2bl w:val="nil"/>
            </w:tcBorders>
            <w:shd w:val="clear" w:color="auto" w:fill="auto"/>
            <w:tcMar>
              <w:left w:w="60" w:type="dxa"/>
              <w:right w:w="60" w:type="dxa"/>
            </w:tcMar>
            <w:vAlign w:val="center"/>
          </w:tcPr>
          <w:p w14:paraId="7A1B7E40"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 xml:space="preserve"> 20</w:t>
            </w: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0BC753F1" w14:textId="77777777" w:rsidR="00FF4FE6" w:rsidRDefault="005A32EF">
            <w:pPr>
              <w:pStyle w:val="DMETW28145BIPCURPAY"/>
              <w:jc w:val="right"/>
              <w:rPr>
                <w:rFonts w:ascii="Verdana" w:eastAsia="Verdana" w:hAnsi="Verdana" w:cs="Verdana"/>
                <w:i/>
                <w:noProof/>
                <w:color w:val="000000"/>
                <w:sz w:val="18"/>
              </w:rPr>
            </w:pPr>
            <w:r>
              <w:rPr>
                <w:rFonts w:ascii="Verdana" w:hAnsi="Verdana"/>
                <w:i/>
                <w:noProof/>
                <w:color w:val="000000"/>
                <w:sz w:val="18"/>
              </w:rPr>
              <w:t xml:space="preserve"> (18)</w:t>
            </w:r>
          </w:p>
        </w:tc>
        <w:tc>
          <w:tcPr>
            <w:tcW w:w="1387" w:type="dxa"/>
            <w:tcBorders>
              <w:top w:val="nil"/>
              <w:left w:val="nil"/>
              <w:bottom w:val="single" w:sz="4" w:space="0" w:color="016794"/>
              <w:right w:val="nil"/>
              <w:tl2br w:val="nil"/>
              <w:tr2bl w:val="nil"/>
            </w:tcBorders>
            <w:shd w:val="clear" w:color="auto" w:fill="auto"/>
            <w:tcMar>
              <w:left w:w="60" w:type="dxa"/>
              <w:right w:w="60" w:type="dxa"/>
            </w:tcMar>
            <w:vAlign w:val="center"/>
          </w:tcPr>
          <w:p w14:paraId="78EC0450" w14:textId="3F6BB93B" w:rsidR="00FF4FE6" w:rsidRDefault="009C46F3">
            <w:pPr>
              <w:pStyle w:val="DMETW28145BIPCURPAY"/>
              <w:jc w:val="right"/>
              <w:rPr>
                <w:rFonts w:ascii="Verdana" w:eastAsia="Verdana" w:hAnsi="Verdana" w:cs="Verdana"/>
                <w:i/>
                <w:noProof/>
                <w:color w:val="000000"/>
                <w:sz w:val="18"/>
              </w:rPr>
            </w:pPr>
            <w:r>
              <w:rPr>
                <w:rFonts w:ascii="Verdana" w:hAnsi="Verdana"/>
                <w:i/>
                <w:noProof/>
                <w:color w:val="000000"/>
                <w:sz w:val="18"/>
              </w:rPr>
              <w:t>–</w:t>
            </w:r>
          </w:p>
        </w:tc>
        <w:tc>
          <w:tcPr>
            <w:tcW w:w="1407" w:type="dxa"/>
            <w:tcBorders>
              <w:top w:val="nil"/>
              <w:left w:val="nil"/>
              <w:bottom w:val="single" w:sz="4" w:space="0" w:color="016794"/>
              <w:right w:val="nil"/>
              <w:tl2br w:val="nil"/>
              <w:tr2bl w:val="nil"/>
            </w:tcBorders>
            <w:shd w:val="clear" w:color="auto" w:fill="auto"/>
            <w:tcMar>
              <w:left w:w="60" w:type="dxa"/>
              <w:right w:w="60" w:type="dxa"/>
            </w:tcMar>
            <w:vAlign w:val="center"/>
          </w:tcPr>
          <w:p w14:paraId="116E6102" w14:textId="069E2F18" w:rsidR="00FF4FE6" w:rsidRDefault="009C46F3">
            <w:pPr>
              <w:pStyle w:val="DMETW28145BIPCURPAY"/>
              <w:jc w:val="right"/>
              <w:rPr>
                <w:rFonts w:ascii="Verdana" w:eastAsia="Verdana" w:hAnsi="Verdana" w:cs="Verdana"/>
                <w:i/>
                <w:noProof/>
                <w:color w:val="000000"/>
                <w:sz w:val="18"/>
              </w:rPr>
            </w:pPr>
            <w:r>
              <w:rPr>
                <w:rFonts w:ascii="Verdana" w:hAnsi="Verdana"/>
                <w:i/>
                <w:noProof/>
                <w:color w:val="000000"/>
                <w:sz w:val="18"/>
              </w:rPr>
              <w:t>–</w:t>
            </w:r>
          </w:p>
        </w:tc>
      </w:tr>
      <w:tr w:rsidR="0031213A" w14:paraId="4D07BE37" w14:textId="77777777">
        <w:trPr>
          <w:trHeight w:hRule="exact" w:val="255"/>
        </w:trPr>
        <w:tc>
          <w:tcPr>
            <w:tcW w:w="35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B3CACBB" w14:textId="77777777" w:rsidR="00FF4FE6" w:rsidRDefault="005A32EF">
            <w:pPr>
              <w:pStyle w:val="DMETW28145BIPCURPAY"/>
              <w:rPr>
                <w:rFonts w:ascii="Verdana" w:eastAsia="Verdana" w:hAnsi="Verdana" w:cs="Verdana"/>
                <w:b/>
                <w:noProof/>
                <w:color w:val="000000"/>
                <w:sz w:val="18"/>
              </w:rPr>
            </w:pPr>
            <w:r>
              <w:rPr>
                <w:rFonts w:ascii="Verdana" w:hAnsi="Verdana"/>
                <w:b/>
                <w:noProof/>
                <w:color w:val="000000"/>
                <w:sz w:val="18"/>
              </w:rPr>
              <w:t>Insgesamt</w:t>
            </w:r>
          </w:p>
        </w:tc>
        <w:tc>
          <w:tcPr>
            <w:tcW w:w="8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1BB69B6" w14:textId="77777777" w:rsidR="00FF4FE6" w:rsidRDefault="005A32EF">
            <w:pPr>
              <w:pStyle w:val="DMETW28145BIPCURPAY"/>
              <w:jc w:val="right"/>
              <w:rPr>
                <w:rFonts w:ascii="Verdana" w:eastAsia="Verdana" w:hAnsi="Verdana" w:cs="Verdana"/>
                <w:b/>
                <w:noProof/>
                <w:color w:val="000000"/>
                <w:sz w:val="18"/>
              </w:rPr>
            </w:pPr>
            <w:r>
              <w:rPr>
                <w:rFonts w:ascii="Verdana" w:hAnsi="Verdana"/>
                <w:b/>
                <w:noProof/>
                <w:color w:val="000000"/>
                <w:sz w:val="18"/>
              </w:rPr>
              <w:t>–</w:t>
            </w: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DD3349F" w14:textId="64FA6C2F" w:rsidR="00FF4FE6" w:rsidRPr="009C46F3" w:rsidRDefault="005A32EF">
            <w:pPr>
              <w:pStyle w:val="DMETW28145BIPCURPAY"/>
              <w:jc w:val="right"/>
              <w:rPr>
                <w:rFonts w:ascii="Verdana" w:eastAsia="Verdana" w:hAnsi="Verdana" w:cs="Verdana"/>
                <w:b/>
                <w:noProof/>
                <w:color w:val="000000"/>
                <w:sz w:val="18"/>
              </w:rPr>
            </w:pPr>
            <w:r>
              <w:rPr>
                <w:rFonts w:ascii="Verdana" w:hAnsi="Verdana"/>
                <w:b/>
                <w:noProof/>
                <w:color w:val="000000"/>
                <w:sz w:val="18"/>
              </w:rPr>
              <w:t xml:space="preserve"> </w:t>
            </w:r>
            <w:r>
              <w:rPr>
                <w:rFonts w:ascii="Verdana" w:hAnsi="Verdana"/>
                <w:b/>
                <w:i/>
                <w:noProof/>
                <w:color w:val="000000"/>
                <w:sz w:val="18"/>
              </w:rPr>
              <w:t>–</w:t>
            </w:r>
          </w:p>
        </w:tc>
        <w:tc>
          <w:tcPr>
            <w:tcW w:w="8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A9698DF" w14:textId="77777777" w:rsidR="00FF4FE6" w:rsidRPr="009C46F3" w:rsidRDefault="005A32EF">
            <w:pPr>
              <w:pStyle w:val="DMETW28145BIPCURPAY"/>
              <w:jc w:val="right"/>
              <w:rPr>
                <w:rFonts w:ascii="Verdana" w:eastAsia="Verdana" w:hAnsi="Verdana" w:cs="Verdana"/>
                <w:b/>
                <w:noProof/>
                <w:color w:val="000000"/>
                <w:sz w:val="18"/>
              </w:rPr>
            </w:pPr>
            <w:r>
              <w:rPr>
                <w:rFonts w:ascii="Verdana" w:hAnsi="Verdana"/>
                <w:b/>
                <w:noProof/>
                <w:color w:val="000000"/>
                <w:sz w:val="18"/>
              </w:rPr>
              <w:t xml:space="preserve"> 50</w:t>
            </w: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E736612" w14:textId="77777777" w:rsidR="00FF4FE6" w:rsidRDefault="005A32EF">
            <w:pPr>
              <w:pStyle w:val="DMETW28145BIPCURPAY"/>
              <w:jc w:val="right"/>
              <w:rPr>
                <w:rFonts w:ascii="Verdana" w:eastAsia="Verdana" w:hAnsi="Verdana" w:cs="Verdana"/>
                <w:b/>
                <w:noProof/>
                <w:color w:val="000000"/>
                <w:sz w:val="18"/>
              </w:rPr>
            </w:pPr>
            <w:r>
              <w:rPr>
                <w:rFonts w:ascii="Verdana" w:hAnsi="Verdana"/>
                <w:b/>
                <w:noProof/>
                <w:color w:val="000000"/>
                <w:sz w:val="18"/>
              </w:rPr>
              <w:t xml:space="preserve"> 210</w:t>
            </w:r>
          </w:p>
        </w:tc>
        <w:tc>
          <w:tcPr>
            <w:tcW w:w="13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C1FB02F" w14:textId="77777777" w:rsidR="00FF4FE6" w:rsidRDefault="005A32EF">
            <w:pPr>
              <w:pStyle w:val="DMETW28145BIPCURPAY"/>
              <w:jc w:val="right"/>
              <w:rPr>
                <w:rFonts w:ascii="Verdana" w:eastAsia="Verdana" w:hAnsi="Verdana" w:cs="Verdana"/>
                <w:b/>
                <w:noProof/>
                <w:color w:val="000000"/>
                <w:sz w:val="18"/>
              </w:rPr>
            </w:pPr>
            <w:r>
              <w:rPr>
                <w:rFonts w:ascii="Verdana" w:hAnsi="Verdana"/>
                <w:b/>
                <w:noProof/>
                <w:color w:val="000000"/>
                <w:sz w:val="18"/>
              </w:rPr>
              <w:t xml:space="preserve"> 260</w:t>
            </w:r>
          </w:p>
        </w:tc>
        <w:tc>
          <w:tcPr>
            <w:tcW w:w="140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B6C747" w14:textId="77777777" w:rsidR="00FF4FE6" w:rsidRDefault="005A32EF">
            <w:pPr>
              <w:pStyle w:val="DMETW28145BIPCURPAY"/>
              <w:jc w:val="right"/>
              <w:rPr>
                <w:rFonts w:ascii="Verdana" w:eastAsia="Verdana" w:hAnsi="Verdana" w:cs="Verdana"/>
                <w:b/>
                <w:noProof/>
                <w:color w:val="000000"/>
                <w:sz w:val="18"/>
              </w:rPr>
            </w:pPr>
            <w:r>
              <w:rPr>
                <w:rFonts w:ascii="Verdana" w:hAnsi="Verdana"/>
                <w:b/>
                <w:noProof/>
                <w:color w:val="000000"/>
                <w:sz w:val="18"/>
              </w:rPr>
              <w:t xml:space="preserve"> 230</w:t>
            </w:r>
          </w:p>
        </w:tc>
      </w:tr>
    </w:tbl>
    <w:p w14:paraId="3D193280" w14:textId="77777777" w:rsidR="009011C6" w:rsidRPr="009011C6" w:rsidRDefault="005A32EF" w:rsidP="009C46F3">
      <w:pPr>
        <w:spacing w:before="240"/>
        <w:jc w:val="both"/>
        <w:rPr>
          <w:rFonts w:ascii="Verdana" w:hAnsi="Verdana"/>
          <w:noProof/>
          <w:sz w:val="18"/>
          <w:szCs w:val="18"/>
        </w:rPr>
      </w:pPr>
      <w:r>
        <w:rPr>
          <w:rFonts w:ascii="Verdana" w:hAnsi="Verdana"/>
          <w:noProof/>
          <w:sz w:val="18"/>
        </w:rPr>
        <w:t>In den Verbindlichkeiten sind vorwiegend die Ausgabenaufstellungen enthalten, welche dem EEF in Bezug auf die den Empfängern gewährten Finanzhilfen vorgelegt wurden. Sie werden bei Erhalt der Zahlungsanträge in der dort angegebenen Höhe erfasst. Nach einer Prüfung der Förderfähigkeit werden nur die förderfähigen Beträge an die Begünstigten ausgezahlt. Am Jahresende werden die ausstehenden Zahlungsanträge analysiert und die geschätzten förderfähigen Beträge im Zusammenhang mit diesen Zahlungsanträgen in der Ergebnisrechnung erfasst. Die geschätzten nicht förderfähigen Beträge werden unter „Sonstige kurzfristige Verbindlichkeiten“ ausgewiesen.</w:t>
      </w:r>
    </w:p>
    <w:p w14:paraId="489F745B" w14:textId="77777777" w:rsidR="009C46F3" w:rsidRDefault="005A32EF" w:rsidP="009C46F3">
      <w:pPr>
        <w:keepNext/>
        <w:keepLines/>
        <w:spacing w:before="240"/>
        <w:jc w:val="both"/>
        <w:rPr>
          <w:rFonts w:ascii="Verdana" w:hAnsi="Verdana"/>
          <w:noProof/>
          <w:sz w:val="18"/>
          <w:szCs w:val="18"/>
        </w:rPr>
      </w:pPr>
      <w:r>
        <w:rPr>
          <w:rFonts w:ascii="Verdana" w:hAnsi="Verdana"/>
          <w:noProof/>
          <w:sz w:val="18"/>
        </w:rPr>
        <w:t>Der Anstieg der Verbindlichkeiten gegenüber öffentlichen Einrichtungen und Lieferanten ist auf ein höheres Volumen eingegangener Rechnungen zurückzuführen, die vor Jahresende noch nicht beglichen worden waren. Umgekehrt gingen die Verbindlichkeiten gegenüber Drittstaaten vor allem deshalb zurück, weil 2023 eine Rechnung in Höhe von insgesamt 60 Mio. EUR für Budgethilfe für Äthiopien annulliert wurde. Diese Rechnung war aufgrund der Lage im Land seit November 2020 ausgesetzt.</w:t>
      </w:r>
      <w:bookmarkStart w:id="93" w:name="_Ref35557557"/>
    </w:p>
    <w:p w14:paraId="157D56FD" w14:textId="05FCA701" w:rsidR="004B21D0" w:rsidRPr="00F64D38" w:rsidRDefault="005A32EF" w:rsidP="00A559DE">
      <w:pPr>
        <w:pStyle w:val="HEADER3Part2"/>
        <w:keepNext/>
        <w:keepLines/>
        <w:numPr>
          <w:ilvl w:val="2"/>
          <w:numId w:val="9"/>
        </w:numPr>
        <w:rPr>
          <w:noProof/>
        </w:rPr>
      </w:pPr>
      <w:r>
        <w:rPr>
          <w:noProof/>
        </w:rPr>
        <w:t>Sonstige Verbindlichkeiten</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864"/>
        <w:gridCol w:w="862"/>
        <w:gridCol w:w="719"/>
        <w:gridCol w:w="719"/>
        <w:gridCol w:w="718"/>
        <w:gridCol w:w="1439"/>
        <w:gridCol w:w="1355"/>
      </w:tblGrid>
      <w:tr w:rsidR="0031213A" w14:paraId="13FABC63" w14:textId="77777777" w:rsidTr="007B5852">
        <w:trPr>
          <w:trHeight w:val="255"/>
        </w:trPr>
        <w:tc>
          <w:tcPr>
            <w:tcW w:w="9758" w:type="dxa"/>
            <w:gridSpan w:val="8"/>
            <w:tcBorders>
              <w:top w:val="nil"/>
              <w:left w:val="nil"/>
              <w:bottom w:val="nil"/>
              <w:right w:val="nil"/>
              <w:tl2br w:val="nil"/>
              <w:tr2bl w:val="nil"/>
            </w:tcBorders>
            <w:shd w:val="clear" w:color="auto" w:fill="auto"/>
            <w:tcMar>
              <w:left w:w="60" w:type="dxa"/>
              <w:right w:w="60" w:type="dxa"/>
            </w:tcMar>
            <w:vAlign w:val="center"/>
          </w:tcPr>
          <w:p w14:paraId="047EEA9A" w14:textId="77777777" w:rsidR="00FF4FE6" w:rsidRDefault="005A32EF" w:rsidP="009C46F3">
            <w:pPr>
              <w:pStyle w:val="DMETW28145BIPSUNPAY"/>
              <w:jc w:val="right"/>
              <w:rPr>
                <w:rFonts w:ascii="Verdana" w:eastAsia="Verdana" w:hAnsi="Verdana" w:cs="Verdana"/>
                <w:i/>
                <w:noProof/>
                <w:color w:val="000000"/>
                <w:sz w:val="16"/>
              </w:rPr>
            </w:pPr>
            <w:bookmarkStart w:id="94" w:name="DOC_TBL00026_1_1"/>
            <w:bookmarkEnd w:id="94"/>
            <w:r>
              <w:rPr>
                <w:rFonts w:ascii="Verdana" w:hAnsi="Verdana"/>
                <w:i/>
                <w:noProof/>
                <w:color w:val="000000"/>
                <w:sz w:val="16"/>
              </w:rPr>
              <w:t>in Mio. EUR</w:t>
            </w:r>
          </w:p>
        </w:tc>
      </w:tr>
      <w:tr w:rsidR="0031213A" w14:paraId="430D8AEE" w14:textId="77777777">
        <w:trPr>
          <w:trHeight w:val="255"/>
        </w:trPr>
        <w:tc>
          <w:tcPr>
            <w:tcW w:w="3082" w:type="dxa"/>
            <w:tcBorders>
              <w:top w:val="nil"/>
              <w:left w:val="nil"/>
              <w:bottom w:val="nil"/>
              <w:right w:val="nil"/>
              <w:tl2br w:val="nil"/>
              <w:tr2bl w:val="nil"/>
            </w:tcBorders>
            <w:shd w:val="solid" w:color="016794" w:fill="FFFFFF"/>
            <w:tcMar>
              <w:left w:w="60" w:type="dxa"/>
              <w:right w:w="60" w:type="dxa"/>
            </w:tcMar>
            <w:vAlign w:val="center"/>
          </w:tcPr>
          <w:p w14:paraId="1519DC69" w14:textId="77777777" w:rsidR="00FF4FE6" w:rsidRDefault="00FF4FE6" w:rsidP="009C46F3">
            <w:pPr>
              <w:pStyle w:val="DMETW28145BIPSUNPAY"/>
              <w:jc w:val="center"/>
              <w:rPr>
                <w:rFonts w:ascii="Verdana" w:eastAsia="Verdana" w:hAnsi="Verdana" w:cs="Verdana"/>
                <w:noProof/>
                <w:color w:val="FFFFFF"/>
              </w:rPr>
            </w:pPr>
          </w:p>
        </w:tc>
        <w:tc>
          <w:tcPr>
            <w:tcW w:w="864" w:type="dxa"/>
            <w:tcBorders>
              <w:top w:val="nil"/>
              <w:left w:val="nil"/>
              <w:bottom w:val="nil"/>
              <w:right w:val="nil"/>
              <w:tl2br w:val="nil"/>
              <w:tr2bl w:val="nil"/>
            </w:tcBorders>
            <w:shd w:val="solid" w:color="016794" w:fill="FFFFFF"/>
            <w:tcMar>
              <w:left w:w="60" w:type="dxa"/>
              <w:right w:w="60" w:type="dxa"/>
            </w:tcMar>
            <w:vAlign w:val="center"/>
          </w:tcPr>
          <w:p w14:paraId="1C2975B3" w14:textId="23BA427C" w:rsidR="00FF4FE6" w:rsidRDefault="005A32EF" w:rsidP="009C46F3">
            <w:pPr>
              <w:pStyle w:val="DMETW28145BIPSUNPAY"/>
              <w:jc w:val="center"/>
              <w:rPr>
                <w:rFonts w:ascii="Verdana" w:eastAsia="Verdana" w:hAnsi="Verdana" w:cs="Verdana"/>
                <w:noProof/>
                <w:color w:val="FFFFFF"/>
              </w:rPr>
            </w:pPr>
            <w:r>
              <w:rPr>
                <w:rFonts w:ascii="Verdana" w:hAnsi="Verdana"/>
                <w:noProof/>
                <w:color w:val="FFFFFF"/>
              </w:rPr>
              <w:t>Erläu</w:t>
            </w:r>
            <w:r w:rsidR="00475DAA">
              <w:rPr>
                <w:rFonts w:ascii="Verdana" w:hAnsi="Verdana"/>
                <w:noProof/>
                <w:color w:val="FFFFFF"/>
              </w:rPr>
              <w:t>-</w:t>
            </w:r>
            <w:r>
              <w:rPr>
                <w:rFonts w:ascii="Verdana" w:hAnsi="Verdana"/>
                <w:noProof/>
                <w:color w:val="FFFFFF"/>
              </w:rPr>
              <w:t>terung</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7D95076D" w14:textId="77777777" w:rsidR="00FF4FE6" w:rsidRDefault="005A32EF" w:rsidP="009C46F3">
            <w:pPr>
              <w:pStyle w:val="DMETW28145BIPSUNPAY"/>
              <w:jc w:val="right"/>
              <w:rPr>
                <w:rFonts w:ascii="Verdana" w:eastAsia="Verdana" w:hAnsi="Verdana" w:cs="Verdana"/>
                <w:noProof/>
                <w:color w:val="FFFFFF"/>
              </w:rPr>
            </w:pPr>
            <w:r>
              <w:rPr>
                <w:rFonts w:ascii="Verdana" w:hAnsi="Verdana"/>
                <w:noProof/>
                <w:color w:val="FFFFFF"/>
              </w:rPr>
              <w:t>8. EEF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594AD1AA" w14:textId="6D2396DD" w:rsidR="00FF4FE6" w:rsidRDefault="005A32EF" w:rsidP="009C46F3">
            <w:pPr>
              <w:pStyle w:val="DMETW28145BIPSUNPAY"/>
              <w:jc w:val="right"/>
              <w:rPr>
                <w:rFonts w:ascii="Verdana" w:eastAsia="Verdana" w:hAnsi="Verdana" w:cs="Verdana"/>
                <w:noProof/>
                <w:color w:val="FFFFFF"/>
              </w:rPr>
            </w:pPr>
            <w:r>
              <w:rPr>
                <w:rFonts w:ascii="Verdana" w:hAnsi="Verdana"/>
                <w:noProof/>
                <w:color w:val="FFFFFF"/>
              </w:rPr>
              <w:t>9.</w:t>
            </w:r>
            <w:r w:rsidR="00475DAA">
              <w:rPr>
                <w:rFonts w:ascii="Verdana" w:hAnsi="Verdana"/>
                <w:noProof/>
                <w:color w:val="FFFFFF"/>
              </w:rPr>
              <w:t xml:space="preserve"> </w:t>
            </w:r>
            <w:r>
              <w:rPr>
                <w:rFonts w:ascii="Verdana" w:hAnsi="Verdana"/>
                <w:noProof/>
                <w:color w:val="FFFFFF"/>
              </w:rPr>
              <w:t>EEF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265A4458" w14:textId="3284EA6F" w:rsidR="00FF4FE6" w:rsidRDefault="005A32EF" w:rsidP="009C46F3">
            <w:pPr>
              <w:pStyle w:val="DMETW28145BIPSUNPAY"/>
              <w:jc w:val="right"/>
              <w:rPr>
                <w:rFonts w:ascii="Verdana" w:eastAsia="Verdana" w:hAnsi="Verdana" w:cs="Verdana"/>
                <w:noProof/>
                <w:color w:val="FFFFFF"/>
              </w:rPr>
            </w:pPr>
            <w:r>
              <w:rPr>
                <w:rFonts w:ascii="Verdana" w:hAnsi="Verdana"/>
                <w:noProof/>
                <w:color w:val="FFFFFF"/>
              </w:rPr>
              <w:t>10.</w:t>
            </w:r>
            <w:r w:rsidR="00475DAA">
              <w:rPr>
                <w:rFonts w:ascii="Verdana" w:hAnsi="Verdana"/>
                <w:noProof/>
                <w:color w:val="FFFFFF"/>
              </w:rPr>
              <w:t xml:space="preserve"> </w:t>
            </w:r>
            <w:r>
              <w:rPr>
                <w:rFonts w:ascii="Verdana" w:hAnsi="Verdana"/>
                <w:noProof/>
                <w:color w:val="FFFFFF"/>
              </w:rPr>
              <w:t>EEF</w:t>
            </w:r>
          </w:p>
        </w:tc>
        <w:tc>
          <w:tcPr>
            <w:tcW w:w="718" w:type="dxa"/>
            <w:tcBorders>
              <w:top w:val="nil"/>
              <w:left w:val="nil"/>
              <w:bottom w:val="nil"/>
              <w:right w:val="nil"/>
              <w:tl2br w:val="nil"/>
              <w:tr2bl w:val="nil"/>
            </w:tcBorders>
            <w:shd w:val="solid" w:color="016794" w:fill="FFFFFF"/>
            <w:tcMar>
              <w:left w:w="60" w:type="dxa"/>
              <w:right w:w="60" w:type="dxa"/>
            </w:tcMar>
            <w:vAlign w:val="center"/>
          </w:tcPr>
          <w:p w14:paraId="6FFCB8C9" w14:textId="343B1ADB" w:rsidR="00FF4FE6" w:rsidRDefault="005A32EF" w:rsidP="009C46F3">
            <w:pPr>
              <w:pStyle w:val="DMETW28145BIPSUNPAY"/>
              <w:jc w:val="right"/>
              <w:rPr>
                <w:rFonts w:ascii="Verdana" w:eastAsia="Verdana" w:hAnsi="Verdana" w:cs="Verdana"/>
                <w:noProof/>
                <w:color w:val="FFFFFF"/>
              </w:rPr>
            </w:pPr>
            <w:r>
              <w:rPr>
                <w:rFonts w:ascii="Verdana" w:hAnsi="Verdana"/>
                <w:noProof/>
                <w:color w:val="FFFFFF"/>
              </w:rPr>
              <w:t>11.</w:t>
            </w:r>
            <w:r w:rsidR="00475DAA">
              <w:rPr>
                <w:rFonts w:ascii="Verdana" w:hAnsi="Verdana"/>
                <w:noProof/>
                <w:color w:val="FFFFFF"/>
              </w:rPr>
              <w:t xml:space="preserve"> </w:t>
            </w:r>
            <w:r>
              <w:rPr>
                <w:rFonts w:ascii="Verdana" w:hAnsi="Verdana"/>
                <w:noProof/>
                <w:color w:val="FFFFFF"/>
              </w:rPr>
              <w:t>EEF</w:t>
            </w:r>
          </w:p>
        </w:tc>
        <w:tc>
          <w:tcPr>
            <w:tcW w:w="1439" w:type="dxa"/>
            <w:tcBorders>
              <w:top w:val="nil"/>
              <w:left w:val="nil"/>
              <w:bottom w:val="nil"/>
              <w:right w:val="nil"/>
              <w:tl2br w:val="nil"/>
              <w:tr2bl w:val="nil"/>
            </w:tcBorders>
            <w:shd w:val="solid" w:color="016794" w:fill="FFFFFF"/>
            <w:tcMar>
              <w:left w:w="60" w:type="dxa"/>
              <w:right w:w="60" w:type="dxa"/>
            </w:tcMar>
            <w:vAlign w:val="center"/>
          </w:tcPr>
          <w:p w14:paraId="4D49E889" w14:textId="77777777" w:rsidR="00FF4FE6" w:rsidRDefault="005A32EF" w:rsidP="009C46F3">
            <w:pPr>
              <w:pStyle w:val="DMETW28145BIPSUNPAY"/>
              <w:jc w:val="right"/>
              <w:rPr>
                <w:rFonts w:ascii="Verdana" w:eastAsia="Verdana" w:hAnsi="Verdana" w:cs="Verdana"/>
                <w:noProof/>
                <w:color w:val="FFFFFF"/>
              </w:rPr>
            </w:pPr>
            <w:r>
              <w:rPr>
                <w:rFonts w:ascii="Verdana" w:hAnsi="Verdana"/>
                <w:noProof/>
                <w:color w:val="FFFFFF"/>
              </w:rPr>
              <w:t>31.12.2023</w:t>
            </w:r>
          </w:p>
        </w:tc>
        <w:tc>
          <w:tcPr>
            <w:tcW w:w="1355" w:type="dxa"/>
            <w:tcBorders>
              <w:top w:val="nil"/>
              <w:left w:val="nil"/>
              <w:bottom w:val="nil"/>
              <w:right w:val="nil"/>
              <w:tl2br w:val="nil"/>
              <w:tr2bl w:val="nil"/>
            </w:tcBorders>
            <w:shd w:val="solid" w:color="016794" w:fill="FFFFFF"/>
            <w:tcMar>
              <w:left w:w="60" w:type="dxa"/>
              <w:right w:w="60" w:type="dxa"/>
            </w:tcMar>
            <w:vAlign w:val="center"/>
          </w:tcPr>
          <w:p w14:paraId="276AB0CE" w14:textId="77777777" w:rsidR="00FF4FE6" w:rsidRDefault="005A32EF" w:rsidP="009C46F3">
            <w:pPr>
              <w:pStyle w:val="DMETW28145BIPSUNPAY"/>
              <w:jc w:val="right"/>
              <w:rPr>
                <w:rFonts w:ascii="Verdana" w:eastAsia="Verdana" w:hAnsi="Verdana" w:cs="Verdana"/>
                <w:noProof/>
                <w:color w:val="FFFFFF"/>
              </w:rPr>
            </w:pPr>
            <w:r>
              <w:rPr>
                <w:rFonts w:ascii="Verdana" w:hAnsi="Verdana"/>
                <w:noProof/>
                <w:color w:val="FFFFFF"/>
              </w:rPr>
              <w:t>31.12.2022</w:t>
            </w:r>
          </w:p>
        </w:tc>
      </w:tr>
      <w:tr w:rsidR="0031213A" w14:paraId="32463048" w14:textId="77777777">
        <w:trPr>
          <w:trHeight w:val="255"/>
        </w:trPr>
        <w:tc>
          <w:tcPr>
            <w:tcW w:w="3082" w:type="dxa"/>
            <w:tcBorders>
              <w:top w:val="nil"/>
              <w:left w:val="nil"/>
              <w:bottom w:val="nil"/>
              <w:right w:val="nil"/>
              <w:tl2br w:val="nil"/>
              <w:tr2bl w:val="nil"/>
            </w:tcBorders>
            <w:shd w:val="clear" w:color="auto" w:fill="auto"/>
            <w:tcMar>
              <w:left w:w="60" w:type="dxa"/>
              <w:right w:w="60" w:type="dxa"/>
            </w:tcMar>
            <w:vAlign w:val="center"/>
          </w:tcPr>
          <w:p w14:paraId="799799DC" w14:textId="77777777" w:rsidR="00FF4FE6" w:rsidRDefault="005A32EF" w:rsidP="009C46F3">
            <w:pPr>
              <w:pStyle w:val="DMETW28145BIPSUNPAY"/>
              <w:rPr>
                <w:rFonts w:ascii="Verdana" w:eastAsia="Verdana" w:hAnsi="Verdana" w:cs="Verdana"/>
                <w:i/>
                <w:noProof/>
                <w:color w:val="000000"/>
                <w:sz w:val="18"/>
              </w:rPr>
            </w:pPr>
            <w:r>
              <w:rPr>
                <w:rFonts w:ascii="Verdana" w:hAnsi="Verdana"/>
                <w:i/>
                <w:noProof/>
                <w:color w:val="000000"/>
                <w:sz w:val="18"/>
              </w:rPr>
              <w:t>Verbindlichkeiten aus der Kofinanzierung</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47F67F1D" w14:textId="77777777" w:rsidR="00FF4FE6" w:rsidRDefault="005A32EF" w:rsidP="009C46F3">
            <w:pPr>
              <w:pStyle w:val="DMETW28145BIPSUNPAY"/>
              <w:rPr>
                <w:rFonts w:ascii="Verdana" w:eastAsia="Verdana" w:hAnsi="Verdana" w:cs="Verdana"/>
                <w:noProof/>
                <w:color w:val="000000"/>
                <w:sz w:val="18"/>
              </w:rPr>
            </w:pPr>
            <w:r>
              <w:rPr>
                <w:rFonts w:ascii="Verdana" w:hAnsi="Verdana"/>
                <w:noProof/>
                <w:color w:val="000000"/>
                <w:sz w:val="18"/>
              </w:rPr>
              <w:t>2.6.4</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56774E7B"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3A0AA172"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44E0674F"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 xml:space="preserve"> 18</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6FE813D1"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 xml:space="preserve"> 23</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354D3C20"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 xml:space="preserve"> 41</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6F08738F"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 xml:space="preserve"> 46</w:t>
            </w:r>
          </w:p>
        </w:tc>
      </w:tr>
      <w:tr w:rsidR="0031213A" w14:paraId="54CD5169" w14:textId="77777777">
        <w:trPr>
          <w:trHeight w:val="255"/>
        </w:trPr>
        <w:tc>
          <w:tcPr>
            <w:tcW w:w="3082" w:type="dxa"/>
            <w:tcBorders>
              <w:top w:val="nil"/>
              <w:left w:val="nil"/>
              <w:bottom w:val="nil"/>
              <w:right w:val="nil"/>
              <w:tl2br w:val="nil"/>
              <w:tr2bl w:val="nil"/>
            </w:tcBorders>
            <w:shd w:val="clear" w:color="auto" w:fill="auto"/>
            <w:tcMar>
              <w:left w:w="60" w:type="dxa"/>
              <w:right w:w="60" w:type="dxa"/>
            </w:tcMar>
            <w:vAlign w:val="center"/>
          </w:tcPr>
          <w:p w14:paraId="49B71365" w14:textId="77777777" w:rsidR="00FF4FE6" w:rsidRDefault="005A32EF" w:rsidP="009C46F3">
            <w:pPr>
              <w:pStyle w:val="DMETW28145BIPSUNPAY"/>
              <w:rPr>
                <w:rFonts w:ascii="Verdana" w:eastAsia="Verdana" w:hAnsi="Verdana" w:cs="Verdana"/>
                <w:i/>
                <w:noProof/>
                <w:color w:val="000000"/>
                <w:sz w:val="18"/>
              </w:rPr>
            </w:pPr>
            <w:r>
              <w:rPr>
                <w:rFonts w:ascii="Verdana" w:hAnsi="Verdana"/>
                <w:i/>
                <w:noProof/>
                <w:color w:val="000000"/>
                <w:sz w:val="18"/>
              </w:rPr>
              <w:t>Transitorische Kapitaleinlagen</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0F6FF059" w14:textId="77777777" w:rsidR="00FF4FE6" w:rsidRDefault="005A32EF" w:rsidP="009C46F3">
            <w:pPr>
              <w:pStyle w:val="DMETW28145BIPSUNPAY"/>
              <w:rPr>
                <w:rFonts w:ascii="Verdana" w:eastAsia="Verdana" w:hAnsi="Verdana" w:cs="Verdana"/>
                <w:noProof/>
                <w:color w:val="000000"/>
                <w:sz w:val="18"/>
              </w:rPr>
            </w:pPr>
            <w:r>
              <w:rPr>
                <w:rFonts w:ascii="Verdana" w:hAnsi="Verdana"/>
                <w:noProof/>
                <w:color w:val="000000"/>
                <w:sz w:val="18"/>
              </w:rPr>
              <w:t>2.7.2.1</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546433F6"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232A55F6"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2A307FEE"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21A8A4D4"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 xml:space="preserve"> 88</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5DC82AE9"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 xml:space="preserve"> 88</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63231AF0"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 xml:space="preserve"> 147</w:t>
            </w:r>
          </w:p>
        </w:tc>
      </w:tr>
      <w:tr w:rsidR="0031213A" w14:paraId="1728F286" w14:textId="77777777">
        <w:trPr>
          <w:trHeight w:val="255"/>
        </w:trPr>
        <w:tc>
          <w:tcPr>
            <w:tcW w:w="3082" w:type="dxa"/>
            <w:tcBorders>
              <w:top w:val="nil"/>
              <w:left w:val="nil"/>
              <w:bottom w:val="single" w:sz="4" w:space="0" w:color="016794"/>
              <w:right w:val="nil"/>
              <w:tl2br w:val="nil"/>
              <w:tr2bl w:val="nil"/>
            </w:tcBorders>
            <w:shd w:val="clear" w:color="auto" w:fill="auto"/>
            <w:tcMar>
              <w:left w:w="60" w:type="dxa"/>
              <w:right w:w="60" w:type="dxa"/>
            </w:tcMar>
            <w:vAlign w:val="center"/>
          </w:tcPr>
          <w:p w14:paraId="63B91C62" w14:textId="77777777" w:rsidR="00FF4FE6" w:rsidRDefault="005A32EF" w:rsidP="009C46F3">
            <w:pPr>
              <w:pStyle w:val="DMETW28145BIPSUNPAY"/>
              <w:rPr>
                <w:rFonts w:ascii="Verdana" w:eastAsia="Verdana" w:hAnsi="Verdana" w:cs="Verdana"/>
                <w:i/>
                <w:noProof/>
                <w:color w:val="000000"/>
                <w:sz w:val="18"/>
              </w:rPr>
            </w:pPr>
            <w:r>
              <w:rPr>
                <w:rFonts w:ascii="Verdana" w:hAnsi="Verdana"/>
                <w:i/>
                <w:noProof/>
                <w:color w:val="000000"/>
                <w:sz w:val="18"/>
              </w:rPr>
              <w:t>Weitere sonstige Verbindlichkeiten</w:t>
            </w:r>
          </w:p>
        </w:tc>
        <w:tc>
          <w:tcPr>
            <w:tcW w:w="864" w:type="dxa"/>
            <w:tcBorders>
              <w:top w:val="nil"/>
              <w:left w:val="nil"/>
              <w:bottom w:val="single" w:sz="4" w:space="0" w:color="016794"/>
              <w:right w:val="nil"/>
              <w:tl2br w:val="nil"/>
              <w:tr2bl w:val="nil"/>
            </w:tcBorders>
            <w:shd w:val="clear" w:color="auto" w:fill="auto"/>
            <w:tcMar>
              <w:left w:w="60" w:type="dxa"/>
              <w:right w:w="60" w:type="dxa"/>
            </w:tcMar>
            <w:vAlign w:val="center"/>
          </w:tcPr>
          <w:p w14:paraId="4F82C360" w14:textId="77777777" w:rsidR="00FF4FE6" w:rsidRDefault="00FF4FE6" w:rsidP="009C46F3">
            <w:pPr>
              <w:pStyle w:val="DMETW28145BIPSUNPAY"/>
              <w:jc w:val="center"/>
              <w:rPr>
                <w:rFonts w:ascii="Verdana" w:eastAsia="Verdana" w:hAnsi="Verdana" w:cs="Verdana"/>
                <w:noProof/>
                <w:color w:val="000000"/>
                <w:sz w:val="18"/>
              </w:rPr>
            </w:pP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668E29AA"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76E15F42" w14:textId="59105BAC" w:rsidR="00FF4FE6" w:rsidRDefault="00007202" w:rsidP="009C46F3">
            <w:pPr>
              <w:pStyle w:val="DMETW28145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3F105486"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 xml:space="preserve"> (5)</w:t>
            </w:r>
          </w:p>
        </w:tc>
        <w:tc>
          <w:tcPr>
            <w:tcW w:w="718" w:type="dxa"/>
            <w:tcBorders>
              <w:top w:val="nil"/>
              <w:left w:val="nil"/>
              <w:bottom w:val="single" w:sz="4" w:space="0" w:color="016794"/>
              <w:right w:val="nil"/>
              <w:tl2br w:val="nil"/>
              <w:tr2bl w:val="nil"/>
            </w:tcBorders>
            <w:shd w:val="clear" w:color="auto" w:fill="auto"/>
            <w:tcMar>
              <w:left w:w="60" w:type="dxa"/>
              <w:right w:w="60" w:type="dxa"/>
            </w:tcMar>
            <w:vAlign w:val="center"/>
          </w:tcPr>
          <w:p w14:paraId="708761BB"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 xml:space="preserve"> 7</w:t>
            </w:r>
          </w:p>
        </w:tc>
        <w:tc>
          <w:tcPr>
            <w:tcW w:w="1439" w:type="dxa"/>
            <w:tcBorders>
              <w:top w:val="nil"/>
              <w:left w:val="nil"/>
              <w:bottom w:val="single" w:sz="4" w:space="0" w:color="016794"/>
              <w:right w:val="nil"/>
              <w:tl2br w:val="nil"/>
              <w:tr2bl w:val="nil"/>
            </w:tcBorders>
            <w:shd w:val="clear" w:color="auto" w:fill="auto"/>
            <w:tcMar>
              <w:left w:w="60" w:type="dxa"/>
              <w:right w:w="60" w:type="dxa"/>
            </w:tcMar>
            <w:vAlign w:val="center"/>
          </w:tcPr>
          <w:p w14:paraId="14BD46F6"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 xml:space="preserve"> 3</w:t>
            </w:r>
          </w:p>
        </w:tc>
        <w:tc>
          <w:tcPr>
            <w:tcW w:w="1355" w:type="dxa"/>
            <w:tcBorders>
              <w:top w:val="nil"/>
              <w:left w:val="nil"/>
              <w:bottom w:val="single" w:sz="4" w:space="0" w:color="016794"/>
              <w:right w:val="nil"/>
              <w:tl2br w:val="nil"/>
              <w:tr2bl w:val="nil"/>
            </w:tcBorders>
            <w:shd w:val="clear" w:color="auto" w:fill="auto"/>
            <w:tcMar>
              <w:left w:w="60" w:type="dxa"/>
              <w:right w:w="60" w:type="dxa"/>
            </w:tcMar>
            <w:vAlign w:val="center"/>
          </w:tcPr>
          <w:p w14:paraId="3C5800F1" w14:textId="77777777" w:rsidR="00FF4FE6" w:rsidRDefault="005A32EF" w:rsidP="009C46F3">
            <w:pPr>
              <w:pStyle w:val="DMETW28145BIPSUNPAY"/>
              <w:jc w:val="right"/>
              <w:rPr>
                <w:rFonts w:ascii="Verdana" w:eastAsia="Verdana" w:hAnsi="Verdana" w:cs="Verdana"/>
                <w:i/>
                <w:noProof/>
                <w:color w:val="000000"/>
                <w:sz w:val="18"/>
              </w:rPr>
            </w:pPr>
            <w:r>
              <w:rPr>
                <w:rFonts w:ascii="Verdana" w:hAnsi="Verdana"/>
                <w:i/>
                <w:noProof/>
                <w:color w:val="000000"/>
                <w:sz w:val="18"/>
              </w:rPr>
              <w:t xml:space="preserve"> 2</w:t>
            </w:r>
          </w:p>
        </w:tc>
      </w:tr>
      <w:tr w:rsidR="0031213A" w14:paraId="257F959B" w14:textId="77777777">
        <w:trPr>
          <w:trHeight w:val="255"/>
        </w:trPr>
        <w:tc>
          <w:tcPr>
            <w:tcW w:w="30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8ECB169" w14:textId="77777777" w:rsidR="00FF4FE6" w:rsidRDefault="005A32EF" w:rsidP="009C46F3">
            <w:pPr>
              <w:pStyle w:val="DMETW28145BIPSUNPAY"/>
              <w:rPr>
                <w:rFonts w:ascii="Verdana" w:eastAsia="Verdana" w:hAnsi="Verdana" w:cs="Verdana"/>
                <w:b/>
                <w:noProof/>
                <w:color w:val="000000"/>
                <w:sz w:val="18"/>
              </w:rPr>
            </w:pPr>
            <w:r>
              <w:rPr>
                <w:rFonts w:ascii="Verdana" w:hAnsi="Verdana"/>
                <w:b/>
                <w:noProof/>
                <w:color w:val="000000"/>
                <w:sz w:val="18"/>
              </w:rPr>
              <w:t>Insgesamt</w:t>
            </w:r>
          </w:p>
        </w:tc>
        <w:tc>
          <w:tcPr>
            <w:tcW w:w="8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B5EBB7F" w14:textId="77777777" w:rsidR="00FF4FE6" w:rsidRDefault="00FF4FE6" w:rsidP="009C46F3">
            <w:pPr>
              <w:pStyle w:val="DMETW28145BIPSUNPAY"/>
              <w:jc w:val="right"/>
              <w:rPr>
                <w:rFonts w:ascii="Verdana" w:eastAsia="Verdana" w:hAnsi="Verdana" w:cs="Verdana"/>
                <w:b/>
                <w:noProof/>
                <w:color w:val="000000"/>
                <w:sz w:val="18"/>
              </w:rPr>
            </w:pP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C4BD360" w14:textId="77777777" w:rsidR="00FF4FE6" w:rsidRDefault="005A32EF" w:rsidP="009C46F3">
            <w:pPr>
              <w:pStyle w:val="DMETW28145BIPSUNPAY"/>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3F8D45A" w14:textId="4BB98138" w:rsidR="00FF4FE6" w:rsidRDefault="00007202" w:rsidP="009C46F3">
            <w:pPr>
              <w:pStyle w:val="DMETW28145BIPSUNPAY"/>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BF76FAB" w14:textId="77777777" w:rsidR="00FF4FE6" w:rsidRDefault="005A32EF" w:rsidP="009C46F3">
            <w:pPr>
              <w:pStyle w:val="DMETW28145BIPSUNPAY"/>
              <w:jc w:val="right"/>
              <w:rPr>
                <w:rFonts w:ascii="Verdana" w:eastAsia="Verdana" w:hAnsi="Verdana" w:cs="Verdana"/>
                <w:b/>
                <w:noProof/>
                <w:color w:val="000000"/>
                <w:sz w:val="18"/>
              </w:rPr>
            </w:pPr>
            <w:r>
              <w:rPr>
                <w:rFonts w:ascii="Verdana" w:hAnsi="Verdana"/>
                <w:b/>
                <w:noProof/>
                <w:color w:val="000000"/>
                <w:sz w:val="18"/>
              </w:rPr>
              <w:t xml:space="preserve"> 14</w:t>
            </w:r>
          </w:p>
        </w:tc>
        <w:tc>
          <w:tcPr>
            <w:tcW w:w="7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E83A6F9" w14:textId="77777777" w:rsidR="00FF4FE6" w:rsidRDefault="005A32EF" w:rsidP="009C46F3">
            <w:pPr>
              <w:pStyle w:val="DMETW28145BIPSUNPAY"/>
              <w:jc w:val="right"/>
              <w:rPr>
                <w:rFonts w:ascii="Verdana" w:eastAsia="Verdana" w:hAnsi="Verdana" w:cs="Verdana"/>
                <w:b/>
                <w:noProof/>
                <w:color w:val="000000"/>
                <w:sz w:val="18"/>
              </w:rPr>
            </w:pPr>
            <w:r>
              <w:rPr>
                <w:rFonts w:ascii="Verdana" w:hAnsi="Verdana"/>
                <w:b/>
                <w:noProof/>
                <w:color w:val="000000"/>
                <w:sz w:val="18"/>
              </w:rPr>
              <w:t xml:space="preserve"> 117</w:t>
            </w:r>
          </w:p>
        </w:tc>
        <w:tc>
          <w:tcPr>
            <w:tcW w:w="14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BA96C9C" w14:textId="77777777" w:rsidR="00FF4FE6" w:rsidRDefault="005A32EF" w:rsidP="009C46F3">
            <w:pPr>
              <w:pStyle w:val="DMETW28145BIPSUNPAY"/>
              <w:jc w:val="right"/>
              <w:rPr>
                <w:rFonts w:ascii="Verdana" w:eastAsia="Verdana" w:hAnsi="Verdana" w:cs="Verdana"/>
                <w:b/>
                <w:noProof/>
                <w:color w:val="000000"/>
                <w:sz w:val="18"/>
              </w:rPr>
            </w:pPr>
            <w:r>
              <w:rPr>
                <w:rFonts w:ascii="Verdana" w:hAnsi="Verdana"/>
                <w:b/>
                <w:noProof/>
                <w:color w:val="000000"/>
                <w:sz w:val="18"/>
              </w:rPr>
              <w:t xml:space="preserve"> 132</w:t>
            </w:r>
          </w:p>
        </w:tc>
        <w:tc>
          <w:tcPr>
            <w:tcW w:w="13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DB86174" w14:textId="77777777" w:rsidR="00FF4FE6" w:rsidRDefault="005A32EF" w:rsidP="009C46F3">
            <w:pPr>
              <w:pStyle w:val="DMETW28145BIPSUNPAY"/>
              <w:jc w:val="right"/>
              <w:rPr>
                <w:rFonts w:ascii="Verdana" w:eastAsia="Verdana" w:hAnsi="Verdana" w:cs="Verdana"/>
                <w:b/>
                <w:noProof/>
                <w:color w:val="000000"/>
                <w:sz w:val="18"/>
              </w:rPr>
            </w:pPr>
            <w:r>
              <w:rPr>
                <w:rFonts w:ascii="Verdana" w:hAnsi="Verdana"/>
                <w:b/>
                <w:noProof/>
                <w:color w:val="000000"/>
                <w:sz w:val="18"/>
              </w:rPr>
              <w:t xml:space="preserve"> 196</w:t>
            </w:r>
          </w:p>
        </w:tc>
      </w:tr>
    </w:tbl>
    <w:p w14:paraId="01C884B8" w14:textId="77777777" w:rsidR="007B5852" w:rsidRPr="00F64D38" w:rsidRDefault="007B5852" w:rsidP="007B5852">
      <w:pPr>
        <w:pStyle w:val="HEADER4Part2"/>
        <w:numPr>
          <w:ilvl w:val="3"/>
          <w:numId w:val="9"/>
        </w:numPr>
        <w:rPr>
          <w:noProof/>
        </w:rPr>
      </w:pPr>
      <w:r>
        <w:rPr>
          <w:noProof/>
        </w:rPr>
        <w:t>Transitorische Kapitaleinlagen</w:t>
      </w:r>
    </w:p>
    <w:p w14:paraId="1A95BB0E" w14:textId="77777777" w:rsidR="009011C6" w:rsidRDefault="005A32EF" w:rsidP="009C46F3">
      <w:pPr>
        <w:pStyle w:val="Textstand-alone"/>
        <w:keepNext/>
        <w:keepLines/>
      </w:pPr>
      <w:r>
        <w:t>Ein Betrag in Höhe von 7,8 Mio. EUR an transitorischen Kapitaleinlagen entfällt auf eine Rückzahlung an die Mitgliedstaaten und das Vereinigte Königreich aus in Abgang gestellten oder nicht verwendeten Mitteln aus Projekten im Rahmen des 9. EEF (siehe Erläuterung </w:t>
      </w:r>
      <w:r>
        <w:rPr>
          <w:b/>
        </w:rPr>
        <w:t>2.9.1</w:t>
      </w:r>
      <w:r>
        <w:t>). Die Mitgliedstaaten haben bei der ersten Aufforderung zur Beantragung von Beiträgen im Jahr 2024 vereinbart, dass die Rückzahlung mit den Beiträgen zum 11. EEF verrechnet wird.</w:t>
      </w:r>
    </w:p>
    <w:p w14:paraId="7D35C7D9" w14:textId="77777777" w:rsidR="009011C6" w:rsidRDefault="005A32EF" w:rsidP="009011C6">
      <w:pPr>
        <w:pStyle w:val="Textstand-alone"/>
      </w:pPr>
      <w:r>
        <w:t>Zusätzlich zu der Erstattung entfällt ein Betrag von 80 Mio. EUR auf die erste Tranche von 2024, die das Vereinigte Königreich im Voraus gezahlt hat. Von diesem Betrag wurden 8 Mio. EUR vom verbleibenden Anteil des Vereinigten Königreichs an nicht in Anspruch genommenen Mitteln des 10. und 11. EEF abgezogen. Nach Artikel 152 des Austrittsabkommens bleibt das Vereinigte Königreich bis zum Abschluss des 11. EEF und aller nicht abgeschlossenen vorangegangen EEF Vertragspartei des EEF und übernimmt diesbezüglich die gleichen Verpflichtungen wie die Mitgliedstaaten (siehe Erläuterung </w:t>
      </w:r>
      <w:r>
        <w:rPr>
          <w:b/>
        </w:rPr>
        <w:t>2.9.1</w:t>
      </w:r>
      <w:r>
        <w:t>).</w:t>
      </w:r>
    </w:p>
    <w:p w14:paraId="37BA5442" w14:textId="77777777" w:rsidR="00A559DE" w:rsidRDefault="00A559DE" w:rsidP="00A559DE">
      <w:pPr>
        <w:pStyle w:val="HEADER2Part2"/>
        <w:keepNext/>
        <w:keepLines/>
        <w:numPr>
          <w:ilvl w:val="1"/>
          <w:numId w:val="9"/>
        </w:numPr>
        <w:ind w:left="3402" w:hanging="3402"/>
        <w:rPr>
          <w:noProof/>
        </w:rPr>
      </w:pPr>
      <w:bookmarkStart w:id="95" w:name="BIP_SEL005"/>
      <w:r>
        <w:rPr>
          <w:noProof/>
        </w:rPr>
        <w:t xml:space="preserve">ANTIZIPATIVE PASSIVA </w:t>
      </w:r>
    </w:p>
    <w:p w14:paraId="3609F728" w14:textId="77777777" w:rsidR="00FF4FE6" w:rsidRDefault="005A32EF" w:rsidP="009417E0">
      <w:pPr>
        <w:pStyle w:val="HEADER2Part2"/>
        <w:spacing w:before="120" w:after="120"/>
        <w:ind w:left="0" w:firstLine="0"/>
        <w:jc w:val="both"/>
        <w:rPr>
          <w:b w:val="0"/>
          <w:noProof/>
          <w:color w:val="auto"/>
          <w:sz w:val="18"/>
          <w:szCs w:val="18"/>
        </w:rPr>
      </w:pPr>
      <w:bookmarkStart w:id="96" w:name="_Hlk167714178"/>
      <w:r>
        <w:rPr>
          <w:b w:val="0"/>
          <w:noProof/>
          <w:color w:val="auto"/>
          <w:sz w:val="18"/>
        </w:rPr>
        <w:t>Antizipative Passiva sind Schulden zur Zahlung von erhaltenen oder gelieferten Gütern oder Dienstleistungen, die – im Gegensatz zu Verbindlichkeiten – noch nicht vom Lieferanten in Rechnung gestellt oder formal vereinbart wurden. Die Berechnung der antizipativen Passiva basiert auf dem offenen Betrag der Mittelbindungen zum Jahresende. Der Anteil der geschätzten antizipativen Passiva, der sich auf gezahlte Vorfinanzierungen bezieht, wurde als Reduzierung der Vorfinanzierungsbeträge erfasst.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1"/>
        <w:gridCol w:w="894"/>
        <w:gridCol w:w="893"/>
        <w:gridCol w:w="1041"/>
        <w:gridCol w:w="881"/>
        <w:gridCol w:w="1369"/>
        <w:gridCol w:w="1339"/>
      </w:tblGrid>
      <w:tr w:rsidR="0031213A" w14:paraId="31D3D661" w14:textId="77777777" w:rsidTr="009417E0">
        <w:trPr>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4D402B8E" w14:textId="77777777" w:rsidR="00FF4FE6" w:rsidRDefault="005A32EF" w:rsidP="007778B1">
            <w:pPr>
              <w:pStyle w:val="DMETW28145BIPACCDEF"/>
              <w:jc w:val="right"/>
              <w:rPr>
                <w:rFonts w:ascii="Verdana" w:eastAsia="Verdana" w:hAnsi="Verdana" w:cs="Verdana"/>
                <w:i/>
                <w:noProof/>
                <w:color w:val="000000"/>
                <w:sz w:val="16"/>
              </w:rPr>
            </w:pPr>
            <w:bookmarkStart w:id="97" w:name="DOC_TBL00029_1_1"/>
            <w:bookmarkEnd w:id="95"/>
            <w:bookmarkEnd w:id="96"/>
            <w:bookmarkEnd w:id="97"/>
            <w:r>
              <w:rPr>
                <w:rFonts w:ascii="Verdana" w:hAnsi="Verdana"/>
                <w:i/>
                <w:noProof/>
                <w:color w:val="000000"/>
                <w:sz w:val="16"/>
              </w:rPr>
              <w:t>in Mio. EUR</w:t>
            </w:r>
          </w:p>
        </w:tc>
      </w:tr>
      <w:tr w:rsidR="0031213A" w14:paraId="69CAC3BD" w14:textId="77777777">
        <w:trPr>
          <w:trHeight w:val="255"/>
        </w:trPr>
        <w:tc>
          <w:tcPr>
            <w:tcW w:w="3341" w:type="dxa"/>
            <w:tcBorders>
              <w:top w:val="nil"/>
              <w:left w:val="nil"/>
              <w:bottom w:val="nil"/>
              <w:right w:val="nil"/>
              <w:tl2br w:val="nil"/>
              <w:tr2bl w:val="nil"/>
            </w:tcBorders>
            <w:shd w:val="solid" w:color="016794" w:fill="FFFFFF"/>
            <w:tcMar>
              <w:left w:w="60" w:type="dxa"/>
              <w:right w:w="60" w:type="dxa"/>
            </w:tcMar>
            <w:vAlign w:val="center"/>
          </w:tcPr>
          <w:p w14:paraId="26D42161" w14:textId="77777777" w:rsidR="00FF4FE6" w:rsidRDefault="00FF4FE6" w:rsidP="007778B1">
            <w:pPr>
              <w:pStyle w:val="DMETW28145BIPACCDEF"/>
              <w:jc w:val="center"/>
              <w:rPr>
                <w:rFonts w:ascii="Verdana" w:eastAsia="Verdana" w:hAnsi="Verdana" w:cs="Verdana"/>
                <w:noProof/>
                <w:color w:val="FFFFFF"/>
              </w:rPr>
            </w:pPr>
          </w:p>
        </w:tc>
        <w:tc>
          <w:tcPr>
            <w:tcW w:w="894" w:type="dxa"/>
            <w:tcBorders>
              <w:top w:val="nil"/>
              <w:left w:val="nil"/>
              <w:bottom w:val="nil"/>
              <w:right w:val="nil"/>
              <w:tl2br w:val="nil"/>
              <w:tr2bl w:val="nil"/>
            </w:tcBorders>
            <w:shd w:val="solid" w:color="016794" w:fill="FFFFFF"/>
            <w:tcMar>
              <w:left w:w="60" w:type="dxa"/>
              <w:right w:w="60" w:type="dxa"/>
            </w:tcMar>
            <w:vAlign w:val="center"/>
          </w:tcPr>
          <w:p w14:paraId="33114D6C" w14:textId="77777777" w:rsidR="00FF4FE6" w:rsidRDefault="005A32EF" w:rsidP="007778B1">
            <w:pPr>
              <w:pStyle w:val="DMETW28145BIPACCDEF"/>
              <w:jc w:val="right"/>
              <w:rPr>
                <w:rFonts w:ascii="Verdana" w:eastAsia="Verdana" w:hAnsi="Verdana" w:cs="Verdana"/>
                <w:noProof/>
                <w:color w:val="FFFFFF"/>
              </w:rPr>
            </w:pPr>
            <w:r>
              <w:rPr>
                <w:rFonts w:ascii="Verdana" w:hAnsi="Verdana"/>
                <w:noProof/>
                <w:color w:val="FFFFFF"/>
              </w:rPr>
              <w:t>8. EEF</w:t>
            </w:r>
          </w:p>
        </w:tc>
        <w:tc>
          <w:tcPr>
            <w:tcW w:w="893" w:type="dxa"/>
            <w:tcBorders>
              <w:top w:val="nil"/>
              <w:left w:val="nil"/>
              <w:bottom w:val="nil"/>
              <w:right w:val="nil"/>
              <w:tl2br w:val="nil"/>
              <w:tr2bl w:val="nil"/>
            </w:tcBorders>
            <w:shd w:val="solid" w:color="016794" w:fill="FFFFFF"/>
            <w:tcMar>
              <w:left w:w="60" w:type="dxa"/>
              <w:right w:w="60" w:type="dxa"/>
            </w:tcMar>
            <w:vAlign w:val="center"/>
          </w:tcPr>
          <w:p w14:paraId="39D3F124" w14:textId="77777777" w:rsidR="00FF4FE6" w:rsidRDefault="005A32EF" w:rsidP="007778B1">
            <w:pPr>
              <w:pStyle w:val="DMETW28145BIPACCDEF"/>
              <w:jc w:val="right"/>
              <w:rPr>
                <w:rFonts w:ascii="Verdana" w:eastAsia="Verdana" w:hAnsi="Verdana" w:cs="Verdana"/>
                <w:noProof/>
                <w:color w:val="FFFFFF"/>
              </w:rPr>
            </w:pPr>
            <w:r>
              <w:rPr>
                <w:rFonts w:ascii="Verdana" w:hAnsi="Verdana"/>
                <w:noProof/>
                <w:color w:val="FFFFFF"/>
              </w:rPr>
              <w:t>9. EEF</w:t>
            </w:r>
          </w:p>
        </w:tc>
        <w:tc>
          <w:tcPr>
            <w:tcW w:w="1041" w:type="dxa"/>
            <w:tcBorders>
              <w:top w:val="nil"/>
              <w:left w:val="nil"/>
              <w:bottom w:val="nil"/>
              <w:right w:val="nil"/>
              <w:tl2br w:val="nil"/>
              <w:tr2bl w:val="nil"/>
            </w:tcBorders>
            <w:shd w:val="solid" w:color="016794" w:fill="FFFFFF"/>
            <w:tcMar>
              <w:left w:w="60" w:type="dxa"/>
              <w:right w:w="60" w:type="dxa"/>
            </w:tcMar>
            <w:vAlign w:val="center"/>
          </w:tcPr>
          <w:p w14:paraId="12D6C1CE" w14:textId="77777777" w:rsidR="00FF4FE6" w:rsidRDefault="005A32EF" w:rsidP="007778B1">
            <w:pPr>
              <w:pStyle w:val="DMETW28145BIPACCDEF"/>
              <w:jc w:val="right"/>
              <w:rPr>
                <w:rFonts w:ascii="Verdana" w:eastAsia="Verdana" w:hAnsi="Verdana" w:cs="Verdana"/>
                <w:noProof/>
                <w:color w:val="FFFFFF"/>
              </w:rPr>
            </w:pPr>
            <w:r>
              <w:rPr>
                <w:rFonts w:ascii="Verdana" w:hAnsi="Verdana"/>
                <w:noProof/>
                <w:color w:val="FFFFFF"/>
              </w:rPr>
              <w:t>10. EEF</w:t>
            </w:r>
          </w:p>
        </w:tc>
        <w:tc>
          <w:tcPr>
            <w:tcW w:w="881" w:type="dxa"/>
            <w:tcBorders>
              <w:top w:val="nil"/>
              <w:left w:val="nil"/>
              <w:bottom w:val="nil"/>
              <w:right w:val="nil"/>
              <w:tl2br w:val="nil"/>
              <w:tr2bl w:val="nil"/>
            </w:tcBorders>
            <w:shd w:val="solid" w:color="016794" w:fill="FFFFFF"/>
            <w:tcMar>
              <w:left w:w="60" w:type="dxa"/>
              <w:right w:w="60" w:type="dxa"/>
            </w:tcMar>
            <w:vAlign w:val="center"/>
          </w:tcPr>
          <w:p w14:paraId="53D5B980" w14:textId="4BE28CE9" w:rsidR="00FF4FE6" w:rsidRDefault="005A32EF" w:rsidP="007778B1">
            <w:pPr>
              <w:pStyle w:val="DMETW28145BIPACCDEF"/>
              <w:jc w:val="right"/>
              <w:rPr>
                <w:rFonts w:ascii="Verdana" w:eastAsia="Verdana" w:hAnsi="Verdana" w:cs="Verdana"/>
                <w:noProof/>
                <w:color w:val="FFFFFF"/>
              </w:rPr>
            </w:pPr>
            <w:r>
              <w:rPr>
                <w:rFonts w:ascii="Verdana" w:hAnsi="Verdana"/>
                <w:noProof/>
                <w:color w:val="FFFFFF"/>
              </w:rPr>
              <w:t>11.</w:t>
            </w:r>
            <w:r w:rsidR="00475DAA">
              <w:rPr>
                <w:rFonts w:ascii="Verdana" w:hAnsi="Verdana"/>
                <w:noProof/>
                <w:color w:val="FFFFFF"/>
              </w:rPr>
              <w:t xml:space="preserve"> </w:t>
            </w:r>
            <w:r>
              <w:rPr>
                <w:rFonts w:ascii="Verdana" w:hAnsi="Verdana"/>
                <w:noProof/>
                <w:color w:val="FFFFFF"/>
              </w:rPr>
              <w:t>EEF</w:t>
            </w:r>
          </w:p>
        </w:tc>
        <w:tc>
          <w:tcPr>
            <w:tcW w:w="1369" w:type="dxa"/>
            <w:tcBorders>
              <w:top w:val="nil"/>
              <w:left w:val="nil"/>
              <w:bottom w:val="nil"/>
              <w:right w:val="nil"/>
              <w:tl2br w:val="nil"/>
              <w:tr2bl w:val="nil"/>
            </w:tcBorders>
            <w:shd w:val="solid" w:color="016794" w:fill="FFFFFF"/>
            <w:tcMar>
              <w:left w:w="60" w:type="dxa"/>
              <w:right w:w="60" w:type="dxa"/>
            </w:tcMar>
            <w:vAlign w:val="center"/>
          </w:tcPr>
          <w:p w14:paraId="493A5025" w14:textId="77777777" w:rsidR="00FF4FE6" w:rsidRDefault="005A32EF" w:rsidP="007778B1">
            <w:pPr>
              <w:pStyle w:val="DMETW28145BIPACCDEF"/>
              <w:jc w:val="right"/>
              <w:rPr>
                <w:rFonts w:ascii="Verdana" w:eastAsia="Verdana" w:hAnsi="Verdana" w:cs="Verdana"/>
                <w:noProof/>
                <w:color w:val="FFFFFF"/>
              </w:rPr>
            </w:pPr>
            <w:r>
              <w:rPr>
                <w:rFonts w:ascii="Verdana" w:hAnsi="Verdana"/>
                <w:noProof/>
                <w:color w:val="FFFFFF"/>
              </w:rPr>
              <w:t>31.12.2023</w:t>
            </w:r>
          </w:p>
        </w:tc>
        <w:tc>
          <w:tcPr>
            <w:tcW w:w="1339" w:type="dxa"/>
            <w:tcBorders>
              <w:top w:val="nil"/>
              <w:left w:val="nil"/>
              <w:bottom w:val="nil"/>
              <w:right w:val="nil"/>
              <w:tl2br w:val="nil"/>
              <w:tr2bl w:val="nil"/>
            </w:tcBorders>
            <w:shd w:val="solid" w:color="016794" w:fill="FFFFFF"/>
            <w:tcMar>
              <w:left w:w="60" w:type="dxa"/>
              <w:right w:w="60" w:type="dxa"/>
            </w:tcMar>
            <w:vAlign w:val="center"/>
          </w:tcPr>
          <w:p w14:paraId="5D2183D1" w14:textId="77777777" w:rsidR="00FF4FE6" w:rsidRDefault="005A32EF" w:rsidP="007778B1">
            <w:pPr>
              <w:pStyle w:val="DMETW28145BIPACCDEF"/>
              <w:jc w:val="right"/>
              <w:rPr>
                <w:rFonts w:ascii="Verdana" w:eastAsia="Verdana" w:hAnsi="Verdana" w:cs="Verdana"/>
                <w:noProof/>
                <w:color w:val="FFFFFF"/>
              </w:rPr>
            </w:pPr>
            <w:r>
              <w:rPr>
                <w:rFonts w:ascii="Verdana" w:hAnsi="Verdana"/>
                <w:noProof/>
                <w:color w:val="FFFFFF"/>
              </w:rPr>
              <w:t>31.12.2022</w:t>
            </w:r>
          </w:p>
        </w:tc>
      </w:tr>
      <w:tr w:rsidR="009417E0" w14:paraId="39C04D10" w14:textId="77777777">
        <w:trPr>
          <w:trHeight w:val="255"/>
        </w:trPr>
        <w:tc>
          <w:tcPr>
            <w:tcW w:w="3341" w:type="dxa"/>
            <w:tcBorders>
              <w:top w:val="nil"/>
              <w:left w:val="nil"/>
              <w:bottom w:val="nil"/>
              <w:right w:val="nil"/>
              <w:tl2br w:val="nil"/>
              <w:tr2bl w:val="nil"/>
            </w:tcBorders>
            <w:shd w:val="clear" w:color="auto" w:fill="auto"/>
            <w:tcMar>
              <w:left w:w="60" w:type="dxa"/>
              <w:right w:w="60" w:type="dxa"/>
            </w:tcMar>
            <w:vAlign w:val="center"/>
          </w:tcPr>
          <w:p w14:paraId="22C40932" w14:textId="77777777" w:rsidR="009417E0" w:rsidRDefault="009417E0" w:rsidP="007778B1">
            <w:pPr>
              <w:pStyle w:val="DMETW28145BIPACCDEF"/>
              <w:rPr>
                <w:rFonts w:ascii="Verdana" w:eastAsia="Verdana" w:hAnsi="Verdana" w:cs="Verdana"/>
                <w:i/>
                <w:noProof/>
                <w:color w:val="000000"/>
                <w:sz w:val="18"/>
              </w:rPr>
            </w:pPr>
            <w:r>
              <w:rPr>
                <w:rFonts w:ascii="Verdana" w:hAnsi="Verdana"/>
                <w:i/>
                <w:noProof/>
                <w:color w:val="000000"/>
                <w:sz w:val="18"/>
              </w:rPr>
              <w:t>Antizipative Passiva</w:t>
            </w:r>
          </w:p>
        </w:tc>
        <w:tc>
          <w:tcPr>
            <w:tcW w:w="894" w:type="dxa"/>
            <w:tcBorders>
              <w:top w:val="nil"/>
              <w:left w:val="nil"/>
              <w:bottom w:val="nil"/>
              <w:right w:val="nil"/>
              <w:tl2br w:val="nil"/>
              <w:tr2bl w:val="nil"/>
            </w:tcBorders>
            <w:shd w:val="clear" w:color="auto" w:fill="auto"/>
            <w:tcMar>
              <w:left w:w="60" w:type="dxa"/>
              <w:right w:w="60" w:type="dxa"/>
            </w:tcMar>
            <w:vAlign w:val="center"/>
          </w:tcPr>
          <w:p w14:paraId="55A18D58" w14:textId="77777777" w:rsidR="009417E0" w:rsidRDefault="009417E0" w:rsidP="007778B1">
            <w:pPr>
              <w:pStyle w:val="DMETW28145BIPACCDEF"/>
              <w:jc w:val="right"/>
              <w:rPr>
                <w:rFonts w:ascii="Verdana" w:eastAsia="Verdana" w:hAnsi="Verdana" w:cs="Verdana"/>
                <w:i/>
                <w:noProof/>
                <w:color w:val="000000"/>
                <w:sz w:val="18"/>
              </w:rPr>
            </w:pPr>
            <w:r>
              <w:rPr>
                <w:rFonts w:ascii="Verdana" w:hAnsi="Verdana"/>
                <w:i/>
                <w:noProof/>
                <w:color w:val="000000"/>
                <w:sz w:val="18"/>
              </w:rPr>
              <w:t>–</w:t>
            </w:r>
          </w:p>
        </w:tc>
        <w:tc>
          <w:tcPr>
            <w:tcW w:w="893" w:type="dxa"/>
            <w:tcBorders>
              <w:top w:val="nil"/>
              <w:left w:val="nil"/>
              <w:bottom w:val="nil"/>
              <w:right w:val="nil"/>
              <w:tl2br w:val="nil"/>
              <w:tr2bl w:val="nil"/>
            </w:tcBorders>
            <w:shd w:val="clear" w:color="auto" w:fill="auto"/>
            <w:tcMar>
              <w:left w:w="60" w:type="dxa"/>
              <w:right w:w="60" w:type="dxa"/>
            </w:tcMar>
            <w:vAlign w:val="center"/>
          </w:tcPr>
          <w:p w14:paraId="31B83C11" w14:textId="52E4A907" w:rsidR="009417E0" w:rsidRDefault="009417E0" w:rsidP="007778B1">
            <w:pPr>
              <w:pStyle w:val="DMETW28145BIPACCDEF"/>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03E51C84" w14:textId="77777777" w:rsidR="009417E0" w:rsidRDefault="009417E0" w:rsidP="007778B1">
            <w:pPr>
              <w:pStyle w:val="DMETW28145BIPACCDEF"/>
              <w:jc w:val="right"/>
              <w:rPr>
                <w:rFonts w:ascii="Verdana" w:eastAsia="Verdana" w:hAnsi="Verdana" w:cs="Verdana"/>
                <w:i/>
                <w:noProof/>
                <w:color w:val="000000"/>
                <w:sz w:val="18"/>
              </w:rPr>
            </w:pPr>
            <w:r>
              <w:rPr>
                <w:rFonts w:ascii="Verdana" w:hAnsi="Verdana"/>
                <w:i/>
                <w:noProof/>
                <w:color w:val="000000"/>
                <w:sz w:val="18"/>
              </w:rPr>
              <w:t xml:space="preserve"> 129</w:t>
            </w:r>
          </w:p>
        </w:tc>
        <w:tc>
          <w:tcPr>
            <w:tcW w:w="881" w:type="dxa"/>
            <w:tcBorders>
              <w:top w:val="nil"/>
              <w:left w:val="nil"/>
              <w:bottom w:val="nil"/>
              <w:right w:val="nil"/>
              <w:tl2br w:val="nil"/>
              <w:tr2bl w:val="nil"/>
            </w:tcBorders>
            <w:shd w:val="clear" w:color="auto" w:fill="auto"/>
            <w:tcMar>
              <w:left w:w="60" w:type="dxa"/>
              <w:right w:w="60" w:type="dxa"/>
            </w:tcMar>
            <w:vAlign w:val="center"/>
          </w:tcPr>
          <w:p w14:paraId="07839A3F" w14:textId="77777777" w:rsidR="009417E0" w:rsidRDefault="009417E0" w:rsidP="007778B1">
            <w:pPr>
              <w:pStyle w:val="DMETW28145BIPACCDEF"/>
              <w:jc w:val="right"/>
              <w:rPr>
                <w:rFonts w:ascii="Verdana" w:eastAsia="Verdana" w:hAnsi="Verdana" w:cs="Verdana"/>
                <w:i/>
                <w:noProof/>
                <w:color w:val="000000"/>
                <w:sz w:val="18"/>
              </w:rPr>
            </w:pPr>
            <w:r>
              <w:rPr>
                <w:rFonts w:ascii="Verdana" w:hAnsi="Verdana"/>
                <w:i/>
                <w:noProof/>
                <w:color w:val="000000"/>
                <w:sz w:val="18"/>
              </w:rPr>
              <w:t xml:space="preserve"> 854</w:t>
            </w:r>
          </w:p>
        </w:tc>
        <w:tc>
          <w:tcPr>
            <w:tcW w:w="1369" w:type="dxa"/>
            <w:tcBorders>
              <w:top w:val="nil"/>
              <w:left w:val="nil"/>
              <w:bottom w:val="nil"/>
              <w:right w:val="nil"/>
              <w:tl2br w:val="nil"/>
              <w:tr2bl w:val="nil"/>
            </w:tcBorders>
            <w:shd w:val="clear" w:color="auto" w:fill="auto"/>
            <w:tcMar>
              <w:left w:w="60" w:type="dxa"/>
              <w:right w:w="60" w:type="dxa"/>
            </w:tcMar>
            <w:vAlign w:val="center"/>
          </w:tcPr>
          <w:p w14:paraId="5EC10F64" w14:textId="77777777" w:rsidR="009417E0" w:rsidRDefault="009417E0" w:rsidP="007778B1">
            <w:pPr>
              <w:pStyle w:val="DMETW28145BIPACCDEF"/>
              <w:jc w:val="right"/>
              <w:rPr>
                <w:rFonts w:ascii="Verdana" w:eastAsia="Verdana" w:hAnsi="Verdana" w:cs="Verdana"/>
                <w:i/>
                <w:noProof/>
                <w:color w:val="000000"/>
                <w:sz w:val="18"/>
              </w:rPr>
            </w:pPr>
            <w:r>
              <w:rPr>
                <w:rFonts w:ascii="Verdana" w:hAnsi="Verdana"/>
                <w:i/>
                <w:noProof/>
                <w:color w:val="000000"/>
                <w:sz w:val="18"/>
              </w:rPr>
              <w:t xml:space="preserve"> 983</w:t>
            </w:r>
          </w:p>
        </w:tc>
        <w:tc>
          <w:tcPr>
            <w:tcW w:w="1339" w:type="dxa"/>
            <w:tcBorders>
              <w:top w:val="nil"/>
              <w:left w:val="nil"/>
              <w:bottom w:val="nil"/>
              <w:right w:val="nil"/>
              <w:tl2br w:val="nil"/>
              <w:tr2bl w:val="nil"/>
            </w:tcBorders>
            <w:shd w:val="clear" w:color="auto" w:fill="auto"/>
            <w:tcMar>
              <w:left w:w="60" w:type="dxa"/>
              <w:right w:w="60" w:type="dxa"/>
            </w:tcMar>
            <w:vAlign w:val="center"/>
          </w:tcPr>
          <w:p w14:paraId="2F786B7C" w14:textId="77777777" w:rsidR="009417E0" w:rsidRDefault="009417E0" w:rsidP="007778B1">
            <w:pPr>
              <w:pStyle w:val="DMETW28145BIPACCDEF"/>
              <w:jc w:val="right"/>
              <w:rPr>
                <w:rFonts w:ascii="Verdana" w:eastAsia="Verdana" w:hAnsi="Verdana" w:cs="Verdana"/>
                <w:i/>
                <w:noProof/>
                <w:color w:val="000000"/>
                <w:sz w:val="18"/>
              </w:rPr>
            </w:pPr>
            <w:r>
              <w:rPr>
                <w:rFonts w:ascii="Verdana" w:hAnsi="Verdana"/>
                <w:i/>
                <w:noProof/>
                <w:color w:val="000000"/>
                <w:sz w:val="18"/>
              </w:rPr>
              <w:t>1 130</w:t>
            </w:r>
          </w:p>
        </w:tc>
      </w:tr>
      <w:tr w:rsidR="009417E0" w14:paraId="0D413FC8" w14:textId="77777777">
        <w:trPr>
          <w:trHeight w:val="255"/>
        </w:trPr>
        <w:tc>
          <w:tcPr>
            <w:tcW w:w="3341" w:type="dxa"/>
            <w:tcBorders>
              <w:top w:val="nil"/>
              <w:left w:val="nil"/>
              <w:bottom w:val="nil"/>
              <w:right w:val="nil"/>
              <w:tl2br w:val="nil"/>
              <w:tr2bl w:val="nil"/>
            </w:tcBorders>
            <w:shd w:val="clear" w:color="auto" w:fill="auto"/>
            <w:tcMar>
              <w:left w:w="60" w:type="dxa"/>
              <w:right w:w="60" w:type="dxa"/>
            </w:tcMar>
            <w:vAlign w:val="center"/>
          </w:tcPr>
          <w:p w14:paraId="21593090" w14:textId="77777777" w:rsidR="009417E0" w:rsidRDefault="009417E0" w:rsidP="007778B1">
            <w:pPr>
              <w:pStyle w:val="DMETW28145BIPACCDEF"/>
              <w:rPr>
                <w:rFonts w:ascii="Verdana" w:eastAsia="Verdana" w:hAnsi="Verdana" w:cs="Verdana"/>
                <w:i/>
                <w:noProof/>
                <w:color w:val="000000"/>
                <w:sz w:val="18"/>
              </w:rPr>
            </w:pPr>
            <w:r>
              <w:rPr>
                <w:rFonts w:ascii="Verdana" w:hAnsi="Verdana"/>
                <w:i/>
                <w:noProof/>
                <w:color w:val="000000"/>
                <w:sz w:val="18"/>
              </w:rPr>
              <w:t>Sonstige abgegrenzte Beträge</w:t>
            </w:r>
          </w:p>
        </w:tc>
        <w:tc>
          <w:tcPr>
            <w:tcW w:w="894" w:type="dxa"/>
            <w:tcBorders>
              <w:top w:val="nil"/>
              <w:left w:val="nil"/>
              <w:bottom w:val="nil"/>
              <w:right w:val="nil"/>
              <w:tl2br w:val="nil"/>
              <w:tr2bl w:val="nil"/>
            </w:tcBorders>
            <w:shd w:val="clear" w:color="auto" w:fill="auto"/>
            <w:tcMar>
              <w:left w:w="60" w:type="dxa"/>
              <w:right w:w="60" w:type="dxa"/>
            </w:tcMar>
            <w:vAlign w:val="center"/>
          </w:tcPr>
          <w:p w14:paraId="75A8BE4E" w14:textId="77777777" w:rsidR="009417E0" w:rsidRDefault="009417E0" w:rsidP="007778B1">
            <w:pPr>
              <w:pStyle w:val="DMETW28145BIPACCDEF"/>
              <w:jc w:val="right"/>
              <w:rPr>
                <w:rFonts w:ascii="Verdana" w:eastAsia="Verdana" w:hAnsi="Verdana" w:cs="Verdana"/>
                <w:i/>
                <w:noProof/>
                <w:color w:val="000000"/>
                <w:sz w:val="18"/>
              </w:rPr>
            </w:pPr>
            <w:r>
              <w:rPr>
                <w:rFonts w:ascii="Verdana" w:hAnsi="Verdana"/>
                <w:i/>
                <w:noProof/>
                <w:color w:val="000000"/>
                <w:sz w:val="18"/>
              </w:rPr>
              <w:t>–</w:t>
            </w:r>
          </w:p>
        </w:tc>
        <w:tc>
          <w:tcPr>
            <w:tcW w:w="893" w:type="dxa"/>
            <w:tcBorders>
              <w:top w:val="nil"/>
              <w:left w:val="nil"/>
              <w:bottom w:val="nil"/>
              <w:right w:val="nil"/>
              <w:tl2br w:val="nil"/>
              <w:tr2bl w:val="nil"/>
            </w:tcBorders>
            <w:shd w:val="clear" w:color="auto" w:fill="auto"/>
            <w:tcMar>
              <w:left w:w="60" w:type="dxa"/>
              <w:right w:w="60" w:type="dxa"/>
            </w:tcMar>
            <w:vAlign w:val="center"/>
          </w:tcPr>
          <w:p w14:paraId="6599A6CD" w14:textId="77777777" w:rsidR="009417E0" w:rsidRDefault="009417E0" w:rsidP="007778B1">
            <w:pPr>
              <w:pStyle w:val="DMETW28145BIPACCDEF"/>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52A0F90A" w14:textId="3568E5CB" w:rsidR="009417E0" w:rsidRDefault="009417E0" w:rsidP="007778B1">
            <w:pPr>
              <w:pStyle w:val="DMETW28145BIPACCDEF"/>
              <w:jc w:val="right"/>
              <w:rPr>
                <w:rFonts w:ascii="Verdana" w:eastAsia="Verdana" w:hAnsi="Verdana" w:cs="Verdana"/>
                <w:i/>
                <w:noProof/>
                <w:color w:val="000000"/>
                <w:sz w:val="18"/>
              </w:rPr>
            </w:pPr>
            <w:r>
              <w:rPr>
                <w:rFonts w:ascii="Verdana" w:hAnsi="Verdana"/>
                <w:i/>
                <w:noProof/>
                <w:color w:val="000000"/>
                <w:sz w:val="18"/>
              </w:rPr>
              <w:t>–</w:t>
            </w:r>
          </w:p>
        </w:tc>
        <w:tc>
          <w:tcPr>
            <w:tcW w:w="881" w:type="dxa"/>
            <w:tcBorders>
              <w:top w:val="nil"/>
              <w:left w:val="nil"/>
              <w:bottom w:val="nil"/>
              <w:right w:val="nil"/>
              <w:tl2br w:val="nil"/>
              <w:tr2bl w:val="nil"/>
            </w:tcBorders>
            <w:shd w:val="clear" w:color="auto" w:fill="auto"/>
            <w:tcMar>
              <w:left w:w="60" w:type="dxa"/>
              <w:right w:w="60" w:type="dxa"/>
            </w:tcMar>
            <w:vAlign w:val="center"/>
          </w:tcPr>
          <w:p w14:paraId="047EC410" w14:textId="77777777" w:rsidR="009417E0" w:rsidRDefault="009417E0" w:rsidP="007778B1">
            <w:pPr>
              <w:pStyle w:val="DMETW28145BIPACCDEF"/>
              <w:jc w:val="right"/>
              <w:rPr>
                <w:rFonts w:ascii="Verdana" w:eastAsia="Verdana" w:hAnsi="Verdana" w:cs="Verdana"/>
                <w:i/>
                <w:noProof/>
                <w:color w:val="000000"/>
                <w:sz w:val="18"/>
              </w:rPr>
            </w:pPr>
            <w:r>
              <w:rPr>
                <w:rFonts w:ascii="Verdana" w:hAnsi="Verdana"/>
                <w:i/>
                <w:noProof/>
                <w:color w:val="000000"/>
                <w:sz w:val="18"/>
              </w:rPr>
              <w:t xml:space="preserve"> 1</w:t>
            </w:r>
          </w:p>
        </w:tc>
        <w:tc>
          <w:tcPr>
            <w:tcW w:w="1369" w:type="dxa"/>
            <w:tcBorders>
              <w:top w:val="nil"/>
              <w:left w:val="nil"/>
              <w:bottom w:val="nil"/>
              <w:right w:val="nil"/>
              <w:tl2br w:val="nil"/>
              <w:tr2bl w:val="nil"/>
            </w:tcBorders>
            <w:shd w:val="clear" w:color="auto" w:fill="auto"/>
            <w:tcMar>
              <w:left w:w="60" w:type="dxa"/>
              <w:right w:w="60" w:type="dxa"/>
            </w:tcMar>
            <w:vAlign w:val="center"/>
          </w:tcPr>
          <w:p w14:paraId="0E343B9C" w14:textId="77777777" w:rsidR="009417E0" w:rsidRDefault="009417E0" w:rsidP="007778B1">
            <w:pPr>
              <w:pStyle w:val="DMETW28145BIPACCDEF"/>
              <w:jc w:val="right"/>
              <w:rPr>
                <w:rFonts w:ascii="Verdana" w:eastAsia="Verdana" w:hAnsi="Verdana" w:cs="Verdana"/>
                <w:i/>
                <w:noProof/>
                <w:color w:val="000000"/>
                <w:sz w:val="18"/>
              </w:rPr>
            </w:pPr>
            <w:r>
              <w:rPr>
                <w:rFonts w:ascii="Verdana" w:hAnsi="Verdana"/>
                <w:i/>
                <w:noProof/>
                <w:color w:val="000000"/>
                <w:sz w:val="18"/>
              </w:rPr>
              <w:t xml:space="preserve"> 1</w:t>
            </w:r>
          </w:p>
        </w:tc>
        <w:tc>
          <w:tcPr>
            <w:tcW w:w="1339" w:type="dxa"/>
            <w:tcBorders>
              <w:top w:val="nil"/>
              <w:left w:val="nil"/>
              <w:bottom w:val="nil"/>
              <w:right w:val="nil"/>
              <w:tl2br w:val="nil"/>
              <w:tr2bl w:val="nil"/>
            </w:tcBorders>
            <w:shd w:val="clear" w:color="auto" w:fill="auto"/>
            <w:tcMar>
              <w:left w:w="60" w:type="dxa"/>
              <w:right w:w="60" w:type="dxa"/>
            </w:tcMar>
            <w:vAlign w:val="center"/>
          </w:tcPr>
          <w:p w14:paraId="04DF8014" w14:textId="77777777" w:rsidR="009417E0" w:rsidRDefault="009417E0" w:rsidP="007778B1">
            <w:pPr>
              <w:pStyle w:val="DMETW28145BIPACCDEF"/>
              <w:jc w:val="right"/>
              <w:rPr>
                <w:rFonts w:ascii="Verdana" w:eastAsia="Verdana" w:hAnsi="Verdana" w:cs="Verdana"/>
                <w:i/>
                <w:noProof/>
                <w:color w:val="000000"/>
                <w:sz w:val="18"/>
              </w:rPr>
            </w:pPr>
            <w:r>
              <w:rPr>
                <w:rFonts w:ascii="Verdana" w:hAnsi="Verdana"/>
                <w:i/>
                <w:noProof/>
                <w:color w:val="000000"/>
                <w:sz w:val="18"/>
              </w:rPr>
              <w:t xml:space="preserve"> 2</w:t>
            </w:r>
          </w:p>
        </w:tc>
      </w:tr>
      <w:tr w:rsidR="009417E0" w14:paraId="64237802" w14:textId="77777777">
        <w:trPr>
          <w:trHeight w:val="255"/>
        </w:trPr>
        <w:tc>
          <w:tcPr>
            <w:tcW w:w="3341" w:type="dxa"/>
            <w:tcBorders>
              <w:top w:val="nil"/>
              <w:left w:val="nil"/>
              <w:bottom w:val="nil"/>
              <w:right w:val="nil"/>
              <w:tl2br w:val="nil"/>
              <w:tr2bl w:val="nil"/>
            </w:tcBorders>
            <w:shd w:val="solid" w:color="CCE1EA" w:fill="FFFFFF"/>
            <w:tcMar>
              <w:left w:w="60" w:type="dxa"/>
              <w:right w:w="60" w:type="dxa"/>
            </w:tcMar>
            <w:vAlign w:val="center"/>
          </w:tcPr>
          <w:p w14:paraId="1B389E32" w14:textId="77777777" w:rsidR="009417E0" w:rsidRDefault="009417E0" w:rsidP="007778B1">
            <w:pPr>
              <w:pStyle w:val="DMETW28145BIPACCDEF"/>
              <w:rPr>
                <w:rFonts w:ascii="Verdana" w:eastAsia="Verdana" w:hAnsi="Verdana" w:cs="Verdana"/>
                <w:b/>
                <w:noProof/>
                <w:color w:val="000000"/>
                <w:sz w:val="18"/>
              </w:rPr>
            </w:pPr>
            <w:r>
              <w:rPr>
                <w:rFonts w:ascii="Verdana" w:hAnsi="Verdana"/>
                <w:b/>
                <w:noProof/>
                <w:color w:val="000000"/>
                <w:sz w:val="18"/>
              </w:rPr>
              <w:t>Insgesamt</w:t>
            </w:r>
          </w:p>
        </w:tc>
        <w:tc>
          <w:tcPr>
            <w:tcW w:w="894" w:type="dxa"/>
            <w:tcBorders>
              <w:top w:val="nil"/>
              <w:left w:val="nil"/>
              <w:bottom w:val="nil"/>
              <w:right w:val="nil"/>
              <w:tl2br w:val="nil"/>
              <w:tr2bl w:val="nil"/>
            </w:tcBorders>
            <w:shd w:val="solid" w:color="CCE1EA" w:fill="FFFFFF"/>
            <w:tcMar>
              <w:left w:w="60" w:type="dxa"/>
              <w:right w:w="60" w:type="dxa"/>
            </w:tcMar>
            <w:vAlign w:val="center"/>
          </w:tcPr>
          <w:p w14:paraId="6619A307" w14:textId="77777777" w:rsidR="009417E0" w:rsidRDefault="009417E0" w:rsidP="007778B1">
            <w:pPr>
              <w:pStyle w:val="DMETW28145BIPACCDEF"/>
              <w:jc w:val="right"/>
              <w:rPr>
                <w:rFonts w:ascii="Verdana" w:eastAsia="Verdana" w:hAnsi="Verdana" w:cs="Verdana"/>
                <w:b/>
                <w:noProof/>
                <w:color w:val="000000"/>
                <w:sz w:val="18"/>
              </w:rPr>
            </w:pPr>
            <w:r>
              <w:rPr>
                <w:rFonts w:ascii="Verdana" w:hAnsi="Verdana"/>
                <w:b/>
                <w:noProof/>
                <w:color w:val="000000"/>
                <w:sz w:val="18"/>
              </w:rPr>
              <w:t>–</w:t>
            </w:r>
          </w:p>
        </w:tc>
        <w:tc>
          <w:tcPr>
            <w:tcW w:w="893" w:type="dxa"/>
            <w:tcBorders>
              <w:top w:val="nil"/>
              <w:left w:val="nil"/>
              <w:bottom w:val="nil"/>
              <w:right w:val="nil"/>
              <w:tl2br w:val="nil"/>
              <w:tr2bl w:val="nil"/>
            </w:tcBorders>
            <w:shd w:val="solid" w:color="CCE1EA" w:fill="FFFFFF"/>
            <w:tcMar>
              <w:left w:w="60" w:type="dxa"/>
              <w:right w:w="60" w:type="dxa"/>
            </w:tcMar>
            <w:vAlign w:val="center"/>
          </w:tcPr>
          <w:p w14:paraId="00902C99" w14:textId="114347A5" w:rsidR="009417E0" w:rsidRDefault="009417E0" w:rsidP="007778B1">
            <w:pPr>
              <w:pStyle w:val="DMETW28145BIPACCDEF"/>
              <w:jc w:val="right"/>
              <w:rPr>
                <w:rFonts w:ascii="Verdana" w:eastAsia="Verdana" w:hAnsi="Verdana" w:cs="Verdana"/>
                <w:b/>
                <w:noProof/>
                <w:color w:val="000000"/>
                <w:sz w:val="18"/>
              </w:rPr>
            </w:pPr>
            <w:r>
              <w:rPr>
                <w:rFonts w:ascii="Verdana" w:hAnsi="Verdana"/>
                <w:b/>
                <w:noProof/>
                <w:color w:val="000000"/>
                <w:sz w:val="18"/>
              </w:rPr>
              <w:t xml:space="preserve">  –</w:t>
            </w:r>
          </w:p>
        </w:tc>
        <w:tc>
          <w:tcPr>
            <w:tcW w:w="1041" w:type="dxa"/>
            <w:tcBorders>
              <w:top w:val="nil"/>
              <w:left w:val="nil"/>
              <w:bottom w:val="nil"/>
              <w:right w:val="nil"/>
              <w:tl2br w:val="nil"/>
              <w:tr2bl w:val="nil"/>
            </w:tcBorders>
            <w:shd w:val="solid" w:color="CCE1EA" w:fill="FFFFFF"/>
            <w:tcMar>
              <w:left w:w="60" w:type="dxa"/>
              <w:right w:w="60" w:type="dxa"/>
            </w:tcMar>
            <w:vAlign w:val="center"/>
          </w:tcPr>
          <w:p w14:paraId="360B9005" w14:textId="77777777" w:rsidR="009417E0" w:rsidRDefault="009417E0" w:rsidP="007778B1">
            <w:pPr>
              <w:pStyle w:val="DMETW28145BIPACCDEF"/>
              <w:jc w:val="right"/>
              <w:rPr>
                <w:rFonts w:ascii="Verdana" w:eastAsia="Verdana" w:hAnsi="Verdana" w:cs="Verdana"/>
                <w:b/>
                <w:noProof/>
                <w:color w:val="000000"/>
                <w:sz w:val="18"/>
              </w:rPr>
            </w:pPr>
            <w:r>
              <w:rPr>
                <w:rFonts w:ascii="Verdana" w:hAnsi="Verdana"/>
                <w:b/>
                <w:noProof/>
                <w:color w:val="000000"/>
                <w:sz w:val="18"/>
              </w:rPr>
              <w:t xml:space="preserve">  129</w:t>
            </w:r>
          </w:p>
        </w:tc>
        <w:tc>
          <w:tcPr>
            <w:tcW w:w="881" w:type="dxa"/>
            <w:tcBorders>
              <w:top w:val="nil"/>
              <w:left w:val="nil"/>
              <w:bottom w:val="nil"/>
              <w:right w:val="nil"/>
              <w:tl2br w:val="nil"/>
              <w:tr2bl w:val="nil"/>
            </w:tcBorders>
            <w:shd w:val="solid" w:color="CCE1EA" w:fill="FFFFFF"/>
            <w:tcMar>
              <w:left w:w="60" w:type="dxa"/>
              <w:right w:w="60" w:type="dxa"/>
            </w:tcMar>
            <w:vAlign w:val="center"/>
          </w:tcPr>
          <w:p w14:paraId="74A0F09F" w14:textId="77777777" w:rsidR="009417E0" w:rsidRDefault="009417E0" w:rsidP="007778B1">
            <w:pPr>
              <w:pStyle w:val="DMETW28145BIPACCDEF"/>
              <w:jc w:val="right"/>
              <w:rPr>
                <w:rFonts w:ascii="Verdana" w:eastAsia="Verdana" w:hAnsi="Verdana" w:cs="Verdana"/>
                <w:b/>
                <w:noProof/>
                <w:color w:val="000000"/>
                <w:sz w:val="18"/>
              </w:rPr>
            </w:pPr>
            <w:r>
              <w:rPr>
                <w:rFonts w:ascii="Verdana" w:hAnsi="Verdana"/>
                <w:b/>
                <w:noProof/>
                <w:color w:val="000000"/>
                <w:sz w:val="18"/>
              </w:rPr>
              <w:t xml:space="preserve">  855</w:t>
            </w:r>
          </w:p>
        </w:tc>
        <w:tc>
          <w:tcPr>
            <w:tcW w:w="1369" w:type="dxa"/>
            <w:tcBorders>
              <w:top w:val="nil"/>
              <w:left w:val="nil"/>
              <w:bottom w:val="nil"/>
              <w:right w:val="nil"/>
              <w:tl2br w:val="nil"/>
              <w:tr2bl w:val="nil"/>
            </w:tcBorders>
            <w:shd w:val="solid" w:color="CCE1EA" w:fill="FFFFFF"/>
            <w:tcMar>
              <w:left w:w="60" w:type="dxa"/>
              <w:right w:w="60" w:type="dxa"/>
            </w:tcMar>
            <w:vAlign w:val="center"/>
          </w:tcPr>
          <w:p w14:paraId="5D3C0323" w14:textId="77777777" w:rsidR="009417E0" w:rsidRDefault="009417E0" w:rsidP="007778B1">
            <w:pPr>
              <w:pStyle w:val="DMETW28145BIPACCDEF"/>
              <w:jc w:val="right"/>
              <w:rPr>
                <w:rFonts w:ascii="Verdana" w:eastAsia="Verdana" w:hAnsi="Verdana" w:cs="Verdana"/>
                <w:b/>
                <w:noProof/>
                <w:color w:val="000000"/>
                <w:sz w:val="18"/>
              </w:rPr>
            </w:pPr>
            <w:r>
              <w:rPr>
                <w:rFonts w:ascii="Verdana" w:hAnsi="Verdana"/>
                <w:b/>
                <w:noProof/>
                <w:color w:val="000000"/>
                <w:sz w:val="18"/>
              </w:rPr>
              <w:t xml:space="preserve">  984</w:t>
            </w:r>
          </w:p>
        </w:tc>
        <w:tc>
          <w:tcPr>
            <w:tcW w:w="1339" w:type="dxa"/>
            <w:tcBorders>
              <w:top w:val="nil"/>
              <w:left w:val="nil"/>
              <w:bottom w:val="nil"/>
              <w:right w:val="nil"/>
              <w:tl2br w:val="nil"/>
              <w:tr2bl w:val="nil"/>
            </w:tcBorders>
            <w:shd w:val="solid" w:color="CCE1EA" w:fill="FFFFFF"/>
            <w:tcMar>
              <w:left w:w="60" w:type="dxa"/>
              <w:right w:w="60" w:type="dxa"/>
            </w:tcMar>
            <w:vAlign w:val="center"/>
          </w:tcPr>
          <w:p w14:paraId="62514DD3" w14:textId="77777777" w:rsidR="009417E0" w:rsidRDefault="009417E0" w:rsidP="007778B1">
            <w:pPr>
              <w:pStyle w:val="DMETW28145BIPACCDEF"/>
              <w:jc w:val="right"/>
              <w:rPr>
                <w:rFonts w:ascii="Verdana" w:eastAsia="Verdana" w:hAnsi="Verdana" w:cs="Verdana"/>
                <w:b/>
                <w:noProof/>
                <w:color w:val="000000"/>
                <w:sz w:val="18"/>
              </w:rPr>
            </w:pPr>
            <w:r>
              <w:rPr>
                <w:rFonts w:ascii="Verdana" w:hAnsi="Verdana"/>
                <w:b/>
                <w:noProof/>
                <w:color w:val="000000"/>
                <w:sz w:val="18"/>
              </w:rPr>
              <w:t xml:space="preserve"> 1 131</w:t>
            </w:r>
          </w:p>
        </w:tc>
      </w:tr>
    </w:tbl>
    <w:p w14:paraId="3FBFD532" w14:textId="73AB4F8B" w:rsidR="009011C6" w:rsidRPr="009011C6" w:rsidRDefault="005A32EF" w:rsidP="007778B1">
      <w:pPr>
        <w:spacing w:before="240"/>
        <w:jc w:val="both"/>
        <w:rPr>
          <w:rFonts w:ascii="Verdana" w:hAnsi="Verdana"/>
          <w:noProof/>
          <w:sz w:val="18"/>
          <w:szCs w:val="18"/>
        </w:rPr>
      </w:pPr>
      <w:r>
        <w:rPr>
          <w:rFonts w:ascii="Verdana" w:hAnsi="Verdana"/>
          <w:noProof/>
          <w:sz w:val="18"/>
        </w:rPr>
        <w:t>In den antizipativen Passiva sind geschätzte operative Aufwendungen für laufende oder abgeschlossene Verträge ohne validierte Zahlungsanträge enthalten; in diesem Zusammenhang wurden die den Empfängern entstandenen förderfähigen Aufwendungen anhand der</w:t>
      </w:r>
      <w:r>
        <w:rPr>
          <w:noProof/>
        </w:rPr>
        <w:t xml:space="preserve"> </w:t>
      </w:r>
      <w:r>
        <w:rPr>
          <w:rFonts w:ascii="Verdana" w:hAnsi="Verdana"/>
          <w:noProof/>
          <w:sz w:val="18"/>
        </w:rPr>
        <w:t>zum Zeitpunkt der Erstellung des Jahresabschlusses besten verfügbaren Informationen geschätzt. Es sei darauf hingewiesen, dass Informationen aus groß angelegten täglichen Tätigkeiten wie Vertragsverlängerungen, die nach dem Abschlussstichtag unterzeichnet wurden, nicht systematisch berücksichtigt werden und die potenziellen Auswirkungen auf die antizipativen Passiva nicht zuverlässig abgeschätzt werden können. Der Anteil der geschätzten antizipativen Passiva, der sich auf gezahlte Vorfinanzierungen bezieht, wurde als Reduzierung der Vorfinanzierungsbeträge erfasst (siehe Erläuterung </w:t>
      </w:r>
      <w:r w:rsidRPr="009011C6">
        <w:rPr>
          <w:rFonts w:ascii="Verdana" w:hAnsi="Verdana"/>
          <w:noProof/>
          <w:sz w:val="18"/>
        </w:rPr>
        <w:fldChar w:fldCharType="begin"/>
      </w:r>
      <w:r w:rsidRPr="009011C6">
        <w:rPr>
          <w:rFonts w:ascii="Verdana" w:hAnsi="Verdana"/>
          <w:noProof/>
          <w:sz w:val="18"/>
        </w:rPr>
        <w:instrText xml:space="preserve"> REF _Ref35550594 \r \p \h  \* MERGEFORMAT </w:instrText>
      </w:r>
      <w:r w:rsidRPr="009011C6">
        <w:rPr>
          <w:rFonts w:ascii="Verdana" w:hAnsi="Verdana"/>
          <w:noProof/>
          <w:sz w:val="18"/>
        </w:rPr>
      </w:r>
      <w:r w:rsidRPr="009011C6">
        <w:rPr>
          <w:rFonts w:ascii="Verdana" w:hAnsi="Verdana"/>
          <w:noProof/>
          <w:sz w:val="18"/>
        </w:rPr>
        <w:fldChar w:fldCharType="separate"/>
      </w:r>
      <w:r w:rsidR="00305A45" w:rsidRPr="00305A45">
        <w:rPr>
          <w:rFonts w:ascii="Verdana" w:hAnsi="Verdana"/>
          <w:b/>
          <w:noProof/>
          <w:sz w:val="18"/>
        </w:rPr>
        <w:t>2.2</w:t>
      </w:r>
      <w:r w:rsidR="00007202" w:rsidRPr="00007202">
        <w:rPr>
          <w:rFonts w:ascii="Verdana" w:hAnsi="Verdana"/>
          <w:noProof/>
          <w:sz w:val="18"/>
        </w:rPr>
        <w:t>)</w:t>
      </w:r>
      <w:r w:rsidRPr="009011C6">
        <w:rPr>
          <w:rFonts w:ascii="Verdana" w:hAnsi="Verdana"/>
          <w:noProof/>
          <w:sz w:val="18"/>
        </w:rPr>
        <w:fldChar w:fldCharType="end"/>
      </w:r>
      <w:r>
        <w:rPr>
          <w:noProof/>
        </w:rPr>
        <w:t>.</w:t>
      </w:r>
    </w:p>
    <w:p w14:paraId="3D62AB4B" w14:textId="77777777" w:rsidR="009011C6" w:rsidRPr="009011C6" w:rsidRDefault="005A32EF" w:rsidP="009417E0">
      <w:pPr>
        <w:spacing w:before="240"/>
        <w:jc w:val="both"/>
        <w:rPr>
          <w:rFonts w:ascii="Verdana" w:hAnsi="Verdana"/>
          <w:noProof/>
          <w:sz w:val="18"/>
          <w:szCs w:val="18"/>
        </w:rPr>
      </w:pPr>
      <w:r>
        <w:rPr>
          <w:rFonts w:ascii="Verdana" w:hAnsi="Verdana"/>
          <w:noProof/>
          <w:sz w:val="18"/>
        </w:rPr>
        <w:t xml:space="preserve">Der Rückgang der antizipativen Passiva um 147 Mio. EUR ist auf die Verringerung der Anzahl der Verträge zurückzuführen, für die die Passiva geschätzt und antizipiert werden mussten. Dieser Rückgang steht im Einklang mit dem Lebenszyklus des EEF und der Anzahl der zugrunde liegenden offenen Verträge. </w:t>
      </w:r>
    </w:p>
    <w:p w14:paraId="2356D9AB" w14:textId="77777777" w:rsidR="004B21D0" w:rsidRPr="00F64D38" w:rsidRDefault="005A32EF" w:rsidP="009C46F3">
      <w:pPr>
        <w:pStyle w:val="HEADERTABLE"/>
        <w:keepNext/>
        <w:keepLines/>
        <w:spacing w:before="240" w:after="0"/>
        <w:rPr>
          <w:noProof/>
        </w:rPr>
      </w:pPr>
      <w:r>
        <w:rPr>
          <w:noProof/>
        </w:rPr>
        <w:t>NETTOVERMÖGEN</w:t>
      </w:r>
    </w:p>
    <w:p w14:paraId="03614E3D" w14:textId="77777777" w:rsidR="00A559DE" w:rsidRDefault="00A559DE" w:rsidP="00A559DE">
      <w:pPr>
        <w:pStyle w:val="HEADER2Part2"/>
        <w:keepNext/>
        <w:keepLines/>
        <w:numPr>
          <w:ilvl w:val="1"/>
          <w:numId w:val="9"/>
        </w:numPr>
        <w:ind w:left="3402" w:hanging="3402"/>
        <w:rPr>
          <w:noProof/>
        </w:rPr>
      </w:pPr>
      <w:r>
        <w:rPr>
          <w:noProof/>
        </w:rPr>
        <w:t>FONDSKAPITAL</w:t>
      </w:r>
    </w:p>
    <w:p w14:paraId="7202CAFC" w14:textId="77777777" w:rsidR="00ED6D58" w:rsidRDefault="005A32EF" w:rsidP="00BF12D2">
      <w:pPr>
        <w:pStyle w:val="Textstand-alone"/>
        <w:keepNext/>
        <w:keepLines/>
      </w:pPr>
      <w:r>
        <w:t xml:space="preserve">Die EEF-Mitgliedstaaten leisten Beiträge zum Fonds für die Durchführung der EEF-Programme, wie sie im Internen Abkommen zu den einzelnen EEF festgelegt sind. Nach der geltenden Rechtsgrundlage werden die Kapitalabrufe, d. h. die Mittelanforderungen für ein bestimmtes Jahr N, durch einen Ratsbeschluss im Jahr N-1 beschlossen, wobei die zu erhaltenden Mittel eindeutig bestimmten zukünftigen Zeiträumen zugeordnet werden. </w:t>
      </w:r>
    </w:p>
    <w:p w14:paraId="7032230D" w14:textId="77777777" w:rsidR="00ED6D58" w:rsidRDefault="005A32EF" w:rsidP="00ED6D58">
      <w:pPr>
        <w:pStyle w:val="Textstand-alone"/>
      </w:pPr>
      <w:r>
        <w:t>Die Beiträge entsprechen den Kriterien für die Beiträge von Eigentümern (EAR 1) und werden daher in den Jahresabschlüssen des EEF als Fondskapital behandelt. Das Fondskapital entspricht dem Gesamtbetrag der Beiträge der EEF-Mitgliedstaaten. Da das noch nicht abgerufene Fondskapital vom gesamten Fondskapital abgezogen wird (siehe die Tabelle der Veränderungen des Nettovermögens), wird lediglich das abgerufene Fondskapital in der Bilanz ausgewiesen.</w:t>
      </w:r>
    </w:p>
    <w:p w14:paraId="4E778D27" w14:textId="77777777" w:rsidR="00ED6D58" w:rsidRDefault="005A32EF" w:rsidP="00ED6D58">
      <w:pPr>
        <w:pStyle w:val="Textstand-alone"/>
      </w:pPr>
      <w:r>
        <w:t>Da die vereinbarten Beiträge bestimmten Berichtszeiträumen zugeordnet sind und der Rechtsanspruch des EEF gegenüber den EEF-Mitgliedstaaten nur in diesen Zeiträumen entsteht, werden die im Voraus erhaltenen Beträge als abgegrenzte Kapitalbeiträge unter der Position „Verbindlichkeiten“ und nicht als abgerufenes Kapital ausgewiesen.</w:t>
      </w:r>
    </w:p>
    <w:p w14:paraId="5A974032" w14:textId="77777777" w:rsidR="00475DAA" w:rsidRDefault="00475DAA" w:rsidP="00ED6D58">
      <w:pPr>
        <w:pStyle w:val="Textstand-alone"/>
      </w:pPr>
    </w:p>
    <w:p w14:paraId="799B18E4" w14:textId="77777777" w:rsidR="00A559DE" w:rsidRPr="00F64D38" w:rsidRDefault="00A559DE" w:rsidP="00A559DE">
      <w:pPr>
        <w:pStyle w:val="HEADER3Part2"/>
        <w:keepNext/>
        <w:keepLines/>
        <w:numPr>
          <w:ilvl w:val="2"/>
          <w:numId w:val="9"/>
        </w:numPr>
        <w:rPr>
          <w:noProof/>
        </w:rPr>
      </w:pPr>
      <w:r>
        <w:rPr>
          <w:noProof/>
        </w:rPr>
        <w:t>Abgerufenes Fondskapital – aktive EEF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1561"/>
        <w:gridCol w:w="1218"/>
        <w:gridCol w:w="1073"/>
        <w:gridCol w:w="1181"/>
        <w:gridCol w:w="1068"/>
      </w:tblGrid>
      <w:tr w:rsidR="0031213A" w14:paraId="0169D143" w14:textId="77777777">
        <w:trPr>
          <w:trHeight w:val="255"/>
        </w:trPr>
        <w:tc>
          <w:tcPr>
            <w:tcW w:w="3657" w:type="dxa"/>
            <w:gridSpan w:val="6"/>
            <w:tcBorders>
              <w:top w:val="nil"/>
              <w:left w:val="nil"/>
              <w:bottom w:val="nil"/>
              <w:right w:val="nil"/>
              <w:tl2br w:val="nil"/>
              <w:tr2bl w:val="nil"/>
            </w:tcBorders>
            <w:shd w:val="clear" w:color="auto" w:fill="auto"/>
            <w:tcMar>
              <w:left w:w="60" w:type="dxa"/>
              <w:right w:w="60" w:type="dxa"/>
            </w:tcMar>
            <w:vAlign w:val="center"/>
          </w:tcPr>
          <w:p w14:paraId="4973FAD0" w14:textId="77777777" w:rsidR="00FF4FE6" w:rsidRDefault="005A32EF">
            <w:pPr>
              <w:pStyle w:val="DMETW28145BIPCLDFCAP"/>
              <w:jc w:val="right"/>
              <w:rPr>
                <w:rFonts w:ascii="Verdana" w:eastAsia="Verdana" w:hAnsi="Verdana" w:cs="Verdana"/>
                <w:i/>
                <w:noProof/>
                <w:color w:val="000000"/>
                <w:sz w:val="16"/>
              </w:rPr>
            </w:pPr>
            <w:bookmarkStart w:id="98" w:name="DOC_TBL00034_1_1"/>
            <w:bookmarkEnd w:id="98"/>
            <w:r>
              <w:rPr>
                <w:rFonts w:ascii="Verdana" w:hAnsi="Verdana"/>
                <w:i/>
                <w:noProof/>
                <w:color w:val="000000"/>
                <w:sz w:val="16"/>
              </w:rPr>
              <w:t>in Mio. EUR</w:t>
            </w:r>
          </w:p>
        </w:tc>
      </w:tr>
      <w:tr w:rsidR="0031213A" w14:paraId="41FF45D2" w14:textId="77777777">
        <w:trPr>
          <w:trHeight w:val="255"/>
        </w:trPr>
        <w:tc>
          <w:tcPr>
            <w:tcW w:w="3657" w:type="dxa"/>
            <w:tcBorders>
              <w:top w:val="nil"/>
              <w:left w:val="nil"/>
              <w:bottom w:val="nil"/>
              <w:right w:val="nil"/>
              <w:tl2br w:val="nil"/>
              <w:tr2bl w:val="nil"/>
            </w:tcBorders>
            <w:shd w:val="solid" w:color="016794" w:fill="FFFFFF"/>
            <w:tcMar>
              <w:left w:w="60" w:type="dxa"/>
              <w:right w:w="60" w:type="dxa"/>
            </w:tcMar>
            <w:vAlign w:val="center"/>
          </w:tcPr>
          <w:p w14:paraId="538DA6B2" w14:textId="77777777" w:rsidR="00FF4FE6" w:rsidRDefault="00FF4FE6">
            <w:pPr>
              <w:pStyle w:val="DMETW28145BIPCLDFCAP"/>
              <w:jc w:val="center"/>
              <w:rPr>
                <w:rFonts w:ascii="Verdana" w:eastAsia="Verdana" w:hAnsi="Verdana" w:cs="Verdana"/>
                <w:noProof/>
                <w:color w:val="FFFFFF"/>
              </w:rPr>
            </w:pPr>
          </w:p>
        </w:tc>
        <w:tc>
          <w:tcPr>
            <w:tcW w:w="1561" w:type="dxa"/>
            <w:tcBorders>
              <w:top w:val="nil"/>
              <w:left w:val="nil"/>
              <w:bottom w:val="nil"/>
              <w:right w:val="nil"/>
              <w:tl2br w:val="nil"/>
              <w:tr2bl w:val="nil"/>
            </w:tcBorders>
            <w:shd w:val="solid" w:color="016794" w:fill="FFFFFF"/>
            <w:tcMar>
              <w:left w:w="60" w:type="dxa"/>
              <w:right w:w="60" w:type="dxa"/>
            </w:tcMar>
            <w:vAlign w:val="center"/>
          </w:tcPr>
          <w:p w14:paraId="7C40CCB5" w14:textId="77777777" w:rsidR="00FF4FE6" w:rsidRDefault="005A32EF">
            <w:pPr>
              <w:pStyle w:val="DMETW28145BIPCLDFCAP"/>
              <w:jc w:val="right"/>
              <w:rPr>
                <w:rFonts w:ascii="Verdana" w:eastAsia="Verdana" w:hAnsi="Verdana" w:cs="Verdana"/>
                <w:noProof/>
                <w:color w:val="FFFFFF"/>
              </w:rPr>
            </w:pPr>
            <w:r>
              <w:rPr>
                <w:rFonts w:ascii="Verdana" w:hAnsi="Verdana"/>
                <w:noProof/>
                <w:color w:val="FFFFFF"/>
              </w:rPr>
              <w:t>8. EEF</w:t>
            </w:r>
          </w:p>
        </w:tc>
        <w:tc>
          <w:tcPr>
            <w:tcW w:w="1218" w:type="dxa"/>
            <w:tcBorders>
              <w:top w:val="nil"/>
              <w:left w:val="nil"/>
              <w:bottom w:val="nil"/>
              <w:right w:val="nil"/>
              <w:tl2br w:val="nil"/>
              <w:tr2bl w:val="nil"/>
            </w:tcBorders>
            <w:shd w:val="solid" w:color="016794" w:fill="FFFFFF"/>
            <w:tcMar>
              <w:left w:w="60" w:type="dxa"/>
              <w:right w:w="60" w:type="dxa"/>
            </w:tcMar>
            <w:vAlign w:val="center"/>
          </w:tcPr>
          <w:p w14:paraId="5CFA4373" w14:textId="77777777" w:rsidR="00FF4FE6" w:rsidRDefault="005A32EF">
            <w:pPr>
              <w:pStyle w:val="DMETW28145BIPCLDFCAP"/>
              <w:jc w:val="right"/>
              <w:rPr>
                <w:rFonts w:ascii="Verdana" w:eastAsia="Verdana" w:hAnsi="Verdana" w:cs="Verdana"/>
                <w:noProof/>
                <w:color w:val="FFFFFF"/>
              </w:rPr>
            </w:pPr>
            <w:r>
              <w:rPr>
                <w:rFonts w:ascii="Verdana" w:hAnsi="Verdana"/>
                <w:noProof/>
                <w:color w:val="FFFFFF"/>
              </w:rPr>
              <w:t>9. EEF</w:t>
            </w:r>
          </w:p>
        </w:tc>
        <w:tc>
          <w:tcPr>
            <w:tcW w:w="1073" w:type="dxa"/>
            <w:tcBorders>
              <w:top w:val="nil"/>
              <w:left w:val="nil"/>
              <w:bottom w:val="nil"/>
              <w:right w:val="nil"/>
              <w:tl2br w:val="nil"/>
              <w:tr2bl w:val="nil"/>
            </w:tcBorders>
            <w:shd w:val="solid" w:color="016794" w:fill="FFFFFF"/>
            <w:tcMar>
              <w:left w:w="60" w:type="dxa"/>
              <w:right w:w="60" w:type="dxa"/>
            </w:tcMar>
            <w:vAlign w:val="center"/>
          </w:tcPr>
          <w:p w14:paraId="07FA6AD2" w14:textId="77777777" w:rsidR="00FF4FE6" w:rsidRDefault="005A32EF">
            <w:pPr>
              <w:pStyle w:val="DMETW28145BIPCLDFCAP"/>
              <w:jc w:val="right"/>
              <w:rPr>
                <w:rFonts w:ascii="Verdana" w:eastAsia="Verdana" w:hAnsi="Verdana" w:cs="Verdana"/>
                <w:noProof/>
                <w:color w:val="FFFFFF"/>
              </w:rPr>
            </w:pPr>
            <w:r>
              <w:rPr>
                <w:rFonts w:ascii="Verdana" w:hAnsi="Verdana"/>
                <w:noProof/>
                <w:color w:val="FFFFFF"/>
              </w:rPr>
              <w:t>10. EEF</w:t>
            </w:r>
          </w:p>
        </w:tc>
        <w:tc>
          <w:tcPr>
            <w:tcW w:w="1181" w:type="dxa"/>
            <w:tcBorders>
              <w:top w:val="nil"/>
              <w:left w:val="nil"/>
              <w:bottom w:val="nil"/>
              <w:right w:val="nil"/>
              <w:tl2br w:val="nil"/>
              <w:tr2bl w:val="nil"/>
            </w:tcBorders>
            <w:shd w:val="solid" w:color="016794" w:fill="FFFFFF"/>
            <w:tcMar>
              <w:left w:w="60" w:type="dxa"/>
              <w:right w:w="60" w:type="dxa"/>
            </w:tcMar>
            <w:vAlign w:val="center"/>
          </w:tcPr>
          <w:p w14:paraId="2CE0BE2D" w14:textId="77777777" w:rsidR="00FF4FE6" w:rsidRDefault="005A32EF">
            <w:pPr>
              <w:pStyle w:val="DMETW28145BIPCLDFCAP"/>
              <w:jc w:val="right"/>
              <w:rPr>
                <w:rFonts w:ascii="Verdana" w:eastAsia="Verdana" w:hAnsi="Verdana" w:cs="Verdana"/>
                <w:noProof/>
                <w:color w:val="FFFFFF"/>
              </w:rPr>
            </w:pPr>
            <w:r>
              <w:rPr>
                <w:rFonts w:ascii="Verdana" w:hAnsi="Verdana"/>
                <w:noProof/>
                <w:color w:val="FFFFFF"/>
              </w:rPr>
              <w:t>11. EEF</w:t>
            </w:r>
          </w:p>
        </w:tc>
        <w:tc>
          <w:tcPr>
            <w:tcW w:w="1068" w:type="dxa"/>
            <w:tcBorders>
              <w:top w:val="nil"/>
              <w:left w:val="nil"/>
              <w:bottom w:val="nil"/>
              <w:right w:val="nil"/>
              <w:tl2br w:val="nil"/>
              <w:tr2bl w:val="nil"/>
            </w:tcBorders>
            <w:shd w:val="solid" w:color="016794" w:fill="FFFFFF"/>
            <w:tcMar>
              <w:left w:w="60" w:type="dxa"/>
              <w:right w:w="60" w:type="dxa"/>
            </w:tcMar>
            <w:vAlign w:val="center"/>
          </w:tcPr>
          <w:p w14:paraId="44EC8D8D" w14:textId="77869DC5" w:rsidR="00FF4FE6" w:rsidRDefault="005A32EF">
            <w:pPr>
              <w:pStyle w:val="DMETW28145BIPCLDFCAP"/>
              <w:jc w:val="right"/>
              <w:rPr>
                <w:rFonts w:ascii="Verdana" w:eastAsia="Verdana" w:hAnsi="Verdana" w:cs="Verdana"/>
                <w:noProof/>
                <w:color w:val="FFFFFF"/>
              </w:rPr>
            </w:pPr>
            <w:r>
              <w:rPr>
                <w:rFonts w:ascii="Verdana" w:hAnsi="Verdana"/>
                <w:noProof/>
                <w:color w:val="FFFFFF"/>
              </w:rPr>
              <w:t>Ins</w:t>
            </w:r>
            <w:r w:rsidR="00475DAA">
              <w:rPr>
                <w:rFonts w:ascii="Verdana" w:hAnsi="Verdana"/>
                <w:noProof/>
                <w:color w:val="FFFFFF"/>
              </w:rPr>
              <w:t>-</w:t>
            </w:r>
            <w:r>
              <w:rPr>
                <w:rFonts w:ascii="Verdana" w:hAnsi="Verdana"/>
                <w:noProof/>
                <w:color w:val="FFFFFF"/>
              </w:rPr>
              <w:t>gesamt</w:t>
            </w:r>
          </w:p>
        </w:tc>
      </w:tr>
      <w:tr w:rsidR="0031213A" w14:paraId="27B5283C"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79265CD5" w14:textId="77777777" w:rsidR="00FF4FE6" w:rsidRDefault="005A32EF">
            <w:pPr>
              <w:pStyle w:val="DMETW28145BIPCLDFCAP"/>
              <w:rPr>
                <w:rFonts w:ascii="Verdana" w:eastAsia="Verdana" w:hAnsi="Verdana" w:cs="Verdana"/>
                <w:i/>
                <w:noProof/>
                <w:color w:val="000000"/>
                <w:sz w:val="18"/>
              </w:rPr>
            </w:pPr>
            <w:r>
              <w:rPr>
                <w:rFonts w:ascii="Verdana" w:hAnsi="Verdana"/>
                <w:i/>
                <w:noProof/>
                <w:color w:val="000000"/>
                <w:sz w:val="18"/>
              </w:rPr>
              <w:t>Fondskapital</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4FC44586"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12 164</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37AC001E"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10 464</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5C8D61F4"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20 960</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36F3AC6D"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29 367</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3D2AA2D2"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72 955</w:t>
            </w:r>
          </w:p>
        </w:tc>
      </w:tr>
      <w:tr w:rsidR="0031213A" w14:paraId="28A902AF"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6BD54662" w14:textId="77777777" w:rsidR="00FF4FE6" w:rsidRDefault="005A32EF">
            <w:pPr>
              <w:pStyle w:val="DMETW28145BIPCLDFCAP"/>
              <w:rPr>
                <w:rFonts w:ascii="Verdana" w:eastAsia="Verdana" w:hAnsi="Verdana" w:cs="Verdana"/>
                <w:i/>
                <w:noProof/>
                <w:color w:val="000000"/>
                <w:sz w:val="18"/>
              </w:rPr>
            </w:pPr>
            <w:r>
              <w:rPr>
                <w:rFonts w:ascii="Verdana" w:hAnsi="Verdana"/>
                <w:i/>
                <w:noProof/>
                <w:color w:val="000000"/>
                <w:sz w:val="18"/>
              </w:rPr>
              <w:t>Nicht abgerufenes Fondskapital</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6FFA0D78"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66E395C6"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 xml:space="preserve"> (15)</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43F5BD66"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456FBE2F"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(7 840)</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6ADFD987"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(7 855)</w:t>
            </w:r>
          </w:p>
        </w:tc>
      </w:tr>
      <w:tr w:rsidR="0031213A" w14:paraId="06F42FD2" w14:textId="77777777">
        <w:trPr>
          <w:trHeight w:val="255"/>
        </w:trPr>
        <w:tc>
          <w:tcPr>
            <w:tcW w:w="3657" w:type="dxa"/>
            <w:tcBorders>
              <w:top w:val="nil"/>
              <w:left w:val="nil"/>
              <w:bottom w:val="nil"/>
              <w:right w:val="nil"/>
              <w:tl2br w:val="nil"/>
              <w:tr2bl w:val="nil"/>
            </w:tcBorders>
            <w:shd w:val="solid" w:color="CCE1EA" w:fill="FFFFFF"/>
            <w:tcMar>
              <w:left w:w="60" w:type="dxa"/>
              <w:right w:w="60" w:type="dxa"/>
            </w:tcMar>
            <w:vAlign w:val="center"/>
          </w:tcPr>
          <w:p w14:paraId="76D8CA1D" w14:textId="77777777" w:rsidR="00FF4FE6" w:rsidRDefault="005A32EF">
            <w:pPr>
              <w:pStyle w:val="DMETW28145BIPCLDFCAP"/>
              <w:rPr>
                <w:rFonts w:ascii="Verdana" w:eastAsia="Verdana" w:hAnsi="Verdana" w:cs="Verdana"/>
                <w:b/>
                <w:noProof/>
                <w:color w:val="000000"/>
                <w:sz w:val="18"/>
              </w:rPr>
            </w:pPr>
            <w:r>
              <w:rPr>
                <w:rFonts w:ascii="Verdana" w:hAnsi="Verdana"/>
                <w:b/>
                <w:noProof/>
                <w:color w:val="000000"/>
                <w:sz w:val="18"/>
              </w:rPr>
              <w:t>Abgerufenes Fondskapital zum 31.12.2022</w:t>
            </w:r>
          </w:p>
        </w:tc>
        <w:tc>
          <w:tcPr>
            <w:tcW w:w="1561" w:type="dxa"/>
            <w:tcBorders>
              <w:top w:val="nil"/>
              <w:left w:val="nil"/>
              <w:bottom w:val="nil"/>
              <w:right w:val="nil"/>
              <w:tl2br w:val="nil"/>
              <w:tr2bl w:val="nil"/>
            </w:tcBorders>
            <w:shd w:val="solid" w:color="CCE1EA" w:fill="FFFFFF"/>
            <w:tcMar>
              <w:left w:w="60" w:type="dxa"/>
              <w:right w:w="60" w:type="dxa"/>
            </w:tcMar>
            <w:vAlign w:val="center"/>
          </w:tcPr>
          <w:p w14:paraId="75CEB2DE" w14:textId="77777777" w:rsidR="00FF4FE6" w:rsidRDefault="005A32EF">
            <w:pPr>
              <w:pStyle w:val="DMETW28145BIPCLDFCAP"/>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218" w:type="dxa"/>
            <w:tcBorders>
              <w:top w:val="nil"/>
              <w:left w:val="nil"/>
              <w:bottom w:val="nil"/>
              <w:right w:val="nil"/>
              <w:tl2br w:val="nil"/>
              <w:tr2bl w:val="nil"/>
            </w:tcBorders>
            <w:shd w:val="solid" w:color="CCE1EA" w:fill="FFFFFF"/>
            <w:tcMar>
              <w:left w:w="60" w:type="dxa"/>
              <w:right w:w="60" w:type="dxa"/>
            </w:tcMar>
            <w:vAlign w:val="center"/>
          </w:tcPr>
          <w:p w14:paraId="15B0E410" w14:textId="77777777" w:rsidR="00FF4FE6" w:rsidRDefault="005A32EF">
            <w:pPr>
              <w:pStyle w:val="DMETW28145BIPCLDFCAP"/>
              <w:jc w:val="right"/>
              <w:rPr>
                <w:rFonts w:ascii="Verdana" w:eastAsia="Verdana" w:hAnsi="Verdana" w:cs="Verdana"/>
                <w:b/>
                <w:noProof/>
                <w:color w:val="000000"/>
                <w:sz w:val="18"/>
              </w:rPr>
            </w:pPr>
            <w:r>
              <w:rPr>
                <w:rFonts w:ascii="Verdana" w:hAnsi="Verdana"/>
                <w:b/>
                <w:noProof/>
                <w:color w:val="000000"/>
                <w:sz w:val="18"/>
              </w:rPr>
              <w:t xml:space="preserve"> 10 450</w:t>
            </w:r>
          </w:p>
        </w:tc>
        <w:tc>
          <w:tcPr>
            <w:tcW w:w="1073" w:type="dxa"/>
            <w:tcBorders>
              <w:top w:val="nil"/>
              <w:left w:val="nil"/>
              <w:bottom w:val="nil"/>
              <w:right w:val="nil"/>
              <w:tl2br w:val="nil"/>
              <w:tr2bl w:val="nil"/>
            </w:tcBorders>
            <w:shd w:val="solid" w:color="CCE1EA" w:fill="FFFFFF"/>
            <w:tcMar>
              <w:left w:w="60" w:type="dxa"/>
              <w:right w:w="60" w:type="dxa"/>
            </w:tcMar>
            <w:vAlign w:val="center"/>
          </w:tcPr>
          <w:p w14:paraId="3E2A0591" w14:textId="77777777" w:rsidR="00FF4FE6" w:rsidRDefault="005A32EF">
            <w:pPr>
              <w:pStyle w:val="DMETW28145BIPCLDFCAP"/>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181" w:type="dxa"/>
            <w:tcBorders>
              <w:top w:val="nil"/>
              <w:left w:val="nil"/>
              <w:bottom w:val="nil"/>
              <w:right w:val="nil"/>
              <w:tl2br w:val="nil"/>
              <w:tr2bl w:val="nil"/>
            </w:tcBorders>
            <w:shd w:val="solid" w:color="CCE1EA" w:fill="FFFFFF"/>
            <w:tcMar>
              <w:left w:w="60" w:type="dxa"/>
              <w:right w:w="60" w:type="dxa"/>
            </w:tcMar>
            <w:vAlign w:val="center"/>
          </w:tcPr>
          <w:p w14:paraId="6D2457A7" w14:textId="77777777" w:rsidR="00FF4FE6" w:rsidRDefault="005A32EF">
            <w:pPr>
              <w:pStyle w:val="DMETW28145BIPCLDFCAP"/>
              <w:jc w:val="right"/>
              <w:rPr>
                <w:rFonts w:ascii="Verdana" w:eastAsia="Verdana" w:hAnsi="Verdana" w:cs="Verdana"/>
                <w:b/>
                <w:noProof/>
                <w:color w:val="000000"/>
                <w:sz w:val="18"/>
              </w:rPr>
            </w:pPr>
            <w:r>
              <w:rPr>
                <w:rFonts w:ascii="Verdana" w:hAnsi="Verdana"/>
                <w:b/>
                <w:noProof/>
                <w:color w:val="000000"/>
                <w:sz w:val="18"/>
              </w:rPr>
              <w:t xml:space="preserve"> 21 527</w:t>
            </w:r>
          </w:p>
        </w:tc>
        <w:tc>
          <w:tcPr>
            <w:tcW w:w="1068" w:type="dxa"/>
            <w:tcBorders>
              <w:top w:val="nil"/>
              <w:left w:val="nil"/>
              <w:bottom w:val="nil"/>
              <w:right w:val="nil"/>
              <w:tl2br w:val="nil"/>
              <w:tr2bl w:val="nil"/>
            </w:tcBorders>
            <w:shd w:val="solid" w:color="CCE1EA" w:fill="FFFFFF"/>
            <w:tcMar>
              <w:left w:w="60" w:type="dxa"/>
              <w:right w:w="60" w:type="dxa"/>
            </w:tcMar>
            <w:vAlign w:val="center"/>
          </w:tcPr>
          <w:p w14:paraId="2643828D" w14:textId="77777777" w:rsidR="00FF4FE6" w:rsidRDefault="005A32EF">
            <w:pPr>
              <w:pStyle w:val="DMETW28145BIPCLDFCAP"/>
              <w:jc w:val="right"/>
              <w:rPr>
                <w:rFonts w:ascii="Verdana" w:eastAsia="Verdana" w:hAnsi="Verdana" w:cs="Verdana"/>
                <w:b/>
                <w:noProof/>
                <w:color w:val="000000"/>
                <w:sz w:val="18"/>
              </w:rPr>
            </w:pPr>
            <w:r>
              <w:rPr>
                <w:rFonts w:ascii="Verdana" w:hAnsi="Verdana"/>
                <w:b/>
                <w:noProof/>
                <w:color w:val="000000"/>
                <w:sz w:val="18"/>
              </w:rPr>
              <w:t xml:space="preserve"> 65 100</w:t>
            </w:r>
          </w:p>
        </w:tc>
      </w:tr>
      <w:tr w:rsidR="0031213A" w14:paraId="5A0F2F2D"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60DB4189" w14:textId="77777777" w:rsidR="00FF4FE6" w:rsidRDefault="005A32EF">
            <w:pPr>
              <w:pStyle w:val="DMETW28145BIPCLDFCAP"/>
              <w:rPr>
                <w:rFonts w:ascii="Verdana" w:eastAsia="Verdana" w:hAnsi="Verdana" w:cs="Verdana"/>
                <w:i/>
                <w:noProof/>
                <w:color w:val="000000"/>
                <w:sz w:val="18"/>
              </w:rPr>
            </w:pPr>
            <w:r>
              <w:rPr>
                <w:rFonts w:ascii="Verdana" w:hAnsi="Verdana"/>
                <w:i/>
                <w:noProof/>
                <w:color w:val="000000"/>
                <w:sz w:val="18"/>
              </w:rPr>
              <w:t>Fondskapital</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566E1217"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57B8D6B8"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10 442</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69122CEE"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20 834</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7952895D"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29 331</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6E6CABFE"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60 607</w:t>
            </w:r>
          </w:p>
        </w:tc>
      </w:tr>
      <w:tr w:rsidR="0031213A" w14:paraId="02ABC4E1"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1391AD96" w14:textId="77777777" w:rsidR="00FF4FE6" w:rsidRDefault="005A32EF">
            <w:pPr>
              <w:pStyle w:val="DMETW28145BIPCLDFCAP"/>
              <w:rPr>
                <w:rFonts w:ascii="Verdana" w:eastAsia="Verdana" w:hAnsi="Verdana" w:cs="Verdana"/>
                <w:i/>
                <w:noProof/>
                <w:color w:val="000000"/>
                <w:sz w:val="18"/>
              </w:rPr>
            </w:pPr>
            <w:r>
              <w:rPr>
                <w:rFonts w:ascii="Verdana" w:hAnsi="Verdana"/>
                <w:i/>
                <w:noProof/>
                <w:color w:val="000000"/>
                <w:sz w:val="18"/>
              </w:rPr>
              <w:t>Nicht abgerufenes Fondskapital</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56BD1DF8"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3033A210" w14:textId="0D2F65BD" w:rsidR="00FF4FE6" w:rsidRDefault="007778B1">
            <w:pPr>
              <w:pStyle w:val="DMETW28145BIPCLDFCAP"/>
              <w:jc w:val="right"/>
              <w:rPr>
                <w:rFonts w:ascii="Verdana" w:eastAsia="Verdana" w:hAnsi="Verdana" w:cs="Verdana"/>
                <w:i/>
                <w:noProof/>
                <w:color w:val="000000"/>
                <w:sz w:val="18"/>
              </w:rPr>
            </w:pPr>
            <w:r>
              <w:rPr>
                <w:rFonts w:ascii="Verdana" w:hAnsi="Verdana"/>
                <w:i/>
                <w:noProof/>
                <w:color w:val="000000"/>
                <w:sz w:val="18"/>
              </w:rPr>
              <w:t>–</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47DD1A07"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083C4CB2"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(6 040)</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0C570D74" w14:textId="77777777" w:rsidR="00FF4FE6" w:rsidRDefault="005A32EF">
            <w:pPr>
              <w:pStyle w:val="DMETW28145BIPCLDFCAP"/>
              <w:jc w:val="right"/>
              <w:rPr>
                <w:rFonts w:ascii="Verdana" w:eastAsia="Verdana" w:hAnsi="Verdana" w:cs="Verdana"/>
                <w:i/>
                <w:noProof/>
                <w:color w:val="000000"/>
                <w:sz w:val="18"/>
              </w:rPr>
            </w:pPr>
            <w:r>
              <w:rPr>
                <w:rFonts w:ascii="Verdana" w:hAnsi="Verdana"/>
                <w:i/>
                <w:noProof/>
                <w:color w:val="000000"/>
                <w:sz w:val="18"/>
              </w:rPr>
              <w:t>(6 040)</w:t>
            </w:r>
          </w:p>
        </w:tc>
      </w:tr>
      <w:tr w:rsidR="0031213A" w14:paraId="08B758A6" w14:textId="77777777">
        <w:trPr>
          <w:trHeight w:val="255"/>
        </w:trPr>
        <w:tc>
          <w:tcPr>
            <w:tcW w:w="3657" w:type="dxa"/>
            <w:tcBorders>
              <w:top w:val="nil"/>
              <w:left w:val="nil"/>
              <w:bottom w:val="nil"/>
              <w:right w:val="nil"/>
              <w:tl2br w:val="nil"/>
              <w:tr2bl w:val="nil"/>
            </w:tcBorders>
            <w:shd w:val="solid" w:color="CCE1EA" w:fill="FFFFFF"/>
            <w:tcMar>
              <w:left w:w="60" w:type="dxa"/>
              <w:right w:w="60" w:type="dxa"/>
            </w:tcMar>
            <w:vAlign w:val="center"/>
          </w:tcPr>
          <w:p w14:paraId="12ACA5E3" w14:textId="77777777" w:rsidR="00FF4FE6" w:rsidRDefault="005A32EF">
            <w:pPr>
              <w:pStyle w:val="DMETW28145BIPCLDFCAP"/>
              <w:rPr>
                <w:rFonts w:ascii="Verdana" w:eastAsia="Verdana" w:hAnsi="Verdana" w:cs="Verdana"/>
                <w:b/>
                <w:noProof/>
                <w:color w:val="000000"/>
                <w:sz w:val="18"/>
              </w:rPr>
            </w:pPr>
            <w:r>
              <w:rPr>
                <w:rFonts w:ascii="Verdana" w:hAnsi="Verdana"/>
                <w:b/>
                <w:noProof/>
                <w:color w:val="000000"/>
                <w:sz w:val="18"/>
              </w:rPr>
              <w:t>Abgerufenes Fondskapital zum 31.12.2023</w:t>
            </w:r>
          </w:p>
        </w:tc>
        <w:tc>
          <w:tcPr>
            <w:tcW w:w="1561" w:type="dxa"/>
            <w:tcBorders>
              <w:top w:val="nil"/>
              <w:left w:val="nil"/>
              <w:bottom w:val="nil"/>
              <w:right w:val="nil"/>
              <w:tl2br w:val="nil"/>
              <w:tr2bl w:val="nil"/>
            </w:tcBorders>
            <w:shd w:val="solid" w:color="CCE1EA" w:fill="FFFFFF"/>
            <w:tcMar>
              <w:left w:w="60" w:type="dxa"/>
              <w:right w:w="60" w:type="dxa"/>
            </w:tcMar>
            <w:vAlign w:val="center"/>
          </w:tcPr>
          <w:p w14:paraId="0464A726" w14:textId="77777777" w:rsidR="00FF4FE6" w:rsidRDefault="005A32EF">
            <w:pPr>
              <w:pStyle w:val="DMETW28145BIPCLDFCAP"/>
              <w:jc w:val="right"/>
              <w:rPr>
                <w:rFonts w:ascii="Verdana" w:eastAsia="Verdana" w:hAnsi="Verdana" w:cs="Verdana"/>
                <w:b/>
                <w:noProof/>
                <w:color w:val="000000"/>
                <w:sz w:val="18"/>
              </w:rPr>
            </w:pPr>
            <w:r>
              <w:rPr>
                <w:rFonts w:ascii="Verdana" w:hAnsi="Verdana"/>
                <w:b/>
                <w:noProof/>
                <w:color w:val="000000"/>
                <w:sz w:val="18"/>
              </w:rPr>
              <w:t>–</w:t>
            </w:r>
          </w:p>
        </w:tc>
        <w:tc>
          <w:tcPr>
            <w:tcW w:w="1218" w:type="dxa"/>
            <w:tcBorders>
              <w:top w:val="nil"/>
              <w:left w:val="nil"/>
              <w:bottom w:val="nil"/>
              <w:right w:val="nil"/>
              <w:tl2br w:val="nil"/>
              <w:tr2bl w:val="nil"/>
            </w:tcBorders>
            <w:shd w:val="solid" w:color="CCE1EA" w:fill="FFFFFF"/>
            <w:tcMar>
              <w:left w:w="60" w:type="dxa"/>
              <w:right w:w="60" w:type="dxa"/>
            </w:tcMar>
            <w:vAlign w:val="center"/>
          </w:tcPr>
          <w:p w14:paraId="246D1155" w14:textId="77777777" w:rsidR="00FF4FE6" w:rsidRDefault="005A32EF">
            <w:pPr>
              <w:pStyle w:val="DMETW28145BIPCLDFCAP"/>
              <w:jc w:val="right"/>
              <w:rPr>
                <w:rFonts w:ascii="Verdana" w:eastAsia="Verdana" w:hAnsi="Verdana" w:cs="Verdana"/>
                <w:b/>
                <w:noProof/>
                <w:color w:val="000000"/>
                <w:sz w:val="18"/>
              </w:rPr>
            </w:pPr>
            <w:r>
              <w:rPr>
                <w:rFonts w:ascii="Verdana" w:hAnsi="Verdana"/>
                <w:b/>
                <w:noProof/>
                <w:color w:val="000000"/>
                <w:sz w:val="18"/>
              </w:rPr>
              <w:t xml:space="preserve"> 10 442</w:t>
            </w:r>
          </w:p>
        </w:tc>
        <w:tc>
          <w:tcPr>
            <w:tcW w:w="1073" w:type="dxa"/>
            <w:tcBorders>
              <w:top w:val="nil"/>
              <w:left w:val="nil"/>
              <w:bottom w:val="nil"/>
              <w:right w:val="nil"/>
              <w:tl2br w:val="nil"/>
              <w:tr2bl w:val="nil"/>
            </w:tcBorders>
            <w:shd w:val="solid" w:color="CCE1EA" w:fill="FFFFFF"/>
            <w:tcMar>
              <w:left w:w="60" w:type="dxa"/>
              <w:right w:w="60" w:type="dxa"/>
            </w:tcMar>
            <w:vAlign w:val="center"/>
          </w:tcPr>
          <w:p w14:paraId="073EAA05" w14:textId="77777777" w:rsidR="00FF4FE6" w:rsidRDefault="005A32EF">
            <w:pPr>
              <w:pStyle w:val="DMETW28145BIPCLDFCAP"/>
              <w:jc w:val="right"/>
              <w:rPr>
                <w:rFonts w:ascii="Verdana" w:eastAsia="Verdana" w:hAnsi="Verdana" w:cs="Verdana"/>
                <w:b/>
                <w:noProof/>
                <w:color w:val="000000"/>
                <w:sz w:val="18"/>
              </w:rPr>
            </w:pPr>
            <w:r>
              <w:rPr>
                <w:rFonts w:ascii="Verdana" w:hAnsi="Verdana"/>
                <w:b/>
                <w:noProof/>
                <w:color w:val="000000"/>
                <w:sz w:val="18"/>
              </w:rPr>
              <w:t xml:space="preserve"> 20 834</w:t>
            </w:r>
          </w:p>
        </w:tc>
        <w:tc>
          <w:tcPr>
            <w:tcW w:w="1181" w:type="dxa"/>
            <w:tcBorders>
              <w:top w:val="nil"/>
              <w:left w:val="nil"/>
              <w:bottom w:val="nil"/>
              <w:right w:val="nil"/>
              <w:tl2br w:val="nil"/>
              <w:tr2bl w:val="nil"/>
            </w:tcBorders>
            <w:shd w:val="solid" w:color="CCE1EA" w:fill="FFFFFF"/>
            <w:tcMar>
              <w:left w:w="60" w:type="dxa"/>
              <w:right w:w="60" w:type="dxa"/>
            </w:tcMar>
            <w:vAlign w:val="center"/>
          </w:tcPr>
          <w:p w14:paraId="0A0D47E1" w14:textId="77777777" w:rsidR="00FF4FE6" w:rsidRDefault="005A32EF">
            <w:pPr>
              <w:pStyle w:val="DMETW28145BIPCLDFCAP"/>
              <w:jc w:val="right"/>
              <w:rPr>
                <w:rFonts w:ascii="Verdana" w:eastAsia="Verdana" w:hAnsi="Verdana" w:cs="Verdana"/>
                <w:b/>
                <w:noProof/>
                <w:color w:val="000000"/>
                <w:sz w:val="18"/>
              </w:rPr>
            </w:pPr>
            <w:r>
              <w:rPr>
                <w:rFonts w:ascii="Verdana" w:hAnsi="Verdana"/>
                <w:b/>
                <w:noProof/>
                <w:color w:val="000000"/>
                <w:sz w:val="18"/>
              </w:rPr>
              <w:t xml:space="preserve"> 23 290</w:t>
            </w:r>
          </w:p>
        </w:tc>
        <w:tc>
          <w:tcPr>
            <w:tcW w:w="1068" w:type="dxa"/>
            <w:tcBorders>
              <w:top w:val="nil"/>
              <w:left w:val="nil"/>
              <w:bottom w:val="nil"/>
              <w:right w:val="nil"/>
              <w:tl2br w:val="nil"/>
              <w:tr2bl w:val="nil"/>
            </w:tcBorders>
            <w:shd w:val="solid" w:color="CCE1EA" w:fill="FFFFFF"/>
            <w:tcMar>
              <w:left w:w="60" w:type="dxa"/>
              <w:right w:w="60" w:type="dxa"/>
            </w:tcMar>
            <w:vAlign w:val="center"/>
          </w:tcPr>
          <w:p w14:paraId="3A8B2FD9" w14:textId="77777777" w:rsidR="00FF4FE6" w:rsidRDefault="005A32EF">
            <w:pPr>
              <w:pStyle w:val="DMETW28145BIPCLDFCAP"/>
              <w:jc w:val="right"/>
              <w:rPr>
                <w:rFonts w:ascii="Verdana" w:eastAsia="Verdana" w:hAnsi="Verdana" w:cs="Verdana"/>
                <w:b/>
                <w:noProof/>
                <w:color w:val="000000"/>
                <w:sz w:val="18"/>
              </w:rPr>
            </w:pPr>
            <w:r>
              <w:rPr>
                <w:rFonts w:ascii="Verdana" w:hAnsi="Verdana"/>
                <w:b/>
                <w:noProof/>
                <w:color w:val="000000"/>
                <w:sz w:val="18"/>
              </w:rPr>
              <w:t xml:space="preserve"> 54 566</w:t>
            </w:r>
          </w:p>
        </w:tc>
      </w:tr>
    </w:tbl>
    <w:p w14:paraId="7CD09059" w14:textId="77777777" w:rsidR="009011C6" w:rsidRPr="009011C6" w:rsidRDefault="005A32EF" w:rsidP="007778B1">
      <w:pPr>
        <w:spacing w:before="240"/>
        <w:jc w:val="both"/>
        <w:rPr>
          <w:rFonts w:ascii="Verdana" w:hAnsi="Verdana"/>
          <w:noProof/>
          <w:sz w:val="18"/>
          <w:szCs w:val="18"/>
        </w:rPr>
      </w:pPr>
      <w:bookmarkStart w:id="99" w:name="_Hlk135727589"/>
      <w:r>
        <w:rPr>
          <w:rFonts w:ascii="Verdana" w:hAnsi="Verdana"/>
          <w:noProof/>
          <w:sz w:val="18"/>
        </w:rPr>
        <w:t>Die nicht abgerufenen Mittel stellen die Beträge dar, die bei den Mitgliedstaaten noch nicht abgerufen wurden. Das abgerufene Fondskapital entspricht den Beiträgen, die vom EEF abgerufen und von den Mitgliedstaaten auf die Zentralbankkonten überwiesen wurden (siehe </w:t>
      </w:r>
      <w:r w:rsidRPr="009011C6">
        <w:rPr>
          <w:rFonts w:ascii="Verdana" w:hAnsi="Verdana"/>
          <w:b/>
          <w:noProof/>
          <w:sz w:val="18"/>
        </w:rPr>
        <w:fldChar w:fldCharType="begin"/>
      </w:r>
      <w:r w:rsidRPr="009011C6">
        <w:rPr>
          <w:rFonts w:ascii="Verdana" w:hAnsi="Verdana"/>
          <w:b/>
          <w:noProof/>
          <w:sz w:val="18"/>
        </w:rPr>
        <w:instrText xml:space="preserve"> REF _Ref35811248 \r \h  \* MERGEFORMAT </w:instrText>
      </w:r>
      <w:r w:rsidRPr="009011C6">
        <w:rPr>
          <w:rFonts w:ascii="Verdana" w:hAnsi="Verdana"/>
          <w:b/>
          <w:noProof/>
          <w:sz w:val="18"/>
        </w:rPr>
      </w:r>
      <w:r w:rsidRPr="009011C6">
        <w:rPr>
          <w:rFonts w:ascii="Verdana" w:hAnsi="Verdana"/>
          <w:b/>
          <w:noProof/>
          <w:sz w:val="18"/>
        </w:rPr>
        <w:fldChar w:fldCharType="separate"/>
      </w:r>
      <w:r w:rsidR="00305A45">
        <w:rPr>
          <w:rFonts w:ascii="Verdana" w:hAnsi="Verdana"/>
          <w:b/>
          <w:noProof/>
          <w:sz w:val="18"/>
        </w:rPr>
        <w:t>2.9.2</w:t>
      </w:r>
      <w:r w:rsidRPr="009011C6">
        <w:rPr>
          <w:rFonts w:ascii="Verdana" w:hAnsi="Verdana"/>
          <w:b/>
          <w:noProof/>
          <w:sz w:val="18"/>
        </w:rPr>
        <w:fldChar w:fldCharType="end"/>
      </w:r>
      <w:r>
        <w:rPr>
          <w:rFonts w:ascii="Verdana" w:hAnsi="Verdana"/>
          <w:noProof/>
          <w:sz w:val="18"/>
        </w:rPr>
        <w:t>).</w:t>
      </w:r>
    </w:p>
    <w:p w14:paraId="683EA170" w14:textId="77777777" w:rsidR="009011C6" w:rsidRPr="009011C6" w:rsidRDefault="005A32EF" w:rsidP="007778B1">
      <w:pPr>
        <w:spacing w:before="240"/>
        <w:jc w:val="both"/>
        <w:rPr>
          <w:rFonts w:ascii="Verdana" w:hAnsi="Verdana" w:cs="Verdana"/>
          <w:noProof/>
          <w:color w:val="000000"/>
          <w:sz w:val="18"/>
          <w:szCs w:val="18"/>
        </w:rPr>
      </w:pPr>
      <w:r>
        <w:rPr>
          <w:rFonts w:ascii="Verdana" w:hAnsi="Verdana"/>
          <w:noProof/>
          <w:color w:val="000000"/>
          <w:sz w:val="18"/>
        </w:rPr>
        <w:t>Im Wege des Beschlusses (EU) 2023/2586</w:t>
      </w:r>
      <w:r>
        <w:rPr>
          <w:rFonts w:ascii="Verdana" w:hAnsi="Verdana"/>
          <w:noProof/>
          <w:color w:val="000000"/>
          <w:sz w:val="12"/>
        </w:rPr>
        <w:t xml:space="preserve"> </w:t>
      </w:r>
      <w:r>
        <w:rPr>
          <w:rFonts w:ascii="Verdana" w:hAnsi="Verdana"/>
          <w:noProof/>
          <w:color w:val="000000"/>
          <w:sz w:val="18"/>
        </w:rPr>
        <w:t>des Rates wurden die in den Internen Abkommen zum 8. und 9. EEF festgelegten Beiträge der Mitgliedstaaten entsprechend um einen Betrag in Höhe von 7,8 Mio. EUR</w:t>
      </w:r>
      <w:r>
        <w:rPr>
          <w:rFonts w:ascii="Verdana" w:hAnsi="Verdana"/>
          <w:noProof/>
          <w:sz w:val="18"/>
        </w:rPr>
        <w:t xml:space="preserve"> aus den im Rahmen des 9. EEF freigegebenen Mitteln verringert.</w:t>
      </w:r>
      <w:r>
        <w:rPr>
          <w:rFonts w:ascii="Verdana" w:hAnsi="Verdana"/>
          <w:noProof/>
          <w:color w:val="000000"/>
          <w:sz w:val="18"/>
        </w:rPr>
        <w:t xml:space="preserve"> Die aus dieser Reduzierung entstandenen Rückerstattungen wurden durch den zusätzlichen Abruf von Mitteln im Rahmen des 11. EEF ausgeglichen. Tatsächlich wird die Rückerstattung für die erste Tranche 2024 verwendet (siehe Erläuterung </w:t>
      </w:r>
      <w:r>
        <w:rPr>
          <w:rFonts w:ascii="Verdana" w:hAnsi="Verdana"/>
          <w:b/>
          <w:noProof/>
          <w:color w:val="000000"/>
          <w:sz w:val="18"/>
        </w:rPr>
        <w:t>2.7.2.1</w:t>
      </w:r>
      <w:r>
        <w:rPr>
          <w:rFonts w:ascii="Verdana" w:hAnsi="Verdana"/>
          <w:noProof/>
          <w:color w:val="000000"/>
          <w:sz w:val="18"/>
        </w:rPr>
        <w:t xml:space="preserve">). </w:t>
      </w:r>
    </w:p>
    <w:p w14:paraId="45C4304F" w14:textId="77777777" w:rsidR="009011C6" w:rsidRPr="009011C6" w:rsidRDefault="005A32EF" w:rsidP="007778B1">
      <w:pPr>
        <w:spacing w:before="240"/>
        <w:jc w:val="both"/>
        <w:rPr>
          <w:rFonts w:ascii="Verdana" w:hAnsi="Verdana"/>
          <w:noProof/>
          <w:sz w:val="18"/>
          <w:szCs w:val="18"/>
        </w:rPr>
      </w:pPr>
      <w:r>
        <w:rPr>
          <w:rFonts w:ascii="Verdana" w:hAnsi="Verdana"/>
          <w:noProof/>
          <w:sz w:val="18"/>
        </w:rPr>
        <w:t>Auch wenn das Vereinigte Königreich bis zum Abschluss aller Programme Vertragspartei des EEF bleibt, können seine Anteile an nicht gebundenen und freigegebenen Mitteln aus dem 8., 9. und 10. EEF nach Artikel 153 des Austrittsabkommens nicht wiederverwendet werden. Im Jahr 2023 beantragte das Vereinigte Königreich, seine zweite und dritte Tranche für das Jahr mit seinem ausstehenden Anteil an der Reserve des 10. und 11. EEF auszugleichen. Darüber hinaus wurden dem Vereinigten Königreich weitere 8 Mio. EUR für seine erste Tranche für 2024 erstattet (siehe Erläuterung </w:t>
      </w:r>
      <w:r>
        <w:rPr>
          <w:rFonts w:ascii="Verdana" w:hAnsi="Verdana"/>
          <w:b/>
          <w:noProof/>
          <w:sz w:val="18"/>
        </w:rPr>
        <w:t>2.7.2.1</w:t>
      </w:r>
      <w:r>
        <w:rPr>
          <w:rFonts w:ascii="Verdana" w:hAnsi="Verdana"/>
          <w:noProof/>
          <w:sz w:val="18"/>
        </w:rPr>
        <w:t xml:space="preserve">). Infolgedessen wurde das Fondskapital des 10. und 11. EEF um 126 Mio. EUR bzw. 36 Mio. EUR gekürzt. </w:t>
      </w:r>
    </w:p>
    <w:p w14:paraId="1EAE7EA9" w14:textId="6E5EB004" w:rsidR="006F27B0" w:rsidRPr="007778B1" w:rsidRDefault="005A32EF" w:rsidP="007778B1">
      <w:pPr>
        <w:spacing w:before="240"/>
        <w:jc w:val="both"/>
        <w:rPr>
          <w:rFonts w:ascii="Verdana" w:hAnsi="Verdana"/>
          <w:noProof/>
          <w:sz w:val="18"/>
          <w:szCs w:val="18"/>
        </w:rPr>
      </w:pPr>
      <w:r>
        <w:rPr>
          <w:rFonts w:ascii="Verdana" w:hAnsi="Verdana"/>
          <w:noProof/>
          <w:sz w:val="18"/>
        </w:rPr>
        <w:t>Der 8. EEF wurde 2021 mit dem Abschluss der operativen Tätigkeiten und dem Abschluss aller Finanzierungsbeschlüsse effektiv abgeschlossen. Dennoch wurde der Abschluss des 8. EEF im Jahresabschluss 2021 nicht vollständig berücksichtigt. Die aggregierte Tabelle der Veränderungen des Nettovermögens spiegelt den Abschluss des 8. EEF als ein Ereignis im Jahr 2023 wider. Im Jahr 2023 wurde das Nettovermögen des 8. EEF in Höhe von insgesamt 180 Mio. EUR auf den 9. EEF übertragen, womit der Rechnungsabschluss für den 8. EEF abgeschlossen wurde. Etwaige Restbeträge aus dem abgerufenen Kapital und aus Rücklagen wurden zur Deckung des wirtschaftlichen Ergebnisses der Vorjahre verwendet, wobei die verbleibenden Beträge gemäß den Bestimmungen von Teil 3 der Finanzregelung für den 9. EEF</w:t>
      </w:r>
      <w:r>
        <w:rPr>
          <w:noProof/>
        </w:rPr>
        <w:t xml:space="preserve"> </w:t>
      </w:r>
      <w:r>
        <w:rPr>
          <w:rFonts w:ascii="Verdana" w:hAnsi="Verdana"/>
          <w:noProof/>
          <w:sz w:val="18"/>
        </w:rPr>
        <w:t>auf den 9. EEF übertragen wurden.</w:t>
      </w:r>
      <w:bookmarkEnd w:id="99"/>
      <w:r>
        <w:rPr>
          <w:noProof/>
        </w:rPr>
        <w:br w:type="page"/>
      </w:r>
    </w:p>
    <w:p w14:paraId="273DCF92" w14:textId="77777777" w:rsidR="004B21D0" w:rsidRPr="00F64D38" w:rsidRDefault="005A32EF" w:rsidP="00A559DE">
      <w:pPr>
        <w:pStyle w:val="HEADER3Part2"/>
        <w:keepNext/>
        <w:keepLines/>
        <w:numPr>
          <w:ilvl w:val="2"/>
          <w:numId w:val="9"/>
        </w:numPr>
        <w:rPr>
          <w:noProof/>
        </w:rPr>
      </w:pPr>
      <w:bookmarkStart w:id="100" w:name="_Ref35811248"/>
      <w:r>
        <w:rPr>
          <w:noProof/>
        </w:rPr>
        <w:t>Abgerufenes und nicht abgerufenes Fondskapital nach Mitgliedstaaten</w:t>
      </w:r>
      <w:bookmarkEnd w:id="100"/>
      <w:r>
        <w:rPr>
          <w:noProof/>
        </w:rPr>
        <w:t xml:space="preserve"> und dem Vereinigten Königreich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1762"/>
        <w:gridCol w:w="2013"/>
        <w:gridCol w:w="1583"/>
        <w:gridCol w:w="1787"/>
      </w:tblGrid>
      <w:tr w:rsidR="0031213A" w14:paraId="7CE2EF06" w14:textId="77777777">
        <w:trPr>
          <w:cantSplit/>
          <w:trHeight w:val="255"/>
        </w:trPr>
        <w:tc>
          <w:tcPr>
            <w:tcW w:w="2613" w:type="dxa"/>
            <w:gridSpan w:val="5"/>
            <w:tcBorders>
              <w:top w:val="nil"/>
              <w:left w:val="nil"/>
              <w:bottom w:val="nil"/>
              <w:right w:val="nil"/>
              <w:tl2br w:val="nil"/>
              <w:tr2bl w:val="nil"/>
            </w:tcBorders>
            <w:shd w:val="clear" w:color="auto" w:fill="auto"/>
            <w:tcMar>
              <w:left w:w="60" w:type="dxa"/>
              <w:right w:w="60" w:type="dxa"/>
            </w:tcMar>
            <w:vAlign w:val="center"/>
          </w:tcPr>
          <w:p w14:paraId="0950D408" w14:textId="77777777" w:rsidR="00FF4FE6" w:rsidRDefault="005A32EF">
            <w:pPr>
              <w:pStyle w:val="DMETW28145BIPCLDFCAPMS11"/>
              <w:jc w:val="right"/>
              <w:rPr>
                <w:rFonts w:ascii="Verdana" w:eastAsia="Verdana" w:hAnsi="Verdana" w:cs="Verdana"/>
                <w:i/>
                <w:noProof/>
                <w:color w:val="000000"/>
                <w:sz w:val="16"/>
              </w:rPr>
            </w:pPr>
            <w:bookmarkStart w:id="101" w:name="DOC_TBL00036_1_1"/>
            <w:bookmarkEnd w:id="101"/>
            <w:r>
              <w:rPr>
                <w:rFonts w:ascii="Verdana" w:hAnsi="Verdana"/>
                <w:i/>
                <w:noProof/>
                <w:color w:val="000000"/>
                <w:sz w:val="16"/>
              </w:rPr>
              <w:t>in Mio. EUR</w:t>
            </w:r>
          </w:p>
        </w:tc>
      </w:tr>
      <w:tr w:rsidR="0031213A" w14:paraId="685C1564" w14:textId="77777777">
        <w:trPr>
          <w:cantSplit/>
          <w:trHeight w:val="255"/>
        </w:trPr>
        <w:tc>
          <w:tcPr>
            <w:tcW w:w="2613" w:type="dxa"/>
            <w:tcBorders>
              <w:top w:val="nil"/>
              <w:left w:val="nil"/>
              <w:bottom w:val="nil"/>
              <w:right w:val="nil"/>
              <w:tl2br w:val="nil"/>
              <w:tr2bl w:val="nil"/>
            </w:tcBorders>
            <w:shd w:val="solid" w:color="016794" w:fill="FFFFFF"/>
            <w:tcMar>
              <w:left w:w="60" w:type="dxa"/>
              <w:right w:w="60" w:type="dxa"/>
            </w:tcMar>
            <w:vAlign w:val="center"/>
          </w:tcPr>
          <w:p w14:paraId="28F8BB42" w14:textId="77777777" w:rsidR="00FF4FE6" w:rsidRDefault="005A32EF">
            <w:pPr>
              <w:pStyle w:val="DMETW28145BIPCLDFCAPMS11"/>
              <w:jc w:val="center"/>
              <w:rPr>
                <w:rFonts w:ascii="Verdana" w:eastAsia="Verdana" w:hAnsi="Verdana" w:cs="Verdana"/>
                <w:noProof/>
                <w:color w:val="FFFFFF"/>
              </w:rPr>
            </w:pPr>
            <w:r>
              <w:rPr>
                <w:rFonts w:ascii="Verdana" w:hAnsi="Verdana"/>
                <w:noProof/>
                <w:color w:val="FFFFFF"/>
              </w:rPr>
              <w:t>Beiträge – 11. EEF</w:t>
            </w:r>
          </w:p>
        </w:tc>
        <w:tc>
          <w:tcPr>
            <w:tcW w:w="1762" w:type="dxa"/>
            <w:tcBorders>
              <w:top w:val="nil"/>
              <w:left w:val="nil"/>
              <w:bottom w:val="nil"/>
              <w:right w:val="nil"/>
              <w:tl2br w:val="nil"/>
              <w:tr2bl w:val="nil"/>
            </w:tcBorders>
            <w:shd w:val="solid" w:color="016794" w:fill="FFFFFF"/>
            <w:tcMar>
              <w:left w:w="60" w:type="dxa"/>
              <w:right w:w="60" w:type="dxa"/>
            </w:tcMar>
            <w:vAlign w:val="center"/>
          </w:tcPr>
          <w:p w14:paraId="6934930A" w14:textId="77777777" w:rsidR="00FF4FE6" w:rsidRDefault="005A32EF">
            <w:pPr>
              <w:pStyle w:val="DMETW28145BIPCLDFCAPMS11"/>
              <w:jc w:val="center"/>
              <w:rPr>
                <w:rFonts w:ascii="Verdana" w:eastAsia="Verdana" w:hAnsi="Verdana" w:cs="Verdana"/>
                <w:noProof/>
                <w:color w:val="FFFFFF"/>
              </w:rPr>
            </w:pPr>
            <w:r>
              <w:rPr>
                <w:rFonts w:ascii="Verdana" w:hAnsi="Verdana"/>
                <w:noProof/>
                <w:color w:val="FFFFFF"/>
              </w:rPr>
              <w:t>%</w:t>
            </w:r>
          </w:p>
        </w:tc>
        <w:tc>
          <w:tcPr>
            <w:tcW w:w="2013" w:type="dxa"/>
            <w:tcBorders>
              <w:top w:val="nil"/>
              <w:left w:val="nil"/>
              <w:bottom w:val="nil"/>
              <w:right w:val="nil"/>
              <w:tl2br w:val="nil"/>
              <w:tr2bl w:val="nil"/>
            </w:tcBorders>
            <w:shd w:val="solid" w:color="016794" w:fill="FFFFFF"/>
            <w:tcMar>
              <w:left w:w="60" w:type="dxa"/>
              <w:right w:w="60" w:type="dxa"/>
            </w:tcMar>
            <w:vAlign w:val="center"/>
          </w:tcPr>
          <w:p w14:paraId="20F9CC17" w14:textId="77777777" w:rsidR="00FF4FE6" w:rsidRDefault="005A32EF">
            <w:pPr>
              <w:pStyle w:val="DMETW28145BIPCLDFCAPMS11"/>
              <w:jc w:val="center"/>
              <w:rPr>
                <w:rFonts w:ascii="Verdana" w:eastAsia="Verdana" w:hAnsi="Verdana" w:cs="Verdana"/>
                <w:noProof/>
                <w:color w:val="FFFFFF"/>
              </w:rPr>
            </w:pPr>
            <w:r>
              <w:rPr>
                <w:rFonts w:ascii="Verdana" w:hAnsi="Verdana"/>
                <w:noProof/>
                <w:color w:val="FFFFFF"/>
              </w:rPr>
              <w:t>Nicht abgerufenes Kapital zum 31.12.2022</w:t>
            </w:r>
          </w:p>
        </w:tc>
        <w:tc>
          <w:tcPr>
            <w:tcW w:w="1583" w:type="dxa"/>
            <w:tcBorders>
              <w:top w:val="nil"/>
              <w:left w:val="nil"/>
              <w:bottom w:val="nil"/>
              <w:right w:val="nil"/>
              <w:tl2br w:val="nil"/>
              <w:tr2bl w:val="nil"/>
            </w:tcBorders>
            <w:shd w:val="solid" w:color="016794" w:fill="FFFFFF"/>
            <w:tcMar>
              <w:left w:w="60" w:type="dxa"/>
              <w:right w:w="60" w:type="dxa"/>
            </w:tcMar>
            <w:vAlign w:val="center"/>
          </w:tcPr>
          <w:p w14:paraId="2A173F96" w14:textId="77777777" w:rsidR="00FF4FE6" w:rsidRDefault="005A32EF">
            <w:pPr>
              <w:pStyle w:val="DMETW28145BIPCLDFCAPMS11"/>
              <w:jc w:val="center"/>
              <w:rPr>
                <w:rFonts w:ascii="Verdana" w:eastAsia="Verdana" w:hAnsi="Verdana" w:cs="Verdana"/>
                <w:noProof/>
                <w:color w:val="FFFFFF"/>
              </w:rPr>
            </w:pPr>
            <w:r>
              <w:rPr>
                <w:rFonts w:ascii="Verdana" w:hAnsi="Verdana"/>
                <w:noProof/>
                <w:color w:val="FFFFFF"/>
              </w:rPr>
              <w:t>2023 abgerufenes Kapital</w:t>
            </w:r>
          </w:p>
        </w:tc>
        <w:tc>
          <w:tcPr>
            <w:tcW w:w="1787" w:type="dxa"/>
            <w:tcBorders>
              <w:top w:val="nil"/>
              <w:left w:val="nil"/>
              <w:bottom w:val="nil"/>
              <w:right w:val="nil"/>
              <w:tl2br w:val="nil"/>
              <w:tr2bl w:val="nil"/>
            </w:tcBorders>
            <w:shd w:val="solid" w:color="016794" w:fill="FFFFFF"/>
            <w:tcMar>
              <w:left w:w="60" w:type="dxa"/>
              <w:right w:w="60" w:type="dxa"/>
            </w:tcMar>
            <w:vAlign w:val="center"/>
          </w:tcPr>
          <w:p w14:paraId="58EF1DEE" w14:textId="77777777" w:rsidR="00FF4FE6" w:rsidRDefault="005A32EF">
            <w:pPr>
              <w:pStyle w:val="DMETW28145BIPCLDFCAPMS11"/>
              <w:jc w:val="center"/>
              <w:rPr>
                <w:rFonts w:ascii="Verdana" w:eastAsia="Verdana" w:hAnsi="Verdana" w:cs="Verdana"/>
                <w:noProof/>
                <w:color w:val="FFFFFF"/>
              </w:rPr>
            </w:pPr>
            <w:r>
              <w:rPr>
                <w:rFonts w:ascii="Verdana" w:hAnsi="Verdana"/>
                <w:noProof/>
                <w:color w:val="FFFFFF"/>
              </w:rPr>
              <w:t>Nicht abgerufenes Kapital zum 31.12.2023</w:t>
            </w:r>
          </w:p>
        </w:tc>
      </w:tr>
      <w:tr w:rsidR="0031213A" w14:paraId="5960F572"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FAD86AE"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Österreich</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2F148386"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2,40</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41067C01"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188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30D0016A"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(43)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6D30B30"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145</w:t>
            </w:r>
          </w:p>
        </w:tc>
      </w:tr>
      <w:tr w:rsidR="0031213A" w14:paraId="7293C855"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77B4FB6A"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Belgien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751E0C03"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3,25</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1CBFCEB2"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255</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5694308"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(58)</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23D3E82"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196</w:t>
            </w:r>
          </w:p>
        </w:tc>
      </w:tr>
      <w:tr w:rsidR="0031213A" w14:paraId="27D2964B"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A794D2E"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Bulgarien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A92B18F"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0,22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8B2783E"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17</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31BBAC54"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7CEE923"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13</w:t>
            </w:r>
          </w:p>
        </w:tc>
      </w:tr>
      <w:tr w:rsidR="0031213A" w14:paraId="7DB79A2C"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4DC8606"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Kroatien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2B0E78A9"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0,23</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6537B51F"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52C5C47"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1DCC67E"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14</w:t>
            </w:r>
          </w:p>
        </w:tc>
      </w:tr>
      <w:tr w:rsidR="0031213A" w14:paraId="5C7088C2"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7A2985A"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Zypern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3BB6CAC"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0,11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4844A9E5"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9</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D36A4DD"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(2)</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45F70A1"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7</w:t>
            </w:r>
          </w:p>
        </w:tc>
      </w:tr>
      <w:tr w:rsidR="0031213A" w14:paraId="468BA54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43B6420"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Tschechien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557CFDCF"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0,80</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721D467"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63</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7DE43F8"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14E23EB0"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48</w:t>
            </w:r>
          </w:p>
        </w:tc>
      </w:tr>
      <w:tr w:rsidR="0031213A" w14:paraId="22480C35"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764F74BE"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Dänemark</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13E9DD3"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1,98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A398AC8"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155</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C8E0069"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(36)</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EB2893E"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120</w:t>
            </w:r>
          </w:p>
        </w:tc>
      </w:tr>
      <w:tr w:rsidR="0031213A" w14:paraId="5C766A26"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41090A52"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Estland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2DDC70E"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0,09</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612A20B4"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7</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8357135"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(2)</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2544D399"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5</w:t>
            </w:r>
          </w:p>
        </w:tc>
      </w:tr>
      <w:tr w:rsidR="0031213A" w14:paraId="7398DEFD"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45D31E47"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Finnland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4F3D67E7"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1,51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01C7E828"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118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D21F4D6"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(27)</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ABA9953"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91</w:t>
            </w:r>
          </w:p>
        </w:tc>
      </w:tr>
      <w:tr w:rsidR="0031213A" w14:paraId="7A26DDC9"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4AAF87F2"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Frankreich</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4AFF2874"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17,81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9BFC64E"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1 397</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D2761DA"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(321)</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AE18E8F"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1 076</w:t>
            </w:r>
          </w:p>
        </w:tc>
      </w:tr>
      <w:tr w:rsidR="0031213A" w14:paraId="6D067FB5"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4017600E"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Deutschland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5BCCD2A0"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20,58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BB92049"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1 614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8187A64"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(370)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E1C416C"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1 243</w:t>
            </w:r>
          </w:p>
        </w:tc>
      </w:tr>
      <w:tr w:rsidR="0031213A" w14:paraId="08090FC3"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D5E3ACA"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Griechenland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30230ED"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1,51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61BA9E5"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118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E51A010"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(27)</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1C7678E8"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91</w:t>
            </w:r>
          </w:p>
        </w:tc>
      </w:tr>
      <w:tr w:rsidR="0031213A" w14:paraId="194D3232"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EAE5726"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Ungarn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1522631"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0,61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7901A64"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48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E513A14"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(11)</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6D2E039B"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37</w:t>
            </w:r>
          </w:p>
        </w:tc>
      </w:tr>
      <w:tr w:rsidR="0031213A" w14:paraId="042DF063"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418B5665"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Irland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97E3D4E"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0,94</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1B02A04C"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74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ECC379C"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(17)</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B7E37C3"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57</w:t>
            </w:r>
          </w:p>
        </w:tc>
      </w:tr>
      <w:tr w:rsidR="0031213A" w14:paraId="4CBCE24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716BB072"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Italien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4B5D053E"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12,53</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4A9EF0DE"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982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E8B4A37"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(226)</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0AB0A74"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757</w:t>
            </w:r>
          </w:p>
        </w:tc>
      </w:tr>
      <w:tr w:rsidR="0031213A" w14:paraId="5DA66E9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540907D"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Lettland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8F3B9B8"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0,12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928850F"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9</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28579A7"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(2)</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598B00B"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7</w:t>
            </w:r>
          </w:p>
        </w:tc>
      </w:tr>
      <w:tr w:rsidR="0031213A" w14:paraId="54642DAA"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4EC6F9D"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Litauen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D82CA0E"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0,18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6D8E43C4"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5CA9764"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81E7B12"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11</w:t>
            </w:r>
          </w:p>
        </w:tc>
      </w:tr>
      <w:tr w:rsidR="0031213A" w14:paraId="71B49236"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238C194"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Luxemburg</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7667170A"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0,26</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6BEBD763"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20</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1B2DB70"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(5)</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59935DF"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15</w:t>
            </w:r>
          </w:p>
        </w:tc>
      </w:tr>
      <w:tr w:rsidR="0031213A" w14:paraId="1077EB64"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375A1887"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Malta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66BD713"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0,04</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4226BA2F"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3</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2C18573"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5296797"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2</w:t>
            </w:r>
          </w:p>
        </w:tc>
      </w:tr>
      <w:tr w:rsidR="0031213A" w14:paraId="69CF023C"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38E2581"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Niederlande</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5F41BF52"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4,78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7855977C"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375</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6A16311"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(86)</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8622FC1"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289</w:t>
            </w:r>
          </w:p>
        </w:tc>
      </w:tr>
      <w:tr w:rsidR="0031213A" w14:paraId="32869312"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4595B334"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Polen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B08B1F4"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2,01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79F8BDF"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157</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EC5C69F"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(36)</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461AF16"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121</w:t>
            </w:r>
          </w:p>
        </w:tc>
      </w:tr>
      <w:tr w:rsidR="0031213A" w14:paraId="7489914A"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FC4D63A"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Portugal</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D5B7437"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1,20</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688659A4"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94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529C591"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(22)</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2E8D0F1D"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72</w:t>
            </w:r>
          </w:p>
        </w:tc>
      </w:tr>
      <w:tr w:rsidR="0031213A" w14:paraId="020AC25B"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C97C834"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Rumänien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45E86AB3"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0,72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00523FE1"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56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E694EF6"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907245C"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43</w:t>
            </w:r>
          </w:p>
        </w:tc>
      </w:tr>
      <w:tr w:rsidR="0031213A" w14:paraId="4A17A2E6"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71CEC3DE"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Slowakei</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243D1F4D"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0,38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7E69CEC"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29</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51EDC4E"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(7)</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BF67C9E"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23</w:t>
            </w:r>
          </w:p>
        </w:tc>
      </w:tr>
      <w:tr w:rsidR="0031213A" w14:paraId="14AA4361"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7D121CF"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Slowenien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7D0AA3EA"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0,22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1C3F3E2C"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140E2B2"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1458FCB"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14</w:t>
            </w:r>
          </w:p>
        </w:tc>
      </w:tr>
      <w:tr w:rsidR="0031213A" w14:paraId="706CC80A"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2E7919D"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Spanien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8CA28C5"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7,93</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E8B0D9F"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622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7965080"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(143)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C9AF9C5"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479</w:t>
            </w:r>
          </w:p>
        </w:tc>
      </w:tr>
      <w:tr w:rsidR="0031213A" w14:paraId="7F514448"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84320CB"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Schweden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24DDAA5"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2,94</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FC9D00B"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230</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C3F299C"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(53)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E2C29EC"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178</w:t>
            </w:r>
          </w:p>
        </w:tc>
      </w:tr>
      <w:tr w:rsidR="0031213A" w14:paraId="219E7EF2" w14:textId="77777777">
        <w:trPr>
          <w:cantSplit/>
          <w:trHeight w:val="255"/>
        </w:trPr>
        <w:tc>
          <w:tcPr>
            <w:tcW w:w="2613" w:type="dxa"/>
            <w:tcBorders>
              <w:top w:val="nil"/>
              <w:left w:val="nil"/>
              <w:bottom w:val="single" w:sz="4" w:space="0" w:color="016794"/>
              <w:right w:val="nil"/>
              <w:tl2br w:val="nil"/>
              <w:tr2bl w:val="nil"/>
            </w:tcBorders>
            <w:shd w:val="clear" w:color="auto" w:fill="auto"/>
            <w:tcMar>
              <w:left w:w="60" w:type="dxa"/>
              <w:right w:w="60" w:type="dxa"/>
            </w:tcMar>
            <w:vAlign w:val="center"/>
          </w:tcPr>
          <w:p w14:paraId="6BB5809B" w14:textId="77777777" w:rsidR="00FF4FE6" w:rsidRDefault="005A32EF">
            <w:pPr>
              <w:pStyle w:val="DMETW28145BIPCLDFCAPMS11"/>
              <w:rPr>
                <w:rFonts w:ascii="Verdana" w:eastAsia="Verdana" w:hAnsi="Verdana" w:cs="Verdana"/>
                <w:i/>
                <w:noProof/>
                <w:color w:val="000000"/>
                <w:sz w:val="18"/>
              </w:rPr>
            </w:pPr>
            <w:r>
              <w:rPr>
                <w:rFonts w:ascii="Verdana" w:hAnsi="Verdana"/>
                <w:i/>
                <w:noProof/>
                <w:color w:val="000000"/>
                <w:sz w:val="18"/>
              </w:rPr>
              <w:t>Vereinigtes Königreich</w:t>
            </w:r>
          </w:p>
        </w:tc>
        <w:tc>
          <w:tcPr>
            <w:tcW w:w="1762" w:type="dxa"/>
            <w:tcBorders>
              <w:top w:val="nil"/>
              <w:left w:val="nil"/>
              <w:bottom w:val="single" w:sz="4" w:space="0" w:color="016794"/>
              <w:right w:val="nil"/>
              <w:tl2br w:val="nil"/>
              <w:tr2bl w:val="nil"/>
            </w:tcBorders>
            <w:shd w:val="clear" w:color="auto" w:fill="auto"/>
            <w:tcMar>
              <w:left w:w="60" w:type="dxa"/>
              <w:right w:w="60" w:type="dxa"/>
            </w:tcMar>
            <w:vAlign w:val="center"/>
          </w:tcPr>
          <w:p w14:paraId="2D139D4A" w14:textId="77777777" w:rsidR="00FF4FE6" w:rsidRDefault="005A32EF">
            <w:pPr>
              <w:pStyle w:val="DMETW28145BIPCLDFCAPMS11"/>
              <w:jc w:val="center"/>
              <w:rPr>
                <w:rFonts w:ascii="Verdana" w:eastAsia="Verdana" w:hAnsi="Verdana" w:cs="Verdana"/>
                <w:i/>
                <w:noProof/>
                <w:color w:val="000000"/>
                <w:sz w:val="18"/>
              </w:rPr>
            </w:pPr>
            <w:r>
              <w:rPr>
                <w:rFonts w:ascii="Verdana" w:hAnsi="Verdana"/>
                <w:i/>
                <w:noProof/>
                <w:color w:val="000000"/>
                <w:sz w:val="18"/>
              </w:rPr>
              <w:t>14,68</w:t>
            </w:r>
          </w:p>
        </w:tc>
        <w:tc>
          <w:tcPr>
            <w:tcW w:w="2013" w:type="dxa"/>
            <w:tcBorders>
              <w:top w:val="nil"/>
              <w:left w:val="nil"/>
              <w:bottom w:val="single" w:sz="4" w:space="0" w:color="016794"/>
              <w:right w:val="nil"/>
              <w:tl2br w:val="nil"/>
              <w:tr2bl w:val="nil"/>
            </w:tcBorders>
            <w:shd w:val="clear" w:color="auto" w:fill="auto"/>
            <w:tcMar>
              <w:left w:w="60" w:type="dxa"/>
              <w:right w:w="60" w:type="dxa"/>
            </w:tcMar>
            <w:vAlign w:val="center"/>
          </w:tcPr>
          <w:p w14:paraId="6485F7C6"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1 151</w:t>
            </w:r>
          </w:p>
        </w:tc>
        <w:tc>
          <w:tcPr>
            <w:tcW w:w="1583" w:type="dxa"/>
            <w:tcBorders>
              <w:top w:val="nil"/>
              <w:left w:val="nil"/>
              <w:bottom w:val="single" w:sz="4" w:space="0" w:color="016794"/>
              <w:right w:val="nil"/>
              <w:tl2br w:val="nil"/>
              <w:tr2bl w:val="nil"/>
            </w:tcBorders>
            <w:shd w:val="clear" w:color="auto" w:fill="auto"/>
            <w:tcMar>
              <w:left w:w="60" w:type="dxa"/>
              <w:right w:w="60" w:type="dxa"/>
            </w:tcMar>
            <w:vAlign w:val="center"/>
          </w:tcPr>
          <w:p w14:paraId="027F433F"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(264)</w:t>
            </w:r>
          </w:p>
        </w:tc>
        <w:tc>
          <w:tcPr>
            <w:tcW w:w="1787" w:type="dxa"/>
            <w:tcBorders>
              <w:top w:val="nil"/>
              <w:left w:val="nil"/>
              <w:bottom w:val="single" w:sz="4" w:space="0" w:color="016794"/>
              <w:right w:val="nil"/>
              <w:tl2br w:val="nil"/>
              <w:tr2bl w:val="nil"/>
            </w:tcBorders>
            <w:shd w:val="clear" w:color="auto" w:fill="auto"/>
            <w:tcMar>
              <w:left w:w="60" w:type="dxa"/>
              <w:right w:w="60" w:type="dxa"/>
            </w:tcMar>
            <w:vAlign w:val="center"/>
          </w:tcPr>
          <w:p w14:paraId="674372F8" w14:textId="77777777" w:rsidR="00FF4FE6" w:rsidRDefault="005A32EF">
            <w:pPr>
              <w:pStyle w:val="DMETW28145BIPCLDFCAPMS11"/>
              <w:jc w:val="right"/>
              <w:rPr>
                <w:rFonts w:ascii="Verdana" w:eastAsia="Verdana" w:hAnsi="Verdana" w:cs="Verdana"/>
                <w:i/>
                <w:noProof/>
                <w:color w:val="000000"/>
                <w:sz w:val="18"/>
              </w:rPr>
            </w:pPr>
            <w:r>
              <w:rPr>
                <w:rFonts w:ascii="Verdana" w:hAnsi="Verdana"/>
                <w:i/>
                <w:noProof/>
                <w:color w:val="000000"/>
                <w:sz w:val="18"/>
              </w:rPr>
              <w:t xml:space="preserve"> 887</w:t>
            </w:r>
          </w:p>
        </w:tc>
      </w:tr>
      <w:tr w:rsidR="0031213A" w14:paraId="34D193ED" w14:textId="77777777">
        <w:trPr>
          <w:trHeight w:val="255"/>
        </w:trPr>
        <w:tc>
          <w:tcPr>
            <w:tcW w:w="26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878D524" w14:textId="77777777" w:rsidR="00FF4FE6" w:rsidRDefault="005A32EF">
            <w:pPr>
              <w:pStyle w:val="DMETW28145BIPCLDFCAPMS11"/>
              <w:rPr>
                <w:rFonts w:ascii="Verdana" w:eastAsia="Verdana" w:hAnsi="Verdana" w:cs="Verdana"/>
                <w:b/>
                <w:noProof/>
                <w:color w:val="000000"/>
                <w:sz w:val="18"/>
              </w:rPr>
            </w:pPr>
            <w:r>
              <w:rPr>
                <w:rFonts w:ascii="Verdana" w:hAnsi="Verdana"/>
                <w:b/>
                <w:noProof/>
                <w:color w:val="000000"/>
                <w:sz w:val="18"/>
              </w:rPr>
              <w:t>Insgesamt</w:t>
            </w:r>
          </w:p>
        </w:tc>
        <w:tc>
          <w:tcPr>
            <w:tcW w:w="17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E95AE01" w14:textId="77777777" w:rsidR="00FF4FE6" w:rsidRDefault="005A32EF">
            <w:pPr>
              <w:pStyle w:val="DMETW28145BIPCLDFCAPMS11"/>
              <w:jc w:val="center"/>
              <w:rPr>
                <w:rFonts w:ascii="Verdana" w:eastAsia="Verdana" w:hAnsi="Verdana" w:cs="Verdana"/>
                <w:b/>
                <w:noProof/>
                <w:color w:val="000000"/>
                <w:sz w:val="18"/>
              </w:rPr>
            </w:pPr>
            <w:r>
              <w:rPr>
                <w:rFonts w:ascii="Verdana" w:hAnsi="Verdana"/>
                <w:b/>
                <w:noProof/>
                <w:color w:val="000000"/>
                <w:sz w:val="18"/>
              </w:rPr>
              <w:t>100,00</w:t>
            </w:r>
          </w:p>
        </w:tc>
        <w:tc>
          <w:tcPr>
            <w:tcW w:w="20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F4133BB" w14:textId="77777777" w:rsidR="00FF4FE6" w:rsidRDefault="005A32EF">
            <w:pPr>
              <w:pStyle w:val="DMETW28145BIPCLDFCAPMS11"/>
              <w:jc w:val="right"/>
              <w:rPr>
                <w:rFonts w:ascii="Verdana" w:eastAsia="Verdana" w:hAnsi="Verdana" w:cs="Verdana"/>
                <w:b/>
                <w:noProof/>
                <w:color w:val="000000"/>
                <w:sz w:val="18"/>
              </w:rPr>
            </w:pPr>
            <w:r>
              <w:rPr>
                <w:rFonts w:ascii="Verdana" w:hAnsi="Verdana"/>
                <w:b/>
                <w:noProof/>
                <w:color w:val="000000"/>
                <w:sz w:val="18"/>
              </w:rPr>
              <w:t>7 840</w:t>
            </w:r>
          </w:p>
        </w:tc>
        <w:tc>
          <w:tcPr>
            <w:tcW w:w="158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36A5ED5" w14:textId="77777777" w:rsidR="00FF4FE6" w:rsidRDefault="005A32EF">
            <w:pPr>
              <w:pStyle w:val="DMETW28145BIPCLDFCAPMS11"/>
              <w:jc w:val="right"/>
              <w:rPr>
                <w:rFonts w:ascii="Verdana" w:eastAsia="Verdana" w:hAnsi="Verdana" w:cs="Verdana"/>
                <w:b/>
                <w:noProof/>
                <w:color w:val="000000"/>
                <w:sz w:val="18"/>
              </w:rPr>
            </w:pPr>
            <w:r>
              <w:rPr>
                <w:rFonts w:ascii="Verdana" w:hAnsi="Verdana"/>
                <w:b/>
                <w:noProof/>
                <w:color w:val="000000"/>
                <w:sz w:val="18"/>
              </w:rPr>
              <w:t>(1 800)</w:t>
            </w:r>
          </w:p>
        </w:tc>
        <w:tc>
          <w:tcPr>
            <w:tcW w:w="1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2C4D94F" w14:textId="77777777" w:rsidR="00FF4FE6" w:rsidRDefault="005A32EF">
            <w:pPr>
              <w:pStyle w:val="DMETW28145BIPCLDFCAPMS11"/>
              <w:jc w:val="right"/>
              <w:rPr>
                <w:rFonts w:ascii="Verdana" w:eastAsia="Verdana" w:hAnsi="Verdana" w:cs="Verdana"/>
                <w:b/>
                <w:noProof/>
                <w:color w:val="000000"/>
                <w:sz w:val="18"/>
              </w:rPr>
            </w:pPr>
            <w:r>
              <w:rPr>
                <w:rFonts w:ascii="Verdana" w:hAnsi="Verdana"/>
                <w:b/>
                <w:noProof/>
                <w:color w:val="000000"/>
                <w:sz w:val="18"/>
              </w:rPr>
              <w:t>6 040</w:t>
            </w:r>
          </w:p>
        </w:tc>
      </w:tr>
    </w:tbl>
    <w:p w14:paraId="6724B7F9" w14:textId="77777777" w:rsidR="009011C6" w:rsidRPr="00F64D38" w:rsidRDefault="005A32EF" w:rsidP="009011C6">
      <w:pPr>
        <w:pStyle w:val="Textstand-alone"/>
      </w:pPr>
      <w:r>
        <w:t>Da das Kapital des 8., 9. und 10. EEF in den Vorjahren vollständig abgerufen wurde und in voller Höhe eingegangen ist, wurde 2023 ein Betrag von 1 800 Mio. EUR abgerufen, der in voller Höhe dem 11. EEF entspricht. Das abgerufene Kapital ging von 2 500 Mio. EUR im Jahr 2022 auf 1 800 Mio. EUR im Jahr 2023 zurück.</w:t>
      </w:r>
    </w:p>
    <w:p w14:paraId="48BE061D" w14:textId="77777777" w:rsidR="00475DAA" w:rsidRDefault="00475DAA">
      <w:pPr>
        <w:rPr>
          <w:rFonts w:ascii="Verdana" w:hAnsi="Verdana"/>
          <w:noProof/>
          <w:color w:val="016794"/>
          <w:sz w:val="20"/>
          <w:szCs w:val="20"/>
        </w:rPr>
      </w:pPr>
      <w:r>
        <w:rPr>
          <w:noProof/>
        </w:rPr>
        <w:br w:type="page"/>
      </w:r>
    </w:p>
    <w:p w14:paraId="06B2B33D" w14:textId="0311462E" w:rsidR="004B21D0" w:rsidRPr="00F64D38" w:rsidRDefault="005A32EF" w:rsidP="00A559DE">
      <w:pPr>
        <w:pStyle w:val="HEADER3Part2"/>
        <w:keepNext/>
        <w:keepLines/>
        <w:numPr>
          <w:ilvl w:val="2"/>
          <w:numId w:val="9"/>
        </w:numPr>
        <w:rPr>
          <w:noProof/>
        </w:rPr>
      </w:pPr>
      <w:r>
        <w:rPr>
          <w:noProof/>
        </w:rPr>
        <w:t>Übertragung von abgerufenem Fondskapital zwischen aktiven EEF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0"/>
        <w:gridCol w:w="1134"/>
        <w:gridCol w:w="992"/>
        <w:gridCol w:w="751"/>
        <w:gridCol w:w="950"/>
        <w:gridCol w:w="1051"/>
      </w:tblGrid>
      <w:tr w:rsidR="0031213A" w14:paraId="6AFE6135" w14:textId="77777777" w:rsidTr="003D4552">
        <w:trPr>
          <w:trHeight w:hRule="exact" w:val="255"/>
        </w:trPr>
        <w:tc>
          <w:tcPr>
            <w:tcW w:w="9758" w:type="dxa"/>
            <w:gridSpan w:val="6"/>
            <w:tcBorders>
              <w:top w:val="nil"/>
              <w:left w:val="nil"/>
              <w:bottom w:val="nil"/>
              <w:right w:val="nil"/>
              <w:tl2br w:val="nil"/>
              <w:tr2bl w:val="nil"/>
            </w:tcBorders>
            <w:shd w:val="clear" w:color="auto" w:fill="auto"/>
            <w:tcMar>
              <w:left w:w="60" w:type="dxa"/>
              <w:right w:w="60" w:type="dxa"/>
            </w:tcMar>
            <w:vAlign w:val="center"/>
          </w:tcPr>
          <w:p w14:paraId="1092CE3B" w14:textId="77777777" w:rsidR="00FF4FE6" w:rsidRDefault="005A32EF">
            <w:pPr>
              <w:pStyle w:val="DMETW28145BIPCLDFCAPTFTACT"/>
              <w:jc w:val="right"/>
              <w:rPr>
                <w:rFonts w:ascii="Verdana" w:eastAsia="Verdana" w:hAnsi="Verdana" w:cs="Verdana"/>
                <w:i/>
                <w:noProof/>
                <w:color w:val="000000"/>
                <w:sz w:val="16"/>
              </w:rPr>
            </w:pPr>
            <w:bookmarkStart w:id="102" w:name="DOC_TBL00033_1_1"/>
            <w:bookmarkEnd w:id="102"/>
            <w:r>
              <w:rPr>
                <w:rFonts w:ascii="Verdana" w:hAnsi="Verdana"/>
                <w:i/>
                <w:noProof/>
                <w:color w:val="000000"/>
                <w:sz w:val="16"/>
              </w:rPr>
              <w:t>in Mio. EUR</w:t>
            </w:r>
          </w:p>
        </w:tc>
      </w:tr>
      <w:tr w:rsidR="0031213A" w14:paraId="26B3B953" w14:textId="77777777" w:rsidTr="003466A1">
        <w:trPr>
          <w:trHeight w:hRule="exact" w:val="551"/>
        </w:trPr>
        <w:tc>
          <w:tcPr>
            <w:tcW w:w="4880" w:type="dxa"/>
            <w:tcBorders>
              <w:top w:val="nil"/>
              <w:left w:val="nil"/>
              <w:bottom w:val="nil"/>
              <w:right w:val="nil"/>
              <w:tl2br w:val="nil"/>
              <w:tr2bl w:val="nil"/>
            </w:tcBorders>
            <w:shd w:val="solid" w:color="016794" w:fill="FFFFFF"/>
            <w:tcMar>
              <w:left w:w="60" w:type="dxa"/>
              <w:right w:w="60" w:type="dxa"/>
            </w:tcMar>
            <w:vAlign w:val="center"/>
          </w:tcPr>
          <w:p w14:paraId="3BE41BCD" w14:textId="77777777" w:rsidR="00FF4FE6" w:rsidRDefault="00FF4FE6">
            <w:pPr>
              <w:pStyle w:val="DMETW28145BIPCLDFCAPTFTACT"/>
              <w:jc w:val="right"/>
              <w:rPr>
                <w:rFonts w:ascii="Verdana" w:eastAsia="Verdana" w:hAnsi="Verdana" w:cs="Verdana"/>
                <w:noProof/>
                <w:color w:val="FFFFFF"/>
              </w:rPr>
            </w:pP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390B5087" w14:textId="77777777" w:rsidR="00FF4FE6" w:rsidRDefault="005A32EF">
            <w:pPr>
              <w:pStyle w:val="DMETW28145BIPCLDFCAPTFTACT"/>
              <w:jc w:val="right"/>
              <w:rPr>
                <w:rFonts w:ascii="Verdana" w:eastAsia="Verdana" w:hAnsi="Verdana" w:cs="Verdana"/>
                <w:noProof/>
                <w:color w:val="FFFFFF"/>
              </w:rPr>
            </w:pPr>
            <w:r>
              <w:rPr>
                <w:rFonts w:ascii="Verdana" w:hAnsi="Verdana"/>
                <w:noProof/>
                <w:color w:val="FFFFFF"/>
              </w:rPr>
              <w:t>8. EEF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021D28B5" w14:textId="77777777" w:rsidR="00FF4FE6" w:rsidRDefault="005A32EF">
            <w:pPr>
              <w:pStyle w:val="DMETW28145BIPCLDFCAPTFTACT"/>
              <w:jc w:val="right"/>
              <w:rPr>
                <w:rFonts w:ascii="Verdana" w:eastAsia="Verdana" w:hAnsi="Verdana" w:cs="Verdana"/>
                <w:noProof/>
                <w:color w:val="FFFFFF"/>
              </w:rPr>
            </w:pPr>
            <w:r>
              <w:rPr>
                <w:rFonts w:ascii="Verdana" w:hAnsi="Verdana"/>
                <w:noProof/>
                <w:color w:val="FFFFFF"/>
              </w:rPr>
              <w:t>9. EEF</w:t>
            </w:r>
          </w:p>
        </w:tc>
        <w:tc>
          <w:tcPr>
            <w:tcW w:w="751" w:type="dxa"/>
            <w:tcBorders>
              <w:top w:val="nil"/>
              <w:left w:val="nil"/>
              <w:bottom w:val="nil"/>
              <w:right w:val="nil"/>
              <w:tl2br w:val="nil"/>
              <w:tr2bl w:val="nil"/>
            </w:tcBorders>
            <w:shd w:val="solid" w:color="016794" w:fill="FFFFFF"/>
            <w:tcMar>
              <w:left w:w="60" w:type="dxa"/>
              <w:right w:w="60" w:type="dxa"/>
            </w:tcMar>
            <w:vAlign w:val="center"/>
          </w:tcPr>
          <w:p w14:paraId="33AF5D2E" w14:textId="25A77C51" w:rsidR="00FF4FE6" w:rsidRDefault="005A32EF">
            <w:pPr>
              <w:pStyle w:val="DMETW28145BIPCLDFCAPTFTACT"/>
              <w:jc w:val="right"/>
              <w:rPr>
                <w:rFonts w:ascii="Verdana" w:eastAsia="Verdana" w:hAnsi="Verdana" w:cs="Verdana"/>
                <w:noProof/>
                <w:color w:val="FFFFFF"/>
              </w:rPr>
            </w:pPr>
            <w:r>
              <w:rPr>
                <w:rFonts w:ascii="Verdana" w:hAnsi="Verdana"/>
                <w:noProof/>
                <w:color w:val="FFFFFF"/>
              </w:rPr>
              <w:t>10.</w:t>
            </w:r>
            <w:r w:rsidR="00475DAA">
              <w:rPr>
                <w:rFonts w:ascii="Verdana" w:hAnsi="Verdana"/>
                <w:noProof/>
                <w:color w:val="FFFFFF"/>
              </w:rPr>
              <w:t xml:space="preserve"> </w:t>
            </w:r>
            <w:r>
              <w:rPr>
                <w:rFonts w:ascii="Verdana" w:hAnsi="Verdana"/>
                <w:noProof/>
                <w:color w:val="FFFFFF"/>
              </w:rPr>
              <w:t>EEF</w:t>
            </w:r>
          </w:p>
        </w:tc>
        <w:tc>
          <w:tcPr>
            <w:tcW w:w="950" w:type="dxa"/>
            <w:tcBorders>
              <w:top w:val="nil"/>
              <w:left w:val="nil"/>
              <w:bottom w:val="nil"/>
              <w:right w:val="nil"/>
              <w:tl2br w:val="nil"/>
              <w:tr2bl w:val="nil"/>
            </w:tcBorders>
            <w:shd w:val="solid" w:color="016794" w:fill="FFFFFF"/>
            <w:tcMar>
              <w:left w:w="60" w:type="dxa"/>
              <w:right w:w="60" w:type="dxa"/>
            </w:tcMar>
            <w:vAlign w:val="center"/>
          </w:tcPr>
          <w:p w14:paraId="699674BE" w14:textId="77777777" w:rsidR="00FF4FE6" w:rsidRDefault="005A32EF">
            <w:pPr>
              <w:pStyle w:val="DMETW28145BIPCLDFCAPTFTACT"/>
              <w:jc w:val="right"/>
              <w:rPr>
                <w:rFonts w:ascii="Verdana" w:eastAsia="Verdana" w:hAnsi="Verdana" w:cs="Verdana"/>
                <w:noProof/>
                <w:color w:val="FFFFFF"/>
              </w:rPr>
            </w:pPr>
            <w:r>
              <w:rPr>
                <w:rFonts w:ascii="Verdana" w:hAnsi="Verdana"/>
                <w:noProof/>
                <w:color w:val="FFFFFF"/>
              </w:rPr>
              <w:t>11. EEF</w:t>
            </w:r>
          </w:p>
        </w:tc>
        <w:tc>
          <w:tcPr>
            <w:tcW w:w="1051" w:type="dxa"/>
            <w:tcBorders>
              <w:top w:val="nil"/>
              <w:left w:val="nil"/>
              <w:bottom w:val="nil"/>
              <w:right w:val="nil"/>
              <w:tl2br w:val="nil"/>
              <w:tr2bl w:val="nil"/>
            </w:tcBorders>
            <w:shd w:val="solid" w:color="016794" w:fill="FFFFFF"/>
            <w:tcMar>
              <w:left w:w="60" w:type="dxa"/>
              <w:right w:w="60" w:type="dxa"/>
            </w:tcMar>
            <w:vAlign w:val="center"/>
          </w:tcPr>
          <w:p w14:paraId="4C09955C" w14:textId="2558FB1C" w:rsidR="00FF4FE6" w:rsidRDefault="005A32EF">
            <w:pPr>
              <w:pStyle w:val="DMETW28145BIPCLDFCAPTFTACT"/>
              <w:jc w:val="right"/>
              <w:rPr>
                <w:rFonts w:ascii="Verdana" w:eastAsia="Verdana" w:hAnsi="Verdana" w:cs="Verdana"/>
                <w:noProof/>
                <w:color w:val="FFFFFF"/>
              </w:rPr>
            </w:pPr>
            <w:r>
              <w:rPr>
                <w:rFonts w:ascii="Verdana" w:hAnsi="Verdana"/>
                <w:noProof/>
                <w:color w:val="FFFFFF"/>
              </w:rPr>
              <w:t>Ins</w:t>
            </w:r>
            <w:r w:rsidR="00475DAA">
              <w:rPr>
                <w:rFonts w:ascii="Verdana" w:hAnsi="Verdana"/>
                <w:noProof/>
                <w:color w:val="FFFFFF"/>
              </w:rPr>
              <w:t>-</w:t>
            </w:r>
            <w:r>
              <w:rPr>
                <w:rFonts w:ascii="Verdana" w:hAnsi="Verdana"/>
                <w:noProof/>
                <w:color w:val="FFFFFF"/>
              </w:rPr>
              <w:t>gesamt</w:t>
            </w:r>
          </w:p>
        </w:tc>
      </w:tr>
      <w:tr w:rsidR="0031213A" w14:paraId="0DCF5522" w14:textId="77777777">
        <w:trPr>
          <w:trHeight w:hRule="exact" w:val="255"/>
        </w:trPr>
        <w:tc>
          <w:tcPr>
            <w:tcW w:w="4880" w:type="dxa"/>
            <w:tcBorders>
              <w:top w:val="nil"/>
              <w:left w:val="nil"/>
              <w:bottom w:val="nil"/>
              <w:right w:val="nil"/>
              <w:tl2br w:val="nil"/>
              <w:tr2bl w:val="nil"/>
            </w:tcBorders>
            <w:shd w:val="solid" w:color="CCE1EA" w:fill="FFFFFF"/>
            <w:tcMar>
              <w:left w:w="60" w:type="dxa"/>
              <w:right w:w="60" w:type="dxa"/>
            </w:tcMar>
            <w:vAlign w:val="center"/>
          </w:tcPr>
          <w:p w14:paraId="57D962E4" w14:textId="77777777" w:rsidR="00FF4FE6" w:rsidRDefault="005A32EF">
            <w:pPr>
              <w:pStyle w:val="DMETW28145BIPCLDFCAPTFTACT"/>
              <w:rPr>
                <w:rFonts w:ascii="Verdana" w:eastAsia="Verdana" w:hAnsi="Verdana" w:cs="Verdana"/>
                <w:b/>
                <w:noProof/>
                <w:color w:val="000000"/>
                <w:sz w:val="18"/>
              </w:rPr>
            </w:pPr>
            <w:r>
              <w:rPr>
                <w:rFonts w:ascii="Verdana" w:hAnsi="Verdana"/>
                <w:b/>
                <w:noProof/>
                <w:color w:val="000000"/>
                <w:sz w:val="18"/>
              </w:rPr>
              <w:t>Saldo am 31.12.2021</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49B3B871" w14:textId="77777777" w:rsidR="00FF4FE6" w:rsidRDefault="005A32EF">
            <w:pPr>
              <w:pStyle w:val="DMETW28145BIPCLDFCAPTFTACT"/>
              <w:jc w:val="right"/>
              <w:rPr>
                <w:rFonts w:ascii="Verdana" w:eastAsia="Verdana" w:hAnsi="Verdana" w:cs="Verdana"/>
                <w:b/>
                <w:noProof/>
                <w:color w:val="000000"/>
                <w:sz w:val="18"/>
              </w:rPr>
            </w:pPr>
            <w:r>
              <w:rPr>
                <w:rFonts w:ascii="Verdana" w:hAnsi="Verdana"/>
                <w:b/>
                <w:noProof/>
                <w:color w:val="000000"/>
                <w:sz w:val="18"/>
              </w:rPr>
              <w:t xml:space="preserve"> (2 512)</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0EB7AB4F" w14:textId="77777777" w:rsidR="00FF4FE6" w:rsidRDefault="005A32EF">
            <w:pPr>
              <w:pStyle w:val="DMETW28145BIPCLDFCAPTFTACT"/>
              <w:jc w:val="right"/>
              <w:rPr>
                <w:rFonts w:ascii="Verdana" w:eastAsia="Verdana" w:hAnsi="Verdana" w:cs="Verdana"/>
                <w:b/>
                <w:noProof/>
                <w:color w:val="000000"/>
                <w:sz w:val="18"/>
              </w:rPr>
            </w:pPr>
            <w:r>
              <w:rPr>
                <w:rFonts w:ascii="Verdana" w:hAnsi="Verdana"/>
                <w:b/>
                <w:noProof/>
                <w:color w:val="000000"/>
                <w:sz w:val="18"/>
              </w:rPr>
              <w:t xml:space="preserve"> 2 018</w:t>
            </w:r>
          </w:p>
        </w:tc>
        <w:tc>
          <w:tcPr>
            <w:tcW w:w="751" w:type="dxa"/>
            <w:tcBorders>
              <w:top w:val="nil"/>
              <w:left w:val="nil"/>
              <w:bottom w:val="nil"/>
              <w:right w:val="nil"/>
              <w:tl2br w:val="nil"/>
              <w:tr2bl w:val="nil"/>
            </w:tcBorders>
            <w:shd w:val="solid" w:color="CCE1EA" w:fill="FFFFFF"/>
            <w:tcMar>
              <w:left w:w="60" w:type="dxa"/>
              <w:right w:w="60" w:type="dxa"/>
            </w:tcMar>
            <w:vAlign w:val="center"/>
          </w:tcPr>
          <w:p w14:paraId="3733AA86" w14:textId="77777777" w:rsidR="00FF4FE6" w:rsidRDefault="005A32EF">
            <w:pPr>
              <w:pStyle w:val="DMETW28145BIPCLDFCAPTFTACT"/>
              <w:jc w:val="right"/>
              <w:rPr>
                <w:rFonts w:ascii="Verdana" w:eastAsia="Verdana" w:hAnsi="Verdana" w:cs="Verdana"/>
                <w:b/>
                <w:noProof/>
                <w:color w:val="000000"/>
                <w:sz w:val="18"/>
              </w:rPr>
            </w:pPr>
            <w:r>
              <w:rPr>
                <w:rFonts w:ascii="Verdana" w:hAnsi="Verdana"/>
                <w:b/>
                <w:noProof/>
                <w:color w:val="000000"/>
                <w:sz w:val="18"/>
              </w:rPr>
              <w:t xml:space="preserve">  101</w:t>
            </w:r>
          </w:p>
        </w:tc>
        <w:tc>
          <w:tcPr>
            <w:tcW w:w="950" w:type="dxa"/>
            <w:tcBorders>
              <w:top w:val="nil"/>
              <w:left w:val="nil"/>
              <w:bottom w:val="nil"/>
              <w:right w:val="nil"/>
              <w:tl2br w:val="nil"/>
              <w:tr2bl w:val="nil"/>
            </w:tcBorders>
            <w:shd w:val="solid" w:color="CCE1EA" w:fill="FFFFFF"/>
            <w:tcMar>
              <w:left w:w="60" w:type="dxa"/>
              <w:right w:w="60" w:type="dxa"/>
            </w:tcMar>
            <w:vAlign w:val="center"/>
          </w:tcPr>
          <w:p w14:paraId="5421B2B1" w14:textId="77777777" w:rsidR="00FF4FE6" w:rsidRDefault="005A32EF">
            <w:pPr>
              <w:pStyle w:val="DMETW28145BIPCLDFCAPTFTACT"/>
              <w:jc w:val="right"/>
              <w:rPr>
                <w:rFonts w:ascii="Verdana" w:eastAsia="Verdana" w:hAnsi="Verdana" w:cs="Verdana"/>
                <w:b/>
                <w:noProof/>
                <w:color w:val="000000"/>
                <w:sz w:val="18"/>
              </w:rPr>
            </w:pPr>
            <w:r>
              <w:rPr>
                <w:rFonts w:ascii="Verdana" w:hAnsi="Verdana"/>
                <w:b/>
                <w:noProof/>
                <w:color w:val="000000"/>
                <w:sz w:val="18"/>
              </w:rPr>
              <w:t xml:space="preserve">  394</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2BD10C3D" w14:textId="77777777" w:rsidR="00FF4FE6" w:rsidRDefault="005A32EF">
            <w:pPr>
              <w:pStyle w:val="DMETW28145BIPCLDFCAPTFTACT"/>
              <w:jc w:val="right"/>
              <w:rPr>
                <w:rFonts w:ascii="Verdana" w:eastAsia="Verdana" w:hAnsi="Verdana" w:cs="Verdana"/>
                <w:b/>
                <w:noProof/>
                <w:color w:val="000000"/>
                <w:sz w:val="18"/>
              </w:rPr>
            </w:pPr>
            <w:r>
              <w:rPr>
                <w:rFonts w:ascii="Verdana" w:hAnsi="Verdana"/>
                <w:b/>
                <w:noProof/>
                <w:color w:val="000000"/>
                <w:sz w:val="18"/>
              </w:rPr>
              <w:t>–</w:t>
            </w:r>
          </w:p>
        </w:tc>
      </w:tr>
      <w:tr w:rsidR="003D4552" w14:paraId="464A7B2F" w14:textId="77777777" w:rsidTr="00475DAA">
        <w:trPr>
          <w:trHeight w:hRule="exact" w:val="491"/>
        </w:trPr>
        <w:tc>
          <w:tcPr>
            <w:tcW w:w="4880" w:type="dxa"/>
            <w:tcBorders>
              <w:top w:val="nil"/>
              <w:left w:val="nil"/>
              <w:bottom w:val="nil"/>
              <w:right w:val="nil"/>
              <w:tl2br w:val="nil"/>
              <w:tr2bl w:val="nil"/>
            </w:tcBorders>
            <w:shd w:val="clear" w:color="auto" w:fill="auto"/>
            <w:tcMar>
              <w:left w:w="60" w:type="dxa"/>
              <w:right w:w="60" w:type="dxa"/>
            </w:tcMar>
            <w:vAlign w:val="center"/>
          </w:tcPr>
          <w:p w14:paraId="6601AC13" w14:textId="4A15ABA3" w:rsidR="003D4552" w:rsidRDefault="003D4552" w:rsidP="003D4552">
            <w:pPr>
              <w:pStyle w:val="DMETW28145BIPCLDFCAPTFTACT"/>
              <w:rPr>
                <w:rFonts w:ascii="Verdana" w:eastAsia="Verdana" w:hAnsi="Verdana" w:cs="Verdana"/>
                <w:i/>
                <w:noProof/>
                <w:color w:val="000000"/>
                <w:sz w:val="18"/>
              </w:rPr>
            </w:pPr>
            <w:r>
              <w:rPr>
                <w:rFonts w:ascii="Verdana" w:hAnsi="Verdana"/>
                <w:i/>
                <w:noProof/>
                <w:color w:val="000000"/>
                <w:sz w:val="18"/>
              </w:rPr>
              <w:t>Übertragung von Mitteln aus früheren EEF auf die leistungsgebundene Reserve des 10. EEF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693353FB"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 xml:space="preserve"> (1)</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7129A06B"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 xml:space="preserve"> (8)</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64FC19B6"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 xml:space="preserve"> 9</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36734A3D"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7FF3C7F2" w14:textId="2DA4C61F"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w:t>
            </w:r>
          </w:p>
        </w:tc>
      </w:tr>
      <w:tr w:rsidR="003D4552" w14:paraId="7A033F79" w14:textId="77777777" w:rsidTr="00475DAA">
        <w:trPr>
          <w:trHeight w:hRule="exact" w:val="427"/>
        </w:trPr>
        <w:tc>
          <w:tcPr>
            <w:tcW w:w="4880" w:type="dxa"/>
            <w:tcBorders>
              <w:top w:val="nil"/>
              <w:left w:val="nil"/>
              <w:bottom w:val="nil"/>
              <w:right w:val="nil"/>
              <w:tl2br w:val="nil"/>
              <w:tr2bl w:val="nil"/>
            </w:tcBorders>
            <w:shd w:val="clear" w:color="auto" w:fill="auto"/>
            <w:tcMar>
              <w:left w:w="60" w:type="dxa"/>
              <w:right w:w="60" w:type="dxa"/>
            </w:tcMar>
            <w:vAlign w:val="center"/>
          </w:tcPr>
          <w:p w14:paraId="3264A60C" w14:textId="3C66612F" w:rsidR="003D4552" w:rsidRDefault="003D4552" w:rsidP="003D4552">
            <w:pPr>
              <w:pStyle w:val="DMETW28145BIPCLDFCAPTFTACT"/>
              <w:rPr>
                <w:rFonts w:ascii="Verdana" w:eastAsia="Verdana" w:hAnsi="Verdana" w:cs="Verdana"/>
                <w:i/>
                <w:noProof/>
                <w:color w:val="000000"/>
                <w:sz w:val="18"/>
              </w:rPr>
            </w:pPr>
            <w:r>
              <w:rPr>
                <w:rFonts w:ascii="Verdana" w:hAnsi="Verdana"/>
                <w:i/>
                <w:noProof/>
                <w:color w:val="000000"/>
                <w:sz w:val="18"/>
              </w:rPr>
              <w:t>Übertragung von Mitteln aus früheren EEF auf die leistungsgebundene Reserve des 11. EEF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A42EA62"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54268B24"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65B4C03D"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 xml:space="preserve"> (148)</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623FCE08"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 xml:space="preserve"> 148</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44CFFBFF"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w:t>
            </w:r>
          </w:p>
        </w:tc>
      </w:tr>
      <w:tr w:rsidR="003D4552" w14:paraId="34978E3A" w14:textId="77777777">
        <w:trPr>
          <w:trHeight w:hRule="exact" w:val="255"/>
        </w:trPr>
        <w:tc>
          <w:tcPr>
            <w:tcW w:w="4880" w:type="dxa"/>
            <w:tcBorders>
              <w:top w:val="nil"/>
              <w:left w:val="nil"/>
              <w:bottom w:val="nil"/>
              <w:right w:val="nil"/>
              <w:tl2br w:val="nil"/>
              <w:tr2bl w:val="nil"/>
            </w:tcBorders>
            <w:shd w:val="solid" w:color="CCE1EA" w:fill="FFFFFF"/>
            <w:tcMar>
              <w:left w:w="60" w:type="dxa"/>
              <w:right w:w="60" w:type="dxa"/>
            </w:tcMar>
            <w:vAlign w:val="center"/>
          </w:tcPr>
          <w:p w14:paraId="69A6FCFD" w14:textId="77777777" w:rsidR="003D4552" w:rsidRDefault="003D4552" w:rsidP="003D4552">
            <w:pPr>
              <w:pStyle w:val="DMETW28145BIPCLDFCAPTFTACT"/>
              <w:rPr>
                <w:rFonts w:ascii="Verdana" w:eastAsia="Verdana" w:hAnsi="Verdana" w:cs="Verdana"/>
                <w:b/>
                <w:noProof/>
                <w:color w:val="000000"/>
                <w:sz w:val="18"/>
              </w:rPr>
            </w:pPr>
            <w:r>
              <w:rPr>
                <w:rFonts w:ascii="Verdana" w:hAnsi="Verdana"/>
                <w:b/>
                <w:noProof/>
                <w:color w:val="000000"/>
                <w:sz w:val="18"/>
              </w:rPr>
              <w:t>Saldo am 31.12.2022</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464475D0" w14:textId="77777777" w:rsidR="003D4552" w:rsidRDefault="003D4552" w:rsidP="003D4552">
            <w:pPr>
              <w:pStyle w:val="DMETW28145BIPCLDFCAPTFTACT"/>
              <w:jc w:val="right"/>
              <w:rPr>
                <w:rFonts w:ascii="Verdana" w:eastAsia="Verdana" w:hAnsi="Verdana" w:cs="Verdana"/>
                <w:b/>
                <w:noProof/>
                <w:color w:val="000000"/>
                <w:sz w:val="18"/>
              </w:rPr>
            </w:pPr>
            <w:r>
              <w:rPr>
                <w:rFonts w:ascii="Verdana" w:hAnsi="Verdana"/>
                <w:b/>
                <w:noProof/>
                <w:color w:val="000000"/>
                <w:sz w:val="18"/>
              </w:rPr>
              <w:t xml:space="preserve"> (2 513)</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4B6888B9" w14:textId="77777777" w:rsidR="003D4552" w:rsidRDefault="003D4552" w:rsidP="003D4552">
            <w:pPr>
              <w:pStyle w:val="DMETW28145BIPCLDFCAPTFTACT"/>
              <w:jc w:val="right"/>
              <w:rPr>
                <w:rFonts w:ascii="Verdana" w:eastAsia="Verdana" w:hAnsi="Verdana" w:cs="Verdana"/>
                <w:b/>
                <w:noProof/>
                <w:color w:val="000000"/>
                <w:sz w:val="18"/>
              </w:rPr>
            </w:pPr>
            <w:r>
              <w:rPr>
                <w:rFonts w:ascii="Verdana" w:hAnsi="Verdana"/>
                <w:b/>
                <w:noProof/>
                <w:color w:val="000000"/>
                <w:sz w:val="18"/>
              </w:rPr>
              <w:t xml:space="preserve"> 2 010</w:t>
            </w:r>
          </w:p>
        </w:tc>
        <w:tc>
          <w:tcPr>
            <w:tcW w:w="751" w:type="dxa"/>
            <w:tcBorders>
              <w:top w:val="nil"/>
              <w:left w:val="nil"/>
              <w:bottom w:val="nil"/>
              <w:right w:val="nil"/>
              <w:tl2br w:val="nil"/>
              <w:tr2bl w:val="nil"/>
            </w:tcBorders>
            <w:shd w:val="solid" w:color="CCE1EA" w:fill="FFFFFF"/>
            <w:tcMar>
              <w:left w:w="60" w:type="dxa"/>
              <w:right w:w="60" w:type="dxa"/>
            </w:tcMar>
            <w:vAlign w:val="center"/>
          </w:tcPr>
          <w:p w14:paraId="04520B16" w14:textId="77777777" w:rsidR="003D4552" w:rsidRDefault="003D4552" w:rsidP="003D4552">
            <w:pPr>
              <w:pStyle w:val="DMETW28145BIPCLDFCAPTFTACT"/>
              <w:jc w:val="right"/>
              <w:rPr>
                <w:rFonts w:ascii="Verdana" w:eastAsia="Verdana" w:hAnsi="Verdana" w:cs="Verdana"/>
                <w:b/>
                <w:noProof/>
                <w:color w:val="000000"/>
                <w:sz w:val="18"/>
              </w:rPr>
            </w:pPr>
            <w:r>
              <w:rPr>
                <w:rFonts w:ascii="Verdana" w:hAnsi="Verdana"/>
                <w:b/>
                <w:noProof/>
                <w:color w:val="000000"/>
                <w:sz w:val="18"/>
              </w:rPr>
              <w:t xml:space="preserve">  (38)</w:t>
            </w:r>
          </w:p>
        </w:tc>
        <w:tc>
          <w:tcPr>
            <w:tcW w:w="950" w:type="dxa"/>
            <w:tcBorders>
              <w:top w:val="nil"/>
              <w:left w:val="nil"/>
              <w:bottom w:val="nil"/>
              <w:right w:val="nil"/>
              <w:tl2br w:val="nil"/>
              <w:tr2bl w:val="nil"/>
            </w:tcBorders>
            <w:shd w:val="solid" w:color="CCE1EA" w:fill="FFFFFF"/>
            <w:tcMar>
              <w:left w:w="60" w:type="dxa"/>
              <w:right w:w="60" w:type="dxa"/>
            </w:tcMar>
            <w:vAlign w:val="center"/>
          </w:tcPr>
          <w:p w14:paraId="5A7FF15B" w14:textId="77777777" w:rsidR="003D4552" w:rsidRDefault="003D4552" w:rsidP="003D4552">
            <w:pPr>
              <w:pStyle w:val="DMETW28145BIPCLDFCAPTFTACT"/>
              <w:jc w:val="right"/>
              <w:rPr>
                <w:rFonts w:ascii="Verdana" w:eastAsia="Verdana" w:hAnsi="Verdana" w:cs="Verdana"/>
                <w:b/>
                <w:noProof/>
                <w:color w:val="000000"/>
                <w:sz w:val="18"/>
              </w:rPr>
            </w:pPr>
            <w:r>
              <w:rPr>
                <w:rFonts w:ascii="Verdana" w:hAnsi="Verdana"/>
                <w:b/>
                <w:noProof/>
                <w:color w:val="000000"/>
                <w:sz w:val="18"/>
              </w:rPr>
              <w:t xml:space="preserve">  541</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795B09E5" w14:textId="77777777" w:rsidR="003D4552" w:rsidRDefault="003D4552" w:rsidP="003D4552">
            <w:pPr>
              <w:pStyle w:val="DMETW28145BIPCLDFCAPTFTACT"/>
              <w:jc w:val="right"/>
              <w:rPr>
                <w:rFonts w:ascii="Verdana" w:eastAsia="Verdana" w:hAnsi="Verdana" w:cs="Verdana"/>
                <w:b/>
                <w:noProof/>
                <w:color w:val="000000"/>
                <w:sz w:val="18"/>
              </w:rPr>
            </w:pPr>
            <w:r>
              <w:rPr>
                <w:rFonts w:ascii="Verdana" w:hAnsi="Verdana"/>
                <w:b/>
                <w:noProof/>
                <w:color w:val="000000"/>
                <w:sz w:val="18"/>
              </w:rPr>
              <w:t>–</w:t>
            </w:r>
          </w:p>
        </w:tc>
      </w:tr>
      <w:tr w:rsidR="003D4552" w14:paraId="51C58E88" w14:textId="77777777" w:rsidTr="00475DAA">
        <w:trPr>
          <w:trHeight w:hRule="exact" w:val="465"/>
        </w:trPr>
        <w:tc>
          <w:tcPr>
            <w:tcW w:w="4880" w:type="dxa"/>
            <w:tcBorders>
              <w:top w:val="nil"/>
              <w:left w:val="nil"/>
              <w:bottom w:val="nil"/>
              <w:right w:val="nil"/>
              <w:tl2br w:val="nil"/>
              <w:tr2bl w:val="nil"/>
            </w:tcBorders>
            <w:shd w:val="clear" w:color="auto" w:fill="auto"/>
            <w:tcMar>
              <w:left w:w="60" w:type="dxa"/>
              <w:right w:w="60" w:type="dxa"/>
            </w:tcMar>
            <w:vAlign w:val="center"/>
          </w:tcPr>
          <w:p w14:paraId="3538209C" w14:textId="3EAB212A" w:rsidR="003D4552" w:rsidRDefault="003D4552" w:rsidP="003D4552">
            <w:pPr>
              <w:pStyle w:val="DMETW28145BIPCLDFCAPTFTACT"/>
              <w:rPr>
                <w:rFonts w:ascii="Verdana" w:eastAsia="Verdana" w:hAnsi="Verdana" w:cs="Verdana"/>
                <w:i/>
                <w:noProof/>
                <w:color w:val="000000"/>
                <w:sz w:val="18"/>
              </w:rPr>
            </w:pPr>
            <w:r>
              <w:rPr>
                <w:rFonts w:ascii="Verdana" w:hAnsi="Verdana"/>
                <w:i/>
                <w:noProof/>
                <w:color w:val="000000"/>
                <w:sz w:val="18"/>
              </w:rPr>
              <w:t>Übertragung von Mitteln aus früheren EEF auf die leistungsgebundene Reserve des 8. EEF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547DCD5"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2 762</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70EFC140"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(2 762)</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38D5A757" w14:textId="77777777" w:rsidR="003D4552" w:rsidRDefault="003D4552" w:rsidP="003D4552">
            <w:pPr>
              <w:pStyle w:val="DMETW28145BIPCLDFCAPTFTACT"/>
              <w:jc w:val="right"/>
              <w:rPr>
                <w:rFonts w:ascii="Verdana" w:eastAsia="Verdana" w:hAnsi="Verdana" w:cs="Verdana"/>
                <w:i/>
                <w:noProof/>
                <w:color w:val="000000"/>
                <w:sz w:val="18"/>
              </w:rPr>
            </w:pPr>
          </w:p>
        </w:tc>
        <w:tc>
          <w:tcPr>
            <w:tcW w:w="950" w:type="dxa"/>
            <w:tcBorders>
              <w:top w:val="nil"/>
              <w:left w:val="nil"/>
              <w:bottom w:val="nil"/>
              <w:right w:val="nil"/>
              <w:tl2br w:val="nil"/>
              <w:tr2bl w:val="nil"/>
            </w:tcBorders>
            <w:shd w:val="clear" w:color="auto" w:fill="auto"/>
            <w:tcMar>
              <w:left w:w="60" w:type="dxa"/>
              <w:right w:w="60" w:type="dxa"/>
            </w:tcMar>
            <w:vAlign w:val="center"/>
          </w:tcPr>
          <w:p w14:paraId="77818E71"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40427D16"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w:t>
            </w:r>
          </w:p>
        </w:tc>
      </w:tr>
      <w:tr w:rsidR="003D4552" w14:paraId="4FC06D14" w14:textId="77777777" w:rsidTr="00475DAA">
        <w:trPr>
          <w:trHeight w:hRule="exact" w:val="496"/>
        </w:trPr>
        <w:tc>
          <w:tcPr>
            <w:tcW w:w="4880" w:type="dxa"/>
            <w:tcBorders>
              <w:top w:val="nil"/>
              <w:left w:val="nil"/>
              <w:bottom w:val="nil"/>
              <w:right w:val="nil"/>
              <w:tl2br w:val="nil"/>
              <w:tr2bl w:val="nil"/>
            </w:tcBorders>
            <w:shd w:val="clear" w:color="auto" w:fill="auto"/>
            <w:tcMar>
              <w:left w:w="60" w:type="dxa"/>
              <w:right w:w="60" w:type="dxa"/>
            </w:tcMar>
            <w:vAlign w:val="center"/>
          </w:tcPr>
          <w:p w14:paraId="22F9D392" w14:textId="462420F9" w:rsidR="003D4552" w:rsidRDefault="003D4552" w:rsidP="003D4552">
            <w:pPr>
              <w:pStyle w:val="DMETW28145BIPCLDFCAPTFTACT"/>
              <w:rPr>
                <w:rFonts w:ascii="Verdana" w:eastAsia="Verdana" w:hAnsi="Verdana" w:cs="Verdana"/>
                <w:i/>
                <w:noProof/>
                <w:color w:val="000000"/>
                <w:sz w:val="18"/>
              </w:rPr>
            </w:pPr>
            <w:r>
              <w:rPr>
                <w:rFonts w:ascii="Verdana" w:hAnsi="Verdana"/>
                <w:i/>
                <w:noProof/>
                <w:color w:val="000000"/>
                <w:sz w:val="18"/>
              </w:rPr>
              <w:t>Übertragung von Mitteln aus früheren EEF auf die leistungsgebundene Reserve des 10. EEF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65364B8C"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 xml:space="preserve"> 427</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6EFD2CF2"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 xml:space="preserve"> (432)</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01B2401F"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 xml:space="preserve"> 6</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2E5290A6"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3083EA4E"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w:t>
            </w:r>
          </w:p>
        </w:tc>
      </w:tr>
      <w:tr w:rsidR="003D4552" w14:paraId="6D143D28" w14:textId="77777777" w:rsidTr="00475DAA">
        <w:trPr>
          <w:trHeight w:hRule="exact" w:val="574"/>
        </w:trPr>
        <w:tc>
          <w:tcPr>
            <w:tcW w:w="4880" w:type="dxa"/>
            <w:tcBorders>
              <w:top w:val="nil"/>
              <w:left w:val="nil"/>
              <w:bottom w:val="nil"/>
              <w:right w:val="nil"/>
              <w:tl2br w:val="nil"/>
              <w:tr2bl w:val="nil"/>
            </w:tcBorders>
            <w:shd w:val="clear" w:color="auto" w:fill="auto"/>
            <w:tcMar>
              <w:left w:w="60" w:type="dxa"/>
              <w:right w:w="60" w:type="dxa"/>
            </w:tcMar>
            <w:vAlign w:val="center"/>
          </w:tcPr>
          <w:p w14:paraId="242581B1" w14:textId="7311CCB1" w:rsidR="003D4552" w:rsidRDefault="003D4552" w:rsidP="003D4552">
            <w:pPr>
              <w:pStyle w:val="DMETW28145BIPCLDFCAPTFTACT"/>
              <w:rPr>
                <w:rFonts w:ascii="Verdana" w:eastAsia="Verdana" w:hAnsi="Verdana" w:cs="Verdana"/>
                <w:i/>
                <w:noProof/>
                <w:color w:val="000000"/>
                <w:sz w:val="18"/>
              </w:rPr>
            </w:pPr>
            <w:r>
              <w:rPr>
                <w:rFonts w:ascii="Verdana" w:hAnsi="Verdana"/>
                <w:i/>
                <w:noProof/>
                <w:color w:val="000000"/>
                <w:sz w:val="18"/>
              </w:rPr>
              <w:t>Übertragung von Mitteln aus früheren EEF auf die leistungsgebundene Reserve des 11. EEF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DED2C95"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 xml:space="preserve"> (676)</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1ED41C55"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 xml:space="preserve"> 676</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4A4FB84D"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 xml:space="preserve"> (87)</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6F5E507D"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 xml:space="preserve"> 87</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1042C88B" w14:textId="77777777" w:rsidR="003D4552" w:rsidRDefault="003D4552" w:rsidP="003D4552">
            <w:pPr>
              <w:pStyle w:val="DMETW28145BIPCLDFCAPTFTACT"/>
              <w:jc w:val="right"/>
              <w:rPr>
                <w:rFonts w:ascii="Verdana" w:eastAsia="Verdana" w:hAnsi="Verdana" w:cs="Verdana"/>
                <w:i/>
                <w:noProof/>
                <w:color w:val="000000"/>
                <w:sz w:val="18"/>
              </w:rPr>
            </w:pPr>
            <w:r>
              <w:rPr>
                <w:rFonts w:ascii="Verdana" w:hAnsi="Verdana"/>
                <w:i/>
                <w:noProof/>
                <w:color w:val="000000"/>
                <w:sz w:val="18"/>
              </w:rPr>
              <w:t>–</w:t>
            </w:r>
          </w:p>
        </w:tc>
      </w:tr>
      <w:tr w:rsidR="003D4552" w14:paraId="10795C1D" w14:textId="77777777" w:rsidTr="006756A1">
        <w:trPr>
          <w:trHeight w:hRule="exact" w:val="259"/>
        </w:trPr>
        <w:tc>
          <w:tcPr>
            <w:tcW w:w="4880" w:type="dxa"/>
            <w:tcBorders>
              <w:top w:val="nil"/>
              <w:left w:val="nil"/>
              <w:bottom w:val="nil"/>
              <w:right w:val="nil"/>
              <w:tl2br w:val="nil"/>
              <w:tr2bl w:val="nil"/>
            </w:tcBorders>
            <w:shd w:val="solid" w:color="CCE1EA" w:fill="FFFFFF"/>
            <w:tcMar>
              <w:left w:w="60" w:type="dxa"/>
              <w:right w:w="60" w:type="dxa"/>
            </w:tcMar>
            <w:vAlign w:val="center"/>
          </w:tcPr>
          <w:p w14:paraId="3C7B1E5E" w14:textId="77777777" w:rsidR="003D4552" w:rsidRDefault="003D4552" w:rsidP="003D4552">
            <w:pPr>
              <w:pStyle w:val="DMETW28145BIPCLDFCAPTFTACT"/>
              <w:rPr>
                <w:rFonts w:ascii="Verdana" w:eastAsia="Verdana" w:hAnsi="Verdana" w:cs="Verdana"/>
                <w:b/>
                <w:noProof/>
                <w:color w:val="000000"/>
                <w:sz w:val="18"/>
              </w:rPr>
            </w:pPr>
            <w:r>
              <w:rPr>
                <w:rFonts w:ascii="Verdana" w:hAnsi="Verdana"/>
                <w:b/>
                <w:noProof/>
                <w:color w:val="000000"/>
                <w:sz w:val="18"/>
              </w:rPr>
              <w:t>Saldo am 31.12.2023</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5A48D948" w14:textId="77777777" w:rsidR="003D4552" w:rsidRDefault="003D4552" w:rsidP="003D4552">
            <w:pPr>
              <w:pStyle w:val="DMETW28145BIPCLDFCAPTFTACT"/>
              <w:jc w:val="right"/>
              <w:rPr>
                <w:rFonts w:ascii="Verdana" w:eastAsia="Verdana" w:hAnsi="Verdana" w:cs="Verdana"/>
                <w:b/>
                <w:noProof/>
                <w:color w:val="000000"/>
                <w:sz w:val="18"/>
              </w:rPr>
            </w:pPr>
            <w:r>
              <w:rPr>
                <w:rFonts w:ascii="Verdana" w:hAnsi="Verdana"/>
                <w:b/>
                <w:noProof/>
                <w:color w:val="000000"/>
                <w:sz w:val="18"/>
              </w:rPr>
              <w:t>–</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37C496E4" w14:textId="77777777" w:rsidR="003D4552" w:rsidRDefault="003D4552" w:rsidP="003D4552">
            <w:pPr>
              <w:pStyle w:val="DMETW28145BIPCLDFCAPTFTACT"/>
              <w:jc w:val="right"/>
              <w:rPr>
                <w:rFonts w:ascii="Verdana" w:eastAsia="Verdana" w:hAnsi="Verdana" w:cs="Verdana"/>
                <w:b/>
                <w:noProof/>
                <w:color w:val="000000"/>
                <w:sz w:val="18"/>
              </w:rPr>
            </w:pPr>
            <w:r>
              <w:rPr>
                <w:rFonts w:ascii="Verdana" w:hAnsi="Verdana"/>
                <w:b/>
                <w:noProof/>
                <w:color w:val="000000"/>
                <w:sz w:val="18"/>
              </w:rPr>
              <w:t xml:space="preserve">  (509)</w:t>
            </w:r>
          </w:p>
        </w:tc>
        <w:tc>
          <w:tcPr>
            <w:tcW w:w="751" w:type="dxa"/>
            <w:tcBorders>
              <w:top w:val="nil"/>
              <w:left w:val="nil"/>
              <w:bottom w:val="nil"/>
              <w:right w:val="nil"/>
              <w:tl2br w:val="nil"/>
              <w:tr2bl w:val="nil"/>
            </w:tcBorders>
            <w:shd w:val="solid" w:color="CCE1EA" w:fill="FFFFFF"/>
            <w:tcMar>
              <w:left w:w="60" w:type="dxa"/>
              <w:right w:w="60" w:type="dxa"/>
            </w:tcMar>
            <w:vAlign w:val="center"/>
          </w:tcPr>
          <w:p w14:paraId="0BDD8CB6" w14:textId="779D1831" w:rsidR="003D4552" w:rsidRDefault="003D4552" w:rsidP="003D4552">
            <w:pPr>
              <w:pStyle w:val="DMETW28145BIPCLDFCAPTFTACT"/>
              <w:jc w:val="right"/>
              <w:rPr>
                <w:rFonts w:ascii="Verdana" w:eastAsia="Verdana" w:hAnsi="Verdana" w:cs="Verdana"/>
                <w:b/>
                <w:noProof/>
                <w:color w:val="000000"/>
                <w:sz w:val="18"/>
              </w:rPr>
            </w:pPr>
            <w:r>
              <w:rPr>
                <w:rFonts w:ascii="Verdana" w:hAnsi="Verdana"/>
                <w:b/>
                <w:noProof/>
                <w:color w:val="000000"/>
                <w:sz w:val="18"/>
              </w:rPr>
              <w:t>(120)</w:t>
            </w:r>
          </w:p>
        </w:tc>
        <w:tc>
          <w:tcPr>
            <w:tcW w:w="950" w:type="dxa"/>
            <w:tcBorders>
              <w:top w:val="nil"/>
              <w:left w:val="nil"/>
              <w:bottom w:val="nil"/>
              <w:right w:val="nil"/>
              <w:tl2br w:val="nil"/>
              <w:tr2bl w:val="nil"/>
            </w:tcBorders>
            <w:shd w:val="solid" w:color="CCE1EA" w:fill="FFFFFF"/>
            <w:tcMar>
              <w:left w:w="60" w:type="dxa"/>
              <w:right w:w="60" w:type="dxa"/>
            </w:tcMar>
            <w:vAlign w:val="center"/>
          </w:tcPr>
          <w:p w14:paraId="4D6BDA76" w14:textId="77777777" w:rsidR="003D4552" w:rsidRDefault="003D4552" w:rsidP="003D4552">
            <w:pPr>
              <w:pStyle w:val="DMETW28145BIPCLDFCAPTFTACT"/>
              <w:jc w:val="right"/>
              <w:rPr>
                <w:rFonts w:ascii="Verdana" w:eastAsia="Verdana" w:hAnsi="Verdana" w:cs="Verdana"/>
                <w:b/>
                <w:noProof/>
                <w:color w:val="000000"/>
                <w:sz w:val="18"/>
              </w:rPr>
            </w:pPr>
            <w:r>
              <w:rPr>
                <w:rFonts w:ascii="Verdana" w:hAnsi="Verdana"/>
                <w:b/>
                <w:noProof/>
                <w:color w:val="000000"/>
                <w:sz w:val="18"/>
              </w:rPr>
              <w:t xml:space="preserve">  628</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3DA8D17C" w14:textId="77777777" w:rsidR="003D4552" w:rsidRDefault="003D4552" w:rsidP="003D4552">
            <w:pPr>
              <w:pStyle w:val="DMETW28145BIPCLDFCAPTFTACT"/>
              <w:jc w:val="right"/>
              <w:rPr>
                <w:rFonts w:ascii="Verdana" w:eastAsia="Verdana" w:hAnsi="Verdana" w:cs="Verdana"/>
                <w:b/>
                <w:noProof/>
                <w:color w:val="000000"/>
                <w:sz w:val="18"/>
              </w:rPr>
            </w:pPr>
            <w:r>
              <w:rPr>
                <w:rFonts w:ascii="Verdana" w:hAnsi="Verdana"/>
                <w:b/>
                <w:noProof/>
                <w:color w:val="000000"/>
                <w:sz w:val="18"/>
              </w:rPr>
              <w:t>–</w:t>
            </w:r>
          </w:p>
        </w:tc>
      </w:tr>
    </w:tbl>
    <w:p w14:paraId="1ACF84C0" w14:textId="77777777" w:rsidR="009011C6" w:rsidRPr="00F64D38" w:rsidRDefault="005A32EF" w:rsidP="009011C6">
      <w:pPr>
        <w:pStyle w:val="Textstand-alone"/>
      </w:pPr>
      <w:r>
        <w:t>Unter dieser Rubrik werden die zwischen aktiven EEF übertragenen Mittel ausgewiesen.</w:t>
      </w:r>
    </w:p>
    <w:p w14:paraId="262486C7" w14:textId="77777777" w:rsidR="009011C6" w:rsidRDefault="005A32EF" w:rsidP="009011C6">
      <w:pPr>
        <w:pStyle w:val="Textstand-alone"/>
      </w:pPr>
      <w:r>
        <w:t>Seit dem Inkrafttreten des Cotonou-Abkommens werden sämtliche nicht in Anspruch genommene Mittel ehemaliger aktiver EEF nach der Aufhebung der Mittelbindung auf den zuletzt eröffneten EEF übertragen. Die aus anderen EEF übertragenen Mittel führen zu einem Anstieg der Mittel des empfangenden Fonds und einem Rückgang der Mittel des Ursprungsfonds. Auf die leistungsgebundenen Reserven des 10. und 11. EEF übertragene Mittel können nur unter besonderen, in den Internen Abkommen festgelegten Bedingungen gebunden werden.</w:t>
      </w:r>
    </w:p>
    <w:p w14:paraId="62534FA4" w14:textId="77777777" w:rsidR="009011C6" w:rsidRPr="00F64D38" w:rsidRDefault="005A32EF" w:rsidP="009011C6">
      <w:pPr>
        <w:pStyle w:val="Textstand-alone"/>
        <w:sectPr w:rsidR="009011C6" w:rsidRPr="00F64D38" w:rsidSect="00851A34">
          <w:headerReference w:type="even" r:id="rId137"/>
          <w:headerReference w:type="default" r:id="rId138"/>
          <w:footerReference w:type="even" r:id="rId139"/>
          <w:footerReference w:type="default" r:id="rId140"/>
          <w:headerReference w:type="first" r:id="rId141"/>
          <w:footerReference w:type="first" r:id="rId142"/>
          <w:pgSz w:w="11906" w:h="16838"/>
          <w:pgMar w:top="1134" w:right="1134" w:bottom="1134" w:left="1134" w:header="709" w:footer="709" w:gutter="0"/>
          <w:cols w:space="708"/>
          <w:docGrid w:linePitch="360"/>
        </w:sectPr>
      </w:pPr>
      <w:r>
        <w:t>Zwar wurde der 8. EEF im Jahr 2021 offiziell abgeschlossen, doch wurde dieser Abschluss in der Jahresrechnung 2021 nicht berücksichtigt. Im Jahr 2023 wurden etwaige Reserven und Verluste aus früheren EEF auf den 9. EEF übertragen (siehe Erläuterung </w:t>
      </w:r>
      <w:r>
        <w:rPr>
          <w:b/>
          <w:bCs/>
        </w:rPr>
        <w:t>2.9.1</w:t>
      </w:r>
      <w:r>
        <w:t xml:space="preserve"> vorstehend). </w:t>
      </w:r>
    </w:p>
    <w:p w14:paraId="31B3AED9" w14:textId="77777777" w:rsidR="00A559DE" w:rsidRPr="00F64D38" w:rsidRDefault="00A559DE" w:rsidP="00A559DE">
      <w:pPr>
        <w:pStyle w:val="HEADER1Part2"/>
        <w:numPr>
          <w:ilvl w:val="0"/>
          <w:numId w:val="9"/>
        </w:numPr>
        <w:rPr>
          <w:noProof/>
        </w:rPr>
      </w:pPr>
      <w:r>
        <w:rPr>
          <w:noProof/>
        </w:rPr>
        <w:t>ERLÄUTERUNGEN ZUR ERGEBNISRECHNUNG</w:t>
      </w:r>
    </w:p>
    <w:p w14:paraId="2DAD82E1" w14:textId="77777777" w:rsidR="007C55E1" w:rsidRPr="00F64D38" w:rsidRDefault="005A32EF" w:rsidP="001150F7">
      <w:pPr>
        <w:pStyle w:val="HEADERTABLE"/>
        <w:rPr>
          <w:noProof/>
        </w:rPr>
      </w:pPr>
      <w:r>
        <w:rPr>
          <w:noProof/>
        </w:rPr>
        <w:t>EINNAHMEN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5"/>
        <w:gridCol w:w="1539"/>
        <w:gridCol w:w="1916"/>
        <w:gridCol w:w="1048"/>
      </w:tblGrid>
      <w:tr w:rsidR="0031213A" w14:paraId="54EECACC" w14:textId="77777777" w:rsidTr="00A559DE">
        <w:trPr>
          <w:trHeight w:hRule="exact" w:val="300"/>
        </w:trPr>
        <w:tc>
          <w:tcPr>
            <w:tcW w:w="9758" w:type="dxa"/>
            <w:gridSpan w:val="4"/>
            <w:tcBorders>
              <w:top w:val="nil"/>
              <w:left w:val="nil"/>
              <w:bottom w:val="nil"/>
              <w:right w:val="nil"/>
              <w:tl2br w:val="nil"/>
              <w:tr2bl w:val="nil"/>
            </w:tcBorders>
            <w:shd w:val="clear" w:color="auto" w:fill="auto"/>
            <w:tcMar>
              <w:left w:w="60" w:type="dxa"/>
              <w:right w:w="60" w:type="dxa"/>
            </w:tcMar>
            <w:vAlign w:val="center"/>
          </w:tcPr>
          <w:p w14:paraId="7482B1E0" w14:textId="77777777" w:rsidR="00FF4FE6" w:rsidRDefault="005A32EF">
            <w:pPr>
              <w:pStyle w:val="DMETW28145BIPREV"/>
              <w:jc w:val="right"/>
              <w:rPr>
                <w:rFonts w:ascii="Verdana" w:eastAsia="Verdana" w:hAnsi="Verdana" w:cs="Verdana"/>
                <w:i/>
                <w:noProof/>
                <w:color w:val="000000"/>
                <w:sz w:val="16"/>
              </w:rPr>
            </w:pPr>
            <w:bookmarkStart w:id="103" w:name="DOC_TBL00044_1_1"/>
            <w:bookmarkEnd w:id="103"/>
            <w:r>
              <w:rPr>
                <w:rFonts w:ascii="Verdana" w:hAnsi="Verdana"/>
                <w:i/>
                <w:noProof/>
                <w:color w:val="000000"/>
                <w:sz w:val="16"/>
              </w:rPr>
              <w:t>in Mio. EUR</w:t>
            </w:r>
          </w:p>
        </w:tc>
      </w:tr>
      <w:tr w:rsidR="0031213A" w14:paraId="23B88C17" w14:textId="77777777">
        <w:trPr>
          <w:trHeight w:hRule="exact" w:val="252"/>
        </w:trPr>
        <w:tc>
          <w:tcPr>
            <w:tcW w:w="5255" w:type="dxa"/>
            <w:tcBorders>
              <w:top w:val="nil"/>
              <w:left w:val="nil"/>
              <w:bottom w:val="nil"/>
              <w:right w:val="nil"/>
              <w:tl2br w:val="nil"/>
              <w:tr2bl w:val="nil"/>
            </w:tcBorders>
            <w:shd w:val="solid" w:color="016794" w:fill="FFFFFF"/>
            <w:tcMar>
              <w:left w:w="60" w:type="dxa"/>
              <w:right w:w="60" w:type="dxa"/>
            </w:tcMar>
            <w:vAlign w:val="center"/>
          </w:tcPr>
          <w:p w14:paraId="67E6C7A7" w14:textId="77777777" w:rsidR="00FF4FE6" w:rsidRDefault="00FF4FE6">
            <w:pPr>
              <w:pStyle w:val="DMETW28145BIPREV"/>
              <w:jc w:val="center"/>
              <w:rPr>
                <w:rFonts w:ascii="Verdana" w:eastAsia="Verdana" w:hAnsi="Verdana" w:cs="Verdana"/>
                <w:noProof/>
                <w:color w:val="FFFFFF"/>
              </w:rPr>
            </w:pPr>
          </w:p>
        </w:tc>
        <w:tc>
          <w:tcPr>
            <w:tcW w:w="1539" w:type="dxa"/>
            <w:tcBorders>
              <w:top w:val="nil"/>
              <w:left w:val="nil"/>
              <w:bottom w:val="nil"/>
              <w:right w:val="nil"/>
              <w:tl2br w:val="nil"/>
              <w:tr2bl w:val="nil"/>
            </w:tcBorders>
            <w:shd w:val="solid" w:color="016794" w:fill="FFFFFF"/>
            <w:tcMar>
              <w:left w:w="60" w:type="dxa"/>
              <w:right w:w="60" w:type="dxa"/>
            </w:tcMar>
            <w:vAlign w:val="center"/>
          </w:tcPr>
          <w:p w14:paraId="1B863FD1" w14:textId="77777777" w:rsidR="00FF4FE6" w:rsidRDefault="005A32EF">
            <w:pPr>
              <w:pStyle w:val="DMETW28145BIPREV"/>
              <w:jc w:val="center"/>
              <w:rPr>
                <w:rFonts w:ascii="Verdana" w:eastAsia="Verdana" w:hAnsi="Verdana" w:cs="Verdana"/>
                <w:noProof/>
                <w:color w:val="FFFFFF"/>
              </w:rPr>
            </w:pPr>
            <w:r>
              <w:rPr>
                <w:rFonts w:ascii="Verdana" w:hAnsi="Verdana"/>
                <w:noProof/>
                <w:color w:val="FFFFFF"/>
              </w:rPr>
              <w:t>Erläuterung</w:t>
            </w:r>
          </w:p>
        </w:tc>
        <w:tc>
          <w:tcPr>
            <w:tcW w:w="1916" w:type="dxa"/>
            <w:tcBorders>
              <w:top w:val="nil"/>
              <w:left w:val="nil"/>
              <w:bottom w:val="nil"/>
              <w:right w:val="nil"/>
              <w:tl2br w:val="nil"/>
              <w:tr2bl w:val="nil"/>
            </w:tcBorders>
            <w:shd w:val="solid" w:color="016794" w:fill="FFFFFF"/>
            <w:tcMar>
              <w:left w:w="60" w:type="dxa"/>
              <w:right w:w="60" w:type="dxa"/>
            </w:tcMar>
            <w:vAlign w:val="center"/>
          </w:tcPr>
          <w:p w14:paraId="084AE8DB" w14:textId="77777777" w:rsidR="00FF4FE6" w:rsidRDefault="005A32EF">
            <w:pPr>
              <w:pStyle w:val="DMETW28145BIPREV"/>
              <w:jc w:val="right"/>
              <w:rPr>
                <w:rFonts w:ascii="Verdana" w:eastAsia="Verdana" w:hAnsi="Verdana" w:cs="Verdana"/>
                <w:noProof/>
                <w:color w:val="FFFFFF"/>
              </w:rPr>
            </w:pPr>
            <w:r>
              <w:rPr>
                <w:rFonts w:ascii="Verdana" w:hAnsi="Verdana"/>
                <w:noProof/>
                <w:color w:val="FFFFFF"/>
              </w:rPr>
              <w:t>2023</w:t>
            </w:r>
          </w:p>
        </w:tc>
        <w:tc>
          <w:tcPr>
            <w:tcW w:w="1048" w:type="dxa"/>
            <w:tcBorders>
              <w:top w:val="nil"/>
              <w:left w:val="nil"/>
              <w:bottom w:val="nil"/>
              <w:right w:val="nil"/>
              <w:tl2br w:val="nil"/>
              <w:tr2bl w:val="nil"/>
            </w:tcBorders>
            <w:shd w:val="solid" w:color="016794" w:fill="FFFFFF"/>
            <w:tcMar>
              <w:left w:w="60" w:type="dxa"/>
              <w:right w:w="60" w:type="dxa"/>
            </w:tcMar>
            <w:vAlign w:val="center"/>
          </w:tcPr>
          <w:p w14:paraId="3CD3C850" w14:textId="77777777" w:rsidR="00FF4FE6" w:rsidRDefault="005A32EF">
            <w:pPr>
              <w:pStyle w:val="DMETW28145BIPREV"/>
              <w:jc w:val="right"/>
              <w:rPr>
                <w:rFonts w:ascii="Verdana" w:eastAsia="Verdana" w:hAnsi="Verdana" w:cs="Verdana"/>
                <w:noProof/>
                <w:color w:val="FFFFFF"/>
              </w:rPr>
            </w:pPr>
            <w:r>
              <w:rPr>
                <w:rFonts w:ascii="Verdana" w:hAnsi="Verdana"/>
                <w:noProof/>
                <w:color w:val="FFFFFF"/>
              </w:rPr>
              <w:t>2022</w:t>
            </w:r>
          </w:p>
        </w:tc>
      </w:tr>
      <w:tr w:rsidR="0031213A" w14:paraId="08F17E4A" w14:textId="77777777">
        <w:trPr>
          <w:trHeight w:hRule="exact" w:val="228"/>
        </w:trPr>
        <w:tc>
          <w:tcPr>
            <w:tcW w:w="5255" w:type="dxa"/>
            <w:tcBorders>
              <w:top w:val="nil"/>
              <w:left w:val="nil"/>
              <w:bottom w:val="nil"/>
              <w:right w:val="nil"/>
              <w:tl2br w:val="nil"/>
              <w:tr2bl w:val="nil"/>
            </w:tcBorders>
            <w:shd w:val="clear" w:color="auto" w:fill="auto"/>
            <w:tcMar>
              <w:left w:w="60" w:type="dxa"/>
              <w:right w:w="60" w:type="dxa"/>
            </w:tcMar>
            <w:vAlign w:val="center"/>
          </w:tcPr>
          <w:p w14:paraId="79E31ED3" w14:textId="77777777" w:rsidR="00FF4FE6" w:rsidRDefault="005A32EF">
            <w:pPr>
              <w:pStyle w:val="DMETW28145BIPREV"/>
              <w:rPr>
                <w:rFonts w:ascii="Verdana" w:eastAsia="Verdana" w:hAnsi="Verdana" w:cs="Verdana"/>
                <w:i/>
                <w:noProof/>
                <w:color w:val="000000"/>
                <w:sz w:val="18"/>
              </w:rPr>
            </w:pPr>
            <w:r>
              <w:rPr>
                <w:rFonts w:ascii="Verdana" w:hAnsi="Verdana"/>
                <w:i/>
                <w:noProof/>
                <w:color w:val="000000"/>
                <w:sz w:val="18"/>
              </w:rPr>
              <w:t>Einnahmen aus Transaktionen ohne Leistungsaustausch</w:t>
            </w:r>
          </w:p>
        </w:tc>
        <w:tc>
          <w:tcPr>
            <w:tcW w:w="1539" w:type="dxa"/>
            <w:tcBorders>
              <w:top w:val="nil"/>
              <w:left w:val="nil"/>
              <w:bottom w:val="nil"/>
              <w:right w:val="nil"/>
              <w:tl2br w:val="nil"/>
              <w:tr2bl w:val="nil"/>
            </w:tcBorders>
            <w:shd w:val="clear" w:color="auto" w:fill="auto"/>
            <w:tcMar>
              <w:left w:w="60" w:type="dxa"/>
              <w:right w:w="60" w:type="dxa"/>
            </w:tcMar>
            <w:vAlign w:val="center"/>
          </w:tcPr>
          <w:p w14:paraId="19228801" w14:textId="77777777" w:rsidR="00FF4FE6" w:rsidRDefault="005A32EF">
            <w:pPr>
              <w:pStyle w:val="DMETW28145BIPREV"/>
              <w:jc w:val="center"/>
              <w:rPr>
                <w:rFonts w:ascii="Verdana" w:eastAsia="Verdana" w:hAnsi="Verdana" w:cs="Verdana"/>
                <w:noProof/>
                <w:color w:val="000000"/>
                <w:sz w:val="18"/>
              </w:rPr>
            </w:pPr>
            <w:r>
              <w:rPr>
                <w:rFonts w:ascii="Verdana" w:hAnsi="Verdana"/>
                <w:noProof/>
                <w:color w:val="000000"/>
                <w:sz w:val="18"/>
              </w:rPr>
              <w:t>3.1</w:t>
            </w:r>
          </w:p>
        </w:tc>
        <w:tc>
          <w:tcPr>
            <w:tcW w:w="1916" w:type="dxa"/>
            <w:tcBorders>
              <w:top w:val="nil"/>
              <w:left w:val="nil"/>
              <w:bottom w:val="nil"/>
              <w:right w:val="nil"/>
              <w:tl2br w:val="nil"/>
              <w:tr2bl w:val="nil"/>
            </w:tcBorders>
            <w:shd w:val="clear" w:color="auto" w:fill="auto"/>
            <w:tcMar>
              <w:left w:w="60" w:type="dxa"/>
              <w:right w:w="60" w:type="dxa"/>
            </w:tcMar>
            <w:vAlign w:val="center"/>
          </w:tcPr>
          <w:p w14:paraId="5CC851DF" w14:textId="77777777" w:rsidR="00FF4FE6" w:rsidRDefault="005A32EF">
            <w:pPr>
              <w:pStyle w:val="DMETW28145BIPREV"/>
              <w:jc w:val="right"/>
              <w:rPr>
                <w:rFonts w:ascii="Verdana" w:eastAsia="Verdana" w:hAnsi="Verdana" w:cs="Verdana"/>
                <w:i/>
                <w:noProof/>
                <w:color w:val="000000"/>
                <w:sz w:val="18"/>
              </w:rPr>
            </w:pPr>
            <w:r>
              <w:rPr>
                <w:rFonts w:ascii="Verdana" w:hAnsi="Verdana"/>
                <w:i/>
                <w:noProof/>
                <w:color w:val="000000"/>
                <w:sz w:val="18"/>
              </w:rPr>
              <w:t xml:space="preserve"> 14</w:t>
            </w:r>
          </w:p>
        </w:tc>
        <w:tc>
          <w:tcPr>
            <w:tcW w:w="1048" w:type="dxa"/>
            <w:tcBorders>
              <w:top w:val="nil"/>
              <w:left w:val="nil"/>
              <w:bottom w:val="nil"/>
              <w:right w:val="nil"/>
              <w:tl2br w:val="nil"/>
              <w:tr2bl w:val="nil"/>
            </w:tcBorders>
            <w:shd w:val="clear" w:color="auto" w:fill="auto"/>
            <w:tcMar>
              <w:left w:w="60" w:type="dxa"/>
              <w:right w:w="60" w:type="dxa"/>
            </w:tcMar>
            <w:vAlign w:val="center"/>
          </w:tcPr>
          <w:p w14:paraId="0BF9CB1B" w14:textId="77777777" w:rsidR="00FF4FE6" w:rsidRDefault="005A32EF">
            <w:pPr>
              <w:pStyle w:val="DMETW28145BIPREV"/>
              <w:jc w:val="right"/>
              <w:rPr>
                <w:rFonts w:ascii="Verdana" w:eastAsia="Verdana" w:hAnsi="Verdana" w:cs="Verdana"/>
                <w:i/>
                <w:noProof/>
                <w:color w:val="000000"/>
                <w:sz w:val="18"/>
              </w:rPr>
            </w:pPr>
            <w:r>
              <w:rPr>
                <w:rFonts w:ascii="Verdana" w:hAnsi="Verdana"/>
                <w:i/>
                <w:noProof/>
                <w:color w:val="000000"/>
                <w:sz w:val="18"/>
              </w:rPr>
              <w:t xml:space="preserve"> 18</w:t>
            </w:r>
          </w:p>
        </w:tc>
      </w:tr>
      <w:tr w:rsidR="0031213A" w14:paraId="5C497A96" w14:textId="77777777">
        <w:trPr>
          <w:trHeight w:hRule="exact" w:val="228"/>
        </w:trPr>
        <w:tc>
          <w:tcPr>
            <w:tcW w:w="5255" w:type="dxa"/>
            <w:tcBorders>
              <w:top w:val="nil"/>
              <w:left w:val="nil"/>
              <w:bottom w:val="single" w:sz="4" w:space="0" w:color="016794"/>
              <w:right w:val="nil"/>
              <w:tl2br w:val="nil"/>
              <w:tr2bl w:val="nil"/>
            </w:tcBorders>
            <w:shd w:val="clear" w:color="auto" w:fill="auto"/>
            <w:tcMar>
              <w:left w:w="60" w:type="dxa"/>
              <w:right w:w="60" w:type="dxa"/>
            </w:tcMar>
            <w:vAlign w:val="center"/>
          </w:tcPr>
          <w:p w14:paraId="33868831" w14:textId="77777777" w:rsidR="00FF4FE6" w:rsidRDefault="005A32EF">
            <w:pPr>
              <w:pStyle w:val="DMETW28145BIPREV"/>
              <w:rPr>
                <w:rFonts w:ascii="Verdana" w:eastAsia="Verdana" w:hAnsi="Verdana" w:cs="Verdana"/>
                <w:i/>
                <w:noProof/>
                <w:color w:val="000000"/>
                <w:sz w:val="18"/>
              </w:rPr>
            </w:pPr>
            <w:r>
              <w:rPr>
                <w:rFonts w:ascii="Verdana" w:hAnsi="Verdana"/>
                <w:i/>
                <w:noProof/>
                <w:color w:val="000000"/>
                <w:sz w:val="18"/>
              </w:rPr>
              <w:t>Einnahmen aus Transaktionen mit Leistungsaustausch</w:t>
            </w:r>
          </w:p>
        </w:tc>
        <w:tc>
          <w:tcPr>
            <w:tcW w:w="1539" w:type="dxa"/>
            <w:tcBorders>
              <w:top w:val="nil"/>
              <w:left w:val="nil"/>
              <w:bottom w:val="single" w:sz="4" w:space="0" w:color="016794"/>
              <w:right w:val="nil"/>
              <w:tl2br w:val="nil"/>
              <w:tr2bl w:val="nil"/>
            </w:tcBorders>
            <w:shd w:val="clear" w:color="auto" w:fill="auto"/>
            <w:tcMar>
              <w:left w:w="60" w:type="dxa"/>
              <w:right w:w="60" w:type="dxa"/>
            </w:tcMar>
            <w:vAlign w:val="center"/>
          </w:tcPr>
          <w:p w14:paraId="4B239931" w14:textId="77777777" w:rsidR="00FF4FE6" w:rsidRDefault="005A32EF">
            <w:pPr>
              <w:pStyle w:val="DMETW28145BIPREV"/>
              <w:jc w:val="center"/>
              <w:rPr>
                <w:rFonts w:ascii="Verdana" w:eastAsia="Verdana" w:hAnsi="Verdana" w:cs="Verdana"/>
                <w:noProof/>
                <w:color w:val="000000"/>
                <w:sz w:val="18"/>
              </w:rPr>
            </w:pPr>
            <w:r>
              <w:rPr>
                <w:rFonts w:ascii="Verdana" w:hAnsi="Verdana"/>
                <w:noProof/>
                <w:color w:val="000000"/>
                <w:sz w:val="18"/>
              </w:rPr>
              <w:t>3.2</w:t>
            </w:r>
          </w:p>
        </w:tc>
        <w:tc>
          <w:tcPr>
            <w:tcW w:w="1916" w:type="dxa"/>
            <w:tcBorders>
              <w:top w:val="nil"/>
              <w:left w:val="nil"/>
              <w:bottom w:val="single" w:sz="4" w:space="0" w:color="016794"/>
              <w:right w:val="nil"/>
              <w:tl2br w:val="nil"/>
              <w:tr2bl w:val="nil"/>
            </w:tcBorders>
            <w:shd w:val="clear" w:color="auto" w:fill="auto"/>
            <w:tcMar>
              <w:left w:w="60" w:type="dxa"/>
              <w:right w:w="60" w:type="dxa"/>
            </w:tcMar>
            <w:vAlign w:val="center"/>
          </w:tcPr>
          <w:p w14:paraId="2FB8BB07" w14:textId="77777777" w:rsidR="00FF4FE6" w:rsidRDefault="005A32EF">
            <w:pPr>
              <w:pStyle w:val="DMETW28145BIPREV"/>
              <w:jc w:val="right"/>
              <w:rPr>
                <w:rFonts w:ascii="Verdana" w:eastAsia="Verdana" w:hAnsi="Verdana" w:cs="Verdana"/>
                <w:i/>
                <w:noProof/>
                <w:color w:val="000000"/>
                <w:sz w:val="18"/>
              </w:rPr>
            </w:pPr>
            <w:r>
              <w:rPr>
                <w:rFonts w:ascii="Verdana" w:hAnsi="Verdana"/>
                <w:i/>
                <w:noProof/>
                <w:color w:val="000000"/>
                <w:sz w:val="18"/>
              </w:rPr>
              <w:t xml:space="preserve"> 52</w:t>
            </w:r>
          </w:p>
        </w:tc>
        <w:tc>
          <w:tcPr>
            <w:tcW w:w="1048" w:type="dxa"/>
            <w:tcBorders>
              <w:top w:val="nil"/>
              <w:left w:val="nil"/>
              <w:bottom w:val="single" w:sz="4" w:space="0" w:color="016794"/>
              <w:right w:val="nil"/>
              <w:tl2br w:val="nil"/>
              <w:tr2bl w:val="nil"/>
            </w:tcBorders>
            <w:shd w:val="clear" w:color="auto" w:fill="auto"/>
            <w:tcMar>
              <w:left w:w="60" w:type="dxa"/>
              <w:right w:w="60" w:type="dxa"/>
            </w:tcMar>
            <w:vAlign w:val="center"/>
          </w:tcPr>
          <w:p w14:paraId="5CEBC74B" w14:textId="77777777" w:rsidR="00FF4FE6" w:rsidRDefault="005A32EF">
            <w:pPr>
              <w:pStyle w:val="DMETW28145BIPREV"/>
              <w:jc w:val="right"/>
              <w:rPr>
                <w:rFonts w:ascii="Verdana" w:eastAsia="Verdana" w:hAnsi="Verdana" w:cs="Verdana"/>
                <w:i/>
                <w:noProof/>
                <w:color w:val="000000"/>
                <w:sz w:val="18"/>
              </w:rPr>
            </w:pPr>
            <w:r>
              <w:rPr>
                <w:rFonts w:ascii="Verdana" w:hAnsi="Verdana"/>
                <w:i/>
                <w:noProof/>
                <w:color w:val="000000"/>
                <w:sz w:val="18"/>
              </w:rPr>
              <w:t xml:space="preserve"> 80</w:t>
            </w:r>
          </w:p>
        </w:tc>
      </w:tr>
      <w:tr w:rsidR="0031213A" w14:paraId="6CEA41A5" w14:textId="77777777">
        <w:trPr>
          <w:trHeight w:hRule="exact" w:val="228"/>
        </w:trPr>
        <w:tc>
          <w:tcPr>
            <w:tcW w:w="52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9F0AD61" w14:textId="77777777" w:rsidR="00FF4FE6" w:rsidRDefault="005A32EF">
            <w:pPr>
              <w:pStyle w:val="DMETW28145BIPREV"/>
              <w:rPr>
                <w:rFonts w:ascii="Verdana" w:eastAsia="Verdana" w:hAnsi="Verdana" w:cs="Verdana"/>
                <w:b/>
                <w:noProof/>
                <w:color w:val="000000"/>
                <w:sz w:val="18"/>
              </w:rPr>
            </w:pPr>
            <w:r>
              <w:rPr>
                <w:rFonts w:ascii="Verdana" w:hAnsi="Verdana"/>
                <w:b/>
                <w:noProof/>
                <w:color w:val="000000"/>
                <w:sz w:val="18"/>
              </w:rPr>
              <w:t>Insgesamt</w:t>
            </w:r>
          </w:p>
        </w:tc>
        <w:tc>
          <w:tcPr>
            <w:tcW w:w="15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1381064" w14:textId="77777777" w:rsidR="00FF4FE6" w:rsidRDefault="00FF4FE6">
            <w:pPr>
              <w:pStyle w:val="DMETW28145BIPREV"/>
              <w:jc w:val="right"/>
              <w:rPr>
                <w:rFonts w:ascii="Verdana" w:eastAsia="Verdana" w:hAnsi="Verdana" w:cs="Verdana"/>
                <w:b/>
                <w:noProof/>
                <w:color w:val="000000"/>
                <w:sz w:val="18"/>
              </w:rPr>
            </w:pPr>
          </w:p>
        </w:tc>
        <w:tc>
          <w:tcPr>
            <w:tcW w:w="19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ED9C856" w14:textId="77777777" w:rsidR="00FF4FE6" w:rsidRDefault="005A32EF">
            <w:pPr>
              <w:pStyle w:val="DMETW28145BIPREV"/>
              <w:jc w:val="right"/>
              <w:rPr>
                <w:rFonts w:ascii="Verdana" w:eastAsia="Verdana" w:hAnsi="Verdana" w:cs="Verdana"/>
                <w:b/>
                <w:noProof/>
                <w:color w:val="000000"/>
                <w:sz w:val="18"/>
              </w:rPr>
            </w:pPr>
            <w:r>
              <w:rPr>
                <w:rFonts w:ascii="Verdana" w:hAnsi="Verdana"/>
                <w:b/>
                <w:noProof/>
                <w:color w:val="000000"/>
                <w:sz w:val="18"/>
              </w:rPr>
              <w:t xml:space="preserve"> 65</w:t>
            </w:r>
          </w:p>
        </w:tc>
        <w:tc>
          <w:tcPr>
            <w:tcW w:w="10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3E75665" w14:textId="77777777" w:rsidR="00FF4FE6" w:rsidRDefault="005A32EF">
            <w:pPr>
              <w:pStyle w:val="DMETW28145BIPREV"/>
              <w:jc w:val="right"/>
              <w:rPr>
                <w:rFonts w:ascii="Verdana" w:eastAsia="Verdana" w:hAnsi="Verdana" w:cs="Verdana"/>
                <w:b/>
                <w:noProof/>
                <w:color w:val="000000"/>
                <w:sz w:val="18"/>
              </w:rPr>
            </w:pPr>
            <w:r>
              <w:rPr>
                <w:rFonts w:ascii="Verdana" w:hAnsi="Verdana"/>
                <w:b/>
                <w:noProof/>
                <w:color w:val="000000"/>
                <w:sz w:val="18"/>
              </w:rPr>
              <w:t xml:space="preserve"> 98</w:t>
            </w:r>
          </w:p>
        </w:tc>
      </w:tr>
    </w:tbl>
    <w:p w14:paraId="5DB5535D" w14:textId="77777777" w:rsidR="00A559DE" w:rsidRDefault="00A559DE" w:rsidP="00A559DE">
      <w:pPr>
        <w:pStyle w:val="HEADER2Part2"/>
        <w:numPr>
          <w:ilvl w:val="1"/>
          <w:numId w:val="9"/>
        </w:numPr>
        <w:ind w:left="3402" w:hanging="3402"/>
        <w:rPr>
          <w:noProof/>
        </w:rPr>
      </w:pPr>
      <w:bookmarkStart w:id="104" w:name="BIP_SEL008"/>
      <w:r>
        <w:rPr>
          <w:noProof/>
        </w:rPr>
        <w:t>EINNAHMEN AUS TRANSAKTIONEN OHNE LEISTUNGSAUSTAUSCH</w:t>
      </w:r>
    </w:p>
    <w:p w14:paraId="068C3559" w14:textId="604C6D32" w:rsidR="00F512D8" w:rsidRPr="00F64D38" w:rsidRDefault="005A32EF" w:rsidP="00F512D8">
      <w:pPr>
        <w:pStyle w:val="Textstand-alone"/>
      </w:pPr>
      <w:r>
        <w:t>Einnahmen aus Transaktionen ohne Leistungsaustausch beziehen sich auf Transaktionen, bei dem der Übertragende dem empfangenden Rechtssubjekt Mittel zur Verfügung stellt ohne dass das empfangende Rechtssubjekt dafür unmittelbar einen ungefähr gleichen Wert bereitstellt. Die Rubrik umfasst hauptsächlich die im Laufe des Jahres bei der Kommission eingegangenen Beträge und die Einziehung operativer Aufwendungen.</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1417"/>
        <w:gridCol w:w="993"/>
        <w:gridCol w:w="992"/>
        <w:gridCol w:w="850"/>
        <w:gridCol w:w="993"/>
        <w:gridCol w:w="880"/>
        <w:gridCol w:w="1021"/>
      </w:tblGrid>
      <w:tr w:rsidR="0031213A" w14:paraId="0214058D" w14:textId="77777777" w:rsidTr="00A64448">
        <w:trPr>
          <w:trHeight w:val="255"/>
        </w:trPr>
        <w:tc>
          <w:tcPr>
            <w:tcW w:w="9758" w:type="dxa"/>
            <w:gridSpan w:val="8"/>
            <w:tcBorders>
              <w:top w:val="nil"/>
              <w:left w:val="nil"/>
              <w:bottom w:val="nil"/>
              <w:right w:val="nil"/>
              <w:tl2br w:val="nil"/>
              <w:tr2bl w:val="nil"/>
            </w:tcBorders>
            <w:shd w:val="clear" w:color="auto" w:fill="auto"/>
            <w:tcMar>
              <w:left w:w="60" w:type="dxa"/>
              <w:right w:w="60" w:type="dxa"/>
            </w:tcMar>
            <w:vAlign w:val="center"/>
          </w:tcPr>
          <w:p w14:paraId="4BE74377" w14:textId="77777777" w:rsidR="00FF4FE6" w:rsidRDefault="005A32EF">
            <w:pPr>
              <w:pStyle w:val="DMETW28145BIPNEXREV"/>
              <w:jc w:val="right"/>
              <w:rPr>
                <w:rFonts w:ascii="Verdana" w:eastAsia="Verdana" w:hAnsi="Verdana" w:cs="Verdana"/>
                <w:i/>
                <w:noProof/>
                <w:color w:val="000000"/>
                <w:sz w:val="16"/>
              </w:rPr>
            </w:pPr>
            <w:bookmarkStart w:id="105" w:name="DOC_TBL00035_1_1"/>
            <w:bookmarkEnd w:id="105"/>
            <w:r>
              <w:rPr>
                <w:rFonts w:ascii="Verdana" w:hAnsi="Verdana"/>
                <w:i/>
                <w:noProof/>
                <w:color w:val="000000"/>
                <w:sz w:val="16"/>
              </w:rPr>
              <w:t>in Mio. EUR</w:t>
            </w:r>
          </w:p>
        </w:tc>
      </w:tr>
      <w:tr w:rsidR="0031213A" w14:paraId="74EC3D71" w14:textId="77777777">
        <w:trPr>
          <w:trHeight w:val="255"/>
        </w:trPr>
        <w:tc>
          <w:tcPr>
            <w:tcW w:w="2612" w:type="dxa"/>
            <w:tcBorders>
              <w:top w:val="nil"/>
              <w:left w:val="nil"/>
              <w:bottom w:val="nil"/>
              <w:right w:val="nil"/>
              <w:tl2br w:val="nil"/>
              <w:tr2bl w:val="nil"/>
            </w:tcBorders>
            <w:shd w:val="solid" w:color="016794" w:fill="FFFFFF"/>
            <w:tcMar>
              <w:left w:w="60" w:type="dxa"/>
              <w:right w:w="60" w:type="dxa"/>
            </w:tcMar>
            <w:vAlign w:val="center"/>
          </w:tcPr>
          <w:p w14:paraId="5525931D" w14:textId="77777777" w:rsidR="00FF4FE6" w:rsidRDefault="00FF4FE6">
            <w:pPr>
              <w:pStyle w:val="DMETW28145BIPNEXREV"/>
              <w:jc w:val="center"/>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1D89B5C7" w14:textId="77777777" w:rsidR="00FF4FE6" w:rsidRDefault="005A32EF">
            <w:pPr>
              <w:pStyle w:val="DMETW28145BIPNEXREV"/>
              <w:jc w:val="center"/>
              <w:rPr>
                <w:rFonts w:ascii="Verdana" w:eastAsia="Verdana" w:hAnsi="Verdana" w:cs="Verdana"/>
                <w:noProof/>
                <w:color w:val="FFFFFF"/>
              </w:rPr>
            </w:pPr>
            <w:r>
              <w:rPr>
                <w:rFonts w:ascii="Verdana" w:hAnsi="Verdana"/>
                <w:noProof/>
                <w:color w:val="FFFFFF"/>
              </w:rPr>
              <w:t>Erläuterung</w:t>
            </w:r>
          </w:p>
        </w:tc>
        <w:tc>
          <w:tcPr>
            <w:tcW w:w="993" w:type="dxa"/>
            <w:tcBorders>
              <w:top w:val="nil"/>
              <w:left w:val="nil"/>
              <w:bottom w:val="nil"/>
              <w:right w:val="nil"/>
              <w:tl2br w:val="nil"/>
              <w:tr2bl w:val="nil"/>
            </w:tcBorders>
            <w:shd w:val="solid" w:color="016794" w:fill="FFFFFF"/>
            <w:tcMar>
              <w:left w:w="60" w:type="dxa"/>
              <w:right w:w="60" w:type="dxa"/>
            </w:tcMar>
            <w:vAlign w:val="center"/>
          </w:tcPr>
          <w:p w14:paraId="470F4F89" w14:textId="77777777" w:rsidR="00FF4FE6" w:rsidRDefault="005A32EF">
            <w:pPr>
              <w:pStyle w:val="DMETW28145BIPNEXREV"/>
              <w:jc w:val="right"/>
              <w:rPr>
                <w:rFonts w:ascii="Verdana" w:eastAsia="Verdana" w:hAnsi="Verdana" w:cs="Verdana"/>
                <w:noProof/>
                <w:color w:val="FFFFFF"/>
              </w:rPr>
            </w:pPr>
            <w:r>
              <w:rPr>
                <w:rFonts w:ascii="Verdana" w:hAnsi="Verdana"/>
                <w:noProof/>
                <w:color w:val="FFFFFF"/>
              </w:rPr>
              <w:t>8. EEF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316B161C" w14:textId="77777777" w:rsidR="00FF4FE6" w:rsidRDefault="005A32EF">
            <w:pPr>
              <w:pStyle w:val="DMETW28145BIPNEXREV"/>
              <w:jc w:val="right"/>
              <w:rPr>
                <w:rFonts w:ascii="Verdana" w:eastAsia="Verdana" w:hAnsi="Verdana" w:cs="Verdana"/>
                <w:noProof/>
                <w:color w:val="FFFFFF"/>
              </w:rPr>
            </w:pPr>
            <w:r>
              <w:rPr>
                <w:rFonts w:ascii="Verdana" w:hAnsi="Verdana"/>
                <w:noProof/>
                <w:color w:val="FFFFFF"/>
              </w:rPr>
              <w:t>9. EEF</w:t>
            </w: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743BF3C1" w14:textId="5D2285AC" w:rsidR="00FF4FE6" w:rsidRDefault="005A32EF">
            <w:pPr>
              <w:pStyle w:val="DMETW28145BIPNEXREV"/>
              <w:jc w:val="right"/>
              <w:rPr>
                <w:rFonts w:ascii="Verdana" w:eastAsia="Verdana" w:hAnsi="Verdana" w:cs="Verdana"/>
                <w:noProof/>
                <w:color w:val="FFFFFF"/>
              </w:rPr>
            </w:pPr>
            <w:r>
              <w:rPr>
                <w:rFonts w:ascii="Verdana" w:hAnsi="Verdana"/>
                <w:noProof/>
                <w:color w:val="FFFFFF"/>
              </w:rPr>
              <w:t>10.</w:t>
            </w:r>
            <w:r w:rsidR="00475DAA">
              <w:rPr>
                <w:rFonts w:ascii="Verdana" w:hAnsi="Verdana"/>
                <w:noProof/>
                <w:color w:val="FFFFFF"/>
              </w:rPr>
              <w:t xml:space="preserve"> </w:t>
            </w:r>
            <w:r>
              <w:rPr>
                <w:rFonts w:ascii="Verdana" w:hAnsi="Verdana"/>
                <w:noProof/>
                <w:color w:val="FFFFFF"/>
              </w:rPr>
              <w:t>EEF</w:t>
            </w:r>
          </w:p>
        </w:tc>
        <w:tc>
          <w:tcPr>
            <w:tcW w:w="993" w:type="dxa"/>
            <w:tcBorders>
              <w:top w:val="nil"/>
              <w:left w:val="nil"/>
              <w:bottom w:val="nil"/>
              <w:right w:val="nil"/>
              <w:tl2br w:val="nil"/>
              <w:tr2bl w:val="nil"/>
            </w:tcBorders>
            <w:shd w:val="solid" w:color="016794" w:fill="FFFFFF"/>
            <w:tcMar>
              <w:left w:w="60" w:type="dxa"/>
              <w:right w:w="60" w:type="dxa"/>
            </w:tcMar>
            <w:vAlign w:val="center"/>
          </w:tcPr>
          <w:p w14:paraId="3B032D2C" w14:textId="77777777" w:rsidR="00FF4FE6" w:rsidRDefault="005A32EF">
            <w:pPr>
              <w:pStyle w:val="DMETW28145BIPNEXREV"/>
              <w:jc w:val="right"/>
              <w:rPr>
                <w:rFonts w:ascii="Verdana" w:eastAsia="Verdana" w:hAnsi="Verdana" w:cs="Verdana"/>
                <w:noProof/>
                <w:color w:val="FFFFFF"/>
              </w:rPr>
            </w:pPr>
            <w:r>
              <w:rPr>
                <w:rFonts w:ascii="Verdana" w:hAnsi="Verdana"/>
                <w:noProof/>
                <w:color w:val="FFFFFF"/>
              </w:rPr>
              <w:t>11. EEF</w:t>
            </w:r>
          </w:p>
        </w:tc>
        <w:tc>
          <w:tcPr>
            <w:tcW w:w="880" w:type="dxa"/>
            <w:tcBorders>
              <w:top w:val="nil"/>
              <w:left w:val="nil"/>
              <w:bottom w:val="nil"/>
              <w:right w:val="nil"/>
              <w:tl2br w:val="nil"/>
              <w:tr2bl w:val="nil"/>
            </w:tcBorders>
            <w:shd w:val="solid" w:color="016794" w:fill="FFFFFF"/>
            <w:tcMar>
              <w:left w:w="60" w:type="dxa"/>
              <w:right w:w="60" w:type="dxa"/>
            </w:tcMar>
            <w:vAlign w:val="center"/>
          </w:tcPr>
          <w:p w14:paraId="03E8C6C8" w14:textId="77777777" w:rsidR="00FF4FE6" w:rsidRDefault="005A32EF">
            <w:pPr>
              <w:pStyle w:val="DMETW28145BIPNEXREV"/>
              <w:jc w:val="right"/>
              <w:rPr>
                <w:rFonts w:ascii="Verdana" w:eastAsia="Verdana" w:hAnsi="Verdana" w:cs="Verdana"/>
                <w:noProof/>
                <w:color w:val="FFFFFF"/>
              </w:rPr>
            </w:pPr>
            <w:r>
              <w:rPr>
                <w:rFonts w:ascii="Verdana" w:hAnsi="Verdana"/>
                <w:noProof/>
                <w:color w:val="FFFFFF"/>
              </w:rPr>
              <w:t>2023</w:t>
            </w:r>
          </w:p>
        </w:tc>
        <w:tc>
          <w:tcPr>
            <w:tcW w:w="1021" w:type="dxa"/>
            <w:tcBorders>
              <w:top w:val="nil"/>
              <w:left w:val="nil"/>
              <w:bottom w:val="nil"/>
              <w:right w:val="nil"/>
              <w:tl2br w:val="nil"/>
              <w:tr2bl w:val="nil"/>
            </w:tcBorders>
            <w:shd w:val="solid" w:color="016794" w:fill="FFFFFF"/>
            <w:tcMar>
              <w:left w:w="60" w:type="dxa"/>
              <w:right w:w="60" w:type="dxa"/>
            </w:tcMar>
            <w:vAlign w:val="center"/>
          </w:tcPr>
          <w:p w14:paraId="141E9950" w14:textId="77777777" w:rsidR="00FF4FE6" w:rsidRDefault="005A32EF">
            <w:pPr>
              <w:pStyle w:val="DMETW28145BIPNEXREV"/>
              <w:jc w:val="right"/>
              <w:rPr>
                <w:rFonts w:ascii="Verdana" w:eastAsia="Verdana" w:hAnsi="Verdana" w:cs="Verdana"/>
                <w:noProof/>
                <w:color w:val="FFFFFF"/>
              </w:rPr>
            </w:pPr>
            <w:r>
              <w:rPr>
                <w:rFonts w:ascii="Verdana" w:hAnsi="Verdana"/>
                <w:noProof/>
                <w:color w:val="FFFFFF"/>
              </w:rPr>
              <w:t>2022</w:t>
            </w:r>
          </w:p>
        </w:tc>
      </w:tr>
      <w:tr w:rsidR="00A64448" w14:paraId="62994F8F" w14:textId="77777777" w:rsidTr="00F7026D">
        <w:trPr>
          <w:trHeight w:val="255"/>
        </w:trPr>
        <w:tc>
          <w:tcPr>
            <w:tcW w:w="2612" w:type="dxa"/>
            <w:tcBorders>
              <w:top w:val="nil"/>
              <w:left w:val="nil"/>
              <w:bottom w:val="nil"/>
              <w:right w:val="nil"/>
              <w:tl2br w:val="nil"/>
              <w:tr2bl w:val="nil"/>
            </w:tcBorders>
            <w:shd w:val="clear" w:color="auto" w:fill="auto"/>
            <w:tcMar>
              <w:left w:w="60" w:type="dxa"/>
              <w:right w:w="60" w:type="dxa"/>
            </w:tcMar>
            <w:vAlign w:val="center"/>
          </w:tcPr>
          <w:p w14:paraId="25FE1EC6" w14:textId="77777777" w:rsidR="00A64448" w:rsidRDefault="00A64448" w:rsidP="00A64448">
            <w:pPr>
              <w:pStyle w:val="DMETW28145BIPNEXREV"/>
              <w:rPr>
                <w:rFonts w:ascii="Verdana" w:eastAsia="Verdana" w:hAnsi="Verdana" w:cs="Verdana"/>
                <w:i/>
                <w:noProof/>
                <w:color w:val="000000"/>
                <w:sz w:val="18"/>
              </w:rPr>
            </w:pPr>
            <w:r>
              <w:rPr>
                <w:rFonts w:ascii="Verdana" w:hAnsi="Verdana"/>
                <w:i/>
                <w:noProof/>
                <w:color w:val="000000"/>
                <w:sz w:val="18"/>
              </w:rPr>
              <w:t>Einziehung von Aufwendungen</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20EF5C30" w14:textId="77777777" w:rsidR="00A64448" w:rsidRDefault="00A64448" w:rsidP="00A64448">
            <w:pPr>
              <w:pStyle w:val="DMETW28145BIPNEXREV"/>
              <w:jc w:val="center"/>
              <w:rPr>
                <w:rFonts w:ascii="Verdana" w:eastAsia="Verdana" w:hAnsi="Verdana" w:cs="Verdana"/>
                <w:noProof/>
                <w:color w:val="000000"/>
                <w:sz w:val="18"/>
              </w:rPr>
            </w:pPr>
          </w:p>
        </w:tc>
        <w:tc>
          <w:tcPr>
            <w:tcW w:w="993" w:type="dxa"/>
            <w:tcBorders>
              <w:top w:val="nil"/>
              <w:left w:val="nil"/>
              <w:bottom w:val="nil"/>
              <w:right w:val="nil"/>
              <w:tl2br w:val="nil"/>
              <w:tr2bl w:val="nil"/>
            </w:tcBorders>
            <w:shd w:val="clear" w:color="auto" w:fill="auto"/>
            <w:tcMar>
              <w:left w:w="60" w:type="dxa"/>
              <w:right w:w="60" w:type="dxa"/>
            </w:tcMar>
          </w:tcPr>
          <w:p w14:paraId="19B05124" w14:textId="70993818" w:rsidR="00A64448" w:rsidRDefault="00A64448" w:rsidP="00A64448">
            <w:pPr>
              <w:pStyle w:val="DMETW28145BIPNEXREV"/>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tcPr>
          <w:p w14:paraId="1C25924B" w14:textId="3649B573" w:rsidR="00A64448" w:rsidRDefault="00A64448" w:rsidP="00A64448">
            <w:pPr>
              <w:pStyle w:val="DMETW28145BIPNEXREV"/>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686A1445" w14:textId="77777777" w:rsidR="00A64448" w:rsidRDefault="00A64448" w:rsidP="00A64448">
            <w:pPr>
              <w:pStyle w:val="DMETW28145BIPNEXREV"/>
              <w:jc w:val="right"/>
              <w:rPr>
                <w:rFonts w:ascii="Verdana" w:eastAsia="Verdana" w:hAnsi="Verdana" w:cs="Verdana"/>
                <w:i/>
                <w:noProof/>
                <w:color w:val="000000"/>
                <w:sz w:val="18"/>
              </w:rPr>
            </w:pPr>
            <w:r>
              <w:rPr>
                <w:rFonts w:ascii="Verdana" w:hAnsi="Verdana"/>
                <w:i/>
                <w:noProof/>
                <w:color w:val="000000"/>
                <w:sz w:val="18"/>
              </w:rPr>
              <w:t xml:space="preserve"> 1</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489890C7" w14:textId="77777777" w:rsidR="00A64448" w:rsidRDefault="00A64448" w:rsidP="00A64448">
            <w:pPr>
              <w:pStyle w:val="DMETW28145BIPNEXREV"/>
              <w:jc w:val="right"/>
              <w:rPr>
                <w:rFonts w:ascii="Verdana" w:eastAsia="Verdana" w:hAnsi="Verdana" w:cs="Verdana"/>
                <w:i/>
                <w:noProof/>
                <w:color w:val="000000"/>
                <w:sz w:val="18"/>
              </w:rPr>
            </w:pPr>
            <w:r>
              <w:rPr>
                <w:rFonts w:ascii="Verdana" w:hAnsi="Verdana"/>
                <w:i/>
                <w:noProof/>
                <w:color w:val="000000"/>
                <w:sz w:val="18"/>
              </w:rPr>
              <w:t xml:space="preserve"> 4</w:t>
            </w:r>
          </w:p>
        </w:tc>
        <w:tc>
          <w:tcPr>
            <w:tcW w:w="880" w:type="dxa"/>
            <w:tcBorders>
              <w:top w:val="nil"/>
              <w:left w:val="nil"/>
              <w:bottom w:val="nil"/>
              <w:right w:val="nil"/>
              <w:tl2br w:val="nil"/>
              <w:tr2bl w:val="nil"/>
            </w:tcBorders>
            <w:shd w:val="clear" w:color="auto" w:fill="auto"/>
            <w:tcMar>
              <w:left w:w="60" w:type="dxa"/>
              <w:right w:w="60" w:type="dxa"/>
            </w:tcMar>
            <w:vAlign w:val="center"/>
          </w:tcPr>
          <w:p w14:paraId="1FF709D9" w14:textId="77777777" w:rsidR="00A64448" w:rsidRDefault="00A64448" w:rsidP="00A64448">
            <w:pPr>
              <w:pStyle w:val="DMETW28145BIPNEXREV"/>
              <w:jc w:val="right"/>
              <w:rPr>
                <w:rFonts w:ascii="Verdana" w:eastAsia="Verdana" w:hAnsi="Verdana" w:cs="Verdana"/>
                <w:i/>
                <w:noProof/>
                <w:color w:val="000000"/>
                <w:sz w:val="18"/>
              </w:rPr>
            </w:pPr>
            <w:r>
              <w:rPr>
                <w:rFonts w:ascii="Verdana" w:hAnsi="Verdana"/>
                <w:i/>
                <w:noProof/>
                <w:color w:val="000000"/>
                <w:sz w:val="18"/>
              </w:rPr>
              <w:t xml:space="preserve"> 6</w:t>
            </w:r>
          </w:p>
        </w:tc>
        <w:tc>
          <w:tcPr>
            <w:tcW w:w="1021" w:type="dxa"/>
            <w:tcBorders>
              <w:top w:val="nil"/>
              <w:left w:val="nil"/>
              <w:bottom w:val="nil"/>
              <w:right w:val="nil"/>
              <w:tl2br w:val="nil"/>
              <w:tr2bl w:val="nil"/>
            </w:tcBorders>
            <w:shd w:val="clear" w:color="auto" w:fill="auto"/>
            <w:tcMar>
              <w:left w:w="60" w:type="dxa"/>
              <w:right w:w="60" w:type="dxa"/>
            </w:tcMar>
            <w:vAlign w:val="center"/>
          </w:tcPr>
          <w:p w14:paraId="63417E5B" w14:textId="77777777" w:rsidR="00A64448" w:rsidRDefault="00A64448" w:rsidP="00A64448">
            <w:pPr>
              <w:pStyle w:val="DMETW28145BIPNEXREV"/>
              <w:jc w:val="right"/>
              <w:rPr>
                <w:rFonts w:ascii="Verdana" w:eastAsia="Verdana" w:hAnsi="Verdana" w:cs="Verdana"/>
                <w:i/>
                <w:noProof/>
                <w:color w:val="000000"/>
                <w:sz w:val="18"/>
              </w:rPr>
            </w:pPr>
            <w:r>
              <w:rPr>
                <w:rFonts w:ascii="Verdana" w:hAnsi="Verdana"/>
                <w:i/>
                <w:noProof/>
                <w:color w:val="000000"/>
                <w:sz w:val="18"/>
              </w:rPr>
              <w:t xml:space="preserve"> 17</w:t>
            </w:r>
          </w:p>
        </w:tc>
      </w:tr>
      <w:tr w:rsidR="0031213A" w14:paraId="41288B53" w14:textId="77777777">
        <w:trPr>
          <w:trHeight w:val="255"/>
        </w:trPr>
        <w:tc>
          <w:tcPr>
            <w:tcW w:w="2612" w:type="dxa"/>
            <w:tcBorders>
              <w:top w:val="nil"/>
              <w:left w:val="nil"/>
              <w:bottom w:val="nil"/>
              <w:right w:val="nil"/>
              <w:tl2br w:val="nil"/>
              <w:tr2bl w:val="nil"/>
            </w:tcBorders>
            <w:shd w:val="clear" w:color="auto" w:fill="auto"/>
            <w:tcMar>
              <w:left w:w="60" w:type="dxa"/>
              <w:right w:w="60" w:type="dxa"/>
            </w:tcMar>
            <w:vAlign w:val="center"/>
          </w:tcPr>
          <w:p w14:paraId="2E8E0D5F" w14:textId="77777777" w:rsidR="00FF4FE6" w:rsidRDefault="005A32EF">
            <w:pPr>
              <w:pStyle w:val="DMETW28145BIPNEXREV"/>
              <w:rPr>
                <w:rFonts w:ascii="Verdana" w:eastAsia="Verdana" w:hAnsi="Verdana" w:cs="Verdana"/>
                <w:i/>
                <w:noProof/>
                <w:color w:val="000000"/>
                <w:sz w:val="18"/>
              </w:rPr>
            </w:pPr>
            <w:r>
              <w:rPr>
                <w:rFonts w:ascii="Verdana" w:hAnsi="Verdana"/>
                <w:i/>
                <w:noProof/>
                <w:color w:val="000000"/>
                <w:sz w:val="18"/>
              </w:rPr>
              <w:t>Einnahmen aus der Kofinanzierung</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1AA3C8FC" w14:textId="77777777" w:rsidR="00FF4FE6" w:rsidRDefault="005A32EF">
            <w:pPr>
              <w:pStyle w:val="DMETW28145BIPNEXREV"/>
              <w:jc w:val="center"/>
              <w:rPr>
                <w:rFonts w:ascii="Verdana" w:eastAsia="Verdana" w:hAnsi="Verdana" w:cs="Verdana"/>
                <w:noProof/>
                <w:color w:val="000000"/>
                <w:sz w:val="18"/>
              </w:rPr>
            </w:pPr>
            <w:r>
              <w:rPr>
                <w:rFonts w:ascii="Verdana" w:hAnsi="Verdana"/>
                <w:noProof/>
                <w:color w:val="000000"/>
                <w:sz w:val="18"/>
              </w:rPr>
              <w:t>3.1.1</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18622C5D" w14:textId="77777777" w:rsidR="00FF4FE6" w:rsidRDefault="005A32EF">
            <w:pPr>
              <w:pStyle w:val="DMETW28145BIPNEXREV"/>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94CA3D6" w14:textId="77777777" w:rsidR="00FF4FE6" w:rsidRDefault="005A32EF">
            <w:pPr>
              <w:pStyle w:val="DMETW28145BIPNEXREV"/>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5C35F71F" w14:textId="000F6FD4" w:rsidR="00FF4FE6" w:rsidRDefault="00A64448">
            <w:pPr>
              <w:pStyle w:val="DMETW28145BIPNEXREV"/>
              <w:jc w:val="right"/>
              <w:rPr>
                <w:rFonts w:ascii="Verdana" w:eastAsia="Verdana" w:hAnsi="Verdana" w:cs="Verdana"/>
                <w:i/>
                <w:noProof/>
                <w:color w:val="000000"/>
                <w:sz w:val="18"/>
              </w:rPr>
            </w:pPr>
            <w:r>
              <w:rPr>
                <w:rFonts w:ascii="Verdana" w:hAnsi="Verdana"/>
                <w:i/>
                <w:noProof/>
                <w:color w:val="000000"/>
                <w:sz w:val="18"/>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1D564AD0" w14:textId="77777777" w:rsidR="00FF4FE6" w:rsidRDefault="005A32EF">
            <w:pPr>
              <w:pStyle w:val="DMETW28145BIPNEXREV"/>
              <w:jc w:val="right"/>
              <w:rPr>
                <w:rFonts w:ascii="Verdana" w:eastAsia="Verdana" w:hAnsi="Verdana" w:cs="Verdana"/>
                <w:i/>
                <w:noProof/>
                <w:color w:val="000000"/>
                <w:sz w:val="18"/>
              </w:rPr>
            </w:pPr>
            <w:r>
              <w:rPr>
                <w:rFonts w:ascii="Verdana" w:hAnsi="Verdana"/>
                <w:i/>
                <w:noProof/>
                <w:color w:val="000000"/>
                <w:sz w:val="18"/>
              </w:rPr>
              <w:t xml:space="preserve"> 8</w:t>
            </w:r>
          </w:p>
        </w:tc>
        <w:tc>
          <w:tcPr>
            <w:tcW w:w="880" w:type="dxa"/>
            <w:tcBorders>
              <w:top w:val="nil"/>
              <w:left w:val="nil"/>
              <w:bottom w:val="nil"/>
              <w:right w:val="nil"/>
              <w:tl2br w:val="nil"/>
              <w:tr2bl w:val="nil"/>
            </w:tcBorders>
            <w:shd w:val="clear" w:color="auto" w:fill="auto"/>
            <w:tcMar>
              <w:left w:w="60" w:type="dxa"/>
              <w:right w:w="60" w:type="dxa"/>
            </w:tcMar>
            <w:vAlign w:val="center"/>
          </w:tcPr>
          <w:p w14:paraId="1280CC48" w14:textId="77777777" w:rsidR="00FF4FE6" w:rsidRDefault="005A32EF">
            <w:pPr>
              <w:pStyle w:val="DMETW28145BIPNEXREV"/>
              <w:jc w:val="right"/>
              <w:rPr>
                <w:rFonts w:ascii="Verdana" w:eastAsia="Verdana" w:hAnsi="Verdana" w:cs="Verdana"/>
                <w:i/>
                <w:noProof/>
                <w:color w:val="000000"/>
                <w:sz w:val="18"/>
              </w:rPr>
            </w:pPr>
            <w:r>
              <w:rPr>
                <w:rFonts w:ascii="Verdana" w:hAnsi="Verdana"/>
                <w:i/>
                <w:noProof/>
                <w:color w:val="000000"/>
                <w:sz w:val="18"/>
              </w:rPr>
              <w:t xml:space="preserve"> 8</w:t>
            </w:r>
          </w:p>
        </w:tc>
        <w:tc>
          <w:tcPr>
            <w:tcW w:w="1021" w:type="dxa"/>
            <w:tcBorders>
              <w:top w:val="nil"/>
              <w:left w:val="nil"/>
              <w:bottom w:val="nil"/>
              <w:right w:val="nil"/>
              <w:tl2br w:val="nil"/>
              <w:tr2bl w:val="nil"/>
            </w:tcBorders>
            <w:shd w:val="clear" w:color="auto" w:fill="auto"/>
            <w:tcMar>
              <w:left w:w="60" w:type="dxa"/>
              <w:right w:w="60" w:type="dxa"/>
            </w:tcMar>
            <w:vAlign w:val="center"/>
          </w:tcPr>
          <w:p w14:paraId="72299AE7" w14:textId="77777777" w:rsidR="00FF4FE6" w:rsidRDefault="005A32EF">
            <w:pPr>
              <w:pStyle w:val="DMETW28145BIPNEXREV"/>
              <w:jc w:val="right"/>
              <w:rPr>
                <w:rFonts w:ascii="Verdana" w:eastAsia="Verdana" w:hAnsi="Verdana" w:cs="Verdana"/>
                <w:i/>
                <w:noProof/>
                <w:color w:val="000000"/>
                <w:sz w:val="18"/>
              </w:rPr>
            </w:pPr>
            <w:r>
              <w:rPr>
                <w:rFonts w:ascii="Verdana" w:hAnsi="Verdana"/>
                <w:i/>
                <w:noProof/>
                <w:color w:val="000000"/>
                <w:sz w:val="18"/>
              </w:rPr>
              <w:t xml:space="preserve"> (4)</w:t>
            </w:r>
          </w:p>
        </w:tc>
      </w:tr>
      <w:tr w:rsidR="0031213A" w14:paraId="23E17EA2" w14:textId="77777777">
        <w:trPr>
          <w:trHeight w:val="255"/>
        </w:trPr>
        <w:tc>
          <w:tcPr>
            <w:tcW w:w="2612" w:type="dxa"/>
            <w:tcBorders>
              <w:top w:val="nil"/>
              <w:left w:val="nil"/>
              <w:bottom w:val="nil"/>
              <w:right w:val="nil"/>
              <w:tl2br w:val="nil"/>
              <w:tr2bl w:val="nil"/>
            </w:tcBorders>
            <w:shd w:val="solid" w:color="CCE1EA" w:fill="FFFFFF"/>
            <w:tcMar>
              <w:left w:w="60" w:type="dxa"/>
              <w:right w:w="60" w:type="dxa"/>
            </w:tcMar>
            <w:vAlign w:val="center"/>
          </w:tcPr>
          <w:p w14:paraId="4B75CF49" w14:textId="77777777" w:rsidR="00FF4FE6" w:rsidRDefault="005A32EF">
            <w:pPr>
              <w:pStyle w:val="DMETW28145BIPNEXREV"/>
              <w:rPr>
                <w:rFonts w:ascii="Verdana" w:eastAsia="Verdana" w:hAnsi="Verdana" w:cs="Verdana"/>
                <w:b/>
                <w:noProof/>
                <w:color w:val="000000"/>
                <w:sz w:val="18"/>
              </w:rPr>
            </w:pPr>
            <w:r>
              <w:rPr>
                <w:rFonts w:ascii="Verdana" w:hAnsi="Verdana"/>
                <w:b/>
                <w:noProof/>
                <w:color w:val="000000"/>
                <w:sz w:val="18"/>
              </w:rPr>
              <w:t>Insgesamt</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019DFF16" w14:textId="77777777" w:rsidR="00FF4FE6" w:rsidRDefault="00FF4FE6">
            <w:pPr>
              <w:pStyle w:val="DMETW28145BIPNEXREV"/>
              <w:jc w:val="right"/>
              <w:rPr>
                <w:rFonts w:ascii="Verdana" w:eastAsia="Verdana" w:hAnsi="Verdana" w:cs="Verdana"/>
                <w:b/>
                <w:noProof/>
                <w:color w:val="000000"/>
                <w:sz w:val="18"/>
              </w:rPr>
            </w:pPr>
          </w:p>
        </w:tc>
        <w:tc>
          <w:tcPr>
            <w:tcW w:w="993" w:type="dxa"/>
            <w:tcBorders>
              <w:top w:val="nil"/>
              <w:left w:val="nil"/>
              <w:bottom w:val="nil"/>
              <w:right w:val="nil"/>
              <w:tl2br w:val="nil"/>
              <w:tr2bl w:val="nil"/>
            </w:tcBorders>
            <w:shd w:val="solid" w:color="CCE1EA" w:fill="FFFFFF"/>
            <w:tcMar>
              <w:left w:w="60" w:type="dxa"/>
              <w:right w:w="60" w:type="dxa"/>
            </w:tcMar>
            <w:vAlign w:val="center"/>
          </w:tcPr>
          <w:p w14:paraId="254FA11F" w14:textId="77777777" w:rsidR="00FF4FE6" w:rsidRDefault="005A32EF">
            <w:pPr>
              <w:pStyle w:val="DMETW28145BIPNEXREV"/>
              <w:jc w:val="right"/>
              <w:rPr>
                <w:rFonts w:ascii="Verdana" w:eastAsia="Verdana" w:hAnsi="Verdana" w:cs="Verdana"/>
                <w:b/>
                <w:noProof/>
                <w:color w:val="000000"/>
                <w:sz w:val="18"/>
              </w:rPr>
            </w:pPr>
            <w:r>
              <w:rPr>
                <w:rFonts w:ascii="Verdana" w:hAnsi="Verdana"/>
                <w:b/>
                <w:noProof/>
                <w:color w:val="000000"/>
                <w:sz w:val="18"/>
              </w:rPr>
              <w:t>–</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7AE4E997" w14:textId="09714D8C" w:rsidR="00FF4FE6" w:rsidRDefault="00A64448">
            <w:pPr>
              <w:pStyle w:val="DMETW28145BIPNEXREV"/>
              <w:jc w:val="right"/>
              <w:rPr>
                <w:rFonts w:ascii="Verdana" w:eastAsia="Verdana" w:hAnsi="Verdana" w:cs="Verdana"/>
                <w:b/>
                <w:noProof/>
                <w:color w:val="000000"/>
                <w:sz w:val="18"/>
              </w:rPr>
            </w:pPr>
            <w:r>
              <w:rPr>
                <w:rFonts w:ascii="Verdana" w:hAnsi="Verdana"/>
                <w:b/>
                <w:noProof/>
                <w:color w:val="000000"/>
                <w:sz w:val="18"/>
              </w:rPr>
              <w:t>–</w:t>
            </w:r>
          </w:p>
        </w:tc>
        <w:tc>
          <w:tcPr>
            <w:tcW w:w="850" w:type="dxa"/>
            <w:tcBorders>
              <w:top w:val="nil"/>
              <w:left w:val="nil"/>
              <w:bottom w:val="nil"/>
              <w:right w:val="nil"/>
              <w:tl2br w:val="nil"/>
              <w:tr2bl w:val="nil"/>
            </w:tcBorders>
            <w:shd w:val="solid" w:color="CCE1EA" w:fill="FFFFFF"/>
            <w:tcMar>
              <w:left w:w="60" w:type="dxa"/>
              <w:right w:w="60" w:type="dxa"/>
            </w:tcMar>
            <w:vAlign w:val="center"/>
          </w:tcPr>
          <w:p w14:paraId="3AE24E90" w14:textId="77777777" w:rsidR="00FF4FE6" w:rsidRDefault="005A32EF">
            <w:pPr>
              <w:pStyle w:val="DMETW28145BIPNEXREV"/>
              <w:jc w:val="right"/>
              <w:rPr>
                <w:rFonts w:ascii="Verdana" w:eastAsia="Verdana" w:hAnsi="Verdana" w:cs="Verdana"/>
                <w:b/>
                <w:noProof/>
                <w:color w:val="000000"/>
                <w:sz w:val="18"/>
              </w:rPr>
            </w:pPr>
            <w:r>
              <w:rPr>
                <w:rFonts w:ascii="Verdana" w:hAnsi="Verdana"/>
                <w:b/>
                <w:noProof/>
                <w:color w:val="000000"/>
                <w:sz w:val="18"/>
              </w:rPr>
              <w:t xml:space="preserve">  2</w:t>
            </w:r>
          </w:p>
        </w:tc>
        <w:tc>
          <w:tcPr>
            <w:tcW w:w="993" w:type="dxa"/>
            <w:tcBorders>
              <w:top w:val="nil"/>
              <w:left w:val="nil"/>
              <w:bottom w:val="nil"/>
              <w:right w:val="nil"/>
              <w:tl2br w:val="nil"/>
              <w:tr2bl w:val="nil"/>
            </w:tcBorders>
            <w:shd w:val="solid" w:color="CCE1EA" w:fill="FFFFFF"/>
            <w:tcMar>
              <w:left w:w="60" w:type="dxa"/>
              <w:right w:w="60" w:type="dxa"/>
            </w:tcMar>
            <w:vAlign w:val="center"/>
          </w:tcPr>
          <w:p w14:paraId="16ECC08F" w14:textId="77777777" w:rsidR="00FF4FE6" w:rsidRDefault="005A32EF">
            <w:pPr>
              <w:pStyle w:val="DMETW28145BIPNEXREV"/>
              <w:jc w:val="right"/>
              <w:rPr>
                <w:rFonts w:ascii="Verdana" w:eastAsia="Verdana" w:hAnsi="Verdana" w:cs="Verdana"/>
                <w:b/>
                <w:noProof/>
                <w:color w:val="000000"/>
                <w:sz w:val="18"/>
              </w:rPr>
            </w:pPr>
            <w:r>
              <w:rPr>
                <w:rFonts w:ascii="Verdana" w:hAnsi="Verdana"/>
                <w:b/>
                <w:noProof/>
                <w:color w:val="000000"/>
                <w:sz w:val="18"/>
              </w:rPr>
              <w:t xml:space="preserve">  12</w:t>
            </w:r>
          </w:p>
        </w:tc>
        <w:tc>
          <w:tcPr>
            <w:tcW w:w="880" w:type="dxa"/>
            <w:tcBorders>
              <w:top w:val="nil"/>
              <w:left w:val="nil"/>
              <w:bottom w:val="nil"/>
              <w:right w:val="nil"/>
              <w:tl2br w:val="nil"/>
              <w:tr2bl w:val="nil"/>
            </w:tcBorders>
            <w:shd w:val="solid" w:color="CCE1EA" w:fill="FFFFFF"/>
            <w:tcMar>
              <w:left w:w="60" w:type="dxa"/>
              <w:right w:w="60" w:type="dxa"/>
            </w:tcMar>
            <w:vAlign w:val="center"/>
          </w:tcPr>
          <w:p w14:paraId="13A3E40D" w14:textId="77777777" w:rsidR="00FF4FE6" w:rsidRDefault="005A32EF">
            <w:pPr>
              <w:pStyle w:val="DMETW28145BIPNEXREV"/>
              <w:jc w:val="right"/>
              <w:rPr>
                <w:rFonts w:ascii="Verdana" w:eastAsia="Verdana" w:hAnsi="Verdana" w:cs="Verdana"/>
                <w:b/>
                <w:noProof/>
                <w:color w:val="000000"/>
                <w:sz w:val="18"/>
              </w:rPr>
            </w:pPr>
            <w:r>
              <w:rPr>
                <w:rFonts w:ascii="Verdana" w:hAnsi="Verdana"/>
                <w:b/>
                <w:noProof/>
                <w:color w:val="000000"/>
                <w:sz w:val="18"/>
              </w:rPr>
              <w:t xml:space="preserve">  14</w:t>
            </w:r>
          </w:p>
        </w:tc>
        <w:tc>
          <w:tcPr>
            <w:tcW w:w="1021" w:type="dxa"/>
            <w:tcBorders>
              <w:top w:val="nil"/>
              <w:left w:val="nil"/>
              <w:bottom w:val="nil"/>
              <w:right w:val="nil"/>
              <w:tl2br w:val="nil"/>
              <w:tr2bl w:val="nil"/>
            </w:tcBorders>
            <w:shd w:val="solid" w:color="CCE1EA" w:fill="FFFFFF"/>
            <w:tcMar>
              <w:left w:w="60" w:type="dxa"/>
              <w:right w:w="60" w:type="dxa"/>
            </w:tcMar>
            <w:vAlign w:val="center"/>
          </w:tcPr>
          <w:p w14:paraId="11707FBF" w14:textId="77777777" w:rsidR="00FF4FE6" w:rsidRDefault="005A32EF">
            <w:pPr>
              <w:pStyle w:val="DMETW28145BIPNEXREV"/>
              <w:jc w:val="right"/>
              <w:rPr>
                <w:rFonts w:ascii="Verdana" w:eastAsia="Verdana" w:hAnsi="Verdana" w:cs="Verdana"/>
                <w:b/>
                <w:noProof/>
                <w:color w:val="000000"/>
                <w:sz w:val="18"/>
              </w:rPr>
            </w:pPr>
            <w:r>
              <w:rPr>
                <w:rFonts w:ascii="Verdana" w:hAnsi="Verdana"/>
                <w:b/>
                <w:noProof/>
                <w:color w:val="000000"/>
                <w:sz w:val="18"/>
              </w:rPr>
              <w:t xml:space="preserve">  18</w:t>
            </w:r>
          </w:p>
        </w:tc>
      </w:tr>
    </w:tbl>
    <w:p w14:paraId="1CC3C1D4" w14:textId="77777777" w:rsidR="00C317A2" w:rsidRDefault="00C317A2" w:rsidP="007C55E1">
      <w:pPr>
        <w:pStyle w:val="Textstand-alone"/>
        <w:spacing w:before="0" w:after="0"/>
      </w:pPr>
    </w:p>
    <w:p w14:paraId="0B73E14D" w14:textId="77777777" w:rsidR="007C55E1" w:rsidRPr="00F64D38" w:rsidRDefault="005A32EF" w:rsidP="007C55E1">
      <w:pPr>
        <w:pStyle w:val="Textstand-alone"/>
        <w:spacing w:before="0" w:after="0"/>
      </w:pPr>
      <w:r>
        <w:t>Einnahmen aus Transaktionen ohne Leistungsaustausch lassen sich wie folgt nach Art der Mittelverwaltung aufschlüsseln:</w:t>
      </w:r>
    </w:p>
    <w:p w14:paraId="7796F2A7" w14:textId="77777777" w:rsidR="007C55E1" w:rsidRPr="00F64D38" w:rsidRDefault="007C55E1" w:rsidP="007C55E1">
      <w:pPr>
        <w:pStyle w:val="Textstand-alone"/>
        <w:spacing w:before="0"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4"/>
        <w:gridCol w:w="2075"/>
        <w:gridCol w:w="1789"/>
      </w:tblGrid>
      <w:tr w:rsidR="0031213A" w14:paraId="7C7340DC"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74E7ECE5" w14:textId="77777777" w:rsidR="00FF4FE6" w:rsidRDefault="00FF4FE6">
            <w:pPr>
              <w:pStyle w:val="DMETW28145BIPNEXREVBMM"/>
              <w:rPr>
                <w:rFonts w:ascii="Verdana" w:eastAsia="Verdana" w:hAnsi="Verdana" w:cs="Verdana"/>
                <w:noProof/>
                <w:color w:val="000000"/>
                <w:sz w:val="18"/>
              </w:rPr>
            </w:pPr>
            <w:bookmarkStart w:id="106" w:name="DOC_TBL00045_1_1"/>
            <w:bookmarkEnd w:id="106"/>
          </w:p>
        </w:tc>
        <w:tc>
          <w:tcPr>
            <w:tcW w:w="2075" w:type="dxa"/>
            <w:tcBorders>
              <w:top w:val="nil"/>
              <w:left w:val="nil"/>
              <w:bottom w:val="nil"/>
              <w:right w:val="nil"/>
              <w:tl2br w:val="nil"/>
              <w:tr2bl w:val="nil"/>
            </w:tcBorders>
            <w:shd w:val="clear" w:color="auto" w:fill="auto"/>
            <w:tcMar>
              <w:left w:w="60" w:type="dxa"/>
              <w:right w:w="60" w:type="dxa"/>
            </w:tcMar>
            <w:vAlign w:val="center"/>
          </w:tcPr>
          <w:p w14:paraId="007813B1" w14:textId="77777777" w:rsidR="00FF4FE6" w:rsidRDefault="00FF4FE6">
            <w:pPr>
              <w:pStyle w:val="DMETW28145BIPNEXREVBMM"/>
              <w:jc w:val="right"/>
              <w:rPr>
                <w:rFonts w:ascii="Verdana" w:eastAsia="Verdana" w:hAnsi="Verdana" w:cs="Verdana"/>
                <w:i/>
                <w:noProof/>
                <w:color w:val="000000"/>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19982294" w14:textId="77777777" w:rsidR="00FF4FE6" w:rsidRDefault="005A32EF">
            <w:pPr>
              <w:pStyle w:val="DMETW28145BIPNEXREVBMM"/>
              <w:jc w:val="right"/>
              <w:rPr>
                <w:rFonts w:ascii="Verdana" w:eastAsia="Verdana" w:hAnsi="Verdana" w:cs="Verdana"/>
                <w:i/>
                <w:noProof/>
                <w:color w:val="000000"/>
                <w:sz w:val="16"/>
              </w:rPr>
            </w:pPr>
            <w:r>
              <w:rPr>
                <w:rFonts w:ascii="Verdana" w:hAnsi="Verdana"/>
                <w:i/>
                <w:noProof/>
                <w:color w:val="000000"/>
                <w:sz w:val="16"/>
              </w:rPr>
              <w:t>in Mio. EUR</w:t>
            </w:r>
          </w:p>
        </w:tc>
      </w:tr>
      <w:tr w:rsidR="0031213A" w14:paraId="3ECB4CD2" w14:textId="77777777">
        <w:trPr>
          <w:trHeight w:hRule="exact" w:val="255"/>
        </w:trPr>
        <w:tc>
          <w:tcPr>
            <w:tcW w:w="5894" w:type="dxa"/>
            <w:tcBorders>
              <w:top w:val="nil"/>
              <w:left w:val="nil"/>
              <w:bottom w:val="nil"/>
              <w:right w:val="nil"/>
              <w:tl2br w:val="nil"/>
              <w:tr2bl w:val="nil"/>
            </w:tcBorders>
            <w:shd w:val="solid" w:color="016794" w:fill="FFFFFF"/>
            <w:tcMar>
              <w:left w:w="60" w:type="dxa"/>
              <w:right w:w="60" w:type="dxa"/>
            </w:tcMar>
            <w:vAlign w:val="center"/>
          </w:tcPr>
          <w:p w14:paraId="6C8C2CFF" w14:textId="77777777" w:rsidR="00FF4FE6" w:rsidRDefault="00FF4FE6">
            <w:pPr>
              <w:pStyle w:val="DMETW28145BIPNEXREVBMM"/>
              <w:rPr>
                <w:rFonts w:ascii="Verdana" w:eastAsia="Verdana" w:hAnsi="Verdana" w:cs="Verdana"/>
                <w:noProof/>
                <w:color w:val="FFFFFF"/>
                <w:sz w:val="18"/>
              </w:rPr>
            </w:pPr>
          </w:p>
        </w:tc>
        <w:tc>
          <w:tcPr>
            <w:tcW w:w="2075" w:type="dxa"/>
            <w:tcBorders>
              <w:top w:val="nil"/>
              <w:left w:val="nil"/>
              <w:bottom w:val="nil"/>
              <w:right w:val="nil"/>
              <w:tl2br w:val="nil"/>
              <w:tr2bl w:val="nil"/>
            </w:tcBorders>
            <w:shd w:val="solid" w:color="016794" w:fill="FFFFFF"/>
            <w:tcMar>
              <w:left w:w="60" w:type="dxa"/>
              <w:right w:w="60" w:type="dxa"/>
            </w:tcMar>
            <w:vAlign w:val="center"/>
          </w:tcPr>
          <w:p w14:paraId="58A7189D" w14:textId="77777777" w:rsidR="00FF4FE6" w:rsidRDefault="005A32EF">
            <w:pPr>
              <w:pStyle w:val="DMETW28145BIPNEXREVBMM"/>
              <w:jc w:val="right"/>
              <w:rPr>
                <w:rFonts w:ascii="Verdana" w:eastAsia="Verdana" w:hAnsi="Verdana" w:cs="Verdana"/>
                <w:noProof/>
                <w:color w:val="FFFFFF"/>
                <w:sz w:val="18"/>
              </w:rPr>
            </w:pPr>
            <w:r>
              <w:rPr>
                <w:rFonts w:ascii="Verdana" w:hAnsi="Verdana"/>
                <w:noProof/>
                <w:color w:val="FFFFFF"/>
                <w:sz w:val="18"/>
              </w:rPr>
              <w:t>2023</w:t>
            </w:r>
          </w:p>
        </w:tc>
        <w:tc>
          <w:tcPr>
            <w:tcW w:w="1789" w:type="dxa"/>
            <w:tcBorders>
              <w:top w:val="nil"/>
              <w:left w:val="nil"/>
              <w:bottom w:val="nil"/>
              <w:right w:val="nil"/>
              <w:tl2br w:val="nil"/>
              <w:tr2bl w:val="nil"/>
            </w:tcBorders>
            <w:shd w:val="solid" w:color="016794" w:fill="FFFFFF"/>
            <w:tcMar>
              <w:left w:w="60" w:type="dxa"/>
              <w:right w:w="60" w:type="dxa"/>
            </w:tcMar>
            <w:vAlign w:val="center"/>
          </w:tcPr>
          <w:p w14:paraId="1D68211E" w14:textId="77777777" w:rsidR="00FF4FE6" w:rsidRDefault="005A32EF">
            <w:pPr>
              <w:pStyle w:val="DMETW28145BIPNEXREVBMM"/>
              <w:jc w:val="right"/>
              <w:rPr>
                <w:rFonts w:ascii="Verdana" w:eastAsia="Verdana" w:hAnsi="Verdana" w:cs="Verdana"/>
                <w:noProof/>
                <w:color w:val="FFFFFF"/>
                <w:sz w:val="18"/>
              </w:rPr>
            </w:pPr>
            <w:r>
              <w:rPr>
                <w:rFonts w:ascii="Verdana" w:hAnsi="Verdana"/>
                <w:noProof/>
                <w:color w:val="FFFFFF"/>
                <w:sz w:val="18"/>
              </w:rPr>
              <w:t>2022</w:t>
            </w:r>
          </w:p>
        </w:tc>
      </w:tr>
      <w:tr w:rsidR="0031213A" w14:paraId="6D303C16"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184EF4B9" w14:textId="77777777" w:rsidR="00FF4FE6" w:rsidRDefault="005A32EF">
            <w:pPr>
              <w:pStyle w:val="DMETW28145BIPNEXREVBMM"/>
              <w:rPr>
                <w:rFonts w:ascii="Verdana" w:eastAsia="Verdana" w:hAnsi="Verdana" w:cs="Verdana"/>
                <w:b/>
                <w:noProof/>
                <w:color w:val="000000"/>
                <w:sz w:val="18"/>
              </w:rPr>
            </w:pPr>
            <w:r>
              <w:rPr>
                <w:rFonts w:ascii="Verdana" w:hAnsi="Verdana"/>
                <w:b/>
                <w:noProof/>
                <w:color w:val="000000"/>
                <w:sz w:val="18"/>
              </w:rPr>
              <w:t>Direkte Mittelverwaltung</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280F2E48" w14:textId="77777777" w:rsidR="00FF4FE6" w:rsidRDefault="00FF4FE6">
            <w:pPr>
              <w:pStyle w:val="DMETW28145BIPNEXREVBMM"/>
              <w:jc w:val="right"/>
              <w:rPr>
                <w:rFonts w:ascii="Verdana" w:eastAsia="Verdana" w:hAnsi="Verdana" w:cs="Verdana"/>
                <w:b/>
                <w:i/>
                <w:noProof/>
                <w:color w:val="000000"/>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696F4829" w14:textId="77777777" w:rsidR="00FF4FE6" w:rsidRDefault="00FF4FE6">
            <w:pPr>
              <w:pStyle w:val="DMETW28145BIPNEXREVBMM"/>
              <w:jc w:val="right"/>
              <w:rPr>
                <w:rFonts w:ascii="Verdana" w:eastAsia="Verdana" w:hAnsi="Verdana" w:cs="Verdana"/>
                <w:b/>
                <w:i/>
                <w:noProof/>
                <w:color w:val="000000"/>
                <w:sz w:val="18"/>
                <w:lang w:bidi="en-GB"/>
              </w:rPr>
            </w:pPr>
          </w:p>
        </w:tc>
      </w:tr>
      <w:tr w:rsidR="0031213A" w14:paraId="4912A02F"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6E7E071C" w14:textId="77777777" w:rsidR="00FF4FE6" w:rsidRDefault="005A32EF">
            <w:pPr>
              <w:pStyle w:val="DMETW28145BIPNEXREVBMM"/>
              <w:rPr>
                <w:rFonts w:ascii="Verdana" w:eastAsia="Verdana" w:hAnsi="Verdana" w:cs="Verdana"/>
                <w:i/>
                <w:noProof/>
                <w:color w:val="000000"/>
                <w:sz w:val="18"/>
              </w:rPr>
            </w:pPr>
            <w:r>
              <w:rPr>
                <w:rFonts w:ascii="Verdana" w:hAnsi="Verdana"/>
                <w:i/>
                <w:noProof/>
                <w:color w:val="000000"/>
                <w:sz w:val="18"/>
              </w:rPr>
              <w:t>Durchgeführt durch:</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73E3A565" w14:textId="77777777" w:rsidR="00FF4FE6" w:rsidRDefault="00FF4FE6">
            <w:pPr>
              <w:pStyle w:val="DMETW28145BIPNEXREVBMM"/>
              <w:jc w:val="right"/>
              <w:rPr>
                <w:rFonts w:ascii="Verdana" w:eastAsia="Verdana" w:hAnsi="Verdana" w:cs="Verdana"/>
                <w:i/>
                <w:noProof/>
                <w:color w:val="000000"/>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7F4D0701" w14:textId="77777777" w:rsidR="00FF4FE6" w:rsidRDefault="00FF4FE6">
            <w:pPr>
              <w:pStyle w:val="DMETW28145BIPNEXREVBMM"/>
              <w:jc w:val="right"/>
              <w:rPr>
                <w:rFonts w:ascii="Verdana" w:eastAsia="Verdana" w:hAnsi="Verdana" w:cs="Verdana"/>
                <w:i/>
                <w:noProof/>
                <w:color w:val="000000"/>
                <w:sz w:val="18"/>
                <w:lang w:bidi="en-GB"/>
              </w:rPr>
            </w:pPr>
          </w:p>
        </w:tc>
      </w:tr>
      <w:tr w:rsidR="0031213A" w14:paraId="6231BFAC"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6A97F76D" w14:textId="77777777" w:rsidR="00FF4FE6" w:rsidRDefault="005A32EF">
            <w:pPr>
              <w:pStyle w:val="DMETW28145BIPNEXREVBMM"/>
              <w:rPr>
                <w:rFonts w:ascii="Verdana" w:eastAsia="Verdana" w:hAnsi="Verdana" w:cs="Verdana"/>
                <w:i/>
                <w:noProof/>
                <w:color w:val="000000"/>
                <w:sz w:val="18"/>
              </w:rPr>
            </w:pPr>
            <w:r>
              <w:rPr>
                <w:rFonts w:ascii="Verdana" w:hAnsi="Verdana"/>
                <w:i/>
                <w:noProof/>
                <w:color w:val="000000"/>
                <w:sz w:val="18"/>
              </w:rPr>
              <w:t>Kommission</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62FBEDF5" w14:textId="77777777" w:rsidR="00FF4FE6" w:rsidRDefault="005A32EF">
            <w:pPr>
              <w:pStyle w:val="DMETW28145BIPNEXREVBMM"/>
              <w:jc w:val="right"/>
              <w:rPr>
                <w:rFonts w:ascii="Verdana" w:eastAsia="Verdana" w:hAnsi="Verdana" w:cs="Verdana"/>
                <w:i/>
                <w:noProof/>
                <w:color w:val="000000"/>
                <w:sz w:val="18"/>
              </w:rPr>
            </w:pPr>
            <w:r>
              <w:rPr>
                <w:rFonts w:ascii="Verdana" w:hAnsi="Verdana"/>
                <w:i/>
                <w:noProof/>
                <w:color w:val="000000"/>
                <w:sz w:val="18"/>
              </w:rPr>
              <w:t>–</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75E4B647" w14:textId="77777777" w:rsidR="00FF4FE6" w:rsidRDefault="005A32EF">
            <w:pPr>
              <w:pStyle w:val="DMETW28145BIPNEXREVBMM"/>
              <w:jc w:val="right"/>
              <w:rPr>
                <w:rFonts w:ascii="Verdana" w:eastAsia="Verdana" w:hAnsi="Verdana" w:cs="Verdana"/>
                <w:i/>
                <w:noProof/>
                <w:color w:val="000000"/>
                <w:sz w:val="18"/>
              </w:rPr>
            </w:pPr>
            <w:r>
              <w:rPr>
                <w:rFonts w:ascii="Verdana" w:hAnsi="Verdana"/>
                <w:i/>
                <w:noProof/>
                <w:color w:val="000000"/>
                <w:sz w:val="18"/>
              </w:rPr>
              <w:t xml:space="preserve"> 1</w:t>
            </w:r>
          </w:p>
        </w:tc>
      </w:tr>
      <w:tr w:rsidR="0031213A" w14:paraId="29E73472" w14:textId="77777777">
        <w:trPr>
          <w:trHeight w:hRule="exact" w:val="255"/>
        </w:trPr>
        <w:tc>
          <w:tcPr>
            <w:tcW w:w="5894" w:type="dxa"/>
            <w:tcBorders>
              <w:top w:val="nil"/>
              <w:left w:val="nil"/>
              <w:bottom w:val="single" w:sz="4" w:space="0" w:color="016794"/>
              <w:right w:val="nil"/>
              <w:tl2br w:val="nil"/>
              <w:tr2bl w:val="nil"/>
            </w:tcBorders>
            <w:shd w:val="clear" w:color="auto" w:fill="auto"/>
            <w:tcMar>
              <w:left w:w="60" w:type="dxa"/>
              <w:right w:w="60" w:type="dxa"/>
            </w:tcMar>
            <w:vAlign w:val="center"/>
          </w:tcPr>
          <w:p w14:paraId="29930952" w14:textId="77777777" w:rsidR="00FF4FE6" w:rsidRDefault="005A32EF">
            <w:pPr>
              <w:pStyle w:val="DMETW28145BIPNEXREVBMM"/>
              <w:rPr>
                <w:rFonts w:ascii="Verdana" w:eastAsia="Verdana" w:hAnsi="Verdana" w:cs="Verdana"/>
                <w:i/>
                <w:noProof/>
                <w:color w:val="000000"/>
                <w:sz w:val="18"/>
              </w:rPr>
            </w:pPr>
            <w:r>
              <w:rPr>
                <w:rFonts w:ascii="Verdana" w:hAnsi="Verdana"/>
                <w:i/>
                <w:noProof/>
                <w:color w:val="000000"/>
                <w:sz w:val="18"/>
              </w:rPr>
              <w:t>EU-Delegationen</w:t>
            </w:r>
          </w:p>
        </w:tc>
        <w:tc>
          <w:tcPr>
            <w:tcW w:w="2075" w:type="dxa"/>
            <w:tcBorders>
              <w:top w:val="nil"/>
              <w:left w:val="nil"/>
              <w:bottom w:val="single" w:sz="4" w:space="0" w:color="016794"/>
              <w:right w:val="nil"/>
              <w:tl2br w:val="nil"/>
              <w:tr2bl w:val="nil"/>
            </w:tcBorders>
            <w:shd w:val="clear" w:color="auto" w:fill="auto"/>
            <w:tcMar>
              <w:left w:w="60" w:type="dxa"/>
              <w:right w:w="60" w:type="dxa"/>
            </w:tcMar>
            <w:vAlign w:val="center"/>
          </w:tcPr>
          <w:p w14:paraId="08D94E7B" w14:textId="77777777" w:rsidR="00FF4FE6" w:rsidRDefault="005A32EF">
            <w:pPr>
              <w:pStyle w:val="DMETW28145BIPNEXREVBMM"/>
              <w:jc w:val="right"/>
              <w:rPr>
                <w:rFonts w:ascii="Verdana" w:eastAsia="Verdana" w:hAnsi="Verdana" w:cs="Verdana"/>
                <w:i/>
                <w:noProof/>
                <w:color w:val="000000"/>
                <w:sz w:val="18"/>
              </w:rPr>
            </w:pPr>
            <w:r>
              <w:rPr>
                <w:rFonts w:ascii="Verdana" w:hAnsi="Verdana"/>
                <w:i/>
                <w:noProof/>
                <w:color w:val="000000"/>
                <w:sz w:val="18"/>
              </w:rPr>
              <w:t xml:space="preserve"> 5</w:t>
            </w:r>
          </w:p>
        </w:tc>
        <w:tc>
          <w:tcPr>
            <w:tcW w:w="1789" w:type="dxa"/>
            <w:tcBorders>
              <w:top w:val="nil"/>
              <w:left w:val="nil"/>
              <w:bottom w:val="single" w:sz="4" w:space="0" w:color="016794"/>
              <w:right w:val="nil"/>
              <w:tl2br w:val="nil"/>
              <w:tr2bl w:val="nil"/>
            </w:tcBorders>
            <w:shd w:val="clear" w:color="auto" w:fill="auto"/>
            <w:tcMar>
              <w:left w:w="60" w:type="dxa"/>
              <w:right w:w="60" w:type="dxa"/>
            </w:tcMar>
            <w:vAlign w:val="center"/>
          </w:tcPr>
          <w:p w14:paraId="13A4874C" w14:textId="77777777" w:rsidR="00FF4FE6" w:rsidRDefault="005A32EF">
            <w:pPr>
              <w:pStyle w:val="DMETW28145BIPNEXREVBMM"/>
              <w:jc w:val="right"/>
              <w:rPr>
                <w:rFonts w:ascii="Verdana" w:eastAsia="Verdana" w:hAnsi="Verdana" w:cs="Verdana"/>
                <w:i/>
                <w:noProof/>
                <w:color w:val="000000"/>
                <w:sz w:val="18"/>
              </w:rPr>
            </w:pPr>
            <w:r>
              <w:rPr>
                <w:rFonts w:ascii="Verdana" w:hAnsi="Verdana"/>
                <w:i/>
                <w:noProof/>
                <w:color w:val="000000"/>
                <w:sz w:val="18"/>
              </w:rPr>
              <w:t xml:space="preserve"> (3)</w:t>
            </w:r>
          </w:p>
        </w:tc>
      </w:tr>
      <w:tr w:rsidR="0031213A" w14:paraId="0A6C1A11" w14:textId="77777777">
        <w:trPr>
          <w:trHeight w:hRule="exact" w:val="255"/>
        </w:trPr>
        <w:tc>
          <w:tcPr>
            <w:tcW w:w="58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5D3B7FB" w14:textId="77777777" w:rsidR="00FF4FE6" w:rsidRDefault="00FF4FE6">
            <w:pPr>
              <w:pStyle w:val="DMETW28145BIPNEXREVBMM"/>
              <w:rPr>
                <w:rFonts w:ascii="Verdana" w:eastAsia="Verdana" w:hAnsi="Verdana" w:cs="Verdana"/>
                <w:i/>
                <w:noProof/>
                <w:color w:val="000000"/>
                <w:sz w:val="18"/>
              </w:rPr>
            </w:pPr>
          </w:p>
        </w:tc>
        <w:tc>
          <w:tcPr>
            <w:tcW w:w="20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645E55C" w14:textId="77777777" w:rsidR="00FF4FE6" w:rsidRDefault="005A32EF">
            <w:pPr>
              <w:pStyle w:val="DMETW28145BIPNEXREVBMM"/>
              <w:jc w:val="right"/>
              <w:rPr>
                <w:rFonts w:ascii="Verdana" w:eastAsia="Verdana" w:hAnsi="Verdana" w:cs="Verdana"/>
                <w:b/>
                <w:noProof/>
                <w:color w:val="000000"/>
                <w:sz w:val="18"/>
              </w:rPr>
            </w:pPr>
            <w:r>
              <w:rPr>
                <w:rFonts w:ascii="Verdana" w:hAnsi="Verdana"/>
                <w:b/>
                <w:noProof/>
                <w:color w:val="000000"/>
                <w:sz w:val="18"/>
              </w:rPr>
              <w:t xml:space="preserve"> 5</w:t>
            </w:r>
          </w:p>
        </w:tc>
        <w:tc>
          <w:tcPr>
            <w:tcW w:w="17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27CD7B6" w14:textId="77777777" w:rsidR="00FF4FE6" w:rsidRDefault="005A32EF">
            <w:pPr>
              <w:pStyle w:val="DMETW28145BIPNEXREVBMM"/>
              <w:jc w:val="right"/>
              <w:rPr>
                <w:rFonts w:ascii="Verdana" w:eastAsia="Verdana" w:hAnsi="Verdana" w:cs="Verdana"/>
                <w:b/>
                <w:noProof/>
                <w:color w:val="000000"/>
                <w:sz w:val="18"/>
              </w:rPr>
            </w:pPr>
            <w:r>
              <w:rPr>
                <w:rFonts w:ascii="Verdana" w:hAnsi="Verdana"/>
                <w:b/>
                <w:noProof/>
                <w:color w:val="000000"/>
                <w:sz w:val="18"/>
              </w:rPr>
              <w:t xml:space="preserve"> (2)</w:t>
            </w:r>
          </w:p>
        </w:tc>
      </w:tr>
      <w:tr w:rsidR="0031213A" w14:paraId="5261ABD8" w14:textId="77777777">
        <w:trPr>
          <w:trHeight w:hRule="exact" w:val="255"/>
        </w:trPr>
        <w:tc>
          <w:tcPr>
            <w:tcW w:w="5894" w:type="dxa"/>
            <w:tcBorders>
              <w:top w:val="single" w:sz="4" w:space="0" w:color="016794"/>
              <w:left w:val="nil"/>
              <w:bottom w:val="nil"/>
              <w:right w:val="nil"/>
              <w:tl2br w:val="nil"/>
              <w:tr2bl w:val="nil"/>
            </w:tcBorders>
            <w:shd w:val="clear" w:color="auto" w:fill="auto"/>
            <w:tcMar>
              <w:left w:w="60" w:type="dxa"/>
              <w:right w:w="60" w:type="dxa"/>
            </w:tcMar>
            <w:vAlign w:val="center"/>
          </w:tcPr>
          <w:p w14:paraId="7030B373" w14:textId="77777777" w:rsidR="00FF4FE6" w:rsidRDefault="005A32EF">
            <w:pPr>
              <w:pStyle w:val="DMETW28145BIPNEXREVBMM"/>
              <w:rPr>
                <w:rFonts w:ascii="Verdana" w:eastAsia="Verdana" w:hAnsi="Verdana" w:cs="Verdana"/>
                <w:b/>
                <w:noProof/>
                <w:color w:val="000000"/>
                <w:sz w:val="18"/>
              </w:rPr>
            </w:pPr>
            <w:r>
              <w:rPr>
                <w:rFonts w:ascii="Verdana" w:hAnsi="Verdana"/>
                <w:b/>
                <w:noProof/>
                <w:color w:val="000000"/>
                <w:sz w:val="18"/>
              </w:rPr>
              <w:t>Indirekte Mittelverwaltung</w:t>
            </w:r>
          </w:p>
        </w:tc>
        <w:tc>
          <w:tcPr>
            <w:tcW w:w="2075" w:type="dxa"/>
            <w:tcBorders>
              <w:top w:val="single" w:sz="4" w:space="0" w:color="016794"/>
              <w:left w:val="nil"/>
              <w:bottom w:val="nil"/>
              <w:right w:val="nil"/>
              <w:tl2br w:val="nil"/>
              <w:tr2bl w:val="nil"/>
            </w:tcBorders>
            <w:shd w:val="clear" w:color="auto" w:fill="auto"/>
            <w:tcMar>
              <w:left w:w="60" w:type="dxa"/>
              <w:right w:w="60" w:type="dxa"/>
            </w:tcMar>
            <w:vAlign w:val="center"/>
          </w:tcPr>
          <w:p w14:paraId="1761393B" w14:textId="77777777" w:rsidR="00FF4FE6" w:rsidRDefault="00FF4FE6">
            <w:pPr>
              <w:pStyle w:val="DMETW28145BIPNEXREVBMM"/>
              <w:jc w:val="right"/>
              <w:rPr>
                <w:rFonts w:ascii="Verdana" w:eastAsia="Verdana" w:hAnsi="Verdana" w:cs="Verdana"/>
                <w:b/>
                <w:noProof/>
                <w:color w:val="000000"/>
                <w:sz w:val="18"/>
              </w:rPr>
            </w:pPr>
          </w:p>
        </w:tc>
        <w:tc>
          <w:tcPr>
            <w:tcW w:w="1789" w:type="dxa"/>
            <w:tcBorders>
              <w:top w:val="single" w:sz="4" w:space="0" w:color="016794"/>
              <w:left w:val="nil"/>
              <w:bottom w:val="nil"/>
              <w:right w:val="nil"/>
              <w:tl2br w:val="nil"/>
              <w:tr2bl w:val="nil"/>
            </w:tcBorders>
            <w:shd w:val="clear" w:color="auto" w:fill="auto"/>
            <w:tcMar>
              <w:left w:w="60" w:type="dxa"/>
              <w:right w:w="60" w:type="dxa"/>
            </w:tcMar>
            <w:vAlign w:val="center"/>
          </w:tcPr>
          <w:p w14:paraId="07DD5DBC" w14:textId="77777777" w:rsidR="00FF4FE6" w:rsidRDefault="00FF4FE6">
            <w:pPr>
              <w:pStyle w:val="DMETW28145BIPNEXREVBMM"/>
              <w:jc w:val="right"/>
              <w:rPr>
                <w:rFonts w:ascii="Verdana" w:eastAsia="Verdana" w:hAnsi="Verdana" w:cs="Verdana"/>
                <w:b/>
                <w:noProof/>
                <w:color w:val="000000"/>
                <w:sz w:val="18"/>
                <w:lang w:bidi="en-GB"/>
              </w:rPr>
            </w:pPr>
          </w:p>
        </w:tc>
      </w:tr>
      <w:tr w:rsidR="0031213A" w14:paraId="4879407A"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080A604E" w14:textId="5111B68F" w:rsidR="00FF4FE6" w:rsidRDefault="005A32EF">
            <w:pPr>
              <w:pStyle w:val="DMETW28145BIPNEXREVBMM"/>
              <w:rPr>
                <w:rFonts w:ascii="Verdana" w:eastAsia="Verdana" w:hAnsi="Verdana" w:cs="Verdana"/>
                <w:i/>
                <w:noProof/>
                <w:color w:val="000000"/>
                <w:sz w:val="18"/>
              </w:rPr>
            </w:pPr>
            <w:r>
              <w:rPr>
                <w:rFonts w:ascii="Verdana" w:hAnsi="Verdana"/>
                <w:i/>
                <w:noProof/>
                <w:color w:val="000000"/>
                <w:sz w:val="18"/>
              </w:rPr>
              <w:t>Durchgeführt durch:</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111D33DB" w14:textId="77777777" w:rsidR="00FF4FE6" w:rsidRDefault="00FF4FE6">
            <w:pPr>
              <w:pStyle w:val="DMETW28145BIPNEXREVBMM"/>
              <w:jc w:val="right"/>
              <w:rPr>
                <w:rFonts w:ascii="Verdana" w:eastAsia="Verdana" w:hAnsi="Verdana" w:cs="Verdana"/>
                <w:i/>
                <w:noProof/>
                <w:color w:val="000000"/>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285B0FC8" w14:textId="77777777" w:rsidR="00FF4FE6" w:rsidRDefault="00FF4FE6">
            <w:pPr>
              <w:pStyle w:val="DMETW28145BIPNEXREVBMM"/>
              <w:jc w:val="right"/>
              <w:rPr>
                <w:rFonts w:ascii="Verdana" w:eastAsia="Verdana" w:hAnsi="Verdana" w:cs="Verdana"/>
                <w:i/>
                <w:noProof/>
                <w:color w:val="000000"/>
                <w:sz w:val="18"/>
                <w:lang w:bidi="en-GB"/>
              </w:rPr>
            </w:pPr>
          </w:p>
        </w:tc>
      </w:tr>
      <w:tr w:rsidR="0031213A" w14:paraId="31998667"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6EAB5379" w14:textId="77777777" w:rsidR="00FF4FE6" w:rsidRDefault="005A32EF">
            <w:pPr>
              <w:pStyle w:val="DMETW28145BIPNEXREVBMM"/>
              <w:rPr>
                <w:rFonts w:ascii="Verdana" w:eastAsia="Verdana" w:hAnsi="Verdana" w:cs="Verdana"/>
                <w:i/>
                <w:noProof/>
                <w:color w:val="000000"/>
                <w:sz w:val="18"/>
              </w:rPr>
            </w:pPr>
            <w:r>
              <w:rPr>
                <w:rFonts w:ascii="Verdana" w:hAnsi="Verdana"/>
                <w:i/>
                <w:noProof/>
                <w:color w:val="000000"/>
                <w:sz w:val="18"/>
              </w:rPr>
              <w:t>Drittländer</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3DAE29EA" w14:textId="77777777" w:rsidR="00FF4FE6" w:rsidRDefault="005A32EF">
            <w:pPr>
              <w:pStyle w:val="DMETW28145BIPNEXREVBMM"/>
              <w:jc w:val="right"/>
              <w:rPr>
                <w:rFonts w:ascii="Verdana" w:eastAsia="Verdana" w:hAnsi="Verdana" w:cs="Verdana"/>
                <w:i/>
                <w:noProof/>
                <w:color w:val="000000"/>
                <w:sz w:val="18"/>
              </w:rPr>
            </w:pPr>
            <w:r>
              <w:rPr>
                <w:rFonts w:ascii="Verdana" w:hAnsi="Verdana"/>
                <w:i/>
                <w:noProof/>
                <w:color w:val="000000"/>
                <w:sz w:val="18"/>
              </w:rPr>
              <w:t xml:space="preserve"> 6</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5D8AD1A5" w14:textId="77777777" w:rsidR="00FF4FE6" w:rsidRDefault="005A32EF">
            <w:pPr>
              <w:pStyle w:val="DMETW28145BIPNEXREVBMM"/>
              <w:jc w:val="right"/>
              <w:rPr>
                <w:rFonts w:ascii="Verdana" w:eastAsia="Verdana" w:hAnsi="Verdana" w:cs="Verdana"/>
                <w:i/>
                <w:noProof/>
                <w:color w:val="000000"/>
                <w:sz w:val="18"/>
              </w:rPr>
            </w:pPr>
            <w:r>
              <w:rPr>
                <w:rFonts w:ascii="Verdana" w:hAnsi="Verdana"/>
                <w:i/>
                <w:noProof/>
                <w:color w:val="000000"/>
                <w:sz w:val="18"/>
              </w:rPr>
              <w:t xml:space="preserve"> 13</w:t>
            </w:r>
          </w:p>
        </w:tc>
      </w:tr>
      <w:tr w:rsidR="0031213A" w14:paraId="0F9602A8"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69C5E0A0" w14:textId="77777777" w:rsidR="00FF4FE6" w:rsidRDefault="005A32EF">
            <w:pPr>
              <w:pStyle w:val="DMETW28145BIPNEXREVBMM"/>
              <w:rPr>
                <w:rFonts w:ascii="Verdana" w:eastAsia="Verdana" w:hAnsi="Verdana" w:cs="Verdana"/>
                <w:i/>
                <w:noProof/>
                <w:color w:val="000000"/>
                <w:sz w:val="18"/>
              </w:rPr>
            </w:pPr>
            <w:r>
              <w:rPr>
                <w:rFonts w:ascii="Verdana" w:hAnsi="Verdana"/>
                <w:i/>
                <w:noProof/>
                <w:color w:val="000000"/>
                <w:sz w:val="18"/>
              </w:rPr>
              <w:t>Öffentlich-rechtliche Körperschaften</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674757B4" w14:textId="77777777" w:rsidR="00FF4FE6" w:rsidRDefault="005A32EF">
            <w:pPr>
              <w:pStyle w:val="DMETW28145BIPNEXREVBMM"/>
              <w:jc w:val="right"/>
              <w:rPr>
                <w:rFonts w:ascii="Verdana" w:eastAsia="Verdana" w:hAnsi="Verdana" w:cs="Verdana"/>
                <w:i/>
                <w:noProof/>
                <w:color w:val="000000"/>
                <w:sz w:val="18"/>
              </w:rPr>
            </w:pPr>
            <w:r>
              <w:rPr>
                <w:rFonts w:ascii="Verdana" w:hAnsi="Verdana"/>
                <w:i/>
                <w:noProof/>
                <w:color w:val="000000"/>
                <w:sz w:val="18"/>
              </w:rPr>
              <w:t>–</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36FC7EB7" w14:textId="77777777" w:rsidR="00FF4FE6" w:rsidRDefault="005A32EF">
            <w:pPr>
              <w:pStyle w:val="DMETW28145BIPNEXREVBMM"/>
              <w:jc w:val="right"/>
              <w:rPr>
                <w:rFonts w:ascii="Verdana" w:eastAsia="Verdana" w:hAnsi="Verdana" w:cs="Verdana"/>
                <w:i/>
                <w:noProof/>
                <w:color w:val="000000"/>
                <w:sz w:val="18"/>
              </w:rPr>
            </w:pPr>
            <w:r>
              <w:rPr>
                <w:rFonts w:ascii="Verdana" w:hAnsi="Verdana"/>
                <w:i/>
                <w:noProof/>
                <w:color w:val="000000"/>
                <w:sz w:val="18"/>
              </w:rPr>
              <w:t xml:space="preserve"> (3)</w:t>
            </w:r>
          </w:p>
        </w:tc>
      </w:tr>
      <w:tr w:rsidR="0031213A" w14:paraId="44FCD50B"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08F0A826" w14:textId="77777777" w:rsidR="00FF4FE6" w:rsidRDefault="005A32EF">
            <w:pPr>
              <w:pStyle w:val="DMETW28145BIPNEXREVBMM"/>
              <w:rPr>
                <w:rFonts w:ascii="Verdana" w:eastAsia="Verdana" w:hAnsi="Verdana" w:cs="Verdana"/>
                <w:i/>
                <w:noProof/>
                <w:color w:val="000000"/>
                <w:sz w:val="18"/>
              </w:rPr>
            </w:pPr>
            <w:r>
              <w:rPr>
                <w:rFonts w:ascii="Verdana" w:hAnsi="Verdana"/>
                <w:i/>
                <w:noProof/>
                <w:color w:val="000000"/>
                <w:sz w:val="18"/>
              </w:rPr>
              <w:t>Internationale Organisationen</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136F675D" w14:textId="77777777" w:rsidR="00FF4FE6" w:rsidRDefault="005A32EF">
            <w:pPr>
              <w:pStyle w:val="DMETW28145BIPNEXREVBMM"/>
              <w:jc w:val="right"/>
              <w:rPr>
                <w:rFonts w:ascii="Verdana" w:eastAsia="Verdana" w:hAnsi="Verdana" w:cs="Verdana"/>
                <w:i/>
                <w:noProof/>
                <w:color w:val="000000"/>
                <w:sz w:val="18"/>
              </w:rPr>
            </w:pPr>
            <w:r>
              <w:rPr>
                <w:rFonts w:ascii="Verdana" w:hAnsi="Verdana"/>
                <w:i/>
                <w:noProof/>
                <w:color w:val="000000"/>
                <w:sz w:val="18"/>
              </w:rPr>
              <w:t xml:space="preserve"> 3</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33DD1F0C" w14:textId="77777777" w:rsidR="00FF4FE6" w:rsidRDefault="005A32EF">
            <w:pPr>
              <w:pStyle w:val="DMETW28145BIPNEXREVBMM"/>
              <w:jc w:val="right"/>
              <w:rPr>
                <w:rFonts w:ascii="Verdana" w:eastAsia="Verdana" w:hAnsi="Verdana" w:cs="Verdana"/>
                <w:i/>
                <w:noProof/>
                <w:color w:val="000000"/>
                <w:sz w:val="18"/>
              </w:rPr>
            </w:pPr>
            <w:r>
              <w:rPr>
                <w:rFonts w:ascii="Verdana" w:hAnsi="Verdana"/>
                <w:i/>
                <w:noProof/>
                <w:color w:val="000000"/>
                <w:sz w:val="18"/>
              </w:rPr>
              <w:t xml:space="preserve"> 7</w:t>
            </w:r>
          </w:p>
        </w:tc>
      </w:tr>
      <w:tr w:rsidR="0031213A" w14:paraId="457FE813" w14:textId="77777777" w:rsidTr="00475DAA">
        <w:trPr>
          <w:trHeight w:hRule="exact" w:val="567"/>
        </w:trPr>
        <w:tc>
          <w:tcPr>
            <w:tcW w:w="5894" w:type="dxa"/>
            <w:tcBorders>
              <w:top w:val="nil"/>
              <w:left w:val="nil"/>
              <w:bottom w:val="single" w:sz="4" w:space="0" w:color="016794"/>
              <w:right w:val="nil"/>
              <w:tl2br w:val="nil"/>
              <w:tr2bl w:val="nil"/>
            </w:tcBorders>
            <w:shd w:val="clear" w:color="auto" w:fill="auto"/>
            <w:tcMar>
              <w:left w:w="60" w:type="dxa"/>
              <w:right w:w="60" w:type="dxa"/>
            </w:tcMar>
            <w:vAlign w:val="center"/>
          </w:tcPr>
          <w:p w14:paraId="3285DDFD" w14:textId="77777777" w:rsidR="00FF4FE6" w:rsidRDefault="005A32EF">
            <w:pPr>
              <w:pStyle w:val="DMETW28145BIPNEXREVBMM"/>
              <w:rPr>
                <w:rFonts w:ascii="Verdana" w:eastAsia="Verdana" w:hAnsi="Verdana" w:cs="Verdana"/>
                <w:i/>
                <w:noProof/>
                <w:color w:val="000000"/>
                <w:sz w:val="18"/>
              </w:rPr>
            </w:pPr>
            <w:r>
              <w:rPr>
                <w:rFonts w:ascii="Verdana" w:hAnsi="Verdana"/>
                <w:i/>
                <w:noProof/>
                <w:color w:val="000000"/>
                <w:sz w:val="18"/>
              </w:rPr>
              <w:t>Privatrechtliche Einrichtungen, die im öffentlichen Auftrag tätig werden</w:t>
            </w:r>
          </w:p>
        </w:tc>
        <w:tc>
          <w:tcPr>
            <w:tcW w:w="2075" w:type="dxa"/>
            <w:tcBorders>
              <w:top w:val="nil"/>
              <w:left w:val="nil"/>
              <w:bottom w:val="single" w:sz="4" w:space="0" w:color="016794"/>
              <w:right w:val="nil"/>
              <w:tl2br w:val="nil"/>
              <w:tr2bl w:val="nil"/>
            </w:tcBorders>
            <w:shd w:val="clear" w:color="auto" w:fill="auto"/>
            <w:tcMar>
              <w:left w:w="60" w:type="dxa"/>
              <w:right w:w="60" w:type="dxa"/>
            </w:tcMar>
            <w:vAlign w:val="center"/>
          </w:tcPr>
          <w:p w14:paraId="54A20854" w14:textId="77777777" w:rsidR="00FF4FE6" w:rsidRDefault="005A32EF">
            <w:pPr>
              <w:pStyle w:val="DMETW28145BIPNEXREVBMM"/>
              <w:jc w:val="right"/>
              <w:rPr>
                <w:rFonts w:ascii="Verdana" w:eastAsia="Verdana" w:hAnsi="Verdana" w:cs="Verdana"/>
                <w:i/>
                <w:noProof/>
                <w:color w:val="000000"/>
                <w:sz w:val="18"/>
              </w:rPr>
            </w:pPr>
            <w:r>
              <w:rPr>
                <w:rFonts w:ascii="Verdana" w:hAnsi="Verdana"/>
                <w:i/>
                <w:noProof/>
                <w:color w:val="000000"/>
                <w:sz w:val="18"/>
              </w:rPr>
              <w:t>–</w:t>
            </w:r>
          </w:p>
        </w:tc>
        <w:tc>
          <w:tcPr>
            <w:tcW w:w="1789" w:type="dxa"/>
            <w:tcBorders>
              <w:top w:val="nil"/>
              <w:left w:val="nil"/>
              <w:bottom w:val="single" w:sz="4" w:space="0" w:color="016794"/>
              <w:right w:val="nil"/>
              <w:tl2br w:val="nil"/>
              <w:tr2bl w:val="nil"/>
            </w:tcBorders>
            <w:shd w:val="clear" w:color="auto" w:fill="auto"/>
            <w:tcMar>
              <w:left w:w="60" w:type="dxa"/>
              <w:right w:w="60" w:type="dxa"/>
            </w:tcMar>
            <w:vAlign w:val="center"/>
          </w:tcPr>
          <w:p w14:paraId="67265B0D" w14:textId="77777777" w:rsidR="00FF4FE6" w:rsidRDefault="005A32EF">
            <w:pPr>
              <w:pStyle w:val="DMETW28145BIPNEXREVBMM"/>
              <w:jc w:val="right"/>
              <w:rPr>
                <w:rFonts w:ascii="Verdana" w:eastAsia="Verdana" w:hAnsi="Verdana" w:cs="Verdana"/>
                <w:i/>
                <w:noProof/>
                <w:color w:val="000000"/>
                <w:sz w:val="18"/>
              </w:rPr>
            </w:pPr>
            <w:r>
              <w:rPr>
                <w:rFonts w:ascii="Verdana" w:hAnsi="Verdana"/>
                <w:i/>
                <w:noProof/>
                <w:color w:val="000000"/>
                <w:sz w:val="18"/>
              </w:rPr>
              <w:t xml:space="preserve"> 3</w:t>
            </w:r>
          </w:p>
        </w:tc>
      </w:tr>
      <w:tr w:rsidR="0031213A" w14:paraId="5BF9FDE2" w14:textId="77777777">
        <w:trPr>
          <w:trHeight w:hRule="exact" w:val="255"/>
        </w:trPr>
        <w:tc>
          <w:tcPr>
            <w:tcW w:w="5894" w:type="dxa"/>
            <w:tcBorders>
              <w:top w:val="single" w:sz="4" w:space="0" w:color="016794"/>
              <w:left w:val="nil"/>
              <w:bottom w:val="nil"/>
              <w:right w:val="nil"/>
              <w:tl2br w:val="nil"/>
              <w:tr2bl w:val="nil"/>
            </w:tcBorders>
            <w:shd w:val="clear" w:color="auto" w:fill="auto"/>
            <w:tcMar>
              <w:left w:w="60" w:type="dxa"/>
              <w:right w:w="60" w:type="dxa"/>
            </w:tcMar>
            <w:vAlign w:val="center"/>
          </w:tcPr>
          <w:p w14:paraId="56F6FF63" w14:textId="77777777" w:rsidR="00FF4FE6" w:rsidRDefault="00FF4FE6">
            <w:pPr>
              <w:pStyle w:val="DMETW28145BIPNEXREVBMM"/>
              <w:rPr>
                <w:rFonts w:ascii="Verdana" w:eastAsia="Verdana" w:hAnsi="Verdana" w:cs="Verdana"/>
                <w:b/>
                <w:noProof/>
                <w:color w:val="000000"/>
                <w:sz w:val="18"/>
              </w:rPr>
            </w:pPr>
          </w:p>
        </w:tc>
        <w:tc>
          <w:tcPr>
            <w:tcW w:w="2075" w:type="dxa"/>
            <w:tcBorders>
              <w:top w:val="single" w:sz="4" w:space="0" w:color="016794"/>
              <w:left w:val="nil"/>
              <w:bottom w:val="nil"/>
              <w:right w:val="nil"/>
              <w:tl2br w:val="nil"/>
              <w:tr2bl w:val="nil"/>
            </w:tcBorders>
            <w:shd w:val="clear" w:color="auto" w:fill="auto"/>
            <w:tcMar>
              <w:left w:w="60" w:type="dxa"/>
              <w:right w:w="60" w:type="dxa"/>
            </w:tcMar>
            <w:vAlign w:val="center"/>
          </w:tcPr>
          <w:p w14:paraId="5CB054AD" w14:textId="77777777" w:rsidR="00FF4FE6" w:rsidRDefault="005A32EF">
            <w:pPr>
              <w:pStyle w:val="DMETW28145BIPNEXREVBMM"/>
              <w:jc w:val="right"/>
              <w:rPr>
                <w:rFonts w:ascii="Verdana" w:eastAsia="Verdana" w:hAnsi="Verdana" w:cs="Verdana"/>
                <w:b/>
                <w:noProof/>
                <w:color w:val="000000"/>
                <w:sz w:val="18"/>
              </w:rPr>
            </w:pPr>
            <w:r>
              <w:rPr>
                <w:rFonts w:ascii="Verdana" w:hAnsi="Verdana"/>
                <w:b/>
                <w:noProof/>
                <w:color w:val="000000"/>
                <w:sz w:val="18"/>
              </w:rPr>
              <w:t xml:space="preserve"> 9</w:t>
            </w:r>
          </w:p>
        </w:tc>
        <w:tc>
          <w:tcPr>
            <w:tcW w:w="1789" w:type="dxa"/>
            <w:tcBorders>
              <w:top w:val="single" w:sz="4" w:space="0" w:color="016794"/>
              <w:left w:val="nil"/>
              <w:bottom w:val="nil"/>
              <w:right w:val="nil"/>
              <w:tl2br w:val="nil"/>
              <w:tr2bl w:val="nil"/>
            </w:tcBorders>
            <w:shd w:val="clear" w:color="auto" w:fill="auto"/>
            <w:tcMar>
              <w:left w:w="60" w:type="dxa"/>
              <w:right w:w="60" w:type="dxa"/>
            </w:tcMar>
            <w:vAlign w:val="center"/>
          </w:tcPr>
          <w:p w14:paraId="73AD5746" w14:textId="77777777" w:rsidR="00FF4FE6" w:rsidRDefault="005A32EF">
            <w:pPr>
              <w:pStyle w:val="DMETW28145BIPNEXREVBMM"/>
              <w:jc w:val="right"/>
              <w:rPr>
                <w:rFonts w:ascii="Verdana" w:eastAsia="Verdana" w:hAnsi="Verdana" w:cs="Verdana"/>
                <w:b/>
                <w:noProof/>
                <w:color w:val="000000"/>
                <w:sz w:val="18"/>
              </w:rPr>
            </w:pPr>
            <w:r>
              <w:rPr>
                <w:rFonts w:ascii="Verdana" w:hAnsi="Verdana"/>
                <w:b/>
                <w:noProof/>
                <w:color w:val="000000"/>
                <w:sz w:val="18"/>
              </w:rPr>
              <w:t xml:space="preserve"> 20</w:t>
            </w:r>
          </w:p>
        </w:tc>
      </w:tr>
      <w:tr w:rsidR="0031213A" w14:paraId="34F7E2B5" w14:textId="77777777">
        <w:trPr>
          <w:trHeight w:hRule="exact" w:val="223"/>
        </w:trPr>
        <w:tc>
          <w:tcPr>
            <w:tcW w:w="5894" w:type="dxa"/>
            <w:tcBorders>
              <w:top w:val="nil"/>
              <w:left w:val="nil"/>
              <w:bottom w:val="nil"/>
              <w:right w:val="nil"/>
              <w:tl2br w:val="nil"/>
              <w:tr2bl w:val="nil"/>
            </w:tcBorders>
            <w:shd w:val="solid" w:color="CCE1EA" w:fill="FFFFFF"/>
            <w:tcMar>
              <w:left w:w="60" w:type="dxa"/>
              <w:right w:w="60" w:type="dxa"/>
            </w:tcMar>
            <w:vAlign w:val="center"/>
          </w:tcPr>
          <w:p w14:paraId="208D9ED8" w14:textId="77777777" w:rsidR="00FF4FE6" w:rsidRDefault="005A32EF">
            <w:pPr>
              <w:pStyle w:val="DMETW28145BIPNEXREVBMM"/>
              <w:rPr>
                <w:rFonts w:ascii="Verdana" w:eastAsia="Verdana" w:hAnsi="Verdana" w:cs="Verdana"/>
                <w:b/>
                <w:noProof/>
                <w:color w:val="000000"/>
                <w:sz w:val="18"/>
              </w:rPr>
            </w:pPr>
            <w:r>
              <w:rPr>
                <w:rFonts w:ascii="Verdana" w:hAnsi="Verdana"/>
                <w:b/>
                <w:noProof/>
                <w:color w:val="000000"/>
                <w:sz w:val="18"/>
              </w:rPr>
              <w:t>Insgesamt</w:t>
            </w:r>
          </w:p>
        </w:tc>
        <w:tc>
          <w:tcPr>
            <w:tcW w:w="2075" w:type="dxa"/>
            <w:tcBorders>
              <w:top w:val="nil"/>
              <w:left w:val="nil"/>
              <w:bottom w:val="nil"/>
              <w:right w:val="nil"/>
              <w:tl2br w:val="nil"/>
              <w:tr2bl w:val="nil"/>
            </w:tcBorders>
            <w:shd w:val="solid" w:color="CCE1EA" w:fill="FFFFFF"/>
            <w:tcMar>
              <w:left w:w="60" w:type="dxa"/>
              <w:right w:w="60" w:type="dxa"/>
            </w:tcMar>
            <w:vAlign w:val="center"/>
          </w:tcPr>
          <w:p w14:paraId="741392D7" w14:textId="77777777" w:rsidR="00FF4FE6" w:rsidRDefault="005A32EF">
            <w:pPr>
              <w:pStyle w:val="DMETW28145BIPNEXREVBMM"/>
              <w:jc w:val="right"/>
              <w:rPr>
                <w:rFonts w:ascii="Verdana" w:eastAsia="Verdana" w:hAnsi="Verdana" w:cs="Verdana"/>
                <w:b/>
                <w:noProof/>
                <w:color w:val="000000"/>
                <w:sz w:val="18"/>
              </w:rPr>
            </w:pPr>
            <w:r>
              <w:rPr>
                <w:rFonts w:ascii="Verdana" w:hAnsi="Verdana"/>
                <w:b/>
                <w:noProof/>
                <w:color w:val="000000"/>
                <w:sz w:val="18"/>
              </w:rPr>
              <w:t xml:space="preserve">  14</w:t>
            </w:r>
          </w:p>
        </w:tc>
        <w:tc>
          <w:tcPr>
            <w:tcW w:w="1789" w:type="dxa"/>
            <w:tcBorders>
              <w:top w:val="nil"/>
              <w:left w:val="nil"/>
              <w:bottom w:val="nil"/>
              <w:right w:val="nil"/>
              <w:tl2br w:val="nil"/>
              <w:tr2bl w:val="nil"/>
            </w:tcBorders>
            <w:shd w:val="solid" w:color="CCE1EA" w:fill="FFFFFF"/>
            <w:tcMar>
              <w:left w:w="60" w:type="dxa"/>
              <w:right w:w="60" w:type="dxa"/>
            </w:tcMar>
            <w:vAlign w:val="center"/>
          </w:tcPr>
          <w:p w14:paraId="2DF54229" w14:textId="77777777" w:rsidR="00FF4FE6" w:rsidRDefault="005A32EF">
            <w:pPr>
              <w:pStyle w:val="DMETW28145BIPNEXREVBMM"/>
              <w:jc w:val="right"/>
              <w:rPr>
                <w:rFonts w:ascii="Verdana" w:eastAsia="Verdana" w:hAnsi="Verdana" w:cs="Verdana"/>
                <w:b/>
                <w:noProof/>
                <w:color w:val="000000"/>
                <w:sz w:val="18"/>
              </w:rPr>
            </w:pPr>
            <w:r>
              <w:rPr>
                <w:rFonts w:ascii="Verdana" w:hAnsi="Verdana"/>
                <w:b/>
                <w:noProof/>
                <w:color w:val="000000"/>
                <w:sz w:val="18"/>
              </w:rPr>
              <w:t xml:space="preserve">  18</w:t>
            </w:r>
          </w:p>
        </w:tc>
      </w:tr>
    </w:tbl>
    <w:p w14:paraId="319F7E1D" w14:textId="77777777" w:rsidR="00A559DE" w:rsidRPr="00F64D38" w:rsidRDefault="00A559DE" w:rsidP="00A559DE">
      <w:pPr>
        <w:pStyle w:val="HEADER3Part2"/>
        <w:numPr>
          <w:ilvl w:val="2"/>
          <w:numId w:val="9"/>
        </w:numPr>
        <w:rPr>
          <w:noProof/>
        </w:rPr>
      </w:pPr>
      <w:r>
        <w:rPr>
          <w:noProof/>
        </w:rPr>
        <w:t>Einnahmen aus der Kofinanzierung</w:t>
      </w:r>
    </w:p>
    <w:p w14:paraId="1A9008A1" w14:textId="77777777" w:rsidR="001150F7" w:rsidRDefault="005A32EF" w:rsidP="007C55E1">
      <w:pPr>
        <w:pStyle w:val="Textstand-alone"/>
      </w:pPr>
      <w:r>
        <w:t>Die empfangenen Kofinanzierungsbeiträge erfüllen die Kriterien für Einnahmen aus bedingten Transaktionen ohne Leistungsaustausch und sollten daher bei Eingang keine Auswirkungen auf die Ergebnisrechnung haben. Die Beiträge verbleiben in den Verbindlichkeiten (siehe Erläuterungen </w:t>
      </w:r>
      <w:r>
        <w:rPr>
          <w:b/>
        </w:rPr>
        <w:t xml:space="preserve">2.6.4 </w:t>
      </w:r>
      <w:r>
        <w:t xml:space="preserve">und </w:t>
      </w:r>
      <w:r>
        <w:rPr>
          <w:b/>
        </w:rPr>
        <w:t>2.7.2</w:t>
      </w:r>
      <w:r>
        <w:t>), bis die mit den gespendeten Mitteln verknüpften Bedingungen erfüllt sind, d. h. förderfähige Aufwendungen entstehen (siehe Erläuterung </w:t>
      </w:r>
      <w:r>
        <w:rPr>
          <w:b/>
        </w:rPr>
        <w:t>3.5</w:t>
      </w:r>
      <w:r>
        <w:t>). Zu diesem Zeitpunkt wird der entsprechende Betrag in der Ergebnisrechnung als Kofinanzierungseinnahme aus Transaktionen ohne Leistungsaustausch angesetzt. Die Auswirkung auf das wirtschaftliche Jahresergebnis ist somit gleich Null.</w:t>
      </w:r>
    </w:p>
    <w:p w14:paraId="0FFCD201" w14:textId="77777777" w:rsidR="00A559DE" w:rsidRDefault="00A559DE" w:rsidP="00A559DE">
      <w:pPr>
        <w:pStyle w:val="HEADER2Part2"/>
        <w:keepNext/>
        <w:keepLines/>
        <w:numPr>
          <w:ilvl w:val="1"/>
          <w:numId w:val="9"/>
        </w:numPr>
        <w:ind w:left="3402" w:hanging="3402"/>
        <w:rPr>
          <w:noProof/>
        </w:rPr>
      </w:pPr>
      <w:r>
        <w:rPr>
          <w:noProof/>
        </w:rPr>
        <w:t>EINNAHMEN AUS TRANSAKTIONEN MIT LEISTUNGSAUSTAUSCH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417"/>
        <w:gridCol w:w="1276"/>
        <w:gridCol w:w="1276"/>
        <w:gridCol w:w="1297"/>
        <w:gridCol w:w="869"/>
        <w:gridCol w:w="869"/>
      </w:tblGrid>
      <w:tr w:rsidR="0031213A" w14:paraId="27EE748F" w14:textId="77777777" w:rsidTr="00A64448">
        <w:trPr>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1CA2ADB3" w14:textId="77777777" w:rsidR="00FF4FE6" w:rsidRDefault="005A32EF">
            <w:pPr>
              <w:pStyle w:val="DMETW28145BIPEXREV"/>
              <w:jc w:val="right"/>
              <w:rPr>
                <w:rFonts w:ascii="Verdana" w:eastAsia="Verdana" w:hAnsi="Verdana" w:cs="Verdana"/>
                <w:i/>
                <w:noProof/>
                <w:color w:val="000000"/>
                <w:sz w:val="16"/>
              </w:rPr>
            </w:pPr>
            <w:bookmarkStart w:id="107" w:name="DOC_TBL00037_1_1"/>
            <w:bookmarkEnd w:id="107"/>
            <w:r>
              <w:rPr>
                <w:rFonts w:ascii="Verdana" w:hAnsi="Verdana"/>
                <w:i/>
                <w:noProof/>
                <w:color w:val="000000"/>
                <w:sz w:val="16"/>
              </w:rPr>
              <w:t>in Mio. EUR</w:t>
            </w:r>
          </w:p>
        </w:tc>
      </w:tr>
      <w:tr w:rsidR="0031213A" w14:paraId="2F3D3007" w14:textId="77777777">
        <w:trPr>
          <w:trHeight w:val="255"/>
        </w:trPr>
        <w:tc>
          <w:tcPr>
            <w:tcW w:w="2754" w:type="dxa"/>
            <w:tcBorders>
              <w:top w:val="nil"/>
              <w:left w:val="nil"/>
              <w:bottom w:val="nil"/>
              <w:right w:val="nil"/>
              <w:tl2br w:val="nil"/>
              <w:tr2bl w:val="nil"/>
            </w:tcBorders>
            <w:shd w:val="solid" w:color="016794" w:fill="FFFFFF"/>
            <w:tcMar>
              <w:left w:w="60" w:type="dxa"/>
              <w:right w:w="60" w:type="dxa"/>
            </w:tcMar>
            <w:vAlign w:val="center"/>
          </w:tcPr>
          <w:p w14:paraId="01FA6533" w14:textId="77777777" w:rsidR="00FF4FE6" w:rsidRDefault="00FF4FE6">
            <w:pPr>
              <w:pStyle w:val="DMETW28145BIPEXREV"/>
              <w:jc w:val="right"/>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7E09016F" w14:textId="77777777" w:rsidR="00FF4FE6" w:rsidRDefault="005A32EF">
            <w:pPr>
              <w:pStyle w:val="DMETW28145BIPEXREV"/>
              <w:jc w:val="right"/>
              <w:rPr>
                <w:rFonts w:ascii="Verdana" w:eastAsia="Verdana" w:hAnsi="Verdana" w:cs="Verdana"/>
                <w:noProof/>
                <w:color w:val="FFFFFF"/>
              </w:rPr>
            </w:pPr>
            <w:r>
              <w:rPr>
                <w:rFonts w:ascii="Verdana" w:hAnsi="Verdana"/>
                <w:noProof/>
                <w:color w:val="FFFFFF"/>
              </w:rPr>
              <w:t>8. EEF</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3A88EA1A" w14:textId="77777777" w:rsidR="00FF4FE6" w:rsidRDefault="005A32EF">
            <w:pPr>
              <w:pStyle w:val="DMETW28145BIPEXREV"/>
              <w:jc w:val="right"/>
              <w:rPr>
                <w:rFonts w:ascii="Verdana" w:eastAsia="Verdana" w:hAnsi="Verdana" w:cs="Verdana"/>
                <w:noProof/>
                <w:color w:val="FFFFFF"/>
              </w:rPr>
            </w:pPr>
            <w:r>
              <w:rPr>
                <w:rFonts w:ascii="Verdana" w:hAnsi="Verdana"/>
                <w:noProof/>
                <w:color w:val="FFFFFF"/>
              </w:rPr>
              <w:t>9. EEF</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3189ABB5" w14:textId="77777777" w:rsidR="00FF4FE6" w:rsidRDefault="005A32EF">
            <w:pPr>
              <w:pStyle w:val="DMETW28145BIPEXREV"/>
              <w:jc w:val="right"/>
              <w:rPr>
                <w:rFonts w:ascii="Verdana" w:eastAsia="Verdana" w:hAnsi="Verdana" w:cs="Verdana"/>
                <w:noProof/>
                <w:color w:val="FFFFFF"/>
              </w:rPr>
            </w:pPr>
            <w:r>
              <w:rPr>
                <w:rFonts w:ascii="Verdana" w:hAnsi="Verdana"/>
                <w:noProof/>
                <w:color w:val="FFFFFF"/>
              </w:rPr>
              <w:t>10. EEF</w:t>
            </w:r>
          </w:p>
        </w:tc>
        <w:tc>
          <w:tcPr>
            <w:tcW w:w="1297" w:type="dxa"/>
            <w:tcBorders>
              <w:top w:val="nil"/>
              <w:left w:val="nil"/>
              <w:bottom w:val="nil"/>
              <w:right w:val="nil"/>
              <w:tl2br w:val="nil"/>
              <w:tr2bl w:val="nil"/>
            </w:tcBorders>
            <w:shd w:val="solid" w:color="016794" w:fill="FFFFFF"/>
            <w:tcMar>
              <w:left w:w="60" w:type="dxa"/>
              <w:right w:w="60" w:type="dxa"/>
            </w:tcMar>
            <w:vAlign w:val="center"/>
          </w:tcPr>
          <w:p w14:paraId="098D0471" w14:textId="77777777" w:rsidR="00FF4FE6" w:rsidRDefault="005A32EF">
            <w:pPr>
              <w:pStyle w:val="DMETW28145BIPEXREV"/>
              <w:jc w:val="right"/>
              <w:rPr>
                <w:rFonts w:ascii="Verdana" w:eastAsia="Verdana" w:hAnsi="Verdana" w:cs="Verdana"/>
                <w:noProof/>
                <w:color w:val="FFFFFF"/>
              </w:rPr>
            </w:pPr>
            <w:r>
              <w:rPr>
                <w:rFonts w:ascii="Verdana" w:hAnsi="Verdana"/>
                <w:noProof/>
                <w:color w:val="FFFFFF"/>
              </w:rPr>
              <w:t>11. EEF</w:t>
            </w:r>
          </w:p>
        </w:tc>
        <w:tc>
          <w:tcPr>
            <w:tcW w:w="869" w:type="dxa"/>
            <w:tcBorders>
              <w:top w:val="nil"/>
              <w:left w:val="nil"/>
              <w:bottom w:val="nil"/>
              <w:right w:val="nil"/>
              <w:tl2br w:val="nil"/>
              <w:tr2bl w:val="nil"/>
            </w:tcBorders>
            <w:shd w:val="solid" w:color="016794" w:fill="FFFFFF"/>
            <w:tcMar>
              <w:left w:w="60" w:type="dxa"/>
              <w:right w:w="60" w:type="dxa"/>
            </w:tcMar>
            <w:vAlign w:val="center"/>
          </w:tcPr>
          <w:p w14:paraId="01F013AF" w14:textId="77777777" w:rsidR="00FF4FE6" w:rsidRDefault="005A32EF">
            <w:pPr>
              <w:pStyle w:val="DMETW28145BIPEXREV"/>
              <w:jc w:val="right"/>
              <w:rPr>
                <w:rFonts w:ascii="Verdana" w:eastAsia="Verdana" w:hAnsi="Verdana" w:cs="Verdana"/>
                <w:noProof/>
                <w:color w:val="FFFFFF"/>
              </w:rPr>
            </w:pPr>
            <w:r>
              <w:rPr>
                <w:rFonts w:ascii="Verdana" w:hAnsi="Verdana"/>
                <w:noProof/>
                <w:color w:val="FFFFFF"/>
              </w:rPr>
              <w:t>2023</w:t>
            </w:r>
          </w:p>
        </w:tc>
        <w:tc>
          <w:tcPr>
            <w:tcW w:w="869" w:type="dxa"/>
            <w:tcBorders>
              <w:top w:val="nil"/>
              <w:left w:val="nil"/>
              <w:bottom w:val="nil"/>
              <w:right w:val="nil"/>
              <w:tl2br w:val="nil"/>
              <w:tr2bl w:val="nil"/>
            </w:tcBorders>
            <w:shd w:val="solid" w:color="016794" w:fill="FFFFFF"/>
            <w:tcMar>
              <w:left w:w="60" w:type="dxa"/>
              <w:right w:w="60" w:type="dxa"/>
            </w:tcMar>
            <w:vAlign w:val="center"/>
          </w:tcPr>
          <w:p w14:paraId="722FCFA0" w14:textId="77777777" w:rsidR="00FF4FE6" w:rsidRDefault="005A32EF">
            <w:pPr>
              <w:pStyle w:val="DMETW28145BIPEXREV"/>
              <w:jc w:val="right"/>
              <w:rPr>
                <w:rFonts w:ascii="Verdana" w:eastAsia="Verdana" w:hAnsi="Verdana" w:cs="Verdana"/>
                <w:noProof/>
                <w:color w:val="FFFFFF"/>
              </w:rPr>
            </w:pPr>
            <w:r>
              <w:rPr>
                <w:rFonts w:ascii="Verdana" w:hAnsi="Verdana"/>
                <w:noProof/>
                <w:color w:val="FFFFFF"/>
              </w:rPr>
              <w:t>2022</w:t>
            </w:r>
          </w:p>
        </w:tc>
      </w:tr>
      <w:tr w:rsidR="00A64448" w14:paraId="20D3D65F" w14:textId="77777777" w:rsidTr="00A46ECA">
        <w:trPr>
          <w:trHeigh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59685389" w14:textId="77777777" w:rsidR="00A64448" w:rsidRDefault="00A64448" w:rsidP="00A64448">
            <w:pPr>
              <w:pStyle w:val="DMETW28145BIPEXREV"/>
              <w:rPr>
                <w:rFonts w:ascii="Verdana" w:eastAsia="Verdana" w:hAnsi="Verdana" w:cs="Verdana"/>
                <w:i/>
                <w:noProof/>
                <w:color w:val="000000"/>
                <w:sz w:val="18"/>
              </w:rPr>
            </w:pPr>
            <w:r>
              <w:rPr>
                <w:rFonts w:ascii="Verdana" w:hAnsi="Verdana"/>
                <w:i/>
                <w:noProof/>
                <w:color w:val="000000"/>
                <w:sz w:val="18"/>
              </w:rPr>
              <w:t>Finanzerträge</w:t>
            </w:r>
          </w:p>
        </w:tc>
        <w:tc>
          <w:tcPr>
            <w:tcW w:w="1417" w:type="dxa"/>
            <w:tcBorders>
              <w:top w:val="nil"/>
              <w:left w:val="nil"/>
              <w:bottom w:val="nil"/>
              <w:right w:val="nil"/>
              <w:tl2br w:val="nil"/>
              <w:tr2bl w:val="nil"/>
            </w:tcBorders>
            <w:shd w:val="clear" w:color="auto" w:fill="auto"/>
            <w:tcMar>
              <w:left w:w="60" w:type="dxa"/>
              <w:right w:w="60" w:type="dxa"/>
            </w:tcMar>
          </w:tcPr>
          <w:p w14:paraId="12598431" w14:textId="06ED63FA" w:rsidR="00A64448" w:rsidRDefault="00A64448" w:rsidP="00A64448">
            <w:pPr>
              <w:pStyle w:val="DMETW28145BIPEXREV"/>
              <w:jc w:val="right"/>
              <w:rPr>
                <w:rFonts w:ascii="Verdana" w:eastAsia="Verdana" w:hAnsi="Verdana" w:cs="Verdana"/>
                <w:i/>
                <w:noProof/>
                <w:color w:val="000000"/>
                <w:sz w:val="18"/>
              </w:rPr>
            </w:pPr>
            <w:r>
              <w:rPr>
                <w:rFonts w:ascii="Verdana" w:hAnsi="Verdana"/>
                <w:i/>
                <w:noProof/>
                <w:color w:val="000000"/>
                <w:sz w:val="18"/>
              </w:rPr>
              <w: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0F3101FA" w14:textId="76CD98DF" w:rsidR="00A64448" w:rsidRDefault="00A64448" w:rsidP="00A64448">
            <w:pPr>
              <w:pStyle w:val="DMETW28145BIPEXREV"/>
              <w:jc w:val="right"/>
              <w:rPr>
                <w:rFonts w:ascii="Verdana" w:eastAsia="Verdana" w:hAnsi="Verdana" w:cs="Verdana"/>
                <w:i/>
                <w:noProof/>
                <w:color w:val="000000"/>
                <w:sz w:val="18"/>
              </w:rPr>
            </w:pPr>
            <w:r>
              <w:rPr>
                <w:rFonts w:ascii="Verdana" w:hAnsi="Verdana"/>
                <w:i/>
                <w:noProof/>
                <w:color w:val="000000"/>
                <w:sz w:val="18"/>
              </w:rPr>
              <w:t xml:space="preserve"> –</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662593CF" w14:textId="77777777" w:rsidR="00A64448" w:rsidRDefault="00A64448" w:rsidP="00A64448">
            <w:pPr>
              <w:pStyle w:val="DMETW28145BIPEXREV"/>
              <w:jc w:val="right"/>
              <w:rPr>
                <w:rFonts w:ascii="Verdana" w:eastAsia="Verdana" w:hAnsi="Verdana" w:cs="Verdana"/>
                <w:i/>
                <w:noProof/>
                <w:color w:val="000000"/>
                <w:sz w:val="18"/>
              </w:rPr>
            </w:pPr>
            <w:r>
              <w:rPr>
                <w:rFonts w:ascii="Verdana" w:hAnsi="Verdana"/>
                <w:i/>
                <w:noProof/>
                <w:color w:val="000000"/>
                <w:sz w:val="18"/>
              </w:rPr>
              <w:t xml:space="preserve"> (1)</w:t>
            </w:r>
          </w:p>
        </w:tc>
        <w:tc>
          <w:tcPr>
            <w:tcW w:w="1297" w:type="dxa"/>
            <w:tcBorders>
              <w:top w:val="nil"/>
              <w:left w:val="nil"/>
              <w:bottom w:val="nil"/>
              <w:right w:val="nil"/>
              <w:tl2br w:val="nil"/>
              <w:tr2bl w:val="nil"/>
            </w:tcBorders>
            <w:shd w:val="clear" w:color="auto" w:fill="auto"/>
            <w:tcMar>
              <w:left w:w="60" w:type="dxa"/>
              <w:right w:w="60" w:type="dxa"/>
            </w:tcMar>
            <w:vAlign w:val="center"/>
          </w:tcPr>
          <w:p w14:paraId="4AA44AAF" w14:textId="77777777" w:rsidR="00A64448" w:rsidRDefault="00A64448" w:rsidP="00A64448">
            <w:pPr>
              <w:pStyle w:val="DMETW28145BIPEXREV"/>
              <w:jc w:val="right"/>
              <w:rPr>
                <w:rFonts w:ascii="Verdana" w:eastAsia="Verdana" w:hAnsi="Verdana" w:cs="Verdana"/>
                <w:i/>
                <w:noProof/>
                <w:color w:val="000000"/>
                <w:sz w:val="18"/>
              </w:rPr>
            </w:pPr>
            <w:r>
              <w:rPr>
                <w:rFonts w:ascii="Verdana" w:hAnsi="Verdana"/>
                <w:i/>
                <w:noProof/>
                <w:color w:val="000000"/>
                <w:sz w:val="18"/>
              </w:rPr>
              <w:t xml:space="preserve"> 10</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1BD1F74A" w14:textId="77777777" w:rsidR="00A64448" w:rsidRDefault="00A64448" w:rsidP="00A64448">
            <w:pPr>
              <w:pStyle w:val="DMETW28145BIPEXREV"/>
              <w:jc w:val="right"/>
              <w:rPr>
                <w:rFonts w:ascii="Verdana" w:eastAsia="Verdana" w:hAnsi="Verdana" w:cs="Verdana"/>
                <w:i/>
                <w:noProof/>
                <w:color w:val="000000"/>
                <w:sz w:val="18"/>
              </w:rPr>
            </w:pPr>
            <w:r>
              <w:rPr>
                <w:rFonts w:ascii="Verdana" w:hAnsi="Verdana"/>
                <w:i/>
                <w:noProof/>
                <w:color w:val="000000"/>
                <w:sz w:val="18"/>
              </w:rPr>
              <w:t xml:space="preserve"> 9</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610891F2" w14:textId="77777777" w:rsidR="00A64448" w:rsidRDefault="00A64448" w:rsidP="00A64448">
            <w:pPr>
              <w:pStyle w:val="DMETW28145BIPEXREV"/>
              <w:jc w:val="right"/>
              <w:rPr>
                <w:rFonts w:ascii="Verdana" w:eastAsia="Verdana" w:hAnsi="Verdana" w:cs="Verdana"/>
                <w:i/>
                <w:noProof/>
                <w:color w:val="000000"/>
                <w:sz w:val="18"/>
              </w:rPr>
            </w:pPr>
            <w:r>
              <w:rPr>
                <w:rFonts w:ascii="Verdana" w:hAnsi="Verdana"/>
                <w:i/>
                <w:noProof/>
                <w:color w:val="000000"/>
                <w:sz w:val="18"/>
              </w:rPr>
              <w:t xml:space="preserve"> 3</w:t>
            </w:r>
          </w:p>
        </w:tc>
      </w:tr>
      <w:tr w:rsidR="00A64448" w14:paraId="50F18C3A" w14:textId="77777777" w:rsidTr="00A46ECA">
        <w:trPr>
          <w:trHeigh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79D3ABBD" w14:textId="77777777" w:rsidR="00A64448" w:rsidRDefault="00A64448" w:rsidP="00A64448">
            <w:pPr>
              <w:pStyle w:val="DMETW28145BIPEXREV"/>
              <w:rPr>
                <w:rFonts w:ascii="Verdana" w:eastAsia="Verdana" w:hAnsi="Verdana" w:cs="Verdana"/>
                <w:i/>
                <w:noProof/>
                <w:color w:val="000000"/>
                <w:sz w:val="18"/>
              </w:rPr>
            </w:pPr>
            <w:r>
              <w:rPr>
                <w:rFonts w:ascii="Verdana" w:hAnsi="Verdana"/>
                <w:i/>
                <w:noProof/>
                <w:color w:val="000000"/>
                <w:sz w:val="18"/>
              </w:rPr>
              <w:t>Sonstige Einnahmen</w:t>
            </w:r>
          </w:p>
        </w:tc>
        <w:tc>
          <w:tcPr>
            <w:tcW w:w="1417" w:type="dxa"/>
            <w:tcBorders>
              <w:top w:val="nil"/>
              <w:left w:val="nil"/>
              <w:bottom w:val="nil"/>
              <w:right w:val="nil"/>
              <w:tl2br w:val="nil"/>
              <w:tr2bl w:val="nil"/>
            </w:tcBorders>
            <w:shd w:val="clear" w:color="auto" w:fill="auto"/>
            <w:tcMar>
              <w:left w:w="60" w:type="dxa"/>
              <w:right w:w="60" w:type="dxa"/>
            </w:tcMar>
          </w:tcPr>
          <w:p w14:paraId="48705876" w14:textId="00FB3046" w:rsidR="00A64448" w:rsidRDefault="00A64448" w:rsidP="00A64448">
            <w:pPr>
              <w:pStyle w:val="DMETW28145BIPEXREV"/>
              <w:jc w:val="right"/>
              <w:rPr>
                <w:rFonts w:ascii="Verdana" w:eastAsia="Verdana" w:hAnsi="Verdana" w:cs="Verdana"/>
                <w:i/>
                <w:noProof/>
                <w:color w:val="000000"/>
                <w:sz w:val="18"/>
              </w:rPr>
            </w:pPr>
            <w:r>
              <w:rPr>
                <w:rFonts w:ascii="Verdana" w:hAnsi="Verdana"/>
                <w:i/>
                <w:noProof/>
                <w:color w:val="000000"/>
                <w:sz w:val="18"/>
              </w:rPr>
              <w: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18FE88CD" w14:textId="77777777" w:rsidR="00A64448" w:rsidRDefault="00A64448" w:rsidP="00A64448">
            <w:pPr>
              <w:pStyle w:val="DMETW28145BIPEXREV"/>
              <w:jc w:val="right"/>
              <w:rPr>
                <w:rFonts w:ascii="Verdana" w:eastAsia="Verdana" w:hAnsi="Verdana" w:cs="Verdana"/>
                <w:i/>
                <w:noProof/>
                <w:color w:val="000000"/>
                <w:sz w:val="18"/>
              </w:rPr>
            </w:pPr>
            <w:r>
              <w:rPr>
                <w:rFonts w:ascii="Verdana" w:hAnsi="Verdana"/>
                <w:i/>
                <w:noProof/>
                <w:color w:val="000000"/>
                <w:sz w:val="18"/>
              </w:rPr>
              <w:t xml:space="preserve"> 2</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77D2E375" w14:textId="77777777" w:rsidR="00A64448" w:rsidRDefault="00A64448" w:rsidP="00A64448">
            <w:pPr>
              <w:pStyle w:val="DMETW28145BIPEXREV"/>
              <w:jc w:val="right"/>
              <w:rPr>
                <w:rFonts w:ascii="Verdana" w:eastAsia="Verdana" w:hAnsi="Verdana" w:cs="Verdana"/>
                <w:i/>
                <w:noProof/>
                <w:color w:val="000000"/>
                <w:sz w:val="18"/>
              </w:rPr>
            </w:pPr>
            <w:r>
              <w:rPr>
                <w:rFonts w:ascii="Verdana" w:hAnsi="Verdana"/>
                <w:i/>
                <w:noProof/>
                <w:color w:val="000000"/>
                <w:sz w:val="18"/>
              </w:rPr>
              <w:t xml:space="preserve"> 4</w:t>
            </w:r>
          </w:p>
        </w:tc>
        <w:tc>
          <w:tcPr>
            <w:tcW w:w="1297" w:type="dxa"/>
            <w:tcBorders>
              <w:top w:val="nil"/>
              <w:left w:val="nil"/>
              <w:bottom w:val="nil"/>
              <w:right w:val="nil"/>
              <w:tl2br w:val="nil"/>
              <w:tr2bl w:val="nil"/>
            </w:tcBorders>
            <w:shd w:val="clear" w:color="auto" w:fill="auto"/>
            <w:tcMar>
              <w:left w:w="60" w:type="dxa"/>
              <w:right w:w="60" w:type="dxa"/>
            </w:tcMar>
            <w:vAlign w:val="center"/>
          </w:tcPr>
          <w:p w14:paraId="706CE82D" w14:textId="77777777" w:rsidR="00A64448" w:rsidRDefault="00A64448" w:rsidP="00A64448">
            <w:pPr>
              <w:pStyle w:val="DMETW28145BIPEXREV"/>
              <w:jc w:val="right"/>
              <w:rPr>
                <w:rFonts w:ascii="Verdana" w:eastAsia="Verdana" w:hAnsi="Verdana" w:cs="Verdana"/>
                <w:i/>
                <w:noProof/>
                <w:color w:val="000000"/>
                <w:sz w:val="18"/>
              </w:rPr>
            </w:pPr>
            <w:r>
              <w:rPr>
                <w:rFonts w:ascii="Verdana" w:hAnsi="Verdana"/>
                <w:i/>
                <w:noProof/>
                <w:color w:val="000000"/>
                <w:sz w:val="18"/>
              </w:rPr>
              <w:t xml:space="preserve"> 37</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1D13FD1D" w14:textId="77777777" w:rsidR="00A64448" w:rsidRDefault="00A64448" w:rsidP="00A64448">
            <w:pPr>
              <w:pStyle w:val="DMETW28145BIPEXREV"/>
              <w:jc w:val="right"/>
              <w:rPr>
                <w:rFonts w:ascii="Verdana" w:eastAsia="Verdana" w:hAnsi="Verdana" w:cs="Verdana"/>
                <w:i/>
                <w:noProof/>
                <w:color w:val="000000"/>
                <w:sz w:val="18"/>
              </w:rPr>
            </w:pPr>
            <w:r>
              <w:rPr>
                <w:rFonts w:ascii="Verdana" w:hAnsi="Verdana"/>
                <w:i/>
                <w:noProof/>
                <w:color w:val="000000"/>
                <w:sz w:val="18"/>
              </w:rPr>
              <w:t xml:space="preserve"> 43</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22E1F144" w14:textId="77777777" w:rsidR="00A64448" w:rsidRDefault="00A64448" w:rsidP="00A64448">
            <w:pPr>
              <w:pStyle w:val="DMETW28145BIPEXREV"/>
              <w:jc w:val="right"/>
              <w:rPr>
                <w:rFonts w:ascii="Verdana" w:eastAsia="Verdana" w:hAnsi="Verdana" w:cs="Verdana"/>
                <w:i/>
                <w:noProof/>
                <w:color w:val="000000"/>
                <w:sz w:val="18"/>
              </w:rPr>
            </w:pPr>
            <w:r>
              <w:rPr>
                <w:rFonts w:ascii="Verdana" w:hAnsi="Verdana"/>
                <w:i/>
                <w:noProof/>
                <w:color w:val="000000"/>
                <w:sz w:val="18"/>
              </w:rPr>
              <w:t xml:space="preserve"> 77</w:t>
            </w:r>
          </w:p>
        </w:tc>
      </w:tr>
      <w:tr w:rsidR="0031213A" w14:paraId="5A00A6BD" w14:textId="77777777">
        <w:trPr>
          <w:trHeight w:val="255"/>
        </w:trPr>
        <w:tc>
          <w:tcPr>
            <w:tcW w:w="2754" w:type="dxa"/>
            <w:tcBorders>
              <w:top w:val="nil"/>
              <w:left w:val="nil"/>
              <w:bottom w:val="nil"/>
              <w:right w:val="nil"/>
              <w:tl2br w:val="nil"/>
              <w:tr2bl w:val="nil"/>
            </w:tcBorders>
            <w:shd w:val="solid" w:color="CCE1EA" w:fill="FFFFFF"/>
            <w:tcMar>
              <w:left w:w="60" w:type="dxa"/>
              <w:right w:w="60" w:type="dxa"/>
            </w:tcMar>
            <w:vAlign w:val="center"/>
          </w:tcPr>
          <w:p w14:paraId="5D9D74B2" w14:textId="77777777" w:rsidR="00FF4FE6" w:rsidRDefault="005A32EF">
            <w:pPr>
              <w:pStyle w:val="DMETW28145BIPEXREV"/>
              <w:rPr>
                <w:rFonts w:ascii="Verdana" w:eastAsia="Verdana" w:hAnsi="Verdana" w:cs="Verdana"/>
                <w:b/>
                <w:noProof/>
                <w:color w:val="000000"/>
                <w:sz w:val="18"/>
              </w:rPr>
            </w:pPr>
            <w:r>
              <w:rPr>
                <w:rFonts w:ascii="Verdana" w:hAnsi="Verdana"/>
                <w:b/>
                <w:noProof/>
                <w:color w:val="000000"/>
                <w:sz w:val="18"/>
              </w:rPr>
              <w:t>Insgesamt</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7C92B284" w14:textId="77777777" w:rsidR="00FF4FE6" w:rsidRDefault="005A32EF">
            <w:pPr>
              <w:pStyle w:val="DMETW28145BIPEXREV"/>
              <w:jc w:val="right"/>
              <w:rPr>
                <w:rFonts w:ascii="Verdana" w:eastAsia="Verdana" w:hAnsi="Verdana" w:cs="Verdana"/>
                <w:b/>
                <w:noProof/>
                <w:color w:val="000000"/>
                <w:sz w:val="18"/>
              </w:rPr>
            </w:pPr>
            <w:r>
              <w:rPr>
                <w:rFonts w:ascii="Verdana" w:hAnsi="Verdana"/>
                <w:b/>
                <w:noProof/>
                <w:color w:val="000000"/>
                <w:sz w:val="18"/>
              </w:rPr>
              <w:t>–</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22D77AB3" w14:textId="77777777" w:rsidR="00FF4FE6" w:rsidRDefault="005A32EF">
            <w:pPr>
              <w:pStyle w:val="DMETW28145BIPEXREV"/>
              <w:jc w:val="right"/>
              <w:rPr>
                <w:rFonts w:ascii="Verdana" w:eastAsia="Verdana" w:hAnsi="Verdana" w:cs="Verdana"/>
                <w:b/>
                <w:noProof/>
                <w:color w:val="000000"/>
                <w:sz w:val="18"/>
              </w:rPr>
            </w:pPr>
            <w:r>
              <w:rPr>
                <w:rFonts w:ascii="Verdana" w:hAnsi="Verdana"/>
                <w:b/>
                <w:noProof/>
                <w:color w:val="000000"/>
                <w:sz w:val="18"/>
              </w:rPr>
              <w:t xml:space="preserve">  2</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3F8AEB89" w14:textId="77777777" w:rsidR="00FF4FE6" w:rsidRDefault="005A32EF">
            <w:pPr>
              <w:pStyle w:val="DMETW28145BIPEXREV"/>
              <w:jc w:val="right"/>
              <w:rPr>
                <w:rFonts w:ascii="Verdana" w:eastAsia="Verdana" w:hAnsi="Verdana" w:cs="Verdana"/>
                <w:b/>
                <w:noProof/>
                <w:color w:val="000000"/>
                <w:sz w:val="18"/>
              </w:rPr>
            </w:pPr>
            <w:r>
              <w:rPr>
                <w:rFonts w:ascii="Verdana" w:hAnsi="Verdana"/>
                <w:b/>
                <w:noProof/>
                <w:color w:val="000000"/>
                <w:sz w:val="18"/>
              </w:rPr>
              <w:t xml:space="preserve">  4</w:t>
            </w:r>
          </w:p>
        </w:tc>
        <w:tc>
          <w:tcPr>
            <w:tcW w:w="1297" w:type="dxa"/>
            <w:tcBorders>
              <w:top w:val="nil"/>
              <w:left w:val="nil"/>
              <w:bottom w:val="nil"/>
              <w:right w:val="nil"/>
              <w:tl2br w:val="nil"/>
              <w:tr2bl w:val="nil"/>
            </w:tcBorders>
            <w:shd w:val="solid" w:color="CCE1EA" w:fill="FFFFFF"/>
            <w:tcMar>
              <w:left w:w="60" w:type="dxa"/>
              <w:right w:w="60" w:type="dxa"/>
            </w:tcMar>
            <w:vAlign w:val="center"/>
          </w:tcPr>
          <w:p w14:paraId="4F7ABDB0" w14:textId="77777777" w:rsidR="00FF4FE6" w:rsidRDefault="005A32EF">
            <w:pPr>
              <w:pStyle w:val="DMETW28145BIPEXREV"/>
              <w:jc w:val="right"/>
              <w:rPr>
                <w:rFonts w:ascii="Verdana" w:eastAsia="Verdana" w:hAnsi="Verdana" w:cs="Verdana"/>
                <w:b/>
                <w:noProof/>
                <w:color w:val="000000"/>
                <w:sz w:val="18"/>
              </w:rPr>
            </w:pPr>
            <w:r>
              <w:rPr>
                <w:rFonts w:ascii="Verdana" w:hAnsi="Verdana"/>
                <w:b/>
                <w:noProof/>
                <w:color w:val="000000"/>
                <w:sz w:val="18"/>
              </w:rPr>
              <w:t xml:space="preserve">  46</w:t>
            </w:r>
          </w:p>
        </w:tc>
        <w:tc>
          <w:tcPr>
            <w:tcW w:w="869" w:type="dxa"/>
            <w:tcBorders>
              <w:top w:val="nil"/>
              <w:left w:val="nil"/>
              <w:bottom w:val="nil"/>
              <w:right w:val="nil"/>
              <w:tl2br w:val="nil"/>
              <w:tr2bl w:val="nil"/>
            </w:tcBorders>
            <w:shd w:val="solid" w:color="CCE1EA" w:fill="FFFFFF"/>
            <w:tcMar>
              <w:left w:w="60" w:type="dxa"/>
              <w:right w:w="60" w:type="dxa"/>
            </w:tcMar>
            <w:vAlign w:val="center"/>
          </w:tcPr>
          <w:p w14:paraId="32CBD763" w14:textId="77777777" w:rsidR="00FF4FE6" w:rsidRDefault="005A32EF">
            <w:pPr>
              <w:pStyle w:val="DMETW28145BIPEXREV"/>
              <w:jc w:val="right"/>
              <w:rPr>
                <w:rFonts w:ascii="Verdana" w:eastAsia="Verdana" w:hAnsi="Verdana" w:cs="Verdana"/>
                <w:b/>
                <w:noProof/>
                <w:color w:val="000000"/>
                <w:sz w:val="18"/>
              </w:rPr>
            </w:pPr>
            <w:r>
              <w:rPr>
                <w:rFonts w:ascii="Verdana" w:hAnsi="Verdana"/>
                <w:b/>
                <w:noProof/>
                <w:color w:val="000000"/>
                <w:sz w:val="18"/>
              </w:rPr>
              <w:t xml:space="preserve">  52</w:t>
            </w:r>
          </w:p>
        </w:tc>
        <w:tc>
          <w:tcPr>
            <w:tcW w:w="869" w:type="dxa"/>
            <w:tcBorders>
              <w:top w:val="nil"/>
              <w:left w:val="nil"/>
              <w:bottom w:val="nil"/>
              <w:right w:val="nil"/>
              <w:tl2br w:val="nil"/>
              <w:tr2bl w:val="nil"/>
            </w:tcBorders>
            <w:shd w:val="solid" w:color="CCE1EA" w:fill="FFFFFF"/>
            <w:tcMar>
              <w:left w:w="60" w:type="dxa"/>
              <w:right w:w="60" w:type="dxa"/>
            </w:tcMar>
            <w:vAlign w:val="center"/>
          </w:tcPr>
          <w:p w14:paraId="5112D19F" w14:textId="77777777" w:rsidR="00FF4FE6" w:rsidRDefault="005A32EF">
            <w:pPr>
              <w:pStyle w:val="DMETW28145BIPEXREV"/>
              <w:jc w:val="right"/>
              <w:rPr>
                <w:rFonts w:ascii="Verdana" w:eastAsia="Verdana" w:hAnsi="Verdana" w:cs="Verdana"/>
                <w:b/>
                <w:noProof/>
                <w:color w:val="000000"/>
                <w:sz w:val="18"/>
              </w:rPr>
            </w:pPr>
            <w:r>
              <w:rPr>
                <w:rFonts w:ascii="Verdana" w:hAnsi="Verdana"/>
                <w:b/>
                <w:noProof/>
                <w:color w:val="000000"/>
                <w:sz w:val="18"/>
              </w:rPr>
              <w:t xml:space="preserve">  80</w:t>
            </w:r>
          </w:p>
        </w:tc>
      </w:tr>
    </w:tbl>
    <w:p w14:paraId="660982AA" w14:textId="77777777" w:rsidR="009011C6" w:rsidRPr="009011C6" w:rsidRDefault="005A32EF" w:rsidP="00A64448">
      <w:pPr>
        <w:spacing w:before="240"/>
        <w:jc w:val="both"/>
        <w:rPr>
          <w:rFonts w:ascii="Verdana" w:hAnsi="Verdana"/>
          <w:noProof/>
          <w:sz w:val="18"/>
          <w:szCs w:val="18"/>
        </w:rPr>
      </w:pPr>
      <w:bookmarkStart w:id="108" w:name="_Hlk135727486"/>
      <w:r>
        <w:rPr>
          <w:rFonts w:ascii="Verdana" w:hAnsi="Verdana"/>
          <w:noProof/>
          <w:sz w:val="18"/>
        </w:rPr>
        <w:t xml:space="preserve">Die unter „Finanzerträge“ erfassten 9 Mio. EUR bestehen hauptsächlich aus aufgelaufenen Zinsen auf nicht beglichene Einziehungsanordnungen, Zinsen auf Vorfinanzierungen und Einnahmen aus Finanzinstrumenten. </w:t>
      </w:r>
    </w:p>
    <w:p w14:paraId="15E6A414" w14:textId="77777777" w:rsidR="009011C6" w:rsidRPr="009011C6" w:rsidRDefault="005A32EF" w:rsidP="00A64448">
      <w:pPr>
        <w:spacing w:before="240"/>
        <w:jc w:val="both"/>
        <w:rPr>
          <w:rFonts w:ascii="Verdana" w:hAnsi="Verdana"/>
          <w:noProof/>
          <w:sz w:val="18"/>
          <w:szCs w:val="18"/>
        </w:rPr>
      </w:pPr>
      <w:r>
        <w:rPr>
          <w:rFonts w:ascii="Verdana" w:hAnsi="Verdana"/>
          <w:noProof/>
          <w:sz w:val="18"/>
        </w:rPr>
        <w:t>„Sonstige Einnahmen“ beinhalten hauptsächlich Wechselkursgewinne. Die entsprechenden Wechselkursverluste werden unter „Sonstige Aufwendungen“ erfasst (siehe Erläuterung </w:t>
      </w:r>
      <w:r>
        <w:rPr>
          <w:rFonts w:ascii="Verdana" w:hAnsi="Verdana"/>
          <w:b/>
          <w:noProof/>
          <w:sz w:val="18"/>
        </w:rPr>
        <w:t>3.7</w:t>
      </w:r>
      <w:r>
        <w:rPr>
          <w:rFonts w:ascii="Verdana" w:hAnsi="Verdana"/>
          <w:noProof/>
          <w:sz w:val="18"/>
        </w:rPr>
        <w:t xml:space="preserve">). </w:t>
      </w:r>
    </w:p>
    <w:bookmarkEnd w:id="108"/>
    <w:p w14:paraId="4C315175" w14:textId="77777777" w:rsidR="007C55E1" w:rsidRDefault="005A32EF" w:rsidP="006756A1">
      <w:pPr>
        <w:pStyle w:val="HEADERTABLE"/>
        <w:spacing w:before="240"/>
        <w:rPr>
          <w:noProof/>
        </w:rPr>
      </w:pPr>
      <w:r>
        <w:rPr>
          <w:noProof/>
        </w:rPr>
        <w:t>AUFWENDUNGEN</w:t>
      </w:r>
    </w:p>
    <w:p w14:paraId="4E230B5B" w14:textId="77777777" w:rsidR="00A559DE" w:rsidRDefault="00A559DE" w:rsidP="00A559DE">
      <w:pPr>
        <w:pStyle w:val="HEADER2Part2"/>
        <w:numPr>
          <w:ilvl w:val="1"/>
          <w:numId w:val="9"/>
        </w:numPr>
        <w:ind w:left="3402" w:hanging="3402"/>
        <w:rPr>
          <w:noProof/>
        </w:rPr>
      </w:pPr>
      <w:r>
        <w:rPr>
          <w:noProof/>
        </w:rPr>
        <w:t>DURCH ANDERE RECHTSSUBJEKTE VOLLZOGENE AUFWENDUNGEN</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6"/>
        <w:gridCol w:w="1087"/>
        <w:gridCol w:w="1007"/>
        <w:gridCol w:w="954"/>
        <w:gridCol w:w="954"/>
        <w:gridCol w:w="1205"/>
        <w:gridCol w:w="1205"/>
      </w:tblGrid>
      <w:tr w:rsidR="0031213A" w14:paraId="629DCF94" w14:textId="77777777" w:rsidTr="00A412C7">
        <w:trPr>
          <w:trHeight w:hRule="exact" w:val="255"/>
        </w:trPr>
        <w:tc>
          <w:tcPr>
            <w:tcW w:w="10950" w:type="dxa"/>
            <w:gridSpan w:val="7"/>
            <w:tcBorders>
              <w:top w:val="nil"/>
              <w:left w:val="nil"/>
              <w:bottom w:val="nil"/>
              <w:right w:val="nil"/>
              <w:tl2br w:val="nil"/>
              <w:tr2bl w:val="nil"/>
            </w:tcBorders>
            <w:shd w:val="clear" w:color="auto" w:fill="auto"/>
            <w:tcMar>
              <w:left w:w="60" w:type="dxa"/>
              <w:right w:w="60" w:type="dxa"/>
            </w:tcMar>
            <w:vAlign w:val="center"/>
          </w:tcPr>
          <w:p w14:paraId="60A2DA4E" w14:textId="77777777" w:rsidR="00FF4FE6" w:rsidRDefault="005A32EF">
            <w:pPr>
              <w:pStyle w:val="DMETW28145BIPdelegatedexp"/>
              <w:jc w:val="right"/>
              <w:rPr>
                <w:rFonts w:ascii="Verdana" w:eastAsia="Verdana" w:hAnsi="Verdana" w:cs="Verdana"/>
                <w:i/>
                <w:noProof/>
                <w:color w:val="000000"/>
                <w:sz w:val="16"/>
              </w:rPr>
            </w:pPr>
            <w:bookmarkStart w:id="109" w:name="DOC_TBL00019_1_1"/>
            <w:bookmarkEnd w:id="109"/>
            <w:r>
              <w:rPr>
                <w:rFonts w:ascii="Verdana" w:hAnsi="Verdana"/>
                <w:i/>
                <w:noProof/>
                <w:color w:val="000000"/>
                <w:sz w:val="16"/>
              </w:rPr>
              <w:t>in Mio. EUR</w:t>
            </w:r>
          </w:p>
        </w:tc>
      </w:tr>
      <w:tr w:rsidR="0031213A" w14:paraId="0EA5925E" w14:textId="77777777" w:rsidTr="00A412C7">
        <w:trPr>
          <w:trHeight w:hRule="exact" w:val="505"/>
        </w:trPr>
        <w:tc>
          <w:tcPr>
            <w:tcW w:w="3780" w:type="dxa"/>
            <w:tcBorders>
              <w:top w:val="nil"/>
              <w:left w:val="nil"/>
              <w:bottom w:val="nil"/>
              <w:right w:val="nil"/>
              <w:tl2br w:val="nil"/>
              <w:tr2bl w:val="nil"/>
            </w:tcBorders>
            <w:shd w:val="solid" w:color="016794" w:fill="FFFFFF"/>
            <w:tcMar>
              <w:left w:w="60" w:type="dxa"/>
              <w:right w:w="60" w:type="dxa"/>
            </w:tcMar>
            <w:vAlign w:val="center"/>
          </w:tcPr>
          <w:p w14:paraId="5B315A86" w14:textId="77777777" w:rsidR="00FF4FE6" w:rsidRDefault="00FF4FE6">
            <w:pPr>
              <w:pStyle w:val="DMETW28145BIPdelegatedexp"/>
              <w:jc w:val="right"/>
              <w:rPr>
                <w:rFonts w:ascii="Verdana" w:eastAsia="Verdana" w:hAnsi="Verdana" w:cs="Verdana"/>
                <w:noProof/>
                <w:color w:val="FFFFFF"/>
              </w:rPr>
            </w:pPr>
          </w:p>
        </w:tc>
        <w:tc>
          <w:tcPr>
            <w:tcW w:w="1215" w:type="dxa"/>
            <w:tcBorders>
              <w:top w:val="nil"/>
              <w:left w:val="nil"/>
              <w:bottom w:val="nil"/>
              <w:right w:val="nil"/>
              <w:tl2br w:val="nil"/>
              <w:tr2bl w:val="nil"/>
            </w:tcBorders>
            <w:shd w:val="solid" w:color="016794" w:fill="FFFFFF"/>
            <w:tcMar>
              <w:left w:w="60" w:type="dxa"/>
              <w:right w:w="60" w:type="dxa"/>
            </w:tcMar>
            <w:vAlign w:val="center"/>
          </w:tcPr>
          <w:p w14:paraId="0F6AA6E4" w14:textId="77777777" w:rsidR="00FF4FE6" w:rsidRDefault="005A32EF">
            <w:pPr>
              <w:pStyle w:val="DMETW28145BIPdelegatedexp"/>
              <w:jc w:val="right"/>
              <w:rPr>
                <w:rFonts w:ascii="Verdana" w:eastAsia="Verdana" w:hAnsi="Verdana" w:cs="Verdana"/>
                <w:noProof/>
                <w:color w:val="FFFFFF"/>
              </w:rPr>
            </w:pPr>
            <w:r>
              <w:rPr>
                <w:rFonts w:ascii="Verdana" w:hAnsi="Verdana"/>
                <w:noProof/>
                <w:color w:val="FFFFFF"/>
              </w:rPr>
              <w:t>8. EEF</w:t>
            </w:r>
          </w:p>
        </w:tc>
        <w:tc>
          <w:tcPr>
            <w:tcW w:w="1125" w:type="dxa"/>
            <w:tcBorders>
              <w:top w:val="nil"/>
              <w:left w:val="nil"/>
              <w:bottom w:val="nil"/>
              <w:right w:val="nil"/>
              <w:tl2br w:val="nil"/>
              <w:tr2bl w:val="nil"/>
            </w:tcBorders>
            <w:shd w:val="solid" w:color="016794" w:fill="FFFFFF"/>
            <w:tcMar>
              <w:left w:w="60" w:type="dxa"/>
              <w:right w:w="60" w:type="dxa"/>
            </w:tcMar>
            <w:vAlign w:val="center"/>
          </w:tcPr>
          <w:p w14:paraId="09913500" w14:textId="77777777" w:rsidR="00FF4FE6" w:rsidRDefault="005A32EF">
            <w:pPr>
              <w:pStyle w:val="DMETW28145BIPdelegatedexp"/>
              <w:jc w:val="right"/>
              <w:rPr>
                <w:rFonts w:ascii="Verdana" w:eastAsia="Verdana" w:hAnsi="Verdana" w:cs="Verdana"/>
                <w:noProof/>
                <w:color w:val="FFFFFF"/>
              </w:rPr>
            </w:pPr>
            <w:r>
              <w:rPr>
                <w:rFonts w:ascii="Verdana" w:hAnsi="Verdana"/>
                <w:noProof/>
                <w:color w:val="FFFFFF"/>
              </w:rPr>
              <w:t>9. EEF</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22AAEF02" w14:textId="77777777" w:rsidR="00FF4FE6" w:rsidRDefault="005A32EF">
            <w:pPr>
              <w:pStyle w:val="DMETW28145BIPdelegatedexp"/>
              <w:jc w:val="right"/>
              <w:rPr>
                <w:rFonts w:ascii="Verdana" w:eastAsia="Verdana" w:hAnsi="Verdana" w:cs="Verdana"/>
                <w:noProof/>
                <w:color w:val="FFFFFF"/>
              </w:rPr>
            </w:pPr>
            <w:r>
              <w:rPr>
                <w:rFonts w:ascii="Verdana" w:hAnsi="Verdana"/>
                <w:noProof/>
                <w:color w:val="FFFFFF"/>
              </w:rPr>
              <w:t>10. EEF</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129FE770" w14:textId="77777777" w:rsidR="00FF4FE6" w:rsidRDefault="005A32EF">
            <w:pPr>
              <w:pStyle w:val="DMETW28145BIPdelegatedexp"/>
              <w:jc w:val="right"/>
              <w:rPr>
                <w:rFonts w:ascii="Verdana" w:eastAsia="Verdana" w:hAnsi="Verdana" w:cs="Verdana"/>
                <w:noProof/>
                <w:color w:val="FFFFFF"/>
              </w:rPr>
            </w:pPr>
            <w:r>
              <w:rPr>
                <w:rFonts w:ascii="Verdana" w:hAnsi="Verdana"/>
                <w:noProof/>
                <w:color w:val="FFFFFF"/>
              </w:rPr>
              <w:t>11. EEF</w:t>
            </w:r>
          </w:p>
        </w:tc>
        <w:tc>
          <w:tcPr>
            <w:tcW w:w="1350" w:type="dxa"/>
            <w:tcBorders>
              <w:top w:val="nil"/>
              <w:left w:val="nil"/>
              <w:bottom w:val="nil"/>
              <w:right w:val="nil"/>
              <w:tl2br w:val="nil"/>
              <w:tr2bl w:val="nil"/>
            </w:tcBorders>
            <w:shd w:val="solid" w:color="016794" w:fill="FFFFFF"/>
            <w:tcMar>
              <w:left w:w="60" w:type="dxa"/>
              <w:right w:w="60" w:type="dxa"/>
            </w:tcMar>
            <w:vAlign w:val="center"/>
          </w:tcPr>
          <w:p w14:paraId="1B7E60A6" w14:textId="77777777" w:rsidR="00FF4FE6" w:rsidRDefault="005A32EF">
            <w:pPr>
              <w:pStyle w:val="DMETW28145BIPdelegatedexp"/>
              <w:jc w:val="right"/>
              <w:rPr>
                <w:rFonts w:ascii="Verdana" w:eastAsia="Verdana" w:hAnsi="Verdana" w:cs="Verdana"/>
                <w:noProof/>
                <w:color w:val="FFFFFF"/>
              </w:rPr>
            </w:pPr>
            <w:r>
              <w:rPr>
                <w:rFonts w:ascii="Verdana" w:hAnsi="Verdana"/>
                <w:noProof/>
                <w:color w:val="FFFFFF"/>
              </w:rPr>
              <w:t>2023</w:t>
            </w:r>
          </w:p>
        </w:tc>
        <w:tc>
          <w:tcPr>
            <w:tcW w:w="1350" w:type="dxa"/>
            <w:tcBorders>
              <w:top w:val="nil"/>
              <w:left w:val="nil"/>
              <w:bottom w:val="nil"/>
              <w:right w:val="nil"/>
              <w:tl2br w:val="nil"/>
              <w:tr2bl w:val="nil"/>
            </w:tcBorders>
            <w:shd w:val="solid" w:color="016794" w:fill="FFFFFF"/>
            <w:tcMar>
              <w:left w:w="60" w:type="dxa"/>
              <w:right w:w="60" w:type="dxa"/>
            </w:tcMar>
            <w:vAlign w:val="center"/>
          </w:tcPr>
          <w:p w14:paraId="5A4E732E" w14:textId="77777777" w:rsidR="00FF4FE6" w:rsidRDefault="005A32EF">
            <w:pPr>
              <w:pStyle w:val="DMETW28145BIPdelegatedexp"/>
              <w:jc w:val="right"/>
              <w:rPr>
                <w:rFonts w:ascii="Verdana" w:eastAsia="Verdana" w:hAnsi="Verdana" w:cs="Verdana"/>
                <w:noProof/>
                <w:color w:val="FFFFFF"/>
              </w:rPr>
            </w:pPr>
            <w:r>
              <w:rPr>
                <w:rFonts w:ascii="Verdana" w:hAnsi="Verdana"/>
                <w:noProof/>
                <w:color w:val="FFFFFF"/>
              </w:rPr>
              <w:t>2022</w:t>
            </w:r>
          </w:p>
        </w:tc>
      </w:tr>
      <w:tr w:rsidR="0031213A" w14:paraId="4BB31470" w14:textId="77777777" w:rsidTr="00A412C7">
        <w:trPr>
          <w:trHeight w:hRule="exact" w:val="255"/>
        </w:trPr>
        <w:tc>
          <w:tcPr>
            <w:tcW w:w="3780" w:type="dxa"/>
            <w:tcBorders>
              <w:top w:val="nil"/>
              <w:left w:val="nil"/>
              <w:bottom w:val="nil"/>
              <w:right w:val="nil"/>
              <w:tl2br w:val="nil"/>
              <w:tr2bl w:val="nil"/>
            </w:tcBorders>
            <w:shd w:val="clear" w:color="auto" w:fill="auto"/>
            <w:tcMar>
              <w:left w:w="60" w:type="dxa"/>
              <w:right w:w="60" w:type="dxa"/>
            </w:tcMar>
            <w:vAlign w:val="center"/>
          </w:tcPr>
          <w:p w14:paraId="00ECCDC9" w14:textId="77777777" w:rsidR="00FF4FE6" w:rsidRDefault="005A32EF">
            <w:pPr>
              <w:pStyle w:val="DMETW28145BIPdelegatedexp"/>
              <w:rPr>
                <w:rFonts w:ascii="Verdana" w:eastAsia="Verdana" w:hAnsi="Verdana" w:cs="Verdana"/>
                <w:i/>
                <w:noProof/>
                <w:color w:val="000000"/>
                <w:sz w:val="18"/>
              </w:rPr>
            </w:pPr>
            <w:r>
              <w:rPr>
                <w:rFonts w:ascii="Verdana" w:hAnsi="Verdana"/>
                <w:i/>
                <w:noProof/>
                <w:color w:val="000000"/>
                <w:sz w:val="18"/>
              </w:rPr>
              <w:t>Aufwendungen für technische Hilfe</w:t>
            </w:r>
          </w:p>
        </w:tc>
        <w:tc>
          <w:tcPr>
            <w:tcW w:w="1215" w:type="dxa"/>
            <w:tcBorders>
              <w:top w:val="nil"/>
              <w:left w:val="nil"/>
              <w:bottom w:val="nil"/>
              <w:right w:val="nil"/>
              <w:tl2br w:val="nil"/>
              <w:tr2bl w:val="nil"/>
            </w:tcBorders>
            <w:shd w:val="clear" w:color="auto" w:fill="auto"/>
            <w:tcMar>
              <w:left w:w="60" w:type="dxa"/>
              <w:right w:w="60" w:type="dxa"/>
            </w:tcMar>
            <w:vAlign w:val="center"/>
          </w:tcPr>
          <w:p w14:paraId="179F3CE3" w14:textId="77777777" w:rsidR="00FF4FE6" w:rsidRDefault="005A32EF">
            <w:pPr>
              <w:pStyle w:val="DMETW28145BIPdelegatedexp"/>
              <w:jc w:val="right"/>
              <w:rPr>
                <w:rFonts w:ascii="Verdana" w:eastAsia="Verdana" w:hAnsi="Verdana" w:cs="Verdana"/>
                <w:i/>
                <w:noProof/>
                <w:color w:val="000000"/>
                <w:sz w:val="18"/>
              </w:rPr>
            </w:pPr>
            <w:r>
              <w:rPr>
                <w:rFonts w:ascii="Verdana" w:hAnsi="Verdana"/>
                <w:i/>
                <w:noProof/>
                <w:color w:val="000000"/>
                <w:sz w:val="18"/>
              </w:rPr>
              <w:t>–</w:t>
            </w:r>
          </w:p>
        </w:tc>
        <w:tc>
          <w:tcPr>
            <w:tcW w:w="1125" w:type="dxa"/>
            <w:tcBorders>
              <w:top w:val="nil"/>
              <w:left w:val="nil"/>
              <w:bottom w:val="nil"/>
              <w:right w:val="nil"/>
              <w:tl2br w:val="nil"/>
              <w:tr2bl w:val="nil"/>
            </w:tcBorders>
            <w:shd w:val="clear" w:color="auto" w:fill="auto"/>
            <w:tcMar>
              <w:left w:w="60" w:type="dxa"/>
              <w:right w:w="60" w:type="dxa"/>
            </w:tcMar>
            <w:vAlign w:val="center"/>
          </w:tcPr>
          <w:p w14:paraId="52EF9207" w14:textId="77777777" w:rsidR="00FF4FE6" w:rsidRDefault="005A32EF">
            <w:pPr>
              <w:pStyle w:val="DMETW28145BIPdelegatedexp"/>
              <w:jc w:val="right"/>
              <w:rPr>
                <w:rFonts w:ascii="Verdana" w:eastAsia="Verdana" w:hAnsi="Verdana" w:cs="Verdana"/>
                <w:i/>
                <w:noProof/>
                <w:color w:val="000000"/>
                <w:sz w:val="18"/>
              </w:rPr>
            </w:pPr>
            <w:r>
              <w:rPr>
                <w:rFonts w:ascii="Verdana" w:hAnsi="Verdana"/>
                <w:i/>
                <w:noProof/>
                <w:color w:val="000000"/>
                <w:sz w:val="18"/>
              </w:rPr>
              <w:t>–</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4BC1F969" w14:textId="77777777" w:rsidR="00FF4FE6" w:rsidRDefault="005A32EF">
            <w:pPr>
              <w:pStyle w:val="DMETW28145BIPdelegatedexp"/>
              <w:jc w:val="right"/>
              <w:rPr>
                <w:rFonts w:ascii="Verdana" w:eastAsia="Verdana" w:hAnsi="Verdana" w:cs="Verdana"/>
                <w:i/>
                <w:noProof/>
                <w:color w:val="000000"/>
                <w:sz w:val="18"/>
              </w:rPr>
            </w:pPr>
            <w:r>
              <w:rPr>
                <w:rFonts w:ascii="Verdana" w:hAnsi="Verdana"/>
                <w:i/>
                <w:noProof/>
                <w:color w:val="000000"/>
                <w:sz w:val="18"/>
              </w:rPr>
              <w:t>–</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6B8A11A6" w14:textId="77777777" w:rsidR="00FF4FE6" w:rsidRDefault="005A32EF">
            <w:pPr>
              <w:pStyle w:val="DMETW28145BIPdelegatedexp"/>
              <w:jc w:val="right"/>
              <w:rPr>
                <w:rFonts w:ascii="Verdana" w:eastAsia="Verdana" w:hAnsi="Verdana" w:cs="Verdana"/>
                <w:i/>
                <w:noProof/>
                <w:color w:val="000000"/>
                <w:sz w:val="18"/>
              </w:rPr>
            </w:pPr>
            <w:r>
              <w:rPr>
                <w:rFonts w:ascii="Verdana" w:hAnsi="Verdana"/>
                <w:i/>
                <w:noProof/>
                <w:color w:val="000000"/>
                <w:sz w:val="18"/>
              </w:rPr>
              <w:t xml:space="preserve"> 3</w:t>
            </w:r>
          </w:p>
        </w:tc>
        <w:tc>
          <w:tcPr>
            <w:tcW w:w="1350" w:type="dxa"/>
            <w:tcBorders>
              <w:top w:val="nil"/>
              <w:left w:val="nil"/>
              <w:bottom w:val="nil"/>
              <w:right w:val="nil"/>
              <w:tl2br w:val="nil"/>
              <w:tr2bl w:val="nil"/>
            </w:tcBorders>
            <w:shd w:val="clear" w:color="auto" w:fill="auto"/>
            <w:tcMar>
              <w:left w:w="60" w:type="dxa"/>
              <w:right w:w="60" w:type="dxa"/>
            </w:tcMar>
            <w:vAlign w:val="center"/>
          </w:tcPr>
          <w:p w14:paraId="2AD40BB6" w14:textId="77777777" w:rsidR="00FF4FE6" w:rsidRDefault="005A32EF">
            <w:pPr>
              <w:pStyle w:val="DMETW28145BIPdelegatedexp"/>
              <w:jc w:val="right"/>
              <w:rPr>
                <w:rFonts w:ascii="Verdana" w:eastAsia="Verdana" w:hAnsi="Verdana" w:cs="Verdana"/>
                <w:i/>
                <w:noProof/>
                <w:color w:val="000000"/>
                <w:sz w:val="18"/>
              </w:rPr>
            </w:pPr>
            <w:r>
              <w:rPr>
                <w:rFonts w:ascii="Verdana" w:hAnsi="Verdana"/>
                <w:i/>
                <w:noProof/>
                <w:color w:val="000000"/>
                <w:sz w:val="18"/>
              </w:rPr>
              <w:t xml:space="preserve"> 3</w:t>
            </w:r>
          </w:p>
        </w:tc>
        <w:tc>
          <w:tcPr>
            <w:tcW w:w="1350" w:type="dxa"/>
            <w:tcBorders>
              <w:top w:val="nil"/>
              <w:left w:val="nil"/>
              <w:bottom w:val="nil"/>
              <w:right w:val="nil"/>
              <w:tl2br w:val="nil"/>
              <w:tr2bl w:val="nil"/>
            </w:tcBorders>
            <w:shd w:val="clear" w:color="auto" w:fill="auto"/>
            <w:tcMar>
              <w:left w:w="60" w:type="dxa"/>
              <w:right w:w="60" w:type="dxa"/>
            </w:tcMar>
            <w:vAlign w:val="center"/>
          </w:tcPr>
          <w:p w14:paraId="23D20914" w14:textId="77777777" w:rsidR="00FF4FE6" w:rsidRDefault="005A32EF">
            <w:pPr>
              <w:pStyle w:val="DMETW28145BIPdelegatedexp"/>
              <w:jc w:val="right"/>
              <w:rPr>
                <w:rFonts w:ascii="Verdana" w:eastAsia="Verdana" w:hAnsi="Verdana" w:cs="Verdana"/>
                <w:i/>
                <w:noProof/>
                <w:color w:val="000000"/>
                <w:sz w:val="18"/>
              </w:rPr>
            </w:pPr>
            <w:r>
              <w:rPr>
                <w:rFonts w:ascii="Verdana" w:hAnsi="Verdana"/>
                <w:i/>
                <w:noProof/>
                <w:color w:val="000000"/>
                <w:sz w:val="18"/>
              </w:rPr>
              <w:t xml:space="preserve"> 1</w:t>
            </w:r>
          </w:p>
        </w:tc>
      </w:tr>
    </w:tbl>
    <w:p w14:paraId="3023F42A" w14:textId="73B48772" w:rsidR="001C49E6" w:rsidRDefault="005A32EF" w:rsidP="00D03D21">
      <w:pPr>
        <w:pStyle w:val="Textstand-alone"/>
      </w:pPr>
      <w:r>
        <w:t>Der Betrag in Höhe von 3 Mio. EUR entfällt überwiegend auf Aufwendungen für technische Hilfe, die im Rahmen verschiedener Finanzinstrumente entstanden sind.</w:t>
      </w:r>
    </w:p>
    <w:p w14:paraId="6E5AC32D" w14:textId="77777777" w:rsidR="007C55E1" w:rsidRPr="00F64D38" w:rsidRDefault="005A32EF" w:rsidP="00A559DE">
      <w:pPr>
        <w:pStyle w:val="HEADER2Part2"/>
        <w:numPr>
          <w:ilvl w:val="1"/>
          <w:numId w:val="9"/>
        </w:numPr>
        <w:ind w:left="3402" w:hanging="3402"/>
        <w:rPr>
          <w:noProof/>
        </w:rPr>
      </w:pPr>
      <w:r>
        <w:rPr>
          <w:noProof/>
        </w:rPr>
        <w:t>HILFSINSTRUMENTE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992"/>
        <w:gridCol w:w="844"/>
        <w:gridCol w:w="999"/>
        <w:gridCol w:w="992"/>
        <w:gridCol w:w="1276"/>
        <w:gridCol w:w="1051"/>
      </w:tblGrid>
      <w:tr w:rsidR="0031213A" w14:paraId="00803938" w14:textId="77777777" w:rsidTr="001F72F7">
        <w:trPr>
          <w:cantSplit/>
          <w:trHeight w:hRule="exac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2AFE7FF9" w14:textId="77777777" w:rsidR="00FF4FE6" w:rsidRDefault="005A32EF">
            <w:pPr>
              <w:pStyle w:val="DMETW28145BIPOPEAID"/>
              <w:jc w:val="right"/>
              <w:rPr>
                <w:rFonts w:ascii="Verdana" w:eastAsia="Verdana" w:hAnsi="Verdana" w:cs="Verdana"/>
                <w:i/>
                <w:noProof/>
                <w:color w:val="000000"/>
                <w:sz w:val="16"/>
              </w:rPr>
            </w:pPr>
            <w:bookmarkStart w:id="110" w:name="DOC_TBL00038_1_1"/>
            <w:bookmarkEnd w:id="110"/>
            <w:r>
              <w:rPr>
                <w:rFonts w:ascii="Verdana" w:hAnsi="Verdana"/>
                <w:i/>
                <w:noProof/>
                <w:color w:val="000000"/>
                <w:sz w:val="16"/>
              </w:rPr>
              <w:t>in Mio. EUR</w:t>
            </w:r>
          </w:p>
        </w:tc>
      </w:tr>
      <w:tr w:rsidR="0031213A" w14:paraId="5742ABD4" w14:textId="77777777">
        <w:trPr>
          <w:cantSplit/>
          <w:trHeight w:hRule="exact" w:val="591"/>
        </w:trPr>
        <w:tc>
          <w:tcPr>
            <w:tcW w:w="3604" w:type="dxa"/>
            <w:tcBorders>
              <w:top w:val="nil"/>
              <w:left w:val="nil"/>
              <w:bottom w:val="nil"/>
              <w:right w:val="nil"/>
              <w:tl2br w:val="nil"/>
              <w:tr2bl w:val="nil"/>
            </w:tcBorders>
            <w:shd w:val="solid" w:color="016794" w:fill="FFFFFF"/>
            <w:tcMar>
              <w:left w:w="60" w:type="dxa"/>
              <w:right w:w="60" w:type="dxa"/>
            </w:tcMar>
            <w:vAlign w:val="center"/>
          </w:tcPr>
          <w:p w14:paraId="521FD0F1" w14:textId="77777777" w:rsidR="00FF4FE6" w:rsidRDefault="00FF4FE6">
            <w:pPr>
              <w:pStyle w:val="DMETW28145BIPOPEAID"/>
              <w:jc w:val="right"/>
              <w:rPr>
                <w:rFonts w:ascii="Verdana" w:eastAsia="Verdana" w:hAnsi="Verdana" w:cs="Verdana"/>
                <w:noProof/>
                <w:color w:val="FFFFFF"/>
              </w:rPr>
            </w:pP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299F7EDA" w14:textId="77777777" w:rsidR="00FF4FE6" w:rsidRDefault="005A32EF">
            <w:pPr>
              <w:pStyle w:val="DMETW28145BIPOPEAID"/>
              <w:jc w:val="right"/>
              <w:rPr>
                <w:rFonts w:ascii="Verdana" w:eastAsia="Verdana" w:hAnsi="Verdana" w:cs="Verdana"/>
                <w:noProof/>
                <w:color w:val="FFFFFF"/>
              </w:rPr>
            </w:pPr>
            <w:r>
              <w:rPr>
                <w:rFonts w:ascii="Verdana" w:hAnsi="Verdana"/>
                <w:noProof/>
                <w:color w:val="FFFFFF"/>
              </w:rPr>
              <w:t>8. EEF</w:t>
            </w:r>
          </w:p>
        </w:tc>
        <w:tc>
          <w:tcPr>
            <w:tcW w:w="844" w:type="dxa"/>
            <w:tcBorders>
              <w:top w:val="nil"/>
              <w:left w:val="nil"/>
              <w:bottom w:val="nil"/>
              <w:right w:val="nil"/>
              <w:tl2br w:val="nil"/>
              <w:tr2bl w:val="nil"/>
            </w:tcBorders>
            <w:shd w:val="solid" w:color="016794" w:fill="FFFFFF"/>
            <w:tcMar>
              <w:left w:w="60" w:type="dxa"/>
              <w:right w:w="60" w:type="dxa"/>
            </w:tcMar>
            <w:vAlign w:val="center"/>
          </w:tcPr>
          <w:p w14:paraId="66D23335" w14:textId="77777777" w:rsidR="00FF4FE6" w:rsidRDefault="005A32EF">
            <w:pPr>
              <w:pStyle w:val="DMETW28145BIPOPEAID"/>
              <w:jc w:val="right"/>
              <w:rPr>
                <w:rFonts w:ascii="Verdana" w:eastAsia="Verdana" w:hAnsi="Verdana" w:cs="Verdana"/>
                <w:noProof/>
                <w:color w:val="FFFFFF"/>
              </w:rPr>
            </w:pPr>
            <w:r>
              <w:rPr>
                <w:rFonts w:ascii="Verdana" w:hAnsi="Verdana"/>
                <w:noProof/>
                <w:color w:val="FFFFFF"/>
              </w:rPr>
              <w:t>9. EEF</w:t>
            </w:r>
          </w:p>
        </w:tc>
        <w:tc>
          <w:tcPr>
            <w:tcW w:w="999" w:type="dxa"/>
            <w:tcBorders>
              <w:top w:val="nil"/>
              <w:left w:val="nil"/>
              <w:bottom w:val="nil"/>
              <w:right w:val="nil"/>
              <w:tl2br w:val="nil"/>
              <w:tr2bl w:val="nil"/>
            </w:tcBorders>
            <w:shd w:val="solid" w:color="016794" w:fill="FFFFFF"/>
            <w:tcMar>
              <w:left w:w="60" w:type="dxa"/>
              <w:right w:w="60" w:type="dxa"/>
            </w:tcMar>
            <w:vAlign w:val="center"/>
          </w:tcPr>
          <w:p w14:paraId="29035312" w14:textId="77777777" w:rsidR="00FF4FE6" w:rsidRDefault="005A32EF">
            <w:pPr>
              <w:pStyle w:val="DMETW28145BIPOPEAID"/>
              <w:jc w:val="right"/>
              <w:rPr>
                <w:rFonts w:ascii="Verdana" w:eastAsia="Verdana" w:hAnsi="Verdana" w:cs="Verdana"/>
                <w:noProof/>
                <w:color w:val="FFFFFF"/>
              </w:rPr>
            </w:pPr>
            <w:r>
              <w:rPr>
                <w:rFonts w:ascii="Verdana" w:hAnsi="Verdana"/>
                <w:noProof/>
                <w:color w:val="FFFFFF"/>
              </w:rPr>
              <w:t>10. EEF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7F9692B5" w14:textId="77777777" w:rsidR="00FF4FE6" w:rsidRDefault="005A32EF">
            <w:pPr>
              <w:pStyle w:val="DMETW28145BIPOPEAID"/>
              <w:jc w:val="right"/>
              <w:rPr>
                <w:rFonts w:ascii="Verdana" w:eastAsia="Verdana" w:hAnsi="Verdana" w:cs="Verdana"/>
                <w:noProof/>
                <w:color w:val="FFFFFF"/>
              </w:rPr>
            </w:pPr>
            <w:r>
              <w:rPr>
                <w:rFonts w:ascii="Verdana" w:hAnsi="Verdana"/>
                <w:noProof/>
                <w:color w:val="FFFFFF"/>
              </w:rPr>
              <w:t>11. EEF</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4E871A4C" w14:textId="77777777" w:rsidR="00FF4FE6" w:rsidRDefault="005A32EF">
            <w:pPr>
              <w:pStyle w:val="DMETW28145BIPOPEAID"/>
              <w:jc w:val="right"/>
              <w:rPr>
                <w:rFonts w:ascii="Verdana" w:eastAsia="Verdana" w:hAnsi="Verdana" w:cs="Verdana"/>
                <w:noProof/>
                <w:color w:val="FFFFFF"/>
              </w:rPr>
            </w:pPr>
            <w:r>
              <w:rPr>
                <w:rFonts w:ascii="Verdana" w:hAnsi="Verdana"/>
                <w:noProof/>
                <w:color w:val="FFFFFF"/>
              </w:rPr>
              <w:t>2023</w:t>
            </w:r>
          </w:p>
        </w:tc>
        <w:tc>
          <w:tcPr>
            <w:tcW w:w="1051" w:type="dxa"/>
            <w:tcBorders>
              <w:top w:val="nil"/>
              <w:left w:val="nil"/>
              <w:bottom w:val="nil"/>
              <w:right w:val="nil"/>
              <w:tl2br w:val="nil"/>
              <w:tr2bl w:val="nil"/>
            </w:tcBorders>
            <w:shd w:val="solid" w:color="016794" w:fill="FFFFFF"/>
            <w:tcMar>
              <w:left w:w="60" w:type="dxa"/>
              <w:right w:w="60" w:type="dxa"/>
            </w:tcMar>
            <w:vAlign w:val="center"/>
          </w:tcPr>
          <w:p w14:paraId="3008A8DB" w14:textId="77777777" w:rsidR="00FF4FE6" w:rsidRDefault="005A32EF">
            <w:pPr>
              <w:pStyle w:val="DMETW28145BIPOPEAID"/>
              <w:jc w:val="right"/>
              <w:rPr>
                <w:rFonts w:ascii="Verdana" w:eastAsia="Verdana" w:hAnsi="Verdana" w:cs="Verdana"/>
                <w:noProof/>
                <w:color w:val="FFFFFF"/>
              </w:rPr>
            </w:pPr>
            <w:r>
              <w:rPr>
                <w:rFonts w:ascii="Verdana" w:hAnsi="Verdana"/>
                <w:noProof/>
                <w:color w:val="FFFFFF"/>
              </w:rPr>
              <w:t>2022</w:t>
            </w:r>
          </w:p>
        </w:tc>
      </w:tr>
      <w:tr w:rsidR="0031213A" w14:paraId="3C182590" w14:textId="77777777">
        <w:trPr>
          <w:cantSplit/>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33C6CECA" w14:textId="77777777" w:rsidR="00FF4FE6" w:rsidRDefault="005A32EF">
            <w:pPr>
              <w:pStyle w:val="DMETW28145BIPOPEAID"/>
              <w:rPr>
                <w:rFonts w:ascii="Verdana" w:eastAsia="Verdana" w:hAnsi="Verdana" w:cs="Verdana"/>
                <w:i/>
                <w:noProof/>
                <w:color w:val="000000"/>
                <w:sz w:val="18"/>
              </w:rPr>
            </w:pPr>
            <w:r>
              <w:rPr>
                <w:rFonts w:ascii="Verdana" w:hAnsi="Verdana"/>
                <w:i/>
                <w:noProof/>
                <w:color w:val="000000"/>
                <w:sz w:val="18"/>
              </w:rPr>
              <w:t>Programmierbare Hilfe</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6CF7EF00"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844" w:type="dxa"/>
            <w:tcBorders>
              <w:top w:val="nil"/>
              <w:left w:val="nil"/>
              <w:bottom w:val="nil"/>
              <w:right w:val="nil"/>
              <w:tl2br w:val="nil"/>
              <w:tr2bl w:val="nil"/>
            </w:tcBorders>
            <w:shd w:val="clear" w:color="auto" w:fill="auto"/>
            <w:tcMar>
              <w:left w:w="60" w:type="dxa"/>
              <w:right w:w="60" w:type="dxa"/>
            </w:tcMar>
            <w:vAlign w:val="center"/>
          </w:tcPr>
          <w:p w14:paraId="7E98C81C" w14:textId="6DBE754B"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w:t>
            </w:r>
          </w:p>
        </w:tc>
        <w:tc>
          <w:tcPr>
            <w:tcW w:w="999" w:type="dxa"/>
            <w:tcBorders>
              <w:top w:val="nil"/>
              <w:left w:val="nil"/>
              <w:bottom w:val="nil"/>
              <w:right w:val="nil"/>
              <w:tl2br w:val="nil"/>
              <w:tr2bl w:val="nil"/>
            </w:tcBorders>
            <w:shd w:val="clear" w:color="auto" w:fill="auto"/>
            <w:tcMar>
              <w:left w:w="60" w:type="dxa"/>
              <w:right w:w="60" w:type="dxa"/>
            </w:tcMar>
            <w:vAlign w:val="center"/>
          </w:tcPr>
          <w:p w14:paraId="4641D6C7"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33</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66D96CD4"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808</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3E30E75E"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841</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7528DFA1"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1 307</w:t>
            </w:r>
          </w:p>
        </w:tc>
      </w:tr>
      <w:tr w:rsidR="0031213A" w14:paraId="3E3B4973" w14:textId="77777777">
        <w:trPr>
          <w:cantSplit/>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0565EBBE" w14:textId="77777777" w:rsidR="00FF4FE6" w:rsidRDefault="005A32EF">
            <w:pPr>
              <w:pStyle w:val="DMETW28145BIPOPEAID"/>
              <w:rPr>
                <w:rFonts w:ascii="Verdana" w:eastAsia="Verdana" w:hAnsi="Verdana" w:cs="Verdana"/>
                <w:i/>
                <w:noProof/>
                <w:color w:val="000000"/>
                <w:sz w:val="18"/>
              </w:rPr>
            </w:pPr>
            <w:r>
              <w:rPr>
                <w:rFonts w:ascii="Verdana" w:hAnsi="Verdana"/>
                <w:i/>
                <w:noProof/>
                <w:color w:val="000000"/>
                <w:sz w:val="18"/>
              </w:rPr>
              <w:t>Makroökonomische Unterstützung</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211971D"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844" w:type="dxa"/>
            <w:tcBorders>
              <w:top w:val="nil"/>
              <w:left w:val="nil"/>
              <w:bottom w:val="nil"/>
              <w:right w:val="nil"/>
              <w:tl2br w:val="nil"/>
              <w:tr2bl w:val="nil"/>
            </w:tcBorders>
            <w:shd w:val="clear" w:color="auto" w:fill="auto"/>
            <w:tcMar>
              <w:left w:w="60" w:type="dxa"/>
              <w:right w:w="60" w:type="dxa"/>
            </w:tcMar>
            <w:vAlign w:val="center"/>
          </w:tcPr>
          <w:p w14:paraId="67DF0B20"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7</w:t>
            </w:r>
          </w:p>
        </w:tc>
        <w:tc>
          <w:tcPr>
            <w:tcW w:w="999" w:type="dxa"/>
            <w:tcBorders>
              <w:top w:val="nil"/>
              <w:left w:val="nil"/>
              <w:bottom w:val="nil"/>
              <w:right w:val="nil"/>
              <w:tl2br w:val="nil"/>
              <w:tr2bl w:val="nil"/>
            </w:tcBorders>
            <w:shd w:val="clear" w:color="auto" w:fill="auto"/>
            <w:tcMar>
              <w:left w:w="60" w:type="dxa"/>
              <w:right w:w="60" w:type="dxa"/>
            </w:tcMar>
            <w:vAlign w:val="center"/>
          </w:tcPr>
          <w:p w14:paraId="72BAB16D"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7F358487"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432A1878"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7</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40F97CF3"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4</w:t>
            </w:r>
          </w:p>
        </w:tc>
      </w:tr>
      <w:tr w:rsidR="0031213A" w14:paraId="159AA168" w14:textId="77777777">
        <w:trPr>
          <w:cantSplit/>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037D8C16" w14:textId="77777777" w:rsidR="00FF4FE6" w:rsidRDefault="005A32EF">
            <w:pPr>
              <w:pStyle w:val="DMETW28145BIPOPEAID"/>
              <w:rPr>
                <w:rFonts w:ascii="Verdana" w:eastAsia="Verdana" w:hAnsi="Verdana" w:cs="Verdana"/>
                <w:i/>
                <w:noProof/>
                <w:color w:val="000000"/>
                <w:sz w:val="18"/>
              </w:rPr>
            </w:pPr>
            <w:r>
              <w:rPr>
                <w:rFonts w:ascii="Verdana" w:hAnsi="Verdana"/>
                <w:i/>
                <w:noProof/>
                <w:color w:val="000000"/>
                <w:sz w:val="18"/>
              </w:rPr>
              <w:t>Sektorbezogene Politik</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273CA2A"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844" w:type="dxa"/>
            <w:tcBorders>
              <w:top w:val="nil"/>
              <w:left w:val="nil"/>
              <w:bottom w:val="nil"/>
              <w:right w:val="nil"/>
              <w:tl2br w:val="nil"/>
              <w:tr2bl w:val="nil"/>
            </w:tcBorders>
            <w:shd w:val="clear" w:color="auto" w:fill="auto"/>
            <w:tcMar>
              <w:left w:w="60" w:type="dxa"/>
              <w:right w:w="60" w:type="dxa"/>
            </w:tcMar>
            <w:vAlign w:val="center"/>
          </w:tcPr>
          <w:p w14:paraId="2F1F5A24"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(1)</w:t>
            </w:r>
          </w:p>
        </w:tc>
        <w:tc>
          <w:tcPr>
            <w:tcW w:w="999" w:type="dxa"/>
            <w:tcBorders>
              <w:top w:val="nil"/>
              <w:left w:val="nil"/>
              <w:bottom w:val="nil"/>
              <w:right w:val="nil"/>
              <w:tl2br w:val="nil"/>
              <w:tr2bl w:val="nil"/>
            </w:tcBorders>
            <w:shd w:val="clear" w:color="auto" w:fill="auto"/>
            <w:tcMar>
              <w:left w:w="60" w:type="dxa"/>
              <w:right w:w="60" w:type="dxa"/>
            </w:tcMar>
            <w:vAlign w:val="center"/>
          </w:tcPr>
          <w:p w14:paraId="60D1E95A" w14:textId="3B54FF50" w:rsidR="00FF4FE6" w:rsidRDefault="001F72F7">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6FF1FD1B"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3187E5BA"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(1)</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4584E038" w14:textId="27225DA7" w:rsidR="00FF4FE6" w:rsidRDefault="001F72F7">
            <w:pPr>
              <w:pStyle w:val="DMETW28145BIPOPEAID"/>
              <w:jc w:val="right"/>
              <w:rPr>
                <w:rFonts w:ascii="Verdana" w:eastAsia="Verdana" w:hAnsi="Verdana" w:cs="Verdana"/>
                <w:i/>
                <w:noProof/>
                <w:color w:val="000000"/>
                <w:sz w:val="18"/>
              </w:rPr>
            </w:pPr>
            <w:r>
              <w:rPr>
                <w:rFonts w:ascii="Verdana" w:hAnsi="Verdana"/>
                <w:i/>
                <w:noProof/>
                <w:color w:val="000000"/>
                <w:sz w:val="18"/>
              </w:rPr>
              <w:t>–</w:t>
            </w:r>
          </w:p>
        </w:tc>
      </w:tr>
      <w:tr w:rsidR="0031213A" w14:paraId="40B1814A" w14:textId="77777777">
        <w:trPr>
          <w:cantSplit/>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682EDD2F" w14:textId="77777777" w:rsidR="00FF4FE6" w:rsidRDefault="005A32EF">
            <w:pPr>
              <w:pStyle w:val="DMETW28145BIPOPEAID"/>
              <w:rPr>
                <w:rFonts w:ascii="Verdana" w:eastAsia="Verdana" w:hAnsi="Verdana" w:cs="Verdana"/>
                <w:i/>
                <w:noProof/>
                <w:color w:val="000000"/>
                <w:sz w:val="18"/>
              </w:rPr>
            </w:pPr>
            <w:r>
              <w:rPr>
                <w:rFonts w:ascii="Verdana" w:hAnsi="Verdana"/>
                <w:i/>
                <w:noProof/>
                <w:color w:val="000000"/>
                <w:sz w:val="18"/>
              </w:rPr>
              <w:t>Intra-AKP-Projekte</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68E83C13"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844" w:type="dxa"/>
            <w:tcBorders>
              <w:top w:val="nil"/>
              <w:left w:val="nil"/>
              <w:bottom w:val="nil"/>
              <w:right w:val="nil"/>
              <w:tl2br w:val="nil"/>
              <w:tr2bl w:val="nil"/>
            </w:tcBorders>
            <w:shd w:val="clear" w:color="auto" w:fill="auto"/>
            <w:tcMar>
              <w:left w:w="60" w:type="dxa"/>
              <w:right w:w="60" w:type="dxa"/>
            </w:tcMar>
            <w:vAlign w:val="center"/>
          </w:tcPr>
          <w:p w14:paraId="3055833D" w14:textId="1A8555FE"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w:t>
            </w:r>
          </w:p>
        </w:tc>
        <w:tc>
          <w:tcPr>
            <w:tcW w:w="999" w:type="dxa"/>
            <w:tcBorders>
              <w:top w:val="nil"/>
              <w:left w:val="nil"/>
              <w:bottom w:val="nil"/>
              <w:right w:val="nil"/>
              <w:tl2br w:val="nil"/>
              <w:tr2bl w:val="nil"/>
            </w:tcBorders>
            <w:shd w:val="clear" w:color="auto" w:fill="auto"/>
            <w:tcMar>
              <w:left w:w="60" w:type="dxa"/>
              <w:right w:w="60" w:type="dxa"/>
            </w:tcMar>
            <w:vAlign w:val="center"/>
          </w:tcPr>
          <w:p w14:paraId="5B9888EF"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128</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5CA277F"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651</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3759F17A"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779</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1091B3F5"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896</w:t>
            </w:r>
          </w:p>
        </w:tc>
      </w:tr>
      <w:tr w:rsidR="0031213A" w14:paraId="42B7521F" w14:textId="77777777">
        <w:trPr>
          <w:cantSplit/>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74B9D211" w14:textId="77777777" w:rsidR="00FF4FE6" w:rsidRDefault="005A32EF">
            <w:pPr>
              <w:pStyle w:val="DMETW28145BIPOPEAID"/>
              <w:rPr>
                <w:rFonts w:ascii="Verdana" w:eastAsia="Verdana" w:hAnsi="Verdana" w:cs="Verdana"/>
                <w:i/>
                <w:noProof/>
                <w:color w:val="000000"/>
                <w:sz w:val="18"/>
              </w:rPr>
            </w:pPr>
            <w:r>
              <w:rPr>
                <w:rFonts w:ascii="Verdana" w:hAnsi="Verdana"/>
                <w:i/>
                <w:noProof/>
                <w:color w:val="000000"/>
                <w:sz w:val="18"/>
              </w:rPr>
              <w:t>Soforthilfe</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17BCBC61"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844" w:type="dxa"/>
            <w:tcBorders>
              <w:top w:val="nil"/>
              <w:left w:val="nil"/>
              <w:bottom w:val="nil"/>
              <w:right w:val="nil"/>
              <w:tl2br w:val="nil"/>
              <w:tr2bl w:val="nil"/>
            </w:tcBorders>
            <w:shd w:val="clear" w:color="auto" w:fill="auto"/>
            <w:tcMar>
              <w:left w:w="60" w:type="dxa"/>
              <w:right w:w="60" w:type="dxa"/>
            </w:tcMar>
            <w:vAlign w:val="center"/>
          </w:tcPr>
          <w:p w14:paraId="3E93A5C9"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(7)</w:t>
            </w:r>
          </w:p>
        </w:tc>
        <w:tc>
          <w:tcPr>
            <w:tcW w:w="999" w:type="dxa"/>
            <w:tcBorders>
              <w:top w:val="nil"/>
              <w:left w:val="nil"/>
              <w:bottom w:val="nil"/>
              <w:right w:val="nil"/>
              <w:tl2br w:val="nil"/>
              <w:tr2bl w:val="nil"/>
            </w:tcBorders>
            <w:shd w:val="clear" w:color="auto" w:fill="auto"/>
            <w:tcMar>
              <w:left w:w="60" w:type="dxa"/>
              <w:right w:w="60" w:type="dxa"/>
            </w:tcMar>
            <w:vAlign w:val="center"/>
          </w:tcPr>
          <w:p w14:paraId="414BF3F9"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113</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19DB7D23"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124</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145C6DDA"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230</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38EEF845"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118</w:t>
            </w:r>
          </w:p>
        </w:tc>
      </w:tr>
      <w:tr w:rsidR="0031213A" w14:paraId="0DA71CF4" w14:textId="77777777">
        <w:trPr>
          <w:cantSplit/>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7E297919" w14:textId="77777777" w:rsidR="00FF4FE6" w:rsidRDefault="005A32EF">
            <w:pPr>
              <w:pStyle w:val="DMETW28145BIPOPEAID"/>
              <w:rPr>
                <w:rFonts w:ascii="Verdana" w:eastAsia="Verdana" w:hAnsi="Verdana" w:cs="Verdana"/>
                <w:i/>
                <w:noProof/>
                <w:color w:val="000000"/>
                <w:sz w:val="18"/>
              </w:rPr>
            </w:pPr>
            <w:r>
              <w:rPr>
                <w:rFonts w:ascii="Verdana" w:hAnsi="Verdana"/>
                <w:i/>
                <w:noProof/>
                <w:color w:val="000000"/>
                <w:sz w:val="18"/>
              </w:rPr>
              <w:t>Institutionelle Unterstützung</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1817A800"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844" w:type="dxa"/>
            <w:tcBorders>
              <w:top w:val="nil"/>
              <w:left w:val="nil"/>
              <w:bottom w:val="nil"/>
              <w:right w:val="nil"/>
              <w:tl2br w:val="nil"/>
              <w:tr2bl w:val="nil"/>
            </w:tcBorders>
            <w:shd w:val="clear" w:color="auto" w:fill="auto"/>
            <w:tcMar>
              <w:left w:w="60" w:type="dxa"/>
              <w:right w:w="60" w:type="dxa"/>
            </w:tcMar>
            <w:vAlign w:val="center"/>
          </w:tcPr>
          <w:p w14:paraId="5E94BB79"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999" w:type="dxa"/>
            <w:tcBorders>
              <w:top w:val="nil"/>
              <w:left w:val="nil"/>
              <w:bottom w:val="nil"/>
              <w:right w:val="nil"/>
              <w:tl2br w:val="nil"/>
              <w:tr2bl w:val="nil"/>
            </w:tcBorders>
            <w:shd w:val="clear" w:color="auto" w:fill="auto"/>
            <w:tcMar>
              <w:left w:w="60" w:type="dxa"/>
              <w:right w:w="60" w:type="dxa"/>
            </w:tcMar>
            <w:vAlign w:val="center"/>
          </w:tcPr>
          <w:p w14:paraId="0AE908FF" w14:textId="021F5552" w:rsidR="00FF4FE6" w:rsidRDefault="001F72F7">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290AD1AA"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12</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1F1A34FC"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12</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4B6F734D"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6</w:t>
            </w:r>
          </w:p>
        </w:tc>
      </w:tr>
      <w:tr w:rsidR="0031213A" w14:paraId="75C08A87" w14:textId="77777777">
        <w:trPr>
          <w:cantSplit/>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5F0E7728" w14:textId="77777777" w:rsidR="00FF4FE6" w:rsidRDefault="005A32EF">
            <w:pPr>
              <w:pStyle w:val="DMETW28145BIPOPEAID"/>
              <w:rPr>
                <w:rFonts w:ascii="Verdana" w:eastAsia="Verdana" w:hAnsi="Verdana" w:cs="Verdana"/>
                <w:i/>
                <w:noProof/>
                <w:color w:val="000000"/>
                <w:sz w:val="18"/>
              </w:rPr>
            </w:pPr>
            <w:r>
              <w:rPr>
                <w:rFonts w:ascii="Verdana" w:hAnsi="Verdana"/>
                <w:i/>
                <w:noProof/>
                <w:color w:val="000000"/>
                <w:sz w:val="18"/>
              </w:rPr>
              <w:t>Ausgleich Exporterlösausfälle</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48FE346A"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844" w:type="dxa"/>
            <w:tcBorders>
              <w:top w:val="nil"/>
              <w:left w:val="nil"/>
              <w:bottom w:val="nil"/>
              <w:right w:val="nil"/>
              <w:tl2br w:val="nil"/>
              <w:tr2bl w:val="nil"/>
            </w:tcBorders>
            <w:shd w:val="clear" w:color="auto" w:fill="auto"/>
            <w:tcMar>
              <w:left w:w="60" w:type="dxa"/>
              <w:right w:w="60" w:type="dxa"/>
            </w:tcMar>
            <w:vAlign w:val="center"/>
          </w:tcPr>
          <w:p w14:paraId="5B2D9C26"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999" w:type="dxa"/>
            <w:tcBorders>
              <w:top w:val="nil"/>
              <w:left w:val="nil"/>
              <w:bottom w:val="nil"/>
              <w:right w:val="nil"/>
              <w:tl2br w:val="nil"/>
              <w:tr2bl w:val="nil"/>
            </w:tcBorders>
            <w:shd w:val="clear" w:color="auto" w:fill="auto"/>
            <w:tcMar>
              <w:left w:w="60" w:type="dxa"/>
              <w:right w:w="60" w:type="dxa"/>
            </w:tcMar>
            <w:vAlign w:val="center"/>
          </w:tcPr>
          <w:p w14:paraId="7FCC4F3E"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2</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5C08FDE0" w14:textId="5F3A3710" w:rsidR="00FF4FE6" w:rsidRDefault="001F72F7">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60005A0F"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2</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088BC992"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w:t>
            </w:r>
          </w:p>
        </w:tc>
      </w:tr>
      <w:tr w:rsidR="0031213A" w14:paraId="1533C376" w14:textId="77777777">
        <w:trPr>
          <w:cantSplit/>
          <w:trHeight w:hRule="exact" w:val="230"/>
        </w:trPr>
        <w:tc>
          <w:tcPr>
            <w:tcW w:w="3604" w:type="dxa"/>
            <w:tcBorders>
              <w:top w:val="nil"/>
              <w:left w:val="nil"/>
              <w:bottom w:val="nil"/>
              <w:right w:val="nil"/>
              <w:tl2br w:val="nil"/>
              <w:tr2bl w:val="nil"/>
            </w:tcBorders>
            <w:shd w:val="clear" w:color="auto" w:fill="auto"/>
            <w:tcMar>
              <w:left w:w="60" w:type="dxa"/>
              <w:right w:w="60" w:type="dxa"/>
            </w:tcMar>
            <w:vAlign w:val="center"/>
          </w:tcPr>
          <w:p w14:paraId="768F487D" w14:textId="77777777" w:rsidR="00FF4FE6" w:rsidRDefault="005A32EF">
            <w:pPr>
              <w:pStyle w:val="DMETW28145BIPOPEAID"/>
              <w:rPr>
                <w:rFonts w:ascii="Verdana" w:eastAsia="Verdana" w:hAnsi="Verdana" w:cs="Verdana"/>
                <w:i/>
                <w:noProof/>
                <w:color w:val="000000"/>
                <w:sz w:val="18"/>
              </w:rPr>
            </w:pPr>
            <w:r>
              <w:rPr>
                <w:rFonts w:ascii="Verdana" w:hAnsi="Verdana"/>
                <w:i/>
                <w:noProof/>
                <w:color w:val="000000"/>
                <w:sz w:val="18"/>
              </w:rPr>
              <w:t>Beiträge zu Treuhandfonds</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71DCCF87"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844" w:type="dxa"/>
            <w:tcBorders>
              <w:top w:val="nil"/>
              <w:left w:val="nil"/>
              <w:bottom w:val="nil"/>
              <w:right w:val="nil"/>
              <w:tl2br w:val="nil"/>
              <w:tr2bl w:val="nil"/>
            </w:tcBorders>
            <w:shd w:val="clear" w:color="auto" w:fill="auto"/>
            <w:tcMar>
              <w:left w:w="60" w:type="dxa"/>
              <w:right w:w="60" w:type="dxa"/>
            </w:tcMar>
            <w:vAlign w:val="center"/>
          </w:tcPr>
          <w:p w14:paraId="3F127271"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999" w:type="dxa"/>
            <w:tcBorders>
              <w:top w:val="nil"/>
              <w:left w:val="nil"/>
              <w:bottom w:val="nil"/>
              <w:right w:val="nil"/>
              <w:tl2br w:val="nil"/>
              <w:tr2bl w:val="nil"/>
            </w:tcBorders>
            <w:shd w:val="clear" w:color="auto" w:fill="auto"/>
            <w:tcMar>
              <w:left w:w="60" w:type="dxa"/>
              <w:right w:w="60" w:type="dxa"/>
            </w:tcMar>
            <w:vAlign w:val="center"/>
          </w:tcPr>
          <w:p w14:paraId="41BD3164"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121CA917"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311</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708F9013"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311</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4E9715FF" w14:textId="77777777" w:rsidR="00FF4FE6" w:rsidRDefault="005A32EF">
            <w:pPr>
              <w:pStyle w:val="DMETW28145BIPOPEAID"/>
              <w:jc w:val="right"/>
              <w:rPr>
                <w:rFonts w:ascii="Verdana" w:eastAsia="Verdana" w:hAnsi="Verdana" w:cs="Verdana"/>
                <w:i/>
                <w:noProof/>
                <w:color w:val="000000"/>
                <w:sz w:val="18"/>
              </w:rPr>
            </w:pPr>
            <w:r>
              <w:rPr>
                <w:rFonts w:ascii="Verdana" w:hAnsi="Verdana"/>
                <w:i/>
                <w:noProof/>
                <w:color w:val="000000"/>
                <w:sz w:val="18"/>
              </w:rPr>
              <w:t xml:space="preserve"> 458</w:t>
            </w:r>
          </w:p>
        </w:tc>
      </w:tr>
      <w:tr w:rsidR="0031213A" w14:paraId="7A340488" w14:textId="77777777">
        <w:trPr>
          <w:trHeight w:hRule="exact" w:val="230"/>
        </w:trPr>
        <w:tc>
          <w:tcPr>
            <w:tcW w:w="3604" w:type="dxa"/>
            <w:tcBorders>
              <w:top w:val="nil"/>
              <w:left w:val="nil"/>
              <w:bottom w:val="nil"/>
              <w:right w:val="nil"/>
              <w:tl2br w:val="nil"/>
              <w:tr2bl w:val="nil"/>
            </w:tcBorders>
            <w:shd w:val="solid" w:color="CCE1EA" w:fill="FFFFFF"/>
            <w:tcMar>
              <w:left w:w="60" w:type="dxa"/>
              <w:right w:w="60" w:type="dxa"/>
            </w:tcMar>
            <w:vAlign w:val="center"/>
          </w:tcPr>
          <w:p w14:paraId="7DDE47F3" w14:textId="77777777" w:rsidR="00FF4FE6" w:rsidRDefault="005A32EF">
            <w:pPr>
              <w:pStyle w:val="DMETW28145BIPOPEAID"/>
              <w:rPr>
                <w:rFonts w:ascii="Verdana" w:eastAsia="Verdana" w:hAnsi="Verdana" w:cs="Verdana"/>
                <w:b/>
                <w:noProof/>
                <w:color w:val="000000"/>
                <w:sz w:val="18"/>
              </w:rPr>
            </w:pPr>
            <w:r>
              <w:rPr>
                <w:rFonts w:ascii="Verdana" w:hAnsi="Verdana"/>
                <w:b/>
                <w:noProof/>
                <w:color w:val="000000"/>
                <w:sz w:val="18"/>
              </w:rPr>
              <w:t>Insgesamt</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537B3D6C" w14:textId="77777777" w:rsidR="00FF4FE6" w:rsidRDefault="005A32EF">
            <w:pPr>
              <w:pStyle w:val="DMETW28145BIPOPEAID"/>
              <w:jc w:val="right"/>
              <w:rPr>
                <w:rFonts w:ascii="Verdana" w:eastAsia="Verdana" w:hAnsi="Verdana" w:cs="Verdana"/>
                <w:b/>
                <w:noProof/>
                <w:color w:val="000000"/>
                <w:sz w:val="18"/>
              </w:rPr>
            </w:pPr>
            <w:r>
              <w:rPr>
                <w:rFonts w:ascii="Verdana" w:hAnsi="Verdana"/>
                <w:b/>
                <w:noProof/>
                <w:color w:val="000000"/>
                <w:sz w:val="18"/>
              </w:rPr>
              <w:t>–</w:t>
            </w:r>
          </w:p>
        </w:tc>
        <w:tc>
          <w:tcPr>
            <w:tcW w:w="844" w:type="dxa"/>
            <w:tcBorders>
              <w:top w:val="nil"/>
              <w:left w:val="nil"/>
              <w:bottom w:val="nil"/>
              <w:right w:val="nil"/>
              <w:tl2br w:val="nil"/>
              <w:tr2bl w:val="nil"/>
            </w:tcBorders>
            <w:shd w:val="solid" w:color="CCE1EA" w:fill="FFFFFF"/>
            <w:tcMar>
              <w:left w:w="60" w:type="dxa"/>
              <w:right w:w="60" w:type="dxa"/>
            </w:tcMar>
            <w:vAlign w:val="center"/>
          </w:tcPr>
          <w:p w14:paraId="39F033B9" w14:textId="77777777" w:rsidR="00FF4FE6" w:rsidRDefault="005A32EF">
            <w:pPr>
              <w:pStyle w:val="DMETW28145BIPOPEAID"/>
              <w:jc w:val="right"/>
              <w:rPr>
                <w:rFonts w:ascii="Verdana" w:eastAsia="Verdana" w:hAnsi="Verdana" w:cs="Verdana"/>
                <w:b/>
                <w:noProof/>
                <w:color w:val="000000"/>
                <w:sz w:val="18"/>
              </w:rPr>
            </w:pPr>
            <w:r>
              <w:rPr>
                <w:rFonts w:ascii="Verdana" w:hAnsi="Verdana"/>
                <w:b/>
                <w:noProof/>
                <w:color w:val="000000"/>
                <w:sz w:val="18"/>
              </w:rPr>
              <w:t xml:space="preserve">  (1)</w:t>
            </w:r>
          </w:p>
        </w:tc>
        <w:tc>
          <w:tcPr>
            <w:tcW w:w="999" w:type="dxa"/>
            <w:tcBorders>
              <w:top w:val="nil"/>
              <w:left w:val="nil"/>
              <w:bottom w:val="nil"/>
              <w:right w:val="nil"/>
              <w:tl2br w:val="nil"/>
              <w:tr2bl w:val="nil"/>
            </w:tcBorders>
            <w:shd w:val="solid" w:color="CCE1EA" w:fill="FFFFFF"/>
            <w:tcMar>
              <w:left w:w="60" w:type="dxa"/>
              <w:right w:w="60" w:type="dxa"/>
            </w:tcMar>
            <w:vAlign w:val="center"/>
          </w:tcPr>
          <w:p w14:paraId="4EFD11BA" w14:textId="77777777" w:rsidR="00FF4FE6" w:rsidRDefault="005A32EF">
            <w:pPr>
              <w:pStyle w:val="DMETW28145BIPOPEAID"/>
              <w:jc w:val="right"/>
              <w:rPr>
                <w:rFonts w:ascii="Verdana" w:eastAsia="Verdana" w:hAnsi="Verdana" w:cs="Verdana"/>
                <w:b/>
                <w:noProof/>
                <w:color w:val="000000"/>
                <w:sz w:val="18"/>
              </w:rPr>
            </w:pPr>
            <w:r>
              <w:rPr>
                <w:rFonts w:ascii="Verdana" w:hAnsi="Verdana"/>
                <w:b/>
                <w:noProof/>
                <w:color w:val="000000"/>
                <w:sz w:val="18"/>
              </w:rPr>
              <w:t xml:space="preserve">  276</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5D9DFE63" w14:textId="77777777" w:rsidR="00FF4FE6" w:rsidRDefault="005A32EF">
            <w:pPr>
              <w:pStyle w:val="DMETW28145BIPOPEAID"/>
              <w:jc w:val="right"/>
              <w:rPr>
                <w:rFonts w:ascii="Verdana" w:eastAsia="Verdana" w:hAnsi="Verdana" w:cs="Verdana"/>
                <w:b/>
                <w:noProof/>
                <w:color w:val="000000"/>
                <w:sz w:val="18"/>
              </w:rPr>
            </w:pPr>
            <w:r>
              <w:rPr>
                <w:rFonts w:ascii="Verdana" w:hAnsi="Verdana"/>
                <w:b/>
                <w:noProof/>
                <w:color w:val="000000"/>
                <w:sz w:val="18"/>
              </w:rPr>
              <w:t xml:space="preserve"> 1 906</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1134F26F" w14:textId="77777777" w:rsidR="00FF4FE6" w:rsidRDefault="005A32EF">
            <w:pPr>
              <w:pStyle w:val="DMETW28145BIPOPEAID"/>
              <w:jc w:val="right"/>
              <w:rPr>
                <w:rFonts w:ascii="Verdana" w:eastAsia="Verdana" w:hAnsi="Verdana" w:cs="Verdana"/>
                <w:b/>
                <w:noProof/>
                <w:color w:val="000000"/>
                <w:sz w:val="18"/>
              </w:rPr>
            </w:pPr>
            <w:r>
              <w:rPr>
                <w:rFonts w:ascii="Verdana" w:hAnsi="Verdana"/>
                <w:b/>
                <w:noProof/>
                <w:color w:val="000000"/>
                <w:sz w:val="18"/>
              </w:rPr>
              <w:t xml:space="preserve"> 2 181</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37455754" w14:textId="77777777" w:rsidR="00FF4FE6" w:rsidRDefault="005A32EF">
            <w:pPr>
              <w:pStyle w:val="DMETW28145BIPOPEAID"/>
              <w:jc w:val="right"/>
              <w:rPr>
                <w:rFonts w:ascii="Verdana" w:eastAsia="Verdana" w:hAnsi="Verdana" w:cs="Verdana"/>
                <w:b/>
                <w:noProof/>
                <w:color w:val="000000"/>
                <w:sz w:val="18"/>
              </w:rPr>
            </w:pPr>
            <w:r>
              <w:rPr>
                <w:rFonts w:ascii="Verdana" w:hAnsi="Verdana"/>
                <w:b/>
                <w:noProof/>
                <w:color w:val="000000"/>
                <w:sz w:val="18"/>
              </w:rPr>
              <w:t xml:space="preserve"> 2 789</w:t>
            </w:r>
          </w:p>
        </w:tc>
      </w:tr>
    </w:tbl>
    <w:p w14:paraId="389EDF80" w14:textId="77777777" w:rsidR="00D4795A" w:rsidRDefault="005A32EF" w:rsidP="00D4795A">
      <w:pPr>
        <w:pStyle w:val="Textstand-alone"/>
        <w:spacing w:after="0"/>
      </w:pPr>
      <w:bookmarkStart w:id="111" w:name="_Ref35550660"/>
      <w:r>
        <w:t>Die operativen Ausgaben des EEF beziehen sich auf verschiedene Hilfsinstrumente und unterscheiden sich in der Art der Auszahlung und Verwaltung der Mittel.</w:t>
      </w:r>
    </w:p>
    <w:p w14:paraId="41F10259" w14:textId="77777777" w:rsidR="00D4795A" w:rsidRDefault="005A32EF" w:rsidP="00D4795A">
      <w:pPr>
        <w:pStyle w:val="Textstand-alone"/>
        <w:spacing w:after="0"/>
      </w:pPr>
      <w:r>
        <w:t>Der Rückgang der operativen Ausgaben im Jahr 2023 um 608 Mio. EUR war vor allem bedingt durch den Rückgang der Aufwendungen im Rahmen des 11. EEF (2 489 Mio. EUR im Jahr 2022 gegenüber 1 906 Mio. EUR im Jahr 2023). Dieser Rückgang ist weitgehend auf den Rückgang der Ausgaben für programmierbare Hilfen, Intra-AKP-Projekte und die Beiträge zu den Treuhandfonds zurückzuführen (siehe Erläuterung </w:t>
      </w:r>
      <w:r>
        <w:rPr>
          <w:b/>
        </w:rPr>
        <w:t>2.3</w:t>
      </w:r>
      <w:r>
        <w:t xml:space="preserve">). Die Aufwendungen für Soforthilfe nahmen dagegen um 105 Mio. EUR zu. Diese Aufstockung folgt auf den Beschluss des Rates vom 12. Juli 2022 über die Wiederverwendung von Mitteln aus dem 10. und 11. EEF zur Finanzierung von Maßnahmen zur Bewältigung der Krise im Bereich der Ernährungssicherheit und des wirtschaftlichen Schocks in den AKP-Staaten infolge des Angriffskriegs Russlands gegen die Ukraine. </w:t>
      </w:r>
    </w:p>
    <w:p w14:paraId="55F3E9CC" w14:textId="70EE27E5" w:rsidR="00E762E9" w:rsidRDefault="005A32EF" w:rsidP="00D4795A">
      <w:pPr>
        <w:pStyle w:val="Textstand-alone"/>
        <w:spacing w:after="0"/>
      </w:pPr>
      <w:r>
        <w:t>Der Rückgang der Aufwendungen im Zusammenhang mit INTRA-AKP-Projekten ist auf die Verringerung der antizipativen Passiva bei zwei Projekten im Rahmen des AITF zurückzuführen. Da diese beiden Projekte nicht regelmäßig durchgeführt werden und kein Bericht vorliegt, wurde die offene Vorfinanzierung in langfristige Finanzierungen umklassifiziert, und für diese Projekte wurden für das Jahr 2023 keine antizipativen Passiva berechnet. Die Ausgaben im Zusammenhang mit INTRA-AKP-Projekten wurden jedoch von der Auflösung der Rückstellungen im vergangenen Jahr beeinflusst, die sich auf 130 Mio. EUR belief (siehe Erläuterung </w:t>
      </w:r>
      <w:r>
        <w:rPr>
          <w:b/>
        </w:rPr>
        <w:t>2.2</w:t>
      </w:r>
      <w:r>
        <w:t>).</w:t>
      </w:r>
    </w:p>
    <w:p w14:paraId="095D0C4E" w14:textId="77777777" w:rsidR="00D4795A" w:rsidRDefault="005A32EF" w:rsidP="00D4795A">
      <w:pPr>
        <w:pStyle w:val="Textstand-alone"/>
        <w:spacing w:after="0"/>
      </w:pPr>
      <w:r>
        <w:t xml:space="preserve">Die Veränderungen bei den Aufwendungen im Rahmen des 9. und 10. EEF stehen im Einklang mit dem Lebenszyklus des EEF und darüber hinaus im Zusammenhang mit der Entwicklung der Anzahl offener Verträge. Viele Verträge im Rahmen dieser EEF wurden 2023 vollendet und abgeschlossen, wodurch bei diesen EEF weniger Aufwendungen entstanden. </w:t>
      </w:r>
    </w:p>
    <w:p w14:paraId="51ADD3F7" w14:textId="77777777" w:rsidR="00D4795A" w:rsidRDefault="005A32EF" w:rsidP="00D4795A">
      <w:pPr>
        <w:pStyle w:val="Textstand-alone"/>
        <w:spacing w:after="0"/>
      </w:pPr>
      <w:r>
        <w:t xml:space="preserve">Der negative Betrag im Rahmen des 9. EEF im Zusammenhang mit dem Soforthilfeprogramm ist auf die Rückbuchung der antizipativen Passiva 2022 für einen Vertrag zurückzuführen, der 2023 aufgehoben wurde. </w:t>
      </w:r>
    </w:p>
    <w:p w14:paraId="14A99D73" w14:textId="77777777" w:rsidR="007C55E1" w:rsidRDefault="005A32EF" w:rsidP="00A559DE">
      <w:pPr>
        <w:pStyle w:val="HEADER2Part2"/>
        <w:numPr>
          <w:ilvl w:val="1"/>
          <w:numId w:val="9"/>
        </w:numPr>
        <w:ind w:left="3402" w:hanging="3402"/>
        <w:rPr>
          <w:noProof/>
        </w:rPr>
      </w:pPr>
      <w:r>
        <w:rPr>
          <w:noProof/>
        </w:rPr>
        <w:t>KOFINANZIERUNGSAUFWENDUNGEN</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332"/>
        <w:gridCol w:w="1333"/>
        <w:gridCol w:w="1333"/>
        <w:gridCol w:w="1333"/>
        <w:gridCol w:w="1333"/>
        <w:gridCol w:w="1333"/>
      </w:tblGrid>
      <w:tr w:rsidR="0031213A" w14:paraId="7C0CC134" w14:textId="77777777">
        <w:trPr>
          <w:trHeight w:val="255"/>
        </w:trPr>
        <w:tc>
          <w:tcPr>
            <w:tcW w:w="1761" w:type="dxa"/>
            <w:gridSpan w:val="7"/>
            <w:tcBorders>
              <w:top w:val="nil"/>
              <w:left w:val="nil"/>
              <w:bottom w:val="nil"/>
              <w:right w:val="nil"/>
              <w:tl2br w:val="nil"/>
              <w:tr2bl w:val="nil"/>
            </w:tcBorders>
            <w:shd w:val="clear" w:color="auto" w:fill="auto"/>
            <w:tcMar>
              <w:left w:w="60" w:type="dxa"/>
              <w:right w:w="60" w:type="dxa"/>
            </w:tcMar>
            <w:vAlign w:val="center"/>
          </w:tcPr>
          <w:p w14:paraId="4A09FBC6" w14:textId="77777777" w:rsidR="00FF4FE6" w:rsidRDefault="005A32EF">
            <w:pPr>
              <w:pStyle w:val="DMETW28145BIPOPECOFI"/>
              <w:jc w:val="right"/>
              <w:rPr>
                <w:rFonts w:ascii="Verdana" w:eastAsia="Verdana" w:hAnsi="Verdana" w:cs="Verdana"/>
                <w:i/>
                <w:noProof/>
                <w:color w:val="000000"/>
                <w:sz w:val="16"/>
              </w:rPr>
            </w:pPr>
            <w:bookmarkStart w:id="112" w:name="DOC_TBL00039_1_1"/>
            <w:bookmarkEnd w:id="112"/>
            <w:r>
              <w:rPr>
                <w:rFonts w:ascii="Verdana" w:hAnsi="Verdana"/>
                <w:i/>
                <w:noProof/>
                <w:color w:val="000000"/>
                <w:sz w:val="16"/>
              </w:rPr>
              <w:t>in Mio. EUR</w:t>
            </w:r>
          </w:p>
        </w:tc>
      </w:tr>
      <w:tr w:rsidR="0031213A" w14:paraId="2A48AEC3" w14:textId="77777777">
        <w:trPr>
          <w:trHeight w:val="255"/>
        </w:trPr>
        <w:tc>
          <w:tcPr>
            <w:tcW w:w="1761" w:type="dxa"/>
            <w:tcBorders>
              <w:top w:val="nil"/>
              <w:left w:val="nil"/>
              <w:bottom w:val="nil"/>
              <w:right w:val="nil"/>
              <w:tl2br w:val="nil"/>
              <w:tr2bl w:val="nil"/>
            </w:tcBorders>
            <w:shd w:val="solid" w:color="016794" w:fill="FFFFFF"/>
            <w:tcMar>
              <w:left w:w="60" w:type="dxa"/>
              <w:right w:w="60" w:type="dxa"/>
            </w:tcMar>
            <w:vAlign w:val="center"/>
          </w:tcPr>
          <w:p w14:paraId="105CE5C6" w14:textId="77777777" w:rsidR="00FF4FE6" w:rsidRDefault="00FF4FE6">
            <w:pPr>
              <w:pStyle w:val="DMETW28145BIPOPECOFI"/>
              <w:jc w:val="right"/>
              <w:rPr>
                <w:rFonts w:ascii="Verdana" w:eastAsia="Verdana" w:hAnsi="Verdana" w:cs="Verdana"/>
                <w:noProof/>
                <w:color w:val="FFFFFF"/>
              </w:rPr>
            </w:pPr>
          </w:p>
        </w:tc>
        <w:tc>
          <w:tcPr>
            <w:tcW w:w="1332" w:type="dxa"/>
            <w:tcBorders>
              <w:top w:val="nil"/>
              <w:left w:val="nil"/>
              <w:bottom w:val="nil"/>
              <w:right w:val="nil"/>
              <w:tl2br w:val="nil"/>
              <w:tr2bl w:val="nil"/>
            </w:tcBorders>
            <w:shd w:val="solid" w:color="016794" w:fill="FFFFFF"/>
            <w:tcMar>
              <w:left w:w="60" w:type="dxa"/>
              <w:right w:w="60" w:type="dxa"/>
            </w:tcMar>
            <w:vAlign w:val="center"/>
          </w:tcPr>
          <w:p w14:paraId="56E79666" w14:textId="77777777" w:rsidR="00FF4FE6" w:rsidRDefault="005A32EF">
            <w:pPr>
              <w:pStyle w:val="DMETW28145BIPOPECOFI"/>
              <w:jc w:val="right"/>
              <w:rPr>
                <w:rFonts w:ascii="Verdana" w:eastAsia="Verdana" w:hAnsi="Verdana" w:cs="Verdana"/>
                <w:noProof/>
                <w:color w:val="FFFFFF"/>
              </w:rPr>
            </w:pPr>
            <w:r>
              <w:rPr>
                <w:rFonts w:ascii="Verdana" w:hAnsi="Verdana"/>
                <w:noProof/>
                <w:color w:val="FFFFFF"/>
              </w:rPr>
              <w:t>8. EEF</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0D81AD1C" w14:textId="77777777" w:rsidR="00FF4FE6" w:rsidRDefault="005A32EF">
            <w:pPr>
              <w:pStyle w:val="DMETW28145BIPOPECOFI"/>
              <w:jc w:val="right"/>
              <w:rPr>
                <w:rFonts w:ascii="Verdana" w:eastAsia="Verdana" w:hAnsi="Verdana" w:cs="Verdana"/>
                <w:noProof/>
                <w:color w:val="FFFFFF"/>
              </w:rPr>
            </w:pPr>
            <w:r>
              <w:rPr>
                <w:rFonts w:ascii="Verdana" w:hAnsi="Verdana"/>
                <w:noProof/>
                <w:color w:val="FFFFFF"/>
              </w:rPr>
              <w:t>9. EEF</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42DACDC9" w14:textId="77777777" w:rsidR="00FF4FE6" w:rsidRDefault="005A32EF">
            <w:pPr>
              <w:pStyle w:val="DMETW28145BIPOPECOFI"/>
              <w:jc w:val="right"/>
              <w:rPr>
                <w:rFonts w:ascii="Verdana" w:eastAsia="Verdana" w:hAnsi="Verdana" w:cs="Verdana"/>
                <w:noProof/>
                <w:color w:val="FFFFFF"/>
              </w:rPr>
            </w:pPr>
            <w:r>
              <w:rPr>
                <w:rFonts w:ascii="Verdana" w:hAnsi="Verdana"/>
                <w:noProof/>
                <w:color w:val="FFFFFF"/>
              </w:rPr>
              <w:t>10. EEF</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5F155DDA" w14:textId="77777777" w:rsidR="00FF4FE6" w:rsidRDefault="005A32EF">
            <w:pPr>
              <w:pStyle w:val="DMETW28145BIPOPECOFI"/>
              <w:jc w:val="right"/>
              <w:rPr>
                <w:rFonts w:ascii="Verdana" w:eastAsia="Verdana" w:hAnsi="Verdana" w:cs="Verdana"/>
                <w:noProof/>
                <w:color w:val="FFFFFF"/>
              </w:rPr>
            </w:pPr>
            <w:r>
              <w:rPr>
                <w:rFonts w:ascii="Verdana" w:hAnsi="Verdana"/>
                <w:noProof/>
                <w:color w:val="FFFFFF"/>
              </w:rPr>
              <w:t>11. EEF</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51BE591F" w14:textId="77777777" w:rsidR="00FF4FE6" w:rsidRDefault="005A32EF">
            <w:pPr>
              <w:pStyle w:val="DMETW28145BIPOPECOFI"/>
              <w:jc w:val="right"/>
              <w:rPr>
                <w:rFonts w:ascii="Verdana" w:eastAsia="Verdana" w:hAnsi="Verdana" w:cs="Verdana"/>
                <w:noProof/>
                <w:color w:val="FFFFFF"/>
              </w:rPr>
            </w:pPr>
            <w:r>
              <w:rPr>
                <w:rFonts w:ascii="Verdana" w:hAnsi="Verdana"/>
                <w:noProof/>
                <w:color w:val="FFFFFF"/>
              </w:rPr>
              <w:t>2023</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0E6DEDCE" w14:textId="77777777" w:rsidR="00FF4FE6" w:rsidRDefault="005A32EF">
            <w:pPr>
              <w:pStyle w:val="DMETW28145BIPOPECOFI"/>
              <w:jc w:val="right"/>
              <w:rPr>
                <w:rFonts w:ascii="Verdana" w:eastAsia="Verdana" w:hAnsi="Verdana" w:cs="Verdana"/>
                <w:noProof/>
                <w:color w:val="FFFFFF"/>
              </w:rPr>
            </w:pPr>
            <w:r>
              <w:rPr>
                <w:rFonts w:ascii="Verdana" w:hAnsi="Verdana"/>
                <w:noProof/>
                <w:color w:val="FFFFFF"/>
              </w:rPr>
              <w:t>2022</w:t>
            </w:r>
          </w:p>
        </w:tc>
      </w:tr>
      <w:tr w:rsidR="0031213A" w14:paraId="79179CA3" w14:textId="77777777">
        <w:trPr>
          <w:trHeight w:val="255"/>
        </w:trPr>
        <w:tc>
          <w:tcPr>
            <w:tcW w:w="1761" w:type="dxa"/>
            <w:tcBorders>
              <w:top w:val="nil"/>
              <w:left w:val="nil"/>
              <w:bottom w:val="nil"/>
              <w:right w:val="nil"/>
              <w:tl2br w:val="nil"/>
              <w:tr2bl w:val="nil"/>
            </w:tcBorders>
            <w:shd w:val="clear" w:color="auto" w:fill="auto"/>
            <w:tcMar>
              <w:left w:w="60" w:type="dxa"/>
              <w:right w:w="60" w:type="dxa"/>
            </w:tcMar>
            <w:vAlign w:val="center"/>
          </w:tcPr>
          <w:p w14:paraId="416527C9" w14:textId="77777777" w:rsidR="00FF4FE6" w:rsidRDefault="005A32EF">
            <w:pPr>
              <w:pStyle w:val="DMETW28145BIPOPECOFI"/>
              <w:rPr>
                <w:rFonts w:ascii="Verdana" w:eastAsia="Verdana" w:hAnsi="Verdana" w:cs="Verdana"/>
                <w:i/>
                <w:noProof/>
                <w:color w:val="000000"/>
                <w:sz w:val="18"/>
              </w:rPr>
            </w:pPr>
            <w:r>
              <w:rPr>
                <w:rFonts w:ascii="Verdana" w:hAnsi="Verdana"/>
                <w:i/>
                <w:noProof/>
                <w:color w:val="000000"/>
                <w:sz w:val="18"/>
              </w:rPr>
              <w:t>Kofinanzierung</w:t>
            </w:r>
          </w:p>
        </w:tc>
        <w:tc>
          <w:tcPr>
            <w:tcW w:w="1332" w:type="dxa"/>
            <w:tcBorders>
              <w:top w:val="nil"/>
              <w:left w:val="nil"/>
              <w:bottom w:val="nil"/>
              <w:right w:val="nil"/>
              <w:tl2br w:val="nil"/>
              <w:tr2bl w:val="nil"/>
            </w:tcBorders>
            <w:shd w:val="clear" w:color="auto" w:fill="auto"/>
            <w:tcMar>
              <w:left w:w="60" w:type="dxa"/>
              <w:right w:w="60" w:type="dxa"/>
            </w:tcMar>
            <w:vAlign w:val="center"/>
          </w:tcPr>
          <w:p w14:paraId="60B425A8" w14:textId="77777777" w:rsidR="00FF4FE6" w:rsidRDefault="005A32EF">
            <w:pPr>
              <w:pStyle w:val="DMETW28145BIPOPECOFI"/>
              <w:jc w:val="right"/>
              <w:rPr>
                <w:rFonts w:ascii="Verdana" w:eastAsia="Verdana" w:hAnsi="Verdana" w:cs="Verdana"/>
                <w:i/>
                <w:noProof/>
                <w:color w:val="000000"/>
                <w:sz w:val="18"/>
              </w:rPr>
            </w:pPr>
            <w:r>
              <w:rPr>
                <w:rFonts w:ascii="Verdana" w:hAnsi="Verdana"/>
                <w:i/>
                <w:noProof/>
                <w:color w:val="000000"/>
                <w:sz w:val="18"/>
              </w:rPr>
              <w:t>–</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7A157D7D" w14:textId="77777777" w:rsidR="00FF4FE6" w:rsidRDefault="005A32EF">
            <w:pPr>
              <w:pStyle w:val="DMETW28145BIPOPECOFI"/>
              <w:jc w:val="right"/>
              <w:rPr>
                <w:rFonts w:ascii="Verdana" w:eastAsia="Verdana" w:hAnsi="Verdana" w:cs="Verdana"/>
                <w:i/>
                <w:noProof/>
                <w:color w:val="000000"/>
                <w:sz w:val="18"/>
              </w:rPr>
            </w:pPr>
            <w:r>
              <w:rPr>
                <w:rFonts w:ascii="Verdana" w:hAnsi="Verdana"/>
                <w:i/>
                <w:noProof/>
                <w:color w:val="000000"/>
                <w:sz w:val="18"/>
              </w:rPr>
              <w:t>–</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257C0DFC" w14:textId="3C91C149" w:rsidR="00FF4FE6" w:rsidRDefault="00A20477">
            <w:pPr>
              <w:pStyle w:val="DMETW28145BIPOPECOFI"/>
              <w:jc w:val="right"/>
              <w:rPr>
                <w:rFonts w:ascii="Verdana" w:eastAsia="Verdana" w:hAnsi="Verdana" w:cs="Verdana"/>
                <w:i/>
                <w:noProof/>
                <w:color w:val="000000"/>
                <w:sz w:val="18"/>
              </w:rPr>
            </w:pPr>
            <w:r>
              <w:rPr>
                <w:rFonts w:ascii="Verdana" w:hAnsi="Verdana"/>
                <w:i/>
                <w:noProof/>
                <w:color w:val="000000"/>
                <w:sz w:val="18"/>
              </w:rPr>
              <w:t>–</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233153D7" w14:textId="77777777" w:rsidR="00FF4FE6" w:rsidRDefault="005A32EF">
            <w:pPr>
              <w:pStyle w:val="DMETW28145BIPOPECOFI"/>
              <w:jc w:val="right"/>
              <w:rPr>
                <w:rFonts w:ascii="Verdana" w:eastAsia="Verdana" w:hAnsi="Verdana" w:cs="Verdana"/>
                <w:i/>
                <w:noProof/>
                <w:color w:val="000000"/>
                <w:sz w:val="18"/>
              </w:rPr>
            </w:pPr>
            <w:r>
              <w:rPr>
                <w:rFonts w:ascii="Verdana" w:hAnsi="Verdana"/>
                <w:i/>
                <w:noProof/>
                <w:color w:val="000000"/>
                <w:sz w:val="18"/>
              </w:rPr>
              <w:t xml:space="preserve"> 8</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366A2A09" w14:textId="77777777" w:rsidR="00FF4FE6" w:rsidRDefault="005A32EF">
            <w:pPr>
              <w:pStyle w:val="DMETW28145BIPOPECOFI"/>
              <w:jc w:val="right"/>
              <w:rPr>
                <w:rFonts w:ascii="Verdana" w:eastAsia="Verdana" w:hAnsi="Verdana" w:cs="Verdana"/>
                <w:i/>
                <w:noProof/>
                <w:color w:val="000000"/>
                <w:sz w:val="18"/>
              </w:rPr>
            </w:pPr>
            <w:r>
              <w:rPr>
                <w:rFonts w:ascii="Verdana" w:hAnsi="Verdana"/>
                <w:i/>
                <w:noProof/>
                <w:color w:val="000000"/>
                <w:sz w:val="18"/>
              </w:rPr>
              <w:t xml:space="preserve"> 8</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21DB6753" w14:textId="77777777" w:rsidR="00FF4FE6" w:rsidRDefault="005A32EF">
            <w:pPr>
              <w:pStyle w:val="DMETW28145BIPOPECOFI"/>
              <w:jc w:val="right"/>
              <w:rPr>
                <w:rFonts w:ascii="Verdana" w:eastAsia="Verdana" w:hAnsi="Verdana" w:cs="Verdana"/>
                <w:i/>
                <w:noProof/>
                <w:color w:val="000000"/>
                <w:sz w:val="18"/>
              </w:rPr>
            </w:pPr>
            <w:r>
              <w:rPr>
                <w:rFonts w:ascii="Verdana" w:hAnsi="Verdana"/>
                <w:i/>
                <w:noProof/>
                <w:color w:val="000000"/>
                <w:sz w:val="18"/>
              </w:rPr>
              <w:t xml:space="preserve"> (4)</w:t>
            </w:r>
          </w:p>
        </w:tc>
      </w:tr>
    </w:tbl>
    <w:p w14:paraId="19E10FFB" w14:textId="77777777" w:rsidR="00D4795A" w:rsidRPr="00D4795A" w:rsidRDefault="005A32EF" w:rsidP="00E6220C">
      <w:pPr>
        <w:spacing w:before="240"/>
        <w:jc w:val="both"/>
        <w:rPr>
          <w:rFonts w:ascii="Verdana" w:hAnsi="Verdana"/>
          <w:noProof/>
          <w:sz w:val="18"/>
          <w:szCs w:val="18"/>
        </w:rPr>
      </w:pPr>
      <w:bookmarkStart w:id="113" w:name="_Hlk135727441"/>
      <w:r>
        <w:rPr>
          <w:rFonts w:ascii="Verdana" w:hAnsi="Verdana"/>
          <w:noProof/>
          <w:sz w:val="18"/>
        </w:rPr>
        <w:t xml:space="preserve">In dieser Rubrik sind die im Rahmen von Kofinanzierungsprojekten 2023 angefallenen Aufwendungen enthalten. Hier ist darauf hinzuweisen, dass die angefallenen Aufwendungen im Zusammenhang mit der periodengerechten Abgrenzung geschätzte Beträge (und somit Rückbuchungen der im Zusammenhang mit dem Vorjahr geschätzten Beträge) enthalten. </w:t>
      </w:r>
    </w:p>
    <w:p w14:paraId="6A2EBFE9" w14:textId="77777777" w:rsidR="00D4795A" w:rsidRPr="00D4795A" w:rsidRDefault="005A32EF" w:rsidP="00E6220C">
      <w:pPr>
        <w:spacing w:before="240"/>
        <w:jc w:val="both"/>
        <w:rPr>
          <w:rFonts w:ascii="Verdana" w:hAnsi="Verdana"/>
          <w:noProof/>
          <w:sz w:val="18"/>
          <w:szCs w:val="18"/>
        </w:rPr>
      </w:pPr>
      <w:r>
        <w:rPr>
          <w:rFonts w:ascii="Verdana" w:hAnsi="Verdana"/>
          <w:noProof/>
          <w:sz w:val="18"/>
        </w:rPr>
        <w:t>Im Jahr 2023 stiegen die Kofinanzierungsausgaben um 12 Mio. EUR, was hauptsächlich darauf zurückzuführen ist, dass die Kofinanzierungsausgaben im Jahr 2022 ungewöhnlich niedrig waren. Der Rückgang der Kofinanzierungsausgaben im Jahr 2022 war auf Verbesserungen bei der Methode für die Zuweisung der Ausgaben an die Kofinanzierer zurückzuführen, die nun die Einziehung zu Unrecht gezahlter Beträge berücksichtigen.</w:t>
      </w:r>
    </w:p>
    <w:p w14:paraId="1E854289" w14:textId="56CF8D6D" w:rsidR="00D4795A" w:rsidRPr="00D4795A" w:rsidRDefault="005A32EF" w:rsidP="00E6220C">
      <w:pPr>
        <w:spacing w:before="240"/>
        <w:jc w:val="both"/>
        <w:rPr>
          <w:rFonts w:ascii="Verdana" w:hAnsi="Verdana"/>
          <w:noProof/>
          <w:sz w:val="18"/>
          <w:szCs w:val="18"/>
        </w:rPr>
      </w:pPr>
      <w:r>
        <w:rPr>
          <w:rFonts w:ascii="Verdana" w:hAnsi="Verdana"/>
          <w:noProof/>
          <w:sz w:val="18"/>
        </w:rPr>
        <w:t>Im Einklang mit den Rechnungsführungsvorschriften für die Kofinanzierung waren die gezahlten Beträge in diesem Jahr nicht für den EEF ergebniswirksam, da sie sowohl unter den Kofinanzierungsaufwendungen als auch unter den Einnahmen aus der Kofinanzierung (siehe auch Erläuterung </w:t>
      </w:r>
      <w:r>
        <w:rPr>
          <w:rFonts w:ascii="Verdana" w:hAnsi="Verdana"/>
          <w:b/>
          <w:noProof/>
          <w:sz w:val="18"/>
        </w:rPr>
        <w:t>3.1.1</w:t>
      </w:r>
      <w:r>
        <w:rPr>
          <w:rFonts w:ascii="Verdana" w:hAnsi="Verdana"/>
          <w:noProof/>
          <w:sz w:val="18"/>
        </w:rPr>
        <w:t xml:space="preserve">) ausgewiesen wurden. </w:t>
      </w:r>
    </w:p>
    <w:bookmarkEnd w:id="113"/>
    <w:p w14:paraId="448220C2" w14:textId="77777777" w:rsidR="00F52686" w:rsidRDefault="00F52686">
      <w:pPr>
        <w:rPr>
          <w:rFonts w:ascii="Verdana" w:hAnsi="Verdana"/>
          <w:b/>
          <w:noProof/>
          <w:color w:val="016794"/>
          <w:sz w:val="18"/>
          <w:szCs w:val="18"/>
        </w:rPr>
      </w:pPr>
      <w:r>
        <w:rPr>
          <w:noProof/>
        </w:rPr>
        <w:br w:type="page"/>
      </w:r>
    </w:p>
    <w:p w14:paraId="79564307" w14:textId="1C7B6298" w:rsidR="007C55E1" w:rsidRPr="00F64D38" w:rsidRDefault="005A32EF" w:rsidP="00E6220C">
      <w:pPr>
        <w:pStyle w:val="HEADER5"/>
        <w:spacing w:before="240"/>
        <w:rPr>
          <w:noProof/>
        </w:rPr>
      </w:pPr>
      <w:r>
        <w:rPr>
          <w:noProof/>
        </w:rPr>
        <w:t>HILFSINSTRUMENTE UND KOFINANZIERUNGSAUFWENDUNGEN NACH ART DER MITTELVERWALTUNG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4"/>
        <w:gridCol w:w="1497"/>
        <w:gridCol w:w="2247"/>
      </w:tblGrid>
      <w:tr w:rsidR="0031213A" w14:paraId="4441E2F5"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7D566BC2" w14:textId="77777777" w:rsidR="00FF4FE6" w:rsidRDefault="00FF4FE6">
            <w:pPr>
              <w:pStyle w:val="DMETW28145BIPOPEBMM"/>
              <w:rPr>
                <w:rFonts w:ascii="Verdana" w:eastAsia="Verdana" w:hAnsi="Verdana" w:cs="Verdana"/>
                <w:noProof/>
                <w:color w:val="000000"/>
                <w:sz w:val="18"/>
              </w:rPr>
            </w:pPr>
            <w:bookmarkStart w:id="114" w:name="DOC_TBL00040_1_1"/>
            <w:bookmarkEnd w:id="114"/>
          </w:p>
        </w:tc>
        <w:tc>
          <w:tcPr>
            <w:tcW w:w="1497" w:type="dxa"/>
            <w:gridSpan w:val="2"/>
            <w:tcBorders>
              <w:top w:val="nil"/>
              <w:left w:val="nil"/>
              <w:bottom w:val="nil"/>
              <w:right w:val="nil"/>
              <w:tl2br w:val="nil"/>
              <w:tr2bl w:val="nil"/>
            </w:tcBorders>
            <w:shd w:val="clear" w:color="auto" w:fill="auto"/>
            <w:tcMar>
              <w:left w:w="60" w:type="dxa"/>
              <w:right w:w="60" w:type="dxa"/>
            </w:tcMar>
            <w:vAlign w:val="center"/>
          </w:tcPr>
          <w:p w14:paraId="7770FA5E" w14:textId="77777777" w:rsidR="00FF4FE6" w:rsidRDefault="005A32EF">
            <w:pPr>
              <w:pStyle w:val="DMETW28145BIPOPEBMM"/>
              <w:jc w:val="right"/>
              <w:rPr>
                <w:rFonts w:ascii="Verdana" w:eastAsia="Verdana" w:hAnsi="Verdana" w:cs="Verdana"/>
                <w:i/>
                <w:noProof/>
                <w:color w:val="000000"/>
                <w:sz w:val="16"/>
              </w:rPr>
            </w:pPr>
            <w:r>
              <w:rPr>
                <w:rFonts w:ascii="Verdana" w:hAnsi="Verdana"/>
                <w:i/>
                <w:noProof/>
                <w:color w:val="000000"/>
                <w:sz w:val="16"/>
              </w:rPr>
              <w:t>in Mio. EUR</w:t>
            </w:r>
          </w:p>
        </w:tc>
      </w:tr>
      <w:tr w:rsidR="0031213A" w14:paraId="2CEEF3D0" w14:textId="77777777">
        <w:trPr>
          <w:trHeight w:val="255"/>
        </w:trPr>
        <w:tc>
          <w:tcPr>
            <w:tcW w:w="6014" w:type="dxa"/>
            <w:tcBorders>
              <w:top w:val="nil"/>
              <w:left w:val="nil"/>
              <w:bottom w:val="nil"/>
              <w:right w:val="nil"/>
              <w:tl2br w:val="nil"/>
              <w:tr2bl w:val="nil"/>
            </w:tcBorders>
            <w:shd w:val="solid" w:color="016794" w:fill="FFFFFF"/>
            <w:tcMar>
              <w:left w:w="60" w:type="dxa"/>
              <w:right w:w="60" w:type="dxa"/>
            </w:tcMar>
            <w:vAlign w:val="center"/>
          </w:tcPr>
          <w:p w14:paraId="2EAC9FC1" w14:textId="77777777" w:rsidR="00FF4FE6" w:rsidRDefault="00FF4FE6">
            <w:pPr>
              <w:pStyle w:val="DMETW28145BIPOPEBMM"/>
              <w:rPr>
                <w:rFonts w:ascii="Verdana" w:eastAsia="Verdana" w:hAnsi="Verdana" w:cs="Verdana"/>
                <w:noProof/>
                <w:color w:val="FFFFFF"/>
                <w:sz w:val="18"/>
              </w:rPr>
            </w:pPr>
          </w:p>
        </w:tc>
        <w:tc>
          <w:tcPr>
            <w:tcW w:w="1497" w:type="dxa"/>
            <w:tcBorders>
              <w:top w:val="nil"/>
              <w:left w:val="nil"/>
              <w:bottom w:val="nil"/>
              <w:right w:val="nil"/>
              <w:tl2br w:val="nil"/>
              <w:tr2bl w:val="nil"/>
            </w:tcBorders>
            <w:shd w:val="solid" w:color="016794" w:fill="FFFFFF"/>
            <w:tcMar>
              <w:left w:w="60" w:type="dxa"/>
              <w:right w:w="60" w:type="dxa"/>
            </w:tcMar>
            <w:vAlign w:val="center"/>
          </w:tcPr>
          <w:p w14:paraId="2F798548" w14:textId="77777777" w:rsidR="00FF4FE6" w:rsidRDefault="005A32EF">
            <w:pPr>
              <w:pStyle w:val="DMETW28145BIPOPEBMM"/>
              <w:jc w:val="right"/>
              <w:rPr>
                <w:rFonts w:ascii="Verdana" w:eastAsia="Verdana" w:hAnsi="Verdana" w:cs="Verdana"/>
                <w:noProof/>
                <w:color w:val="FFFFFF"/>
              </w:rPr>
            </w:pPr>
            <w:r>
              <w:rPr>
                <w:rFonts w:ascii="Verdana" w:hAnsi="Verdana"/>
                <w:noProof/>
                <w:color w:val="FFFFFF"/>
              </w:rPr>
              <w:t>2023</w:t>
            </w:r>
          </w:p>
        </w:tc>
        <w:tc>
          <w:tcPr>
            <w:tcW w:w="2247" w:type="dxa"/>
            <w:tcBorders>
              <w:top w:val="nil"/>
              <w:left w:val="nil"/>
              <w:bottom w:val="nil"/>
              <w:right w:val="nil"/>
              <w:tl2br w:val="nil"/>
              <w:tr2bl w:val="nil"/>
            </w:tcBorders>
            <w:shd w:val="solid" w:color="016794" w:fill="FFFFFF"/>
            <w:tcMar>
              <w:left w:w="60" w:type="dxa"/>
              <w:right w:w="60" w:type="dxa"/>
            </w:tcMar>
            <w:vAlign w:val="center"/>
          </w:tcPr>
          <w:p w14:paraId="63FAF0A6" w14:textId="77777777" w:rsidR="00FF4FE6" w:rsidRDefault="005A32EF">
            <w:pPr>
              <w:pStyle w:val="DMETW28145BIPOPEBMM"/>
              <w:jc w:val="right"/>
              <w:rPr>
                <w:rFonts w:ascii="Verdana" w:eastAsia="Verdana" w:hAnsi="Verdana" w:cs="Verdana"/>
                <w:noProof/>
                <w:color w:val="FFFFFF"/>
              </w:rPr>
            </w:pPr>
            <w:r>
              <w:rPr>
                <w:rFonts w:ascii="Verdana" w:hAnsi="Verdana"/>
                <w:noProof/>
                <w:color w:val="FFFFFF"/>
              </w:rPr>
              <w:t>2022</w:t>
            </w:r>
          </w:p>
        </w:tc>
      </w:tr>
      <w:tr w:rsidR="0031213A" w14:paraId="15C2E095"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60C2E6E" w14:textId="77777777" w:rsidR="00FF4FE6" w:rsidRDefault="005A32EF">
            <w:pPr>
              <w:pStyle w:val="DMETW28145BIPOPEBMM"/>
              <w:rPr>
                <w:rFonts w:ascii="Verdana" w:eastAsia="Verdana" w:hAnsi="Verdana" w:cs="Verdana"/>
                <w:b/>
                <w:noProof/>
                <w:color w:val="000000"/>
                <w:sz w:val="18"/>
              </w:rPr>
            </w:pPr>
            <w:r>
              <w:rPr>
                <w:rFonts w:ascii="Verdana" w:hAnsi="Verdana"/>
                <w:b/>
                <w:noProof/>
                <w:color w:val="000000"/>
                <w:sz w:val="18"/>
              </w:rPr>
              <w:t>Direkte Mittelverwaltung</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7C5E10D1" w14:textId="77777777" w:rsidR="00FF4FE6" w:rsidRDefault="00FF4FE6">
            <w:pPr>
              <w:pStyle w:val="DMETW28145BIPOPEBMM"/>
              <w:jc w:val="right"/>
              <w:rPr>
                <w:rFonts w:ascii="Verdana" w:eastAsia="Verdana" w:hAnsi="Verdana" w:cs="Verdana"/>
                <w:b/>
                <w:i/>
                <w:noProof/>
                <w:color w:val="000000"/>
                <w:sz w:val="18"/>
              </w:rPr>
            </w:pPr>
          </w:p>
        </w:tc>
        <w:tc>
          <w:tcPr>
            <w:tcW w:w="2247" w:type="dxa"/>
            <w:tcBorders>
              <w:top w:val="nil"/>
              <w:left w:val="nil"/>
              <w:bottom w:val="nil"/>
              <w:right w:val="nil"/>
              <w:tl2br w:val="nil"/>
              <w:tr2bl w:val="nil"/>
            </w:tcBorders>
            <w:shd w:val="clear" w:color="auto" w:fill="auto"/>
            <w:tcMar>
              <w:left w:w="60" w:type="dxa"/>
              <w:right w:w="60" w:type="dxa"/>
            </w:tcMar>
            <w:vAlign w:val="center"/>
          </w:tcPr>
          <w:p w14:paraId="3FB8207B" w14:textId="77777777" w:rsidR="00FF4FE6" w:rsidRDefault="00FF4FE6">
            <w:pPr>
              <w:pStyle w:val="DMETW28145BIPOPEBMM"/>
              <w:jc w:val="right"/>
              <w:rPr>
                <w:rFonts w:ascii="Verdana" w:eastAsia="Verdana" w:hAnsi="Verdana" w:cs="Verdana"/>
                <w:b/>
                <w:i/>
                <w:noProof/>
                <w:color w:val="000000"/>
                <w:sz w:val="18"/>
                <w:lang w:bidi="en-GB"/>
              </w:rPr>
            </w:pPr>
          </w:p>
        </w:tc>
      </w:tr>
      <w:tr w:rsidR="0031213A" w14:paraId="752BC0DA"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702E7C0F" w14:textId="77777777" w:rsidR="00FF4FE6" w:rsidRDefault="005A32EF">
            <w:pPr>
              <w:pStyle w:val="DMETW28145BIPOPEBMM"/>
              <w:rPr>
                <w:rFonts w:ascii="Verdana" w:eastAsia="Verdana" w:hAnsi="Verdana" w:cs="Verdana"/>
                <w:i/>
                <w:noProof/>
                <w:color w:val="000000"/>
                <w:sz w:val="18"/>
              </w:rPr>
            </w:pPr>
            <w:r>
              <w:rPr>
                <w:rFonts w:ascii="Verdana" w:hAnsi="Verdana"/>
                <w:i/>
                <w:noProof/>
                <w:color w:val="000000"/>
                <w:sz w:val="18"/>
              </w:rPr>
              <w:t>Durchgeführt durch:</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425A33AD" w14:textId="77777777" w:rsidR="00FF4FE6" w:rsidRDefault="00FF4FE6">
            <w:pPr>
              <w:pStyle w:val="DMETW28145BIPOPEBMM"/>
              <w:jc w:val="right"/>
              <w:rPr>
                <w:rFonts w:ascii="Verdana" w:eastAsia="Verdana" w:hAnsi="Verdana" w:cs="Verdana"/>
                <w:i/>
                <w:noProof/>
                <w:color w:val="000000"/>
                <w:sz w:val="18"/>
              </w:rPr>
            </w:pPr>
          </w:p>
        </w:tc>
        <w:tc>
          <w:tcPr>
            <w:tcW w:w="2247" w:type="dxa"/>
            <w:tcBorders>
              <w:top w:val="nil"/>
              <w:left w:val="nil"/>
              <w:bottom w:val="nil"/>
              <w:right w:val="nil"/>
              <w:tl2br w:val="nil"/>
              <w:tr2bl w:val="nil"/>
            </w:tcBorders>
            <w:shd w:val="clear" w:color="auto" w:fill="auto"/>
            <w:tcMar>
              <w:left w:w="60" w:type="dxa"/>
              <w:right w:w="60" w:type="dxa"/>
            </w:tcMar>
            <w:vAlign w:val="center"/>
          </w:tcPr>
          <w:p w14:paraId="197D40CD" w14:textId="77777777" w:rsidR="00FF4FE6" w:rsidRDefault="00FF4FE6">
            <w:pPr>
              <w:pStyle w:val="DMETW28145BIPOPEBMM"/>
              <w:jc w:val="right"/>
              <w:rPr>
                <w:rFonts w:ascii="Verdana" w:eastAsia="Verdana" w:hAnsi="Verdana" w:cs="Verdana"/>
                <w:i/>
                <w:noProof/>
                <w:color w:val="000000"/>
                <w:sz w:val="18"/>
                <w:lang w:bidi="en-GB"/>
              </w:rPr>
            </w:pPr>
          </w:p>
        </w:tc>
      </w:tr>
      <w:tr w:rsidR="0031213A" w14:paraId="429B96ED"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2A9256DE" w14:textId="77777777" w:rsidR="00FF4FE6" w:rsidRDefault="005A32EF">
            <w:pPr>
              <w:pStyle w:val="DMETW28145BIPOPEBMM"/>
              <w:rPr>
                <w:rFonts w:ascii="Verdana" w:eastAsia="Verdana" w:hAnsi="Verdana" w:cs="Verdana"/>
                <w:i/>
                <w:noProof/>
                <w:color w:val="000000"/>
                <w:sz w:val="18"/>
              </w:rPr>
            </w:pPr>
            <w:r>
              <w:rPr>
                <w:rFonts w:ascii="Verdana" w:hAnsi="Verdana"/>
                <w:i/>
                <w:noProof/>
                <w:color w:val="000000"/>
                <w:sz w:val="18"/>
              </w:rPr>
              <w:t>Kommission</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4B1B5D3D"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50</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73D4B7C9"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70</w:t>
            </w:r>
          </w:p>
        </w:tc>
      </w:tr>
      <w:tr w:rsidR="0031213A" w14:paraId="37B17233"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5F9D424" w14:textId="77777777" w:rsidR="00FF4FE6" w:rsidRDefault="005A32EF">
            <w:pPr>
              <w:pStyle w:val="DMETW28145BIPOPEBMM"/>
              <w:rPr>
                <w:rFonts w:ascii="Verdana" w:eastAsia="Verdana" w:hAnsi="Verdana" w:cs="Verdana"/>
                <w:i/>
                <w:noProof/>
                <w:color w:val="000000"/>
                <w:sz w:val="18"/>
              </w:rPr>
            </w:pPr>
            <w:r>
              <w:rPr>
                <w:rFonts w:ascii="Verdana" w:hAnsi="Verdana"/>
                <w:i/>
                <w:noProof/>
                <w:color w:val="000000"/>
                <w:sz w:val="18"/>
              </w:rPr>
              <w:t>Exekutivagenturen der EU</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3C4C654F"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16</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59D767AE"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6</w:t>
            </w:r>
          </w:p>
        </w:tc>
      </w:tr>
      <w:tr w:rsidR="0031213A" w14:paraId="3BF00817"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2D76EF43" w14:textId="77777777" w:rsidR="00FF4FE6" w:rsidRDefault="005A32EF">
            <w:pPr>
              <w:pStyle w:val="DMETW28145BIPOPEBMM"/>
              <w:rPr>
                <w:rFonts w:ascii="Verdana" w:eastAsia="Verdana" w:hAnsi="Verdana" w:cs="Verdana"/>
                <w:i/>
                <w:noProof/>
                <w:color w:val="000000"/>
                <w:sz w:val="18"/>
              </w:rPr>
            </w:pPr>
            <w:r>
              <w:rPr>
                <w:rFonts w:ascii="Verdana" w:hAnsi="Verdana"/>
                <w:i/>
                <w:noProof/>
                <w:color w:val="000000"/>
                <w:sz w:val="18"/>
              </w:rPr>
              <w:t>Treuhandfonds</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46C5A3EC"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290</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272E729F"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431</w:t>
            </w:r>
          </w:p>
        </w:tc>
      </w:tr>
      <w:tr w:rsidR="0031213A" w14:paraId="7D087B0B" w14:textId="77777777">
        <w:trPr>
          <w:trHeight w:val="255"/>
        </w:trPr>
        <w:tc>
          <w:tcPr>
            <w:tcW w:w="6014" w:type="dxa"/>
            <w:tcBorders>
              <w:top w:val="nil"/>
              <w:left w:val="nil"/>
              <w:bottom w:val="single" w:sz="4" w:space="0" w:color="016794"/>
              <w:right w:val="nil"/>
              <w:tl2br w:val="nil"/>
              <w:tr2bl w:val="nil"/>
            </w:tcBorders>
            <w:shd w:val="clear" w:color="auto" w:fill="auto"/>
            <w:tcMar>
              <w:left w:w="60" w:type="dxa"/>
              <w:right w:w="60" w:type="dxa"/>
            </w:tcMar>
            <w:vAlign w:val="center"/>
          </w:tcPr>
          <w:p w14:paraId="02733B64" w14:textId="77777777" w:rsidR="00FF4FE6" w:rsidRDefault="005A32EF">
            <w:pPr>
              <w:pStyle w:val="DMETW28145BIPOPEBMM"/>
              <w:rPr>
                <w:rFonts w:ascii="Verdana" w:eastAsia="Verdana" w:hAnsi="Verdana" w:cs="Verdana"/>
                <w:i/>
                <w:noProof/>
                <w:color w:val="000000"/>
                <w:sz w:val="18"/>
              </w:rPr>
            </w:pPr>
            <w:r>
              <w:rPr>
                <w:rFonts w:ascii="Verdana" w:hAnsi="Verdana"/>
                <w:i/>
                <w:noProof/>
                <w:color w:val="000000"/>
                <w:sz w:val="18"/>
              </w:rPr>
              <w:t>EU-Delegationen</w:t>
            </w:r>
          </w:p>
        </w:tc>
        <w:tc>
          <w:tcPr>
            <w:tcW w:w="1497" w:type="dxa"/>
            <w:tcBorders>
              <w:top w:val="nil"/>
              <w:left w:val="nil"/>
              <w:bottom w:val="single" w:sz="4" w:space="0" w:color="016794"/>
              <w:right w:val="nil"/>
              <w:tl2br w:val="nil"/>
              <w:tr2bl w:val="nil"/>
            </w:tcBorders>
            <w:shd w:val="clear" w:color="auto" w:fill="auto"/>
            <w:tcMar>
              <w:left w:w="60" w:type="dxa"/>
              <w:right w:w="60" w:type="dxa"/>
            </w:tcMar>
            <w:vAlign w:val="center"/>
          </w:tcPr>
          <w:p w14:paraId="19BA276C"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235</w:t>
            </w:r>
          </w:p>
        </w:tc>
        <w:tc>
          <w:tcPr>
            <w:tcW w:w="2247" w:type="dxa"/>
            <w:tcBorders>
              <w:top w:val="nil"/>
              <w:left w:val="nil"/>
              <w:bottom w:val="single" w:sz="4" w:space="0" w:color="016794"/>
              <w:right w:val="nil"/>
              <w:tl2br w:val="nil"/>
              <w:tr2bl w:val="nil"/>
            </w:tcBorders>
            <w:shd w:val="clear" w:color="auto" w:fill="auto"/>
            <w:tcMar>
              <w:left w:w="60" w:type="dxa"/>
              <w:right w:w="60" w:type="dxa"/>
            </w:tcMar>
            <w:vAlign w:val="center"/>
          </w:tcPr>
          <w:p w14:paraId="158727A4"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1 121</w:t>
            </w:r>
          </w:p>
        </w:tc>
      </w:tr>
      <w:tr w:rsidR="0031213A" w14:paraId="2ACED631" w14:textId="77777777">
        <w:trPr>
          <w:trHeight w:val="255"/>
        </w:trPr>
        <w:tc>
          <w:tcPr>
            <w:tcW w:w="60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965453D" w14:textId="77777777" w:rsidR="00FF4FE6" w:rsidRDefault="00FF4FE6">
            <w:pPr>
              <w:pStyle w:val="DMETW28145BIPOPEBMM"/>
              <w:jc w:val="right"/>
              <w:rPr>
                <w:rFonts w:ascii="Verdana" w:eastAsia="Verdana" w:hAnsi="Verdana" w:cs="Verdana"/>
                <w:b/>
                <w:noProof/>
                <w:color w:val="000000"/>
                <w:sz w:val="18"/>
              </w:rPr>
            </w:pPr>
          </w:p>
        </w:tc>
        <w:tc>
          <w:tcPr>
            <w:tcW w:w="149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D1E12E5" w14:textId="77777777" w:rsidR="00FF4FE6" w:rsidRDefault="005A32EF">
            <w:pPr>
              <w:pStyle w:val="DMETW28145BIPOPEBMM"/>
              <w:jc w:val="right"/>
              <w:rPr>
                <w:rFonts w:ascii="Verdana" w:eastAsia="Verdana" w:hAnsi="Verdana" w:cs="Verdana"/>
                <w:b/>
                <w:noProof/>
                <w:color w:val="000000"/>
                <w:sz w:val="18"/>
              </w:rPr>
            </w:pPr>
            <w:r>
              <w:rPr>
                <w:rFonts w:ascii="Verdana" w:hAnsi="Verdana"/>
                <w:b/>
                <w:noProof/>
                <w:color w:val="000000"/>
                <w:sz w:val="18"/>
              </w:rPr>
              <w:t xml:space="preserve"> 591</w:t>
            </w:r>
          </w:p>
        </w:tc>
        <w:tc>
          <w:tcPr>
            <w:tcW w:w="22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5C7BDF3" w14:textId="77777777" w:rsidR="00FF4FE6" w:rsidRDefault="005A32EF">
            <w:pPr>
              <w:pStyle w:val="DMETW28145BIPOPEBMM"/>
              <w:jc w:val="right"/>
              <w:rPr>
                <w:rFonts w:ascii="Verdana" w:eastAsia="Verdana" w:hAnsi="Verdana" w:cs="Verdana"/>
                <w:b/>
                <w:noProof/>
                <w:color w:val="000000"/>
                <w:sz w:val="18"/>
              </w:rPr>
            </w:pPr>
            <w:r>
              <w:rPr>
                <w:rFonts w:ascii="Verdana" w:hAnsi="Verdana"/>
                <w:b/>
                <w:noProof/>
                <w:color w:val="000000"/>
                <w:sz w:val="18"/>
              </w:rPr>
              <w:t>1 628</w:t>
            </w:r>
          </w:p>
        </w:tc>
      </w:tr>
      <w:tr w:rsidR="0031213A" w14:paraId="6B298746" w14:textId="77777777">
        <w:trPr>
          <w:trHeight w:val="255"/>
        </w:trPr>
        <w:tc>
          <w:tcPr>
            <w:tcW w:w="6014" w:type="dxa"/>
            <w:tcBorders>
              <w:top w:val="single" w:sz="4" w:space="0" w:color="016794"/>
              <w:left w:val="nil"/>
              <w:bottom w:val="nil"/>
              <w:right w:val="nil"/>
              <w:tl2br w:val="nil"/>
              <w:tr2bl w:val="nil"/>
            </w:tcBorders>
            <w:shd w:val="clear" w:color="auto" w:fill="auto"/>
            <w:tcMar>
              <w:left w:w="60" w:type="dxa"/>
              <w:right w:w="60" w:type="dxa"/>
            </w:tcMar>
            <w:vAlign w:val="center"/>
          </w:tcPr>
          <w:p w14:paraId="5BFBD125" w14:textId="77777777" w:rsidR="00FF4FE6" w:rsidRDefault="005A32EF">
            <w:pPr>
              <w:pStyle w:val="DMETW28145BIPOPEBMM"/>
              <w:rPr>
                <w:rFonts w:ascii="Verdana" w:eastAsia="Verdana" w:hAnsi="Verdana" w:cs="Verdana"/>
                <w:b/>
                <w:noProof/>
                <w:color w:val="000000"/>
                <w:sz w:val="18"/>
              </w:rPr>
            </w:pPr>
            <w:r>
              <w:rPr>
                <w:rFonts w:ascii="Verdana" w:hAnsi="Verdana"/>
                <w:b/>
                <w:noProof/>
                <w:color w:val="000000"/>
                <w:sz w:val="18"/>
              </w:rPr>
              <w:t>Indirekte Mittelverwaltung</w:t>
            </w:r>
          </w:p>
        </w:tc>
        <w:tc>
          <w:tcPr>
            <w:tcW w:w="1497" w:type="dxa"/>
            <w:tcBorders>
              <w:top w:val="single" w:sz="4" w:space="0" w:color="016794"/>
              <w:left w:val="nil"/>
              <w:bottom w:val="nil"/>
              <w:right w:val="nil"/>
              <w:tl2br w:val="nil"/>
              <w:tr2bl w:val="nil"/>
            </w:tcBorders>
            <w:shd w:val="clear" w:color="auto" w:fill="auto"/>
            <w:tcMar>
              <w:left w:w="60" w:type="dxa"/>
              <w:right w:w="60" w:type="dxa"/>
            </w:tcMar>
            <w:vAlign w:val="center"/>
          </w:tcPr>
          <w:p w14:paraId="66934CE2" w14:textId="77777777" w:rsidR="00FF4FE6" w:rsidRDefault="00FF4FE6">
            <w:pPr>
              <w:pStyle w:val="DMETW28145BIPOPEBMM"/>
              <w:rPr>
                <w:rFonts w:ascii="Verdana" w:eastAsia="Verdana" w:hAnsi="Verdana" w:cs="Verdana"/>
                <w:b/>
                <w:noProof/>
                <w:color w:val="000000"/>
                <w:sz w:val="18"/>
              </w:rPr>
            </w:pPr>
          </w:p>
        </w:tc>
        <w:tc>
          <w:tcPr>
            <w:tcW w:w="2247" w:type="dxa"/>
            <w:tcBorders>
              <w:top w:val="single" w:sz="4" w:space="0" w:color="016794"/>
              <w:left w:val="nil"/>
              <w:bottom w:val="nil"/>
              <w:right w:val="nil"/>
              <w:tl2br w:val="nil"/>
              <w:tr2bl w:val="nil"/>
            </w:tcBorders>
            <w:shd w:val="clear" w:color="auto" w:fill="auto"/>
            <w:tcMar>
              <w:left w:w="60" w:type="dxa"/>
              <w:right w:w="60" w:type="dxa"/>
            </w:tcMar>
            <w:vAlign w:val="center"/>
          </w:tcPr>
          <w:p w14:paraId="3BF96F24" w14:textId="77777777" w:rsidR="00FF4FE6" w:rsidRDefault="00FF4FE6">
            <w:pPr>
              <w:pStyle w:val="DMETW28145BIPOPEBMM"/>
              <w:rPr>
                <w:rFonts w:ascii="Verdana" w:eastAsia="Verdana" w:hAnsi="Verdana" w:cs="Verdana"/>
                <w:b/>
                <w:noProof/>
                <w:color w:val="000000"/>
                <w:sz w:val="18"/>
                <w:lang w:bidi="en-GB"/>
              </w:rPr>
            </w:pPr>
          </w:p>
        </w:tc>
      </w:tr>
      <w:tr w:rsidR="0031213A" w14:paraId="64A2864E"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33378869" w14:textId="77777777" w:rsidR="00FF4FE6" w:rsidRDefault="005A32EF">
            <w:pPr>
              <w:pStyle w:val="DMETW28145BIPOPEBMM"/>
              <w:rPr>
                <w:rFonts w:ascii="Verdana" w:eastAsia="Verdana" w:hAnsi="Verdana" w:cs="Verdana"/>
                <w:i/>
                <w:noProof/>
                <w:color w:val="000000"/>
                <w:sz w:val="18"/>
              </w:rPr>
            </w:pPr>
            <w:r>
              <w:rPr>
                <w:rFonts w:ascii="Verdana" w:hAnsi="Verdana"/>
                <w:i/>
                <w:noProof/>
                <w:color w:val="000000"/>
                <w:sz w:val="18"/>
              </w:rPr>
              <w:t>Durchgeführt durch:</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7478E0E9" w14:textId="77777777" w:rsidR="00FF4FE6" w:rsidRDefault="00FF4FE6">
            <w:pPr>
              <w:pStyle w:val="DMETW28145BIPOPEBMM"/>
              <w:rPr>
                <w:rFonts w:ascii="Verdana" w:eastAsia="Verdana" w:hAnsi="Verdana" w:cs="Verdana"/>
                <w:noProof/>
                <w:color w:val="000000"/>
                <w:sz w:val="18"/>
              </w:rPr>
            </w:pPr>
          </w:p>
        </w:tc>
        <w:tc>
          <w:tcPr>
            <w:tcW w:w="2247" w:type="dxa"/>
            <w:tcBorders>
              <w:top w:val="nil"/>
              <w:left w:val="nil"/>
              <w:bottom w:val="nil"/>
              <w:right w:val="nil"/>
              <w:tl2br w:val="nil"/>
              <w:tr2bl w:val="nil"/>
            </w:tcBorders>
            <w:shd w:val="clear" w:color="auto" w:fill="auto"/>
            <w:tcMar>
              <w:left w:w="60" w:type="dxa"/>
              <w:right w:w="60" w:type="dxa"/>
            </w:tcMar>
            <w:vAlign w:val="center"/>
          </w:tcPr>
          <w:p w14:paraId="5C593065" w14:textId="77777777" w:rsidR="00FF4FE6" w:rsidRDefault="00FF4FE6">
            <w:pPr>
              <w:pStyle w:val="DMETW28145BIPOPEBMM"/>
              <w:rPr>
                <w:rFonts w:ascii="Verdana" w:eastAsia="Verdana" w:hAnsi="Verdana" w:cs="Verdana"/>
                <w:noProof/>
                <w:color w:val="000000"/>
                <w:sz w:val="18"/>
                <w:lang w:bidi="en-GB"/>
              </w:rPr>
            </w:pPr>
          </w:p>
        </w:tc>
      </w:tr>
      <w:tr w:rsidR="0031213A" w14:paraId="1FBB08AA"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4A074297" w14:textId="77777777" w:rsidR="00FF4FE6" w:rsidRDefault="005A32EF">
            <w:pPr>
              <w:pStyle w:val="DMETW28145BIPOPEBMM"/>
              <w:rPr>
                <w:rFonts w:ascii="Verdana" w:eastAsia="Verdana" w:hAnsi="Verdana" w:cs="Verdana"/>
                <w:i/>
                <w:noProof/>
                <w:color w:val="000000"/>
                <w:sz w:val="18"/>
              </w:rPr>
            </w:pPr>
            <w:r>
              <w:rPr>
                <w:rFonts w:ascii="Verdana" w:hAnsi="Verdana"/>
                <w:i/>
                <w:noProof/>
                <w:color w:val="000000"/>
                <w:sz w:val="18"/>
              </w:rPr>
              <w:t>EIB und EIF</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1392760C"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(45)</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74C76001"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39</w:t>
            </w:r>
          </w:p>
        </w:tc>
      </w:tr>
      <w:tr w:rsidR="0031213A" w14:paraId="372CE09D"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54836CD" w14:textId="77777777" w:rsidR="00FF4FE6" w:rsidRDefault="005A32EF">
            <w:pPr>
              <w:pStyle w:val="DMETW28145BIPOPEBMM"/>
              <w:rPr>
                <w:rFonts w:ascii="Verdana" w:eastAsia="Verdana" w:hAnsi="Verdana" w:cs="Verdana"/>
                <w:i/>
                <w:noProof/>
                <w:color w:val="000000"/>
                <w:sz w:val="18"/>
              </w:rPr>
            </w:pPr>
            <w:r>
              <w:rPr>
                <w:rFonts w:ascii="Verdana" w:hAnsi="Verdana"/>
                <w:i/>
                <w:noProof/>
                <w:color w:val="000000"/>
                <w:sz w:val="18"/>
              </w:rPr>
              <w:t>Internationale Organisationen</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1E6B3688"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994</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1217D401"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(544)</w:t>
            </w:r>
          </w:p>
        </w:tc>
      </w:tr>
      <w:tr w:rsidR="0031213A" w14:paraId="7CD60CF3"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4FB1ADFE" w14:textId="77777777" w:rsidR="00FF4FE6" w:rsidRDefault="005A32EF">
            <w:pPr>
              <w:pStyle w:val="DMETW28145BIPOPEBMM"/>
              <w:rPr>
                <w:rFonts w:ascii="Verdana" w:eastAsia="Verdana" w:hAnsi="Verdana" w:cs="Verdana"/>
                <w:i/>
                <w:noProof/>
                <w:color w:val="000000"/>
                <w:sz w:val="18"/>
              </w:rPr>
            </w:pPr>
            <w:r>
              <w:rPr>
                <w:rFonts w:ascii="Verdana" w:hAnsi="Verdana"/>
                <w:i/>
                <w:noProof/>
                <w:color w:val="000000"/>
                <w:sz w:val="18"/>
              </w:rPr>
              <w:t>Privatrechtliche Einrichtungen, die im öffentlichen Auftrag tätig werden</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6E6CC3A2"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201</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5D9A204D"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325</w:t>
            </w:r>
          </w:p>
        </w:tc>
      </w:tr>
      <w:tr w:rsidR="0031213A" w14:paraId="313CBE87"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3ABBC475" w14:textId="77777777" w:rsidR="00FF4FE6" w:rsidRDefault="005A32EF">
            <w:pPr>
              <w:pStyle w:val="DMETW28145BIPOPEBMM"/>
              <w:rPr>
                <w:rFonts w:ascii="Verdana" w:eastAsia="Verdana" w:hAnsi="Verdana" w:cs="Verdana"/>
                <w:i/>
                <w:noProof/>
                <w:color w:val="000000"/>
                <w:sz w:val="18"/>
              </w:rPr>
            </w:pPr>
            <w:r>
              <w:rPr>
                <w:rFonts w:ascii="Verdana" w:hAnsi="Verdana"/>
                <w:i/>
                <w:noProof/>
                <w:color w:val="000000"/>
                <w:sz w:val="18"/>
              </w:rPr>
              <w:t>Öffentlich-rechtliche Körperschaften</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506C91D9"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147</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70240766"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99</w:t>
            </w:r>
          </w:p>
        </w:tc>
      </w:tr>
      <w:tr w:rsidR="0031213A" w14:paraId="26BC94C8"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02661F3B" w14:textId="77777777" w:rsidR="00FF4FE6" w:rsidRDefault="005A32EF">
            <w:pPr>
              <w:pStyle w:val="DMETW28145BIPOPEBMM"/>
              <w:rPr>
                <w:rFonts w:ascii="Verdana" w:eastAsia="Verdana" w:hAnsi="Verdana" w:cs="Verdana"/>
                <w:i/>
                <w:noProof/>
                <w:color w:val="000000"/>
                <w:sz w:val="18"/>
              </w:rPr>
            </w:pPr>
            <w:r>
              <w:rPr>
                <w:rFonts w:ascii="Verdana" w:hAnsi="Verdana"/>
                <w:i/>
                <w:noProof/>
                <w:color w:val="000000"/>
                <w:sz w:val="18"/>
              </w:rPr>
              <w:t>Drittländer</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22C8DA46"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297</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0E6A7FFC"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1 234</w:t>
            </w:r>
          </w:p>
        </w:tc>
      </w:tr>
      <w:tr w:rsidR="0031213A" w14:paraId="260B93C5" w14:textId="77777777">
        <w:trPr>
          <w:trHeight w:val="255"/>
        </w:trPr>
        <w:tc>
          <w:tcPr>
            <w:tcW w:w="6014" w:type="dxa"/>
            <w:tcBorders>
              <w:top w:val="nil"/>
              <w:left w:val="nil"/>
              <w:bottom w:val="single" w:sz="4" w:space="0" w:color="016794"/>
              <w:right w:val="nil"/>
              <w:tl2br w:val="nil"/>
              <w:tr2bl w:val="nil"/>
            </w:tcBorders>
            <w:shd w:val="clear" w:color="auto" w:fill="auto"/>
            <w:tcMar>
              <w:left w:w="60" w:type="dxa"/>
              <w:right w:w="60" w:type="dxa"/>
            </w:tcMar>
            <w:vAlign w:val="center"/>
          </w:tcPr>
          <w:p w14:paraId="2BA472E8" w14:textId="77777777" w:rsidR="00FF4FE6" w:rsidRDefault="005A32EF">
            <w:pPr>
              <w:pStyle w:val="DMETW28145BIPOPEBMM"/>
              <w:rPr>
                <w:rFonts w:ascii="Verdana" w:eastAsia="Verdana" w:hAnsi="Verdana" w:cs="Verdana"/>
                <w:i/>
                <w:noProof/>
                <w:color w:val="000000"/>
                <w:sz w:val="18"/>
              </w:rPr>
            </w:pPr>
            <w:r>
              <w:rPr>
                <w:rFonts w:ascii="Verdana" w:hAnsi="Verdana"/>
                <w:i/>
                <w:noProof/>
                <w:color w:val="000000"/>
                <w:sz w:val="18"/>
              </w:rPr>
              <w:t>EU-Einrichtungen mit öffentlich-privaten Partnerschaften</w:t>
            </w:r>
          </w:p>
        </w:tc>
        <w:tc>
          <w:tcPr>
            <w:tcW w:w="1497" w:type="dxa"/>
            <w:tcBorders>
              <w:top w:val="nil"/>
              <w:left w:val="nil"/>
              <w:bottom w:val="single" w:sz="4" w:space="0" w:color="016794"/>
              <w:right w:val="nil"/>
              <w:tl2br w:val="nil"/>
              <w:tr2bl w:val="nil"/>
            </w:tcBorders>
            <w:shd w:val="clear" w:color="auto" w:fill="auto"/>
            <w:tcMar>
              <w:left w:w="60" w:type="dxa"/>
              <w:right w:w="60" w:type="dxa"/>
            </w:tcMar>
            <w:vAlign w:val="center"/>
          </w:tcPr>
          <w:p w14:paraId="5ED8F53D"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3</w:t>
            </w:r>
          </w:p>
        </w:tc>
        <w:tc>
          <w:tcPr>
            <w:tcW w:w="2247" w:type="dxa"/>
            <w:tcBorders>
              <w:top w:val="nil"/>
              <w:left w:val="nil"/>
              <w:bottom w:val="single" w:sz="4" w:space="0" w:color="016794"/>
              <w:right w:val="nil"/>
              <w:tl2br w:val="nil"/>
              <w:tr2bl w:val="nil"/>
            </w:tcBorders>
            <w:shd w:val="clear" w:color="auto" w:fill="auto"/>
            <w:tcMar>
              <w:left w:w="60" w:type="dxa"/>
              <w:right w:w="60" w:type="dxa"/>
            </w:tcMar>
            <w:vAlign w:val="center"/>
          </w:tcPr>
          <w:p w14:paraId="4444FF86" w14:textId="77777777" w:rsidR="00FF4FE6" w:rsidRDefault="005A32EF">
            <w:pPr>
              <w:pStyle w:val="DMETW28145BIPOPEBMM"/>
              <w:jc w:val="right"/>
              <w:rPr>
                <w:rFonts w:ascii="Verdana" w:eastAsia="Verdana" w:hAnsi="Verdana" w:cs="Verdana"/>
                <w:i/>
                <w:noProof/>
                <w:color w:val="000000"/>
                <w:sz w:val="18"/>
              </w:rPr>
            </w:pPr>
            <w:r>
              <w:rPr>
                <w:rFonts w:ascii="Verdana" w:hAnsi="Verdana"/>
                <w:i/>
                <w:noProof/>
                <w:color w:val="000000"/>
                <w:sz w:val="18"/>
              </w:rPr>
              <w:t xml:space="preserve"> 4</w:t>
            </w:r>
          </w:p>
        </w:tc>
      </w:tr>
      <w:tr w:rsidR="0031213A" w14:paraId="094BDC5A" w14:textId="77777777">
        <w:trPr>
          <w:trHeight w:val="255"/>
        </w:trPr>
        <w:tc>
          <w:tcPr>
            <w:tcW w:w="60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530A91C" w14:textId="77777777" w:rsidR="00FF4FE6" w:rsidRDefault="00FF4FE6">
            <w:pPr>
              <w:pStyle w:val="DMETW28145BIPOPEBMM"/>
              <w:rPr>
                <w:rFonts w:ascii="Verdana" w:eastAsia="Verdana" w:hAnsi="Verdana" w:cs="Verdana"/>
                <w:b/>
                <w:noProof/>
                <w:color w:val="000000"/>
                <w:sz w:val="18"/>
              </w:rPr>
            </w:pPr>
          </w:p>
        </w:tc>
        <w:tc>
          <w:tcPr>
            <w:tcW w:w="149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6D46805" w14:textId="77777777" w:rsidR="00FF4FE6" w:rsidRDefault="005A32EF">
            <w:pPr>
              <w:pStyle w:val="DMETW28145BIPOPEBMM"/>
              <w:jc w:val="right"/>
              <w:rPr>
                <w:rFonts w:ascii="Verdana" w:eastAsia="Verdana" w:hAnsi="Verdana" w:cs="Verdana"/>
                <w:b/>
                <w:noProof/>
                <w:color w:val="000000"/>
                <w:sz w:val="18"/>
              </w:rPr>
            </w:pPr>
            <w:r>
              <w:rPr>
                <w:rFonts w:ascii="Verdana" w:hAnsi="Verdana"/>
                <w:b/>
                <w:noProof/>
                <w:color w:val="000000"/>
                <w:sz w:val="18"/>
              </w:rPr>
              <w:t>1 597</w:t>
            </w:r>
          </w:p>
        </w:tc>
        <w:tc>
          <w:tcPr>
            <w:tcW w:w="22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DA76148" w14:textId="77777777" w:rsidR="00FF4FE6" w:rsidRDefault="005A32EF">
            <w:pPr>
              <w:pStyle w:val="DMETW28145BIPOPEBMM"/>
              <w:jc w:val="right"/>
              <w:rPr>
                <w:rFonts w:ascii="Verdana" w:eastAsia="Verdana" w:hAnsi="Verdana" w:cs="Verdana"/>
                <w:b/>
                <w:noProof/>
                <w:color w:val="000000"/>
                <w:sz w:val="18"/>
              </w:rPr>
            </w:pPr>
            <w:r>
              <w:rPr>
                <w:rFonts w:ascii="Verdana" w:hAnsi="Verdana"/>
                <w:b/>
                <w:noProof/>
                <w:color w:val="000000"/>
                <w:sz w:val="18"/>
              </w:rPr>
              <w:t>1 157</w:t>
            </w:r>
          </w:p>
        </w:tc>
      </w:tr>
      <w:tr w:rsidR="0031213A" w14:paraId="2B396F01" w14:textId="77777777">
        <w:trPr>
          <w:trHeight w:val="255"/>
        </w:trPr>
        <w:tc>
          <w:tcPr>
            <w:tcW w:w="60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E513054" w14:textId="77777777" w:rsidR="00FF4FE6" w:rsidRDefault="005A32EF">
            <w:pPr>
              <w:pStyle w:val="DMETW28145BIPOPEBMM"/>
              <w:rPr>
                <w:rFonts w:ascii="Verdana" w:eastAsia="Verdana" w:hAnsi="Verdana" w:cs="Verdana"/>
                <w:b/>
                <w:noProof/>
                <w:color w:val="000000"/>
                <w:sz w:val="18"/>
              </w:rPr>
            </w:pPr>
            <w:r>
              <w:rPr>
                <w:rFonts w:ascii="Verdana" w:hAnsi="Verdana"/>
                <w:b/>
                <w:noProof/>
                <w:color w:val="000000"/>
                <w:sz w:val="18"/>
              </w:rPr>
              <w:t>Insgesamt</w:t>
            </w:r>
          </w:p>
        </w:tc>
        <w:tc>
          <w:tcPr>
            <w:tcW w:w="149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BB7D2DE" w14:textId="77777777" w:rsidR="00FF4FE6" w:rsidRDefault="005A32EF">
            <w:pPr>
              <w:pStyle w:val="DMETW28145BIPOPEBMM"/>
              <w:jc w:val="right"/>
              <w:rPr>
                <w:rFonts w:ascii="Verdana" w:eastAsia="Verdana" w:hAnsi="Verdana" w:cs="Verdana"/>
                <w:b/>
                <w:noProof/>
                <w:color w:val="000000"/>
                <w:sz w:val="18"/>
              </w:rPr>
            </w:pPr>
            <w:r>
              <w:rPr>
                <w:rFonts w:ascii="Verdana" w:hAnsi="Verdana"/>
                <w:b/>
                <w:noProof/>
                <w:color w:val="000000"/>
                <w:sz w:val="18"/>
              </w:rPr>
              <w:t>2 189</w:t>
            </w:r>
          </w:p>
        </w:tc>
        <w:tc>
          <w:tcPr>
            <w:tcW w:w="22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6216C02" w14:textId="77777777" w:rsidR="00FF4FE6" w:rsidRDefault="005A32EF">
            <w:pPr>
              <w:pStyle w:val="DMETW28145BIPOPEBMM"/>
              <w:jc w:val="right"/>
              <w:rPr>
                <w:rFonts w:ascii="Verdana" w:eastAsia="Verdana" w:hAnsi="Verdana" w:cs="Verdana"/>
                <w:b/>
                <w:noProof/>
                <w:color w:val="000000"/>
                <w:sz w:val="18"/>
              </w:rPr>
            </w:pPr>
            <w:r>
              <w:rPr>
                <w:rFonts w:ascii="Verdana" w:hAnsi="Verdana"/>
                <w:b/>
                <w:noProof/>
                <w:color w:val="000000"/>
                <w:sz w:val="18"/>
              </w:rPr>
              <w:t>2 785</w:t>
            </w:r>
          </w:p>
        </w:tc>
      </w:tr>
    </w:tbl>
    <w:p w14:paraId="556450E1" w14:textId="77777777" w:rsidR="007C55E1" w:rsidRDefault="005A32EF" w:rsidP="00A559DE">
      <w:pPr>
        <w:pStyle w:val="HEADER2Part2"/>
        <w:keepNext/>
        <w:keepLines/>
        <w:numPr>
          <w:ilvl w:val="1"/>
          <w:numId w:val="9"/>
        </w:numPr>
        <w:ind w:left="3402" w:hanging="3402"/>
        <w:rPr>
          <w:noProof/>
        </w:rPr>
      </w:pPr>
      <w:r>
        <w:rPr>
          <w:noProof/>
        </w:rPr>
        <w:t>FINANZIERUNGSKOSTEN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5"/>
        <w:gridCol w:w="1134"/>
        <w:gridCol w:w="708"/>
        <w:gridCol w:w="709"/>
        <w:gridCol w:w="709"/>
        <w:gridCol w:w="1276"/>
        <w:gridCol w:w="767"/>
      </w:tblGrid>
      <w:tr w:rsidR="0031213A" w14:paraId="7FC1C554" w14:textId="77777777" w:rsidTr="00CE7E8D">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047FA793" w14:textId="77777777" w:rsidR="00FF4FE6" w:rsidRDefault="00FF4FE6" w:rsidP="00A559DE">
            <w:pPr>
              <w:pStyle w:val="DMETW28145BIPFINCOST"/>
              <w:keepNext/>
              <w:keepLines/>
              <w:rPr>
                <w:rFonts w:ascii="Verdana" w:eastAsia="Verdana" w:hAnsi="Verdana" w:cs="Verdana"/>
                <w:noProof/>
                <w:color w:val="000000"/>
                <w:sz w:val="18"/>
              </w:rPr>
            </w:pPr>
            <w:bookmarkStart w:id="115" w:name="DOC_TBL00041_1_1"/>
            <w:bookmarkEnd w:id="115"/>
          </w:p>
        </w:tc>
        <w:tc>
          <w:tcPr>
            <w:tcW w:w="5303" w:type="dxa"/>
            <w:gridSpan w:val="6"/>
            <w:tcBorders>
              <w:top w:val="nil"/>
              <w:left w:val="nil"/>
              <w:bottom w:val="nil"/>
              <w:right w:val="nil"/>
              <w:tl2br w:val="nil"/>
              <w:tr2bl w:val="nil"/>
            </w:tcBorders>
            <w:shd w:val="clear" w:color="auto" w:fill="auto"/>
            <w:tcMar>
              <w:left w:w="60" w:type="dxa"/>
              <w:right w:w="60" w:type="dxa"/>
            </w:tcMar>
            <w:vAlign w:val="center"/>
          </w:tcPr>
          <w:p w14:paraId="304C7218" w14:textId="77777777" w:rsidR="00FF4FE6" w:rsidRDefault="005A32EF" w:rsidP="00A559DE">
            <w:pPr>
              <w:pStyle w:val="DMETW28145BIPFINCOST"/>
              <w:keepNext/>
              <w:keepLines/>
              <w:jc w:val="right"/>
              <w:rPr>
                <w:rFonts w:ascii="Verdana" w:eastAsia="Verdana" w:hAnsi="Verdana" w:cs="Verdana"/>
                <w:i/>
                <w:noProof/>
                <w:color w:val="000000"/>
                <w:sz w:val="16"/>
              </w:rPr>
            </w:pPr>
            <w:r>
              <w:rPr>
                <w:rFonts w:ascii="Verdana" w:hAnsi="Verdana"/>
                <w:i/>
                <w:noProof/>
                <w:color w:val="000000"/>
                <w:sz w:val="16"/>
              </w:rPr>
              <w:t>in Mio. EUR</w:t>
            </w:r>
          </w:p>
        </w:tc>
      </w:tr>
      <w:tr w:rsidR="0031213A" w14:paraId="5747DD08" w14:textId="77777777">
        <w:trPr>
          <w:trHeight w:hRule="exact" w:val="495"/>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47BC13B6" w14:textId="77777777" w:rsidR="00FF4FE6" w:rsidRDefault="00FF4FE6" w:rsidP="00A559DE">
            <w:pPr>
              <w:pStyle w:val="DMETW28145BIPFINCOST"/>
              <w:keepNext/>
              <w:keepLines/>
              <w:jc w:val="right"/>
              <w:rPr>
                <w:rFonts w:ascii="Verdana" w:eastAsia="Verdana" w:hAnsi="Verdana" w:cs="Verdana"/>
                <w:noProof/>
                <w:color w:val="FFFFFF"/>
              </w:rPr>
            </w:pP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154D120C" w14:textId="77777777" w:rsidR="00FF4FE6" w:rsidRDefault="005A32EF" w:rsidP="00A559DE">
            <w:pPr>
              <w:pStyle w:val="DMETW28145BIPFINCOST"/>
              <w:keepNext/>
              <w:keepLines/>
              <w:jc w:val="right"/>
              <w:rPr>
                <w:rFonts w:ascii="Verdana" w:eastAsia="Verdana" w:hAnsi="Verdana" w:cs="Verdana"/>
                <w:noProof/>
                <w:color w:val="FFFFFF"/>
              </w:rPr>
            </w:pPr>
            <w:r>
              <w:rPr>
                <w:rFonts w:ascii="Verdana" w:hAnsi="Verdana"/>
                <w:noProof/>
                <w:color w:val="FFFFFF"/>
              </w:rPr>
              <w:t>8. EEF</w:t>
            </w:r>
          </w:p>
        </w:tc>
        <w:tc>
          <w:tcPr>
            <w:tcW w:w="708" w:type="dxa"/>
            <w:tcBorders>
              <w:top w:val="nil"/>
              <w:left w:val="nil"/>
              <w:bottom w:val="nil"/>
              <w:right w:val="nil"/>
              <w:tl2br w:val="nil"/>
              <w:tr2bl w:val="nil"/>
            </w:tcBorders>
            <w:shd w:val="solid" w:color="016794" w:fill="FFFFFF"/>
            <w:tcMar>
              <w:left w:w="60" w:type="dxa"/>
              <w:right w:w="60" w:type="dxa"/>
            </w:tcMar>
            <w:vAlign w:val="center"/>
          </w:tcPr>
          <w:p w14:paraId="48BA2389" w14:textId="6E54CF07" w:rsidR="00FF4FE6" w:rsidRDefault="005A32EF" w:rsidP="00A559DE">
            <w:pPr>
              <w:pStyle w:val="DMETW28145BIPFINCOST"/>
              <w:keepNext/>
              <w:keepLines/>
              <w:jc w:val="right"/>
              <w:rPr>
                <w:rFonts w:ascii="Verdana" w:eastAsia="Verdana" w:hAnsi="Verdana" w:cs="Verdana"/>
                <w:noProof/>
                <w:color w:val="FFFFFF"/>
              </w:rPr>
            </w:pPr>
            <w:r>
              <w:rPr>
                <w:rFonts w:ascii="Verdana" w:hAnsi="Verdana"/>
                <w:noProof/>
                <w:color w:val="FFFFFF"/>
              </w:rPr>
              <w:t>9.</w:t>
            </w:r>
            <w:r w:rsidR="00F52686">
              <w:rPr>
                <w:rFonts w:ascii="Verdana" w:hAnsi="Verdana"/>
                <w:noProof/>
                <w:color w:val="FFFFFF"/>
              </w:rPr>
              <w:t xml:space="preserve"> </w:t>
            </w:r>
            <w:r>
              <w:rPr>
                <w:rFonts w:ascii="Verdana" w:hAnsi="Verdana"/>
                <w:noProof/>
                <w:color w:val="FFFFFF"/>
              </w:rPr>
              <w:t>EEF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27F21C0F" w14:textId="2F424481" w:rsidR="00FF4FE6" w:rsidRDefault="005A32EF" w:rsidP="00A559DE">
            <w:pPr>
              <w:pStyle w:val="DMETW28145BIPFINCOST"/>
              <w:keepNext/>
              <w:keepLines/>
              <w:jc w:val="right"/>
              <w:rPr>
                <w:rFonts w:ascii="Verdana" w:eastAsia="Verdana" w:hAnsi="Verdana" w:cs="Verdana"/>
                <w:noProof/>
                <w:color w:val="FFFFFF"/>
              </w:rPr>
            </w:pPr>
            <w:r>
              <w:rPr>
                <w:rFonts w:ascii="Verdana" w:hAnsi="Verdana"/>
                <w:noProof/>
                <w:color w:val="FFFFFF"/>
              </w:rPr>
              <w:t>10.</w:t>
            </w:r>
            <w:r w:rsidR="00F52686">
              <w:rPr>
                <w:rFonts w:ascii="Verdana" w:hAnsi="Verdana"/>
                <w:noProof/>
                <w:color w:val="FFFFFF"/>
              </w:rPr>
              <w:t xml:space="preserve"> </w:t>
            </w:r>
            <w:r>
              <w:rPr>
                <w:rFonts w:ascii="Verdana" w:hAnsi="Verdana"/>
                <w:noProof/>
                <w:color w:val="FFFFFF"/>
              </w:rPr>
              <w:t>EEF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0E2B2466" w14:textId="7C24F062" w:rsidR="00FF4FE6" w:rsidRDefault="005A32EF" w:rsidP="00A559DE">
            <w:pPr>
              <w:pStyle w:val="DMETW28145BIPFINCOST"/>
              <w:keepNext/>
              <w:keepLines/>
              <w:jc w:val="right"/>
              <w:rPr>
                <w:rFonts w:ascii="Verdana" w:eastAsia="Verdana" w:hAnsi="Verdana" w:cs="Verdana"/>
                <w:noProof/>
                <w:color w:val="FFFFFF"/>
              </w:rPr>
            </w:pPr>
            <w:r>
              <w:rPr>
                <w:rFonts w:ascii="Verdana" w:hAnsi="Verdana"/>
                <w:noProof/>
                <w:color w:val="FFFFFF"/>
              </w:rPr>
              <w:t>11.</w:t>
            </w:r>
            <w:r w:rsidR="00F52686">
              <w:rPr>
                <w:rFonts w:ascii="Verdana" w:hAnsi="Verdana"/>
                <w:noProof/>
                <w:color w:val="FFFFFF"/>
              </w:rPr>
              <w:t xml:space="preserve"> </w:t>
            </w:r>
            <w:r>
              <w:rPr>
                <w:rFonts w:ascii="Verdana" w:hAnsi="Verdana"/>
                <w:noProof/>
                <w:color w:val="FFFFFF"/>
              </w:rPr>
              <w:t>EEF</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28201255" w14:textId="77777777" w:rsidR="00FF4FE6" w:rsidRDefault="005A32EF" w:rsidP="00A559DE">
            <w:pPr>
              <w:pStyle w:val="DMETW28145BIPFINCOST"/>
              <w:keepNext/>
              <w:keepLines/>
              <w:jc w:val="right"/>
              <w:rPr>
                <w:rFonts w:ascii="Verdana" w:eastAsia="Verdana" w:hAnsi="Verdana" w:cs="Verdana"/>
                <w:noProof/>
                <w:color w:val="FFFFFF"/>
              </w:rPr>
            </w:pPr>
            <w:r>
              <w:rPr>
                <w:rFonts w:ascii="Verdana" w:hAnsi="Verdana"/>
                <w:noProof/>
                <w:color w:val="FFFFFF"/>
              </w:rPr>
              <w:t>2023</w:t>
            </w:r>
          </w:p>
        </w:tc>
        <w:tc>
          <w:tcPr>
            <w:tcW w:w="767" w:type="dxa"/>
            <w:tcBorders>
              <w:top w:val="nil"/>
              <w:left w:val="nil"/>
              <w:bottom w:val="nil"/>
              <w:right w:val="nil"/>
              <w:tl2br w:val="nil"/>
              <w:tr2bl w:val="nil"/>
            </w:tcBorders>
            <w:shd w:val="solid" w:color="016794" w:fill="FFFFFF"/>
            <w:tcMar>
              <w:left w:w="60" w:type="dxa"/>
              <w:right w:w="60" w:type="dxa"/>
            </w:tcMar>
            <w:vAlign w:val="center"/>
          </w:tcPr>
          <w:p w14:paraId="716BFFF9" w14:textId="77777777" w:rsidR="00FF4FE6" w:rsidRDefault="005A32EF" w:rsidP="00A559DE">
            <w:pPr>
              <w:pStyle w:val="DMETW28145BIPFINCOST"/>
              <w:keepNext/>
              <w:keepLines/>
              <w:jc w:val="right"/>
              <w:rPr>
                <w:rFonts w:ascii="Verdana" w:eastAsia="Verdana" w:hAnsi="Verdana" w:cs="Verdana"/>
                <w:noProof/>
                <w:color w:val="FFFFFF"/>
              </w:rPr>
            </w:pPr>
            <w:r>
              <w:rPr>
                <w:rFonts w:ascii="Verdana" w:hAnsi="Verdana"/>
                <w:noProof/>
                <w:color w:val="FFFFFF"/>
              </w:rPr>
              <w:t>2022</w:t>
            </w:r>
          </w:p>
        </w:tc>
      </w:tr>
      <w:tr w:rsidR="0031213A" w14:paraId="48BC070F" w14:textId="77777777" w:rsidTr="00F52686">
        <w:trPr>
          <w:trHeight w:hRule="exact" w:val="416"/>
        </w:trPr>
        <w:tc>
          <w:tcPr>
            <w:tcW w:w="4455" w:type="dxa"/>
            <w:tcBorders>
              <w:top w:val="nil"/>
              <w:left w:val="nil"/>
              <w:bottom w:val="nil"/>
              <w:right w:val="nil"/>
              <w:tl2br w:val="nil"/>
              <w:tr2bl w:val="nil"/>
            </w:tcBorders>
            <w:shd w:val="solid" w:color="FFFFFF" w:fill="FFFFFF"/>
            <w:tcMar>
              <w:left w:w="60" w:type="dxa"/>
              <w:right w:w="60" w:type="dxa"/>
            </w:tcMar>
            <w:vAlign w:val="center"/>
          </w:tcPr>
          <w:p w14:paraId="7AF75332" w14:textId="77777777" w:rsidR="00FF4FE6" w:rsidRDefault="005A32EF" w:rsidP="00A559DE">
            <w:pPr>
              <w:pStyle w:val="DMETW28145BIPFINCOST"/>
              <w:keepNext/>
              <w:keepLines/>
              <w:rPr>
                <w:rFonts w:ascii="Verdana" w:eastAsia="Verdana" w:hAnsi="Verdana" w:cs="Verdana"/>
                <w:i/>
                <w:noProof/>
                <w:color w:val="000000"/>
                <w:sz w:val="18"/>
              </w:rPr>
            </w:pPr>
            <w:r>
              <w:rPr>
                <w:rFonts w:ascii="Verdana" w:hAnsi="Verdana"/>
                <w:i/>
                <w:noProof/>
                <w:color w:val="000000"/>
                <w:sz w:val="18"/>
              </w:rPr>
              <w:t>Netto-Wertminderungsaufwendungen aus Darlehen und Forderungen</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7D3F9674" w14:textId="77777777" w:rsidR="00FF4FE6" w:rsidRDefault="005A32EF" w:rsidP="00A559DE">
            <w:pPr>
              <w:pStyle w:val="DMETW28145BIPFINCOST"/>
              <w:keepNext/>
              <w:keepLines/>
              <w:jc w:val="right"/>
              <w:rPr>
                <w:rFonts w:ascii="Verdana" w:eastAsia="Verdana" w:hAnsi="Verdana" w:cs="Verdana"/>
                <w:i/>
                <w:noProof/>
                <w:color w:val="000000"/>
                <w:sz w:val="18"/>
              </w:rPr>
            </w:pPr>
            <w:r>
              <w:rPr>
                <w:rFonts w:ascii="Verdana" w:hAnsi="Verdana"/>
                <w:i/>
                <w:noProof/>
                <w:color w:val="000000"/>
                <w:sz w:val="18"/>
              </w:rPr>
              <w:t>–</w:t>
            </w:r>
          </w:p>
        </w:tc>
        <w:tc>
          <w:tcPr>
            <w:tcW w:w="708" w:type="dxa"/>
            <w:tcBorders>
              <w:top w:val="nil"/>
              <w:left w:val="nil"/>
              <w:bottom w:val="nil"/>
              <w:right w:val="nil"/>
              <w:tl2br w:val="nil"/>
              <w:tr2bl w:val="nil"/>
            </w:tcBorders>
            <w:shd w:val="solid" w:color="FFFFFF" w:fill="FFFFFF"/>
            <w:tcMar>
              <w:left w:w="60" w:type="dxa"/>
              <w:right w:w="60" w:type="dxa"/>
            </w:tcMar>
            <w:vAlign w:val="center"/>
          </w:tcPr>
          <w:p w14:paraId="0B7BD28F" w14:textId="77777777" w:rsidR="00FF4FE6" w:rsidRDefault="005A32EF" w:rsidP="00A559DE">
            <w:pPr>
              <w:pStyle w:val="DMETW28145BIPFINCOST"/>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28497983" w14:textId="77777777" w:rsidR="00FF4FE6" w:rsidRDefault="005A32EF" w:rsidP="00A559DE">
            <w:pPr>
              <w:pStyle w:val="DMETW28145BIPFINCOST"/>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25C76DF5" w14:textId="77777777" w:rsidR="00FF4FE6" w:rsidRDefault="005A32EF" w:rsidP="00A559DE">
            <w:pPr>
              <w:pStyle w:val="DMETW28145BIPFINCOST"/>
              <w:keepNext/>
              <w:keepLines/>
              <w:jc w:val="right"/>
              <w:rPr>
                <w:rFonts w:ascii="Verdana" w:eastAsia="Verdana" w:hAnsi="Verdana" w:cs="Verdana"/>
                <w:i/>
                <w:noProof/>
                <w:color w:val="000000"/>
                <w:sz w:val="18"/>
              </w:rPr>
            </w:pPr>
            <w:r>
              <w:rPr>
                <w:rFonts w:ascii="Verdana" w:hAnsi="Verdana"/>
                <w:i/>
                <w:noProof/>
                <w:color w:val="000000"/>
                <w:sz w:val="18"/>
              </w:rPr>
              <w:t xml:space="preserve"> 2</w:t>
            </w:r>
          </w:p>
        </w:tc>
        <w:tc>
          <w:tcPr>
            <w:tcW w:w="1276" w:type="dxa"/>
            <w:tcBorders>
              <w:top w:val="nil"/>
              <w:left w:val="nil"/>
              <w:bottom w:val="nil"/>
              <w:right w:val="nil"/>
              <w:tl2br w:val="nil"/>
              <w:tr2bl w:val="nil"/>
            </w:tcBorders>
            <w:shd w:val="solid" w:color="FFFFFF" w:fill="FFFFFF"/>
            <w:tcMar>
              <w:left w:w="60" w:type="dxa"/>
              <w:right w:w="60" w:type="dxa"/>
            </w:tcMar>
            <w:vAlign w:val="center"/>
          </w:tcPr>
          <w:p w14:paraId="6ED221E6" w14:textId="77777777" w:rsidR="00FF4FE6" w:rsidRDefault="005A32EF" w:rsidP="00A559DE">
            <w:pPr>
              <w:pStyle w:val="DMETW28145BIPFINCOST"/>
              <w:keepNext/>
              <w:keepLines/>
              <w:jc w:val="right"/>
              <w:rPr>
                <w:rFonts w:ascii="Verdana" w:eastAsia="Verdana" w:hAnsi="Verdana" w:cs="Verdana"/>
                <w:i/>
                <w:noProof/>
                <w:color w:val="000000"/>
                <w:sz w:val="18"/>
              </w:rPr>
            </w:pPr>
            <w:r>
              <w:rPr>
                <w:rFonts w:ascii="Verdana" w:hAnsi="Verdana"/>
                <w:i/>
                <w:noProof/>
                <w:color w:val="000000"/>
                <w:sz w:val="18"/>
              </w:rPr>
              <w:t xml:space="preserve"> 2</w:t>
            </w:r>
          </w:p>
        </w:tc>
        <w:tc>
          <w:tcPr>
            <w:tcW w:w="767" w:type="dxa"/>
            <w:tcBorders>
              <w:top w:val="nil"/>
              <w:left w:val="nil"/>
              <w:bottom w:val="nil"/>
              <w:right w:val="nil"/>
              <w:tl2br w:val="nil"/>
              <w:tr2bl w:val="nil"/>
            </w:tcBorders>
            <w:shd w:val="solid" w:color="FFFFFF" w:fill="FFFFFF"/>
            <w:tcMar>
              <w:left w:w="60" w:type="dxa"/>
              <w:right w:w="60" w:type="dxa"/>
            </w:tcMar>
            <w:vAlign w:val="center"/>
          </w:tcPr>
          <w:p w14:paraId="0E6B62DA" w14:textId="77777777" w:rsidR="00FF4FE6" w:rsidRDefault="005A32EF" w:rsidP="00A559DE">
            <w:pPr>
              <w:pStyle w:val="DMETW28145BIPFINCOST"/>
              <w:keepNext/>
              <w:keepLines/>
              <w:jc w:val="right"/>
              <w:rPr>
                <w:rFonts w:ascii="Verdana" w:eastAsia="Verdana" w:hAnsi="Verdana" w:cs="Verdana"/>
                <w:i/>
                <w:noProof/>
                <w:color w:val="000000"/>
                <w:sz w:val="18"/>
              </w:rPr>
            </w:pPr>
            <w:r>
              <w:rPr>
                <w:rFonts w:ascii="Verdana" w:hAnsi="Verdana"/>
                <w:i/>
                <w:noProof/>
                <w:color w:val="000000"/>
                <w:sz w:val="18"/>
              </w:rPr>
              <w:t xml:space="preserve"> 2</w:t>
            </w:r>
          </w:p>
        </w:tc>
      </w:tr>
      <w:tr w:rsidR="0031213A" w14:paraId="1BF1E4B0" w14:textId="77777777" w:rsidTr="00F52686">
        <w:trPr>
          <w:trHeight w:hRule="exact" w:val="704"/>
        </w:trPr>
        <w:tc>
          <w:tcPr>
            <w:tcW w:w="4455" w:type="dxa"/>
            <w:tcBorders>
              <w:top w:val="nil"/>
              <w:left w:val="nil"/>
              <w:bottom w:val="nil"/>
              <w:right w:val="nil"/>
              <w:tl2br w:val="nil"/>
              <w:tr2bl w:val="nil"/>
            </w:tcBorders>
            <w:shd w:val="solid" w:color="FFFFFF" w:fill="FFFFFF"/>
            <w:tcMar>
              <w:left w:w="60" w:type="dxa"/>
              <w:right w:w="60" w:type="dxa"/>
            </w:tcMar>
            <w:vAlign w:val="center"/>
          </w:tcPr>
          <w:p w14:paraId="70679753" w14:textId="77777777" w:rsidR="00FF4FE6" w:rsidRDefault="005A32EF" w:rsidP="00A559DE">
            <w:pPr>
              <w:pStyle w:val="DMETW28145BIPFINCOST"/>
              <w:keepNext/>
              <w:keepLines/>
              <w:rPr>
                <w:rFonts w:ascii="Verdana" w:eastAsia="Verdana" w:hAnsi="Verdana" w:cs="Verdana"/>
                <w:i/>
                <w:noProof/>
                <w:color w:val="000000"/>
                <w:sz w:val="18"/>
              </w:rPr>
            </w:pPr>
            <w:r>
              <w:rPr>
                <w:rFonts w:ascii="Verdana" w:hAnsi="Verdana"/>
                <w:i/>
                <w:noProof/>
                <w:color w:val="000000"/>
                <w:sz w:val="18"/>
              </w:rPr>
              <w:t>Verluste aus erfolgswirksam zum beizulegenden Zeitwert erfassten finanziellen Vermögenswerten oder Verbindlichkeiten</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512532ED" w14:textId="77777777" w:rsidR="00FF4FE6" w:rsidRDefault="005A32EF" w:rsidP="00A559DE">
            <w:pPr>
              <w:pStyle w:val="DMETW28145BIPFINCOST"/>
              <w:keepNext/>
              <w:keepLines/>
              <w:jc w:val="right"/>
              <w:rPr>
                <w:rFonts w:ascii="Verdana" w:eastAsia="Verdana" w:hAnsi="Verdana" w:cs="Verdana"/>
                <w:i/>
                <w:noProof/>
                <w:color w:val="000000"/>
                <w:sz w:val="18"/>
              </w:rPr>
            </w:pPr>
            <w:r>
              <w:rPr>
                <w:rFonts w:ascii="Verdana" w:hAnsi="Verdana"/>
                <w:i/>
                <w:noProof/>
                <w:color w:val="000000"/>
                <w:sz w:val="18"/>
              </w:rPr>
              <w:t>–</w:t>
            </w:r>
          </w:p>
        </w:tc>
        <w:tc>
          <w:tcPr>
            <w:tcW w:w="708" w:type="dxa"/>
            <w:tcBorders>
              <w:top w:val="nil"/>
              <w:left w:val="nil"/>
              <w:bottom w:val="nil"/>
              <w:right w:val="nil"/>
              <w:tl2br w:val="nil"/>
              <w:tr2bl w:val="nil"/>
            </w:tcBorders>
            <w:shd w:val="solid" w:color="FFFFFF" w:fill="FFFFFF"/>
            <w:tcMar>
              <w:left w:w="60" w:type="dxa"/>
              <w:right w:w="60" w:type="dxa"/>
            </w:tcMar>
            <w:vAlign w:val="center"/>
          </w:tcPr>
          <w:p w14:paraId="1B1F9DF8" w14:textId="77777777" w:rsidR="00FF4FE6" w:rsidRDefault="005A32EF" w:rsidP="00A559DE">
            <w:pPr>
              <w:pStyle w:val="DMETW28145BIPFINCOST"/>
              <w:keepNext/>
              <w:keepLines/>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26FBEDD7" w14:textId="77777777" w:rsidR="00FF4FE6" w:rsidRDefault="005A32EF" w:rsidP="00A559DE">
            <w:pPr>
              <w:pStyle w:val="DMETW28145BIPFINCOST"/>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29E0142B" w14:textId="77777777" w:rsidR="00FF4FE6" w:rsidRDefault="005A32EF" w:rsidP="00A559DE">
            <w:pPr>
              <w:pStyle w:val="DMETW28145BIPFINCOST"/>
              <w:keepNext/>
              <w:keepLines/>
              <w:jc w:val="right"/>
              <w:rPr>
                <w:rFonts w:ascii="Verdana" w:eastAsia="Verdana" w:hAnsi="Verdana" w:cs="Verdana"/>
                <w:i/>
                <w:noProof/>
                <w:color w:val="000000"/>
                <w:sz w:val="18"/>
              </w:rPr>
            </w:pPr>
            <w:r>
              <w:rPr>
                <w:rFonts w:ascii="Verdana" w:hAnsi="Verdana"/>
                <w:i/>
                <w:noProof/>
                <w:color w:val="000000"/>
                <w:sz w:val="18"/>
              </w:rPr>
              <w:t xml:space="preserve"> 2</w:t>
            </w:r>
          </w:p>
        </w:tc>
        <w:tc>
          <w:tcPr>
            <w:tcW w:w="1276" w:type="dxa"/>
            <w:tcBorders>
              <w:top w:val="nil"/>
              <w:left w:val="nil"/>
              <w:bottom w:val="nil"/>
              <w:right w:val="nil"/>
              <w:tl2br w:val="nil"/>
              <w:tr2bl w:val="nil"/>
            </w:tcBorders>
            <w:shd w:val="solid" w:color="FFFFFF" w:fill="FFFFFF"/>
            <w:tcMar>
              <w:left w:w="60" w:type="dxa"/>
              <w:right w:w="60" w:type="dxa"/>
            </w:tcMar>
            <w:vAlign w:val="center"/>
          </w:tcPr>
          <w:p w14:paraId="14727EE7" w14:textId="77777777" w:rsidR="00FF4FE6" w:rsidRDefault="005A32EF" w:rsidP="00A559DE">
            <w:pPr>
              <w:pStyle w:val="DMETW28145BIPFINCOST"/>
              <w:keepNext/>
              <w:keepLines/>
              <w:jc w:val="right"/>
              <w:rPr>
                <w:rFonts w:ascii="Verdana" w:eastAsia="Verdana" w:hAnsi="Verdana" w:cs="Verdana"/>
                <w:i/>
                <w:noProof/>
                <w:color w:val="000000"/>
                <w:sz w:val="18"/>
              </w:rPr>
            </w:pPr>
            <w:r>
              <w:rPr>
                <w:rFonts w:ascii="Verdana" w:hAnsi="Verdana"/>
                <w:i/>
                <w:noProof/>
                <w:color w:val="000000"/>
                <w:sz w:val="18"/>
              </w:rPr>
              <w:t xml:space="preserve"> 3</w:t>
            </w:r>
          </w:p>
        </w:tc>
        <w:tc>
          <w:tcPr>
            <w:tcW w:w="767" w:type="dxa"/>
            <w:tcBorders>
              <w:top w:val="nil"/>
              <w:left w:val="nil"/>
              <w:bottom w:val="nil"/>
              <w:right w:val="nil"/>
              <w:tl2br w:val="nil"/>
              <w:tr2bl w:val="nil"/>
            </w:tcBorders>
            <w:shd w:val="solid" w:color="FFFFFF" w:fill="FFFFFF"/>
            <w:tcMar>
              <w:left w:w="60" w:type="dxa"/>
              <w:right w:w="60" w:type="dxa"/>
            </w:tcMar>
            <w:vAlign w:val="center"/>
          </w:tcPr>
          <w:p w14:paraId="077B3020" w14:textId="77777777" w:rsidR="00FF4FE6" w:rsidRDefault="005A32EF" w:rsidP="00A559DE">
            <w:pPr>
              <w:pStyle w:val="DMETW28145BIPFINCOST"/>
              <w:keepNext/>
              <w:keepLines/>
              <w:jc w:val="right"/>
              <w:rPr>
                <w:rFonts w:ascii="Verdana" w:eastAsia="Verdana" w:hAnsi="Verdana" w:cs="Verdana"/>
                <w:i/>
                <w:noProof/>
                <w:color w:val="000000"/>
                <w:sz w:val="18"/>
              </w:rPr>
            </w:pPr>
            <w:r>
              <w:rPr>
                <w:rFonts w:ascii="Verdana" w:hAnsi="Verdana"/>
                <w:i/>
                <w:noProof/>
                <w:color w:val="000000"/>
                <w:sz w:val="18"/>
              </w:rPr>
              <w:t xml:space="preserve"> 2</w:t>
            </w:r>
          </w:p>
        </w:tc>
      </w:tr>
      <w:tr w:rsidR="0031213A" w14:paraId="2E894DE1" w14:textId="77777777">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bottom"/>
          </w:tcPr>
          <w:p w14:paraId="29DEFC18" w14:textId="77777777" w:rsidR="00FF4FE6" w:rsidRDefault="005A32EF">
            <w:pPr>
              <w:pStyle w:val="DMETW28145BIPFINCOST"/>
              <w:rPr>
                <w:rFonts w:ascii="Verdana" w:eastAsia="Verdana" w:hAnsi="Verdana" w:cs="Verdana"/>
                <w:i/>
                <w:noProof/>
                <w:color w:val="000000"/>
                <w:sz w:val="18"/>
              </w:rPr>
            </w:pPr>
            <w:r>
              <w:rPr>
                <w:rFonts w:ascii="Verdana" w:hAnsi="Verdana"/>
                <w:i/>
                <w:noProof/>
                <w:color w:val="000000"/>
                <w:sz w:val="18"/>
              </w:rPr>
              <w:t>Gebührenzuschuss</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6A79FB7C" w14:textId="77777777" w:rsidR="00FF4FE6" w:rsidRDefault="005A32EF">
            <w:pPr>
              <w:pStyle w:val="DMETW28145BIPFINCOST"/>
              <w:jc w:val="right"/>
              <w:rPr>
                <w:rFonts w:ascii="Verdana" w:eastAsia="Verdana" w:hAnsi="Verdana" w:cs="Verdana"/>
                <w:i/>
                <w:noProof/>
                <w:color w:val="000000"/>
                <w:sz w:val="18"/>
              </w:rPr>
            </w:pPr>
            <w:r>
              <w:rPr>
                <w:rFonts w:ascii="Verdana" w:hAnsi="Verdana"/>
                <w:i/>
                <w:noProof/>
                <w:color w:val="000000"/>
                <w:sz w:val="18"/>
              </w:rPr>
              <w:t>–</w:t>
            </w:r>
          </w:p>
        </w:tc>
        <w:tc>
          <w:tcPr>
            <w:tcW w:w="708" w:type="dxa"/>
            <w:tcBorders>
              <w:top w:val="nil"/>
              <w:left w:val="nil"/>
              <w:bottom w:val="nil"/>
              <w:right w:val="nil"/>
              <w:tl2br w:val="nil"/>
              <w:tr2bl w:val="nil"/>
            </w:tcBorders>
            <w:shd w:val="solid" w:color="FFFFFF" w:fill="FFFFFF"/>
            <w:tcMar>
              <w:left w:w="60" w:type="dxa"/>
              <w:right w:w="60" w:type="dxa"/>
            </w:tcMar>
            <w:vAlign w:val="center"/>
          </w:tcPr>
          <w:p w14:paraId="64B1AAEC" w14:textId="77777777" w:rsidR="00FF4FE6" w:rsidRDefault="005A32EF">
            <w:pPr>
              <w:pStyle w:val="DMETW28145BIPFINCOST"/>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0EF708A3" w14:textId="77777777" w:rsidR="00FF4FE6" w:rsidRDefault="005A32EF">
            <w:pPr>
              <w:pStyle w:val="DMETW28145BIPFINCOST"/>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36131415" w14:textId="77777777" w:rsidR="00FF4FE6" w:rsidRDefault="005A32EF">
            <w:pPr>
              <w:pStyle w:val="DMETW28145BIPFINCOST"/>
              <w:jc w:val="right"/>
              <w:rPr>
                <w:rFonts w:ascii="Verdana" w:eastAsia="Verdana" w:hAnsi="Verdana" w:cs="Verdana"/>
                <w:i/>
                <w:noProof/>
                <w:color w:val="000000"/>
                <w:sz w:val="18"/>
              </w:rPr>
            </w:pPr>
            <w:r>
              <w:rPr>
                <w:rFonts w:ascii="Verdana" w:hAnsi="Verdana"/>
                <w:i/>
                <w:noProof/>
                <w:color w:val="000000"/>
                <w:sz w:val="18"/>
              </w:rPr>
              <w:t xml:space="preserve"> 1</w:t>
            </w:r>
          </w:p>
        </w:tc>
        <w:tc>
          <w:tcPr>
            <w:tcW w:w="1276" w:type="dxa"/>
            <w:tcBorders>
              <w:top w:val="nil"/>
              <w:left w:val="nil"/>
              <w:bottom w:val="nil"/>
              <w:right w:val="nil"/>
              <w:tl2br w:val="nil"/>
              <w:tr2bl w:val="nil"/>
            </w:tcBorders>
            <w:shd w:val="solid" w:color="FFFFFF" w:fill="FFFFFF"/>
            <w:tcMar>
              <w:left w:w="60" w:type="dxa"/>
              <w:right w:w="60" w:type="dxa"/>
            </w:tcMar>
            <w:vAlign w:val="center"/>
          </w:tcPr>
          <w:p w14:paraId="14F62C51" w14:textId="77777777" w:rsidR="00FF4FE6" w:rsidRDefault="005A32EF">
            <w:pPr>
              <w:pStyle w:val="DMETW28145BIPFINCOST"/>
              <w:jc w:val="right"/>
              <w:rPr>
                <w:rFonts w:ascii="Verdana" w:eastAsia="Verdana" w:hAnsi="Verdana" w:cs="Verdana"/>
                <w:i/>
                <w:noProof/>
                <w:color w:val="000000"/>
                <w:sz w:val="18"/>
              </w:rPr>
            </w:pPr>
            <w:r>
              <w:rPr>
                <w:rFonts w:ascii="Verdana" w:hAnsi="Verdana"/>
                <w:i/>
                <w:noProof/>
                <w:color w:val="000000"/>
                <w:sz w:val="18"/>
              </w:rPr>
              <w:t xml:space="preserve"> 1</w:t>
            </w:r>
          </w:p>
        </w:tc>
        <w:tc>
          <w:tcPr>
            <w:tcW w:w="767" w:type="dxa"/>
            <w:tcBorders>
              <w:top w:val="nil"/>
              <w:left w:val="nil"/>
              <w:bottom w:val="nil"/>
              <w:right w:val="nil"/>
              <w:tl2br w:val="nil"/>
              <w:tr2bl w:val="nil"/>
            </w:tcBorders>
            <w:shd w:val="solid" w:color="FFFFFF" w:fill="FFFFFF"/>
            <w:tcMar>
              <w:left w:w="60" w:type="dxa"/>
              <w:right w:w="60" w:type="dxa"/>
            </w:tcMar>
            <w:vAlign w:val="center"/>
          </w:tcPr>
          <w:p w14:paraId="430EEC3A" w14:textId="77777777" w:rsidR="00FF4FE6" w:rsidRDefault="005A32EF">
            <w:pPr>
              <w:pStyle w:val="DMETW28145BIPFINCOST"/>
              <w:jc w:val="right"/>
              <w:rPr>
                <w:rFonts w:ascii="Verdana" w:eastAsia="Verdana" w:hAnsi="Verdana" w:cs="Verdana"/>
                <w:i/>
                <w:noProof/>
                <w:color w:val="000000"/>
                <w:sz w:val="18"/>
              </w:rPr>
            </w:pPr>
            <w:r>
              <w:rPr>
                <w:rFonts w:ascii="Verdana" w:hAnsi="Verdana"/>
                <w:i/>
                <w:noProof/>
                <w:color w:val="000000"/>
                <w:sz w:val="18"/>
              </w:rPr>
              <w:t xml:space="preserve"> 1</w:t>
            </w:r>
          </w:p>
        </w:tc>
      </w:tr>
      <w:tr w:rsidR="00CE7E8D" w14:paraId="2C3EB9FF" w14:textId="77777777" w:rsidTr="00F52686">
        <w:trPr>
          <w:trHeight w:hRule="exact" w:val="449"/>
        </w:trPr>
        <w:tc>
          <w:tcPr>
            <w:tcW w:w="4455" w:type="dxa"/>
            <w:tcBorders>
              <w:top w:val="nil"/>
              <w:left w:val="nil"/>
              <w:bottom w:val="nil"/>
              <w:right w:val="nil"/>
              <w:tl2br w:val="nil"/>
              <w:tr2bl w:val="nil"/>
            </w:tcBorders>
            <w:shd w:val="clear" w:color="auto" w:fill="auto"/>
            <w:tcMar>
              <w:left w:w="60" w:type="dxa"/>
              <w:right w:w="60" w:type="dxa"/>
            </w:tcMar>
            <w:vAlign w:val="bottom"/>
          </w:tcPr>
          <w:p w14:paraId="647D7E4A" w14:textId="381C5E37" w:rsidR="00CE7E8D" w:rsidRDefault="00CE7E8D" w:rsidP="00CE7E8D">
            <w:pPr>
              <w:pStyle w:val="DMETW28145BIPFINCOST"/>
              <w:rPr>
                <w:rFonts w:ascii="Verdana" w:eastAsia="Verdana" w:hAnsi="Verdana" w:cs="Verdana"/>
                <w:i/>
                <w:noProof/>
                <w:color w:val="000000"/>
                <w:sz w:val="18"/>
              </w:rPr>
            </w:pPr>
            <w:r>
              <w:rPr>
                <w:rFonts w:ascii="Verdana" w:hAnsi="Verdana"/>
                <w:i/>
                <w:noProof/>
                <w:color w:val="000000"/>
                <w:sz w:val="18"/>
              </w:rPr>
              <w:t>Wertminderungsaufwendungen aus Finanzgarantien</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3D62B6A6" w14:textId="77777777" w:rsidR="00CE7E8D" w:rsidRDefault="00CE7E8D" w:rsidP="00CE7E8D">
            <w:pPr>
              <w:pStyle w:val="DMETW28145BIPFINCOST"/>
              <w:jc w:val="right"/>
              <w:rPr>
                <w:rFonts w:ascii="Verdana" w:eastAsia="Verdana" w:hAnsi="Verdana" w:cs="Verdana"/>
                <w:i/>
                <w:noProof/>
                <w:color w:val="000000"/>
                <w:sz w:val="18"/>
              </w:rPr>
            </w:pPr>
            <w:r>
              <w:rPr>
                <w:rFonts w:ascii="Verdana" w:hAnsi="Verdana"/>
                <w:i/>
                <w:noProof/>
                <w:color w:val="000000"/>
                <w:sz w:val="18"/>
              </w:rPr>
              <w:t>–</w:t>
            </w:r>
          </w:p>
        </w:tc>
        <w:tc>
          <w:tcPr>
            <w:tcW w:w="708" w:type="dxa"/>
            <w:tcBorders>
              <w:top w:val="nil"/>
              <w:left w:val="nil"/>
              <w:bottom w:val="nil"/>
              <w:right w:val="nil"/>
              <w:tl2br w:val="nil"/>
              <w:tr2bl w:val="nil"/>
            </w:tcBorders>
            <w:shd w:val="solid" w:color="FFFFFF" w:fill="FFFFFF"/>
            <w:tcMar>
              <w:left w:w="60" w:type="dxa"/>
              <w:right w:w="60" w:type="dxa"/>
            </w:tcMar>
            <w:vAlign w:val="center"/>
          </w:tcPr>
          <w:p w14:paraId="0F05C903" w14:textId="77777777" w:rsidR="00CE7E8D" w:rsidRDefault="00CE7E8D" w:rsidP="00CE7E8D">
            <w:pPr>
              <w:pStyle w:val="DMETW28145BIPFINCOST"/>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6BFD2F3C" w14:textId="77777777" w:rsidR="00CE7E8D" w:rsidRDefault="00CE7E8D" w:rsidP="00CE7E8D">
            <w:pPr>
              <w:pStyle w:val="DMETW28145BIPFINCOST"/>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l2br w:val="nil"/>
              <w:tr2bl w:val="nil"/>
            </w:tcBorders>
            <w:shd w:val="solid" w:color="FFFFFF" w:fill="FFFFFF"/>
            <w:tcMar>
              <w:left w:w="60" w:type="dxa"/>
              <w:right w:w="60" w:type="dxa"/>
            </w:tcMar>
          </w:tcPr>
          <w:p w14:paraId="6B0A0502" w14:textId="593CC1FC" w:rsidR="00CE7E8D" w:rsidRDefault="00CE7E8D" w:rsidP="00CE7E8D">
            <w:pPr>
              <w:pStyle w:val="DMETW28145BIPFINCOST"/>
              <w:jc w:val="right"/>
              <w:rPr>
                <w:rFonts w:ascii="Verdana" w:eastAsia="Verdana" w:hAnsi="Verdana" w:cs="Verdana"/>
                <w:i/>
                <w:noProof/>
                <w:color w:val="000000"/>
                <w:sz w:val="18"/>
              </w:rPr>
            </w:pPr>
            <w:r>
              <w:rPr>
                <w:rFonts w:ascii="Verdana" w:hAnsi="Verdana"/>
                <w:i/>
                <w:noProof/>
                <w:color w:val="000000"/>
                <w:sz w:val="18"/>
              </w:rPr>
              <w:t>–</w:t>
            </w:r>
          </w:p>
        </w:tc>
        <w:tc>
          <w:tcPr>
            <w:tcW w:w="1276" w:type="dxa"/>
            <w:tcBorders>
              <w:top w:val="nil"/>
              <w:left w:val="nil"/>
              <w:bottom w:val="nil"/>
              <w:right w:val="nil"/>
              <w:tl2br w:val="nil"/>
              <w:tr2bl w:val="nil"/>
            </w:tcBorders>
            <w:shd w:val="solid" w:color="FFFFFF" w:fill="FFFFFF"/>
            <w:tcMar>
              <w:left w:w="60" w:type="dxa"/>
              <w:right w:w="60" w:type="dxa"/>
            </w:tcMar>
          </w:tcPr>
          <w:p w14:paraId="7A6F1370" w14:textId="6E9AA47B" w:rsidR="00CE7E8D" w:rsidRDefault="00CE7E8D" w:rsidP="00CE7E8D">
            <w:pPr>
              <w:pStyle w:val="DMETW28145BIPFINCOST"/>
              <w:jc w:val="right"/>
              <w:rPr>
                <w:rFonts w:ascii="Verdana" w:eastAsia="Verdana" w:hAnsi="Verdana" w:cs="Verdana"/>
                <w:i/>
                <w:noProof/>
                <w:color w:val="000000"/>
                <w:sz w:val="18"/>
              </w:rPr>
            </w:pPr>
            <w:r>
              <w:rPr>
                <w:rFonts w:ascii="Verdana" w:hAnsi="Verdana"/>
                <w:i/>
                <w:noProof/>
                <w:color w:val="000000"/>
                <w:sz w:val="18"/>
              </w:rPr>
              <w:t>–</w:t>
            </w:r>
          </w:p>
        </w:tc>
        <w:tc>
          <w:tcPr>
            <w:tcW w:w="767" w:type="dxa"/>
            <w:tcBorders>
              <w:top w:val="nil"/>
              <w:left w:val="nil"/>
              <w:bottom w:val="nil"/>
              <w:right w:val="nil"/>
              <w:tl2br w:val="nil"/>
              <w:tr2bl w:val="nil"/>
            </w:tcBorders>
            <w:shd w:val="solid" w:color="FFFFFF" w:fill="FFFFFF"/>
            <w:tcMar>
              <w:left w:w="60" w:type="dxa"/>
              <w:right w:w="60" w:type="dxa"/>
            </w:tcMar>
            <w:vAlign w:val="center"/>
          </w:tcPr>
          <w:p w14:paraId="12499751" w14:textId="77777777" w:rsidR="00CE7E8D" w:rsidRDefault="00CE7E8D" w:rsidP="00CE7E8D">
            <w:pPr>
              <w:pStyle w:val="DMETW28145BIPFINCOST"/>
              <w:jc w:val="right"/>
              <w:rPr>
                <w:rFonts w:ascii="Verdana" w:eastAsia="Verdana" w:hAnsi="Verdana" w:cs="Verdana"/>
                <w:i/>
                <w:noProof/>
                <w:color w:val="000000"/>
                <w:sz w:val="18"/>
              </w:rPr>
            </w:pPr>
            <w:r>
              <w:rPr>
                <w:rFonts w:ascii="Verdana" w:hAnsi="Verdana"/>
                <w:i/>
                <w:noProof/>
                <w:color w:val="000000"/>
                <w:sz w:val="18"/>
              </w:rPr>
              <w:t xml:space="preserve"> 1</w:t>
            </w:r>
          </w:p>
        </w:tc>
      </w:tr>
      <w:tr w:rsidR="0031213A" w14:paraId="0979C3C7" w14:textId="77777777">
        <w:trPr>
          <w:trHeight w:hRule="exact" w:val="225"/>
        </w:trPr>
        <w:tc>
          <w:tcPr>
            <w:tcW w:w="4455" w:type="dxa"/>
            <w:tcBorders>
              <w:top w:val="nil"/>
              <w:left w:val="nil"/>
              <w:bottom w:val="nil"/>
              <w:right w:val="nil"/>
              <w:tl2br w:val="nil"/>
              <w:tr2bl w:val="nil"/>
            </w:tcBorders>
            <w:shd w:val="solid" w:color="CCE1EA" w:fill="FFFFFF"/>
            <w:tcMar>
              <w:left w:w="60" w:type="dxa"/>
              <w:right w:w="60" w:type="dxa"/>
            </w:tcMar>
            <w:vAlign w:val="center"/>
          </w:tcPr>
          <w:p w14:paraId="7D722E9F" w14:textId="77777777" w:rsidR="00FF4FE6" w:rsidRDefault="005A32EF">
            <w:pPr>
              <w:pStyle w:val="DMETW28145BIPFINCOST"/>
              <w:rPr>
                <w:rFonts w:ascii="Verdana" w:eastAsia="Verdana" w:hAnsi="Verdana" w:cs="Verdana"/>
                <w:b/>
                <w:noProof/>
                <w:color w:val="000000"/>
                <w:sz w:val="18"/>
              </w:rPr>
            </w:pPr>
            <w:r>
              <w:rPr>
                <w:rFonts w:ascii="Verdana" w:hAnsi="Verdana"/>
                <w:b/>
                <w:noProof/>
                <w:color w:val="000000"/>
                <w:sz w:val="18"/>
              </w:rPr>
              <w:t>Insgesamt</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20737270" w14:textId="77777777" w:rsidR="00FF4FE6" w:rsidRDefault="005A32EF">
            <w:pPr>
              <w:pStyle w:val="DMETW28145BIPFINCOST"/>
              <w:jc w:val="right"/>
              <w:rPr>
                <w:rFonts w:ascii="Verdana" w:eastAsia="Verdana" w:hAnsi="Verdana" w:cs="Verdana"/>
                <w:noProof/>
                <w:color w:val="000000"/>
                <w:sz w:val="18"/>
              </w:rPr>
            </w:pPr>
            <w:r>
              <w:rPr>
                <w:rFonts w:ascii="Verdana" w:hAnsi="Verdana"/>
                <w:noProof/>
                <w:color w:val="000000"/>
                <w:sz w:val="18"/>
              </w:rPr>
              <w:t>-</w:t>
            </w:r>
          </w:p>
        </w:tc>
        <w:tc>
          <w:tcPr>
            <w:tcW w:w="708" w:type="dxa"/>
            <w:tcBorders>
              <w:top w:val="nil"/>
              <w:left w:val="nil"/>
              <w:bottom w:val="nil"/>
              <w:right w:val="nil"/>
              <w:tl2br w:val="nil"/>
              <w:tr2bl w:val="nil"/>
            </w:tcBorders>
            <w:shd w:val="solid" w:color="CCE1EA" w:fill="FFFFFF"/>
            <w:tcMar>
              <w:left w:w="60" w:type="dxa"/>
              <w:right w:w="60" w:type="dxa"/>
            </w:tcMar>
            <w:vAlign w:val="center"/>
          </w:tcPr>
          <w:p w14:paraId="07FA0317" w14:textId="77777777" w:rsidR="00FF4FE6" w:rsidRDefault="005A32EF">
            <w:pPr>
              <w:pStyle w:val="DMETW28145BIPFINCOST"/>
              <w:jc w:val="right"/>
              <w:rPr>
                <w:rFonts w:ascii="Verdana" w:eastAsia="Verdana" w:hAnsi="Verdana" w:cs="Verdana"/>
                <w:b/>
                <w:noProof/>
                <w:color w:val="000000"/>
                <w:sz w:val="18"/>
              </w:rPr>
            </w:pPr>
            <w:r>
              <w:rPr>
                <w:rFonts w:ascii="Verdana" w:hAnsi="Verdana"/>
                <w:b/>
                <w:noProof/>
                <w:color w:val="000000"/>
                <w:sz w:val="18"/>
              </w:rPr>
              <w:t xml:space="preserve">  (1)</w:t>
            </w:r>
          </w:p>
        </w:tc>
        <w:tc>
          <w:tcPr>
            <w:tcW w:w="709" w:type="dxa"/>
            <w:tcBorders>
              <w:top w:val="nil"/>
              <w:left w:val="nil"/>
              <w:bottom w:val="nil"/>
              <w:right w:val="nil"/>
              <w:tl2br w:val="nil"/>
              <w:tr2bl w:val="nil"/>
            </w:tcBorders>
            <w:shd w:val="solid" w:color="CCE1EA" w:fill="FFFFFF"/>
            <w:tcMar>
              <w:left w:w="60" w:type="dxa"/>
              <w:right w:w="60" w:type="dxa"/>
            </w:tcMar>
            <w:vAlign w:val="center"/>
          </w:tcPr>
          <w:p w14:paraId="1D553903" w14:textId="77777777" w:rsidR="00FF4FE6" w:rsidRDefault="005A32EF">
            <w:pPr>
              <w:pStyle w:val="DMETW28145BIPFINCOST"/>
              <w:jc w:val="right"/>
              <w:rPr>
                <w:rFonts w:ascii="Verdana" w:eastAsia="Verdana" w:hAnsi="Verdana" w:cs="Verdana"/>
                <w:b/>
                <w:noProof/>
                <w:color w:val="000000"/>
                <w:sz w:val="18"/>
              </w:rPr>
            </w:pPr>
            <w:r>
              <w:rPr>
                <w:rFonts w:ascii="Verdana" w:hAnsi="Verdana"/>
                <w:b/>
                <w:noProof/>
                <w:color w:val="000000"/>
                <w:sz w:val="18"/>
              </w:rPr>
              <w:t xml:space="preserve">  1</w:t>
            </w:r>
          </w:p>
        </w:tc>
        <w:tc>
          <w:tcPr>
            <w:tcW w:w="709" w:type="dxa"/>
            <w:tcBorders>
              <w:top w:val="nil"/>
              <w:left w:val="nil"/>
              <w:bottom w:val="nil"/>
              <w:right w:val="nil"/>
              <w:tl2br w:val="nil"/>
              <w:tr2bl w:val="nil"/>
            </w:tcBorders>
            <w:shd w:val="solid" w:color="CCE1EA" w:fill="FFFFFF"/>
            <w:tcMar>
              <w:left w:w="60" w:type="dxa"/>
              <w:right w:w="60" w:type="dxa"/>
            </w:tcMar>
            <w:vAlign w:val="center"/>
          </w:tcPr>
          <w:p w14:paraId="6978EFA5" w14:textId="77777777" w:rsidR="00FF4FE6" w:rsidRDefault="005A32EF">
            <w:pPr>
              <w:pStyle w:val="DMETW28145BIPFINCOST"/>
              <w:jc w:val="right"/>
              <w:rPr>
                <w:rFonts w:ascii="Verdana" w:eastAsia="Verdana" w:hAnsi="Verdana" w:cs="Verdana"/>
                <w:b/>
                <w:noProof/>
                <w:color w:val="000000"/>
                <w:sz w:val="18"/>
              </w:rPr>
            </w:pPr>
            <w:r>
              <w:rPr>
                <w:rFonts w:ascii="Verdana" w:hAnsi="Verdana"/>
                <w:b/>
                <w:noProof/>
                <w:color w:val="000000"/>
                <w:sz w:val="18"/>
              </w:rPr>
              <w:t xml:space="preserve">  5</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5F8E78B0" w14:textId="77777777" w:rsidR="00FF4FE6" w:rsidRDefault="005A32EF">
            <w:pPr>
              <w:pStyle w:val="DMETW28145BIPFINCOST"/>
              <w:jc w:val="right"/>
              <w:rPr>
                <w:rFonts w:ascii="Verdana" w:eastAsia="Verdana" w:hAnsi="Verdana" w:cs="Verdana"/>
                <w:b/>
                <w:noProof/>
                <w:color w:val="000000"/>
                <w:sz w:val="18"/>
              </w:rPr>
            </w:pPr>
            <w:r>
              <w:rPr>
                <w:rFonts w:ascii="Verdana" w:hAnsi="Verdana"/>
                <w:b/>
                <w:noProof/>
                <w:color w:val="000000"/>
                <w:sz w:val="18"/>
              </w:rPr>
              <w:t xml:space="preserve">  7</w:t>
            </w:r>
          </w:p>
        </w:tc>
        <w:tc>
          <w:tcPr>
            <w:tcW w:w="767" w:type="dxa"/>
            <w:tcBorders>
              <w:top w:val="nil"/>
              <w:left w:val="nil"/>
              <w:bottom w:val="nil"/>
              <w:right w:val="nil"/>
              <w:tl2br w:val="nil"/>
              <w:tr2bl w:val="nil"/>
            </w:tcBorders>
            <w:shd w:val="solid" w:color="CCE1EA" w:fill="FFFFFF"/>
            <w:tcMar>
              <w:left w:w="60" w:type="dxa"/>
              <w:right w:w="60" w:type="dxa"/>
            </w:tcMar>
            <w:vAlign w:val="center"/>
          </w:tcPr>
          <w:p w14:paraId="77B8D96B" w14:textId="77777777" w:rsidR="00FF4FE6" w:rsidRDefault="005A32EF">
            <w:pPr>
              <w:pStyle w:val="DMETW28145BIPFINCOST"/>
              <w:jc w:val="right"/>
              <w:rPr>
                <w:rFonts w:ascii="Verdana" w:eastAsia="Verdana" w:hAnsi="Verdana" w:cs="Verdana"/>
                <w:b/>
                <w:noProof/>
                <w:color w:val="000000"/>
                <w:sz w:val="18"/>
              </w:rPr>
            </w:pPr>
            <w:r>
              <w:rPr>
                <w:rFonts w:ascii="Verdana" w:hAnsi="Verdana"/>
                <w:b/>
                <w:noProof/>
                <w:color w:val="000000"/>
                <w:sz w:val="18"/>
              </w:rPr>
              <w:t xml:space="preserve">  6</w:t>
            </w:r>
          </w:p>
        </w:tc>
      </w:tr>
    </w:tbl>
    <w:p w14:paraId="1F585DF8" w14:textId="77777777" w:rsidR="00D4795A" w:rsidRDefault="005A32EF" w:rsidP="00D4795A">
      <w:pPr>
        <w:pStyle w:val="Textstand-alone"/>
      </w:pPr>
      <w:bookmarkStart w:id="116" w:name="_Ref35812877"/>
      <w:r>
        <w:t>Netto-Wertminderungsaufwendungen aus Darlehen und Forderungen umfassen Wertminderungsaufwendungen für Finanzinstrumente und geschätzte Aufwendungen für uneinbringliche Beträge, die sich aus überfälligen Einziehungsanordnungen (mehr als zwei Jahre), Insolvenzen und Forderungsverzichten ergeben.</w:t>
      </w:r>
    </w:p>
    <w:p w14:paraId="1C19C12C" w14:textId="77777777" w:rsidR="00D4795A" w:rsidRDefault="005A32EF" w:rsidP="00D4795A">
      <w:pPr>
        <w:pStyle w:val="Textstand-alone"/>
      </w:pPr>
      <w:r>
        <w:t xml:space="preserve">Die Finanzaufwendungen in Höhe von 3 Mio. EUR für erfolgswirksam zum beizulegenden Zeitwert erfasste finanzielle Vermögenswerte beziehen sich hauptsächlich auf Wechselkursdifferenzen, Zinsen und Änderungen des beizulegenden Zeitwerts für mehrere Finanzinstrumente. </w:t>
      </w:r>
    </w:p>
    <w:p w14:paraId="231472CD" w14:textId="77777777" w:rsidR="00D4795A" w:rsidRDefault="005A32EF" w:rsidP="00D4795A">
      <w:pPr>
        <w:pStyle w:val="Textstand-alone"/>
      </w:pPr>
      <w:r>
        <w:t>Der Betrag in Höhe von 1 Mio. EUR unter der Rubrik „Gebührenzuschuss“ bezieht sich auf Ausgaben im Rahmen des Finanzinstruments Kulima.</w:t>
      </w:r>
    </w:p>
    <w:p w14:paraId="2CD7F112" w14:textId="77777777" w:rsidR="005D7DFE" w:rsidRDefault="005D7DFE">
      <w:pPr>
        <w:rPr>
          <w:rFonts w:ascii="Verdana" w:hAnsi="Verdana"/>
          <w:b/>
          <w:noProof/>
          <w:color w:val="016794"/>
          <w:sz w:val="28"/>
          <w:szCs w:val="28"/>
        </w:rPr>
      </w:pPr>
      <w:r>
        <w:rPr>
          <w:noProof/>
        </w:rPr>
        <w:br w:type="page"/>
      </w:r>
    </w:p>
    <w:p w14:paraId="6284F6B1" w14:textId="3C268563" w:rsidR="007C55E1" w:rsidRDefault="005A32EF" w:rsidP="00A559DE">
      <w:pPr>
        <w:pStyle w:val="HEADER2Part2"/>
        <w:keepNext/>
        <w:keepLines/>
        <w:numPr>
          <w:ilvl w:val="1"/>
          <w:numId w:val="9"/>
        </w:numPr>
        <w:ind w:left="3402" w:hanging="3402"/>
        <w:rPr>
          <w:noProof/>
        </w:rPr>
      </w:pPr>
      <w:r>
        <w:rPr>
          <w:noProof/>
        </w:rPr>
        <w:t>SONSTIGE AUFWENDUNGEN</w:t>
      </w:r>
      <w:bookmarkEnd w:id="116"/>
    </w:p>
    <w:p w14:paraId="21F8C470" w14:textId="77777777" w:rsidR="00496DD5" w:rsidRDefault="005A32EF" w:rsidP="0080541B">
      <w:pPr>
        <w:pStyle w:val="Textstand-alone"/>
        <w:keepNext/>
        <w:keepLines/>
      </w:pPr>
      <w:bookmarkStart w:id="117" w:name="BIP_SEL003"/>
      <w:r>
        <w:t>In dieser Rubrik enthalten sind Verwaltungsaufwendungen, z. B. für externe Nicht-IT-Dienstleistungen, Betriebsleasing, Kommunikation, Veröffentlichungen, Schulungen usw.</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1364"/>
        <w:gridCol w:w="1134"/>
        <w:gridCol w:w="1134"/>
        <w:gridCol w:w="1134"/>
        <w:gridCol w:w="851"/>
        <w:gridCol w:w="767"/>
      </w:tblGrid>
      <w:tr w:rsidR="0031213A" w14:paraId="667929F4" w14:textId="77777777" w:rsidTr="001B3EDF">
        <w:trPr>
          <w:cantSplit/>
          <w:trHeight w:hRule="exac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5F94B1E3" w14:textId="77777777" w:rsidR="00FF4FE6" w:rsidRDefault="005A32EF">
            <w:pPr>
              <w:pStyle w:val="DMETW28145BIPOTHEXP"/>
              <w:jc w:val="right"/>
              <w:rPr>
                <w:rFonts w:ascii="Verdana" w:eastAsia="Verdana" w:hAnsi="Verdana" w:cs="Verdana"/>
                <w:i/>
                <w:noProof/>
                <w:color w:val="000000"/>
                <w:sz w:val="16"/>
              </w:rPr>
            </w:pPr>
            <w:bookmarkStart w:id="118" w:name="DOC_TBL00042_1_1"/>
            <w:bookmarkEnd w:id="118"/>
            <w:r>
              <w:rPr>
                <w:rFonts w:ascii="Verdana" w:hAnsi="Verdana"/>
                <w:i/>
                <w:noProof/>
                <w:color w:val="000000"/>
                <w:sz w:val="16"/>
              </w:rPr>
              <w:t>in Mio. EUR</w:t>
            </w:r>
          </w:p>
        </w:tc>
      </w:tr>
      <w:tr w:rsidR="0031213A" w14:paraId="665EA81E" w14:textId="77777777">
        <w:trPr>
          <w:cantSplit/>
          <w:trHeight w:hRule="exact" w:val="255"/>
        </w:trPr>
        <w:tc>
          <w:tcPr>
            <w:tcW w:w="3374" w:type="dxa"/>
            <w:tcBorders>
              <w:top w:val="nil"/>
              <w:left w:val="nil"/>
              <w:bottom w:val="nil"/>
              <w:right w:val="nil"/>
              <w:tl2br w:val="nil"/>
              <w:tr2bl w:val="nil"/>
            </w:tcBorders>
            <w:shd w:val="solid" w:color="016794" w:fill="FFFFFF"/>
            <w:tcMar>
              <w:left w:w="60" w:type="dxa"/>
              <w:right w:w="60" w:type="dxa"/>
            </w:tcMar>
            <w:vAlign w:val="center"/>
          </w:tcPr>
          <w:p w14:paraId="514B6356" w14:textId="77777777" w:rsidR="00FF4FE6" w:rsidRDefault="00FF4FE6">
            <w:pPr>
              <w:pStyle w:val="DMETW28145BIPOTHEXP"/>
              <w:jc w:val="right"/>
              <w:rPr>
                <w:rFonts w:ascii="Verdana" w:eastAsia="Verdana" w:hAnsi="Verdana" w:cs="Verdana"/>
                <w:noProof/>
                <w:color w:val="FFFFFF"/>
              </w:rPr>
            </w:pPr>
          </w:p>
        </w:tc>
        <w:tc>
          <w:tcPr>
            <w:tcW w:w="1364" w:type="dxa"/>
            <w:tcBorders>
              <w:top w:val="nil"/>
              <w:left w:val="nil"/>
              <w:bottom w:val="nil"/>
              <w:right w:val="nil"/>
              <w:tl2br w:val="nil"/>
              <w:tr2bl w:val="nil"/>
            </w:tcBorders>
            <w:shd w:val="solid" w:color="016794" w:fill="FFFFFF"/>
            <w:tcMar>
              <w:left w:w="60" w:type="dxa"/>
              <w:right w:w="60" w:type="dxa"/>
            </w:tcMar>
            <w:vAlign w:val="center"/>
          </w:tcPr>
          <w:p w14:paraId="542EB115" w14:textId="77777777" w:rsidR="00FF4FE6" w:rsidRDefault="005A32EF">
            <w:pPr>
              <w:pStyle w:val="DMETW28145BIPOTHEXP"/>
              <w:jc w:val="right"/>
              <w:rPr>
                <w:rFonts w:ascii="Verdana" w:eastAsia="Verdana" w:hAnsi="Verdana" w:cs="Verdana"/>
                <w:noProof/>
                <w:color w:val="FFFFFF"/>
              </w:rPr>
            </w:pPr>
            <w:r>
              <w:rPr>
                <w:rFonts w:ascii="Verdana" w:hAnsi="Verdana"/>
                <w:noProof/>
                <w:color w:val="FFFFFF"/>
              </w:rPr>
              <w:t>8. EEF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1E4C607A" w14:textId="77777777" w:rsidR="00FF4FE6" w:rsidRDefault="005A32EF">
            <w:pPr>
              <w:pStyle w:val="DMETW28145BIPOTHEXP"/>
              <w:jc w:val="right"/>
              <w:rPr>
                <w:rFonts w:ascii="Verdana" w:eastAsia="Verdana" w:hAnsi="Verdana" w:cs="Verdana"/>
                <w:noProof/>
                <w:color w:val="FFFFFF"/>
              </w:rPr>
            </w:pPr>
            <w:r>
              <w:rPr>
                <w:rFonts w:ascii="Verdana" w:hAnsi="Verdana"/>
                <w:noProof/>
                <w:color w:val="FFFFFF"/>
              </w:rPr>
              <w:t>9. EEF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731DE6BC" w14:textId="77777777" w:rsidR="00FF4FE6" w:rsidRDefault="005A32EF">
            <w:pPr>
              <w:pStyle w:val="DMETW28145BIPOTHEXP"/>
              <w:jc w:val="right"/>
              <w:rPr>
                <w:rFonts w:ascii="Verdana" w:eastAsia="Verdana" w:hAnsi="Verdana" w:cs="Verdana"/>
                <w:noProof/>
                <w:color w:val="FFFFFF"/>
              </w:rPr>
            </w:pPr>
            <w:r>
              <w:rPr>
                <w:rFonts w:ascii="Verdana" w:hAnsi="Verdana"/>
                <w:noProof/>
                <w:color w:val="FFFFFF"/>
              </w:rPr>
              <w:t>10. EEF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5D299FE6" w14:textId="77777777" w:rsidR="00FF4FE6" w:rsidRDefault="005A32EF">
            <w:pPr>
              <w:pStyle w:val="DMETW28145BIPOTHEXP"/>
              <w:jc w:val="right"/>
              <w:rPr>
                <w:rFonts w:ascii="Verdana" w:eastAsia="Verdana" w:hAnsi="Verdana" w:cs="Verdana"/>
                <w:noProof/>
                <w:color w:val="FFFFFF"/>
              </w:rPr>
            </w:pPr>
            <w:r>
              <w:rPr>
                <w:rFonts w:ascii="Verdana" w:hAnsi="Verdana"/>
                <w:noProof/>
                <w:color w:val="FFFFFF"/>
              </w:rPr>
              <w:t>11. EEF</w:t>
            </w:r>
          </w:p>
        </w:tc>
        <w:tc>
          <w:tcPr>
            <w:tcW w:w="851" w:type="dxa"/>
            <w:tcBorders>
              <w:top w:val="nil"/>
              <w:left w:val="nil"/>
              <w:bottom w:val="nil"/>
              <w:right w:val="nil"/>
              <w:tl2br w:val="nil"/>
              <w:tr2bl w:val="nil"/>
            </w:tcBorders>
            <w:shd w:val="solid" w:color="016794" w:fill="FFFFFF"/>
            <w:tcMar>
              <w:left w:w="60" w:type="dxa"/>
              <w:right w:w="60" w:type="dxa"/>
            </w:tcMar>
            <w:vAlign w:val="center"/>
          </w:tcPr>
          <w:p w14:paraId="20E82016" w14:textId="77777777" w:rsidR="00FF4FE6" w:rsidRDefault="005A32EF">
            <w:pPr>
              <w:pStyle w:val="DMETW28145BIPOTHEXP"/>
              <w:jc w:val="right"/>
              <w:rPr>
                <w:rFonts w:ascii="Verdana" w:eastAsia="Verdana" w:hAnsi="Verdana" w:cs="Verdana"/>
                <w:noProof/>
                <w:color w:val="FFFFFF"/>
              </w:rPr>
            </w:pPr>
            <w:r>
              <w:rPr>
                <w:rFonts w:ascii="Verdana" w:hAnsi="Verdana"/>
                <w:noProof/>
                <w:color w:val="FFFFFF"/>
              </w:rPr>
              <w:t>2023</w:t>
            </w:r>
          </w:p>
        </w:tc>
        <w:tc>
          <w:tcPr>
            <w:tcW w:w="767" w:type="dxa"/>
            <w:tcBorders>
              <w:top w:val="nil"/>
              <w:left w:val="nil"/>
              <w:bottom w:val="nil"/>
              <w:right w:val="nil"/>
              <w:tl2br w:val="nil"/>
              <w:tr2bl w:val="nil"/>
            </w:tcBorders>
            <w:shd w:val="solid" w:color="016794" w:fill="FFFFFF"/>
            <w:tcMar>
              <w:left w:w="60" w:type="dxa"/>
              <w:right w:w="60" w:type="dxa"/>
            </w:tcMar>
            <w:vAlign w:val="center"/>
          </w:tcPr>
          <w:p w14:paraId="0423A431" w14:textId="77777777" w:rsidR="00FF4FE6" w:rsidRDefault="005A32EF">
            <w:pPr>
              <w:pStyle w:val="DMETW28145BIPOTHEXP"/>
              <w:jc w:val="right"/>
              <w:rPr>
                <w:rFonts w:ascii="Verdana" w:eastAsia="Verdana" w:hAnsi="Verdana" w:cs="Verdana"/>
                <w:noProof/>
                <w:color w:val="FFFFFF"/>
              </w:rPr>
            </w:pPr>
            <w:r>
              <w:rPr>
                <w:rFonts w:ascii="Verdana" w:hAnsi="Verdana"/>
                <w:noProof/>
                <w:color w:val="FFFFFF"/>
              </w:rPr>
              <w:t>2022</w:t>
            </w:r>
          </w:p>
        </w:tc>
      </w:tr>
      <w:tr w:rsidR="0031213A" w14:paraId="5971C438" w14:textId="77777777" w:rsidTr="005D7DFE">
        <w:trPr>
          <w:cantSplit/>
          <w:trHeight w:hRule="exact" w:val="465"/>
        </w:trPr>
        <w:tc>
          <w:tcPr>
            <w:tcW w:w="3374" w:type="dxa"/>
            <w:tcBorders>
              <w:top w:val="nil"/>
              <w:left w:val="nil"/>
              <w:bottom w:val="nil"/>
              <w:right w:val="nil"/>
              <w:tl2br w:val="nil"/>
              <w:tr2bl w:val="nil"/>
            </w:tcBorders>
            <w:shd w:val="clear" w:color="auto" w:fill="auto"/>
            <w:tcMar>
              <w:left w:w="60" w:type="dxa"/>
              <w:right w:w="60" w:type="dxa"/>
            </w:tcMar>
            <w:vAlign w:val="center"/>
          </w:tcPr>
          <w:p w14:paraId="58646934" w14:textId="77777777" w:rsidR="00FF4FE6" w:rsidRDefault="005A32EF">
            <w:pPr>
              <w:pStyle w:val="DMETW28145BIPOTHEXP"/>
              <w:rPr>
                <w:rFonts w:ascii="Verdana" w:eastAsia="Verdana" w:hAnsi="Verdana" w:cs="Verdana"/>
                <w:i/>
                <w:noProof/>
                <w:color w:val="000000"/>
                <w:sz w:val="18"/>
              </w:rPr>
            </w:pPr>
            <w:r>
              <w:rPr>
                <w:rFonts w:ascii="Verdana" w:hAnsi="Verdana"/>
                <w:i/>
                <w:noProof/>
                <w:color w:val="000000"/>
                <w:sz w:val="18"/>
              </w:rPr>
              <w:t>Aufwendungen für Verwaltung und IT</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1F24D5B8"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6327C7E9"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082D2E35"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 xml:space="preserve"> 2</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85264B2"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 xml:space="preserve"> 49</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1BEDD868"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 xml:space="preserve"> 51</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0E93DC29"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 xml:space="preserve"> 56</w:t>
            </w:r>
          </w:p>
        </w:tc>
      </w:tr>
      <w:tr w:rsidR="0031213A" w14:paraId="0D6D5BC8" w14:textId="77777777" w:rsidTr="005D7DFE">
        <w:trPr>
          <w:cantSplit/>
          <w:trHeight w:hRule="exact" w:val="415"/>
        </w:trPr>
        <w:tc>
          <w:tcPr>
            <w:tcW w:w="3374" w:type="dxa"/>
            <w:tcBorders>
              <w:top w:val="nil"/>
              <w:left w:val="nil"/>
              <w:bottom w:val="nil"/>
              <w:right w:val="nil"/>
              <w:tl2br w:val="nil"/>
              <w:tr2bl w:val="nil"/>
            </w:tcBorders>
            <w:shd w:val="clear" w:color="auto" w:fill="auto"/>
            <w:tcMar>
              <w:left w:w="60" w:type="dxa"/>
              <w:right w:w="60" w:type="dxa"/>
            </w:tcMar>
            <w:vAlign w:val="center"/>
          </w:tcPr>
          <w:p w14:paraId="7C818270" w14:textId="77777777" w:rsidR="00FF4FE6" w:rsidRDefault="005A32EF">
            <w:pPr>
              <w:pStyle w:val="DMETW28145BIPOTHEXP"/>
              <w:rPr>
                <w:rFonts w:ascii="Verdana" w:eastAsia="Verdana" w:hAnsi="Verdana" w:cs="Verdana"/>
                <w:i/>
                <w:noProof/>
                <w:color w:val="000000"/>
                <w:sz w:val="18"/>
              </w:rPr>
            </w:pPr>
            <w:r>
              <w:rPr>
                <w:rFonts w:ascii="Verdana" w:hAnsi="Verdana"/>
                <w:i/>
                <w:noProof/>
                <w:color w:val="000000"/>
                <w:sz w:val="18"/>
              </w:rPr>
              <w:t>Rückstellung für Risiken und Verbindlichkeiten</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0F760AB0"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3E84A920"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02590A65" w14:textId="636A5EFC" w:rsidR="00FF4FE6" w:rsidRDefault="001B3EDF">
            <w:pPr>
              <w:pStyle w:val="DMETW28145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2CF06908"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 xml:space="preserve"> 2</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1DFA356C"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 xml:space="preserve"> 1</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22E02EBA"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w:t>
            </w:r>
          </w:p>
        </w:tc>
      </w:tr>
      <w:tr w:rsidR="001B3EDF" w14:paraId="49DFFD1C" w14:textId="77777777" w:rsidTr="005D7DFE">
        <w:trPr>
          <w:cantSplit/>
          <w:trHeight w:hRule="exact" w:val="718"/>
        </w:trPr>
        <w:tc>
          <w:tcPr>
            <w:tcW w:w="3374" w:type="dxa"/>
            <w:tcBorders>
              <w:top w:val="nil"/>
              <w:left w:val="nil"/>
              <w:bottom w:val="nil"/>
              <w:right w:val="nil"/>
              <w:tl2br w:val="nil"/>
              <w:tr2bl w:val="nil"/>
            </w:tcBorders>
            <w:shd w:val="clear" w:color="auto" w:fill="auto"/>
            <w:tcMar>
              <w:left w:w="60" w:type="dxa"/>
              <w:right w:w="60" w:type="dxa"/>
            </w:tcMar>
            <w:vAlign w:val="center"/>
          </w:tcPr>
          <w:p w14:paraId="3766C2B3" w14:textId="77777777" w:rsidR="001B3EDF" w:rsidRDefault="001B3EDF" w:rsidP="001B3EDF">
            <w:pPr>
              <w:pStyle w:val="DMETW28145BIPOTHEXP"/>
              <w:rPr>
                <w:rFonts w:ascii="Verdana" w:eastAsia="Verdana" w:hAnsi="Verdana" w:cs="Verdana"/>
                <w:i/>
                <w:noProof/>
                <w:color w:val="000000"/>
                <w:sz w:val="18"/>
              </w:rPr>
            </w:pPr>
            <w:r>
              <w:rPr>
                <w:rFonts w:ascii="Verdana" w:hAnsi="Verdana"/>
                <w:i/>
                <w:noProof/>
                <w:color w:val="000000"/>
                <w:sz w:val="18"/>
              </w:rPr>
              <w:t>Realisierte Verluste bei Forderungen aus Lieferungen und Leistungen</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7C482BF5" w14:textId="77777777" w:rsidR="001B3EDF" w:rsidRDefault="001B3EDF" w:rsidP="001B3EDF">
            <w:pPr>
              <w:pStyle w:val="DMETW28145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tcPr>
          <w:p w14:paraId="77CB5B86" w14:textId="10B985EA" w:rsidR="001B3EDF" w:rsidRDefault="001B3EDF" w:rsidP="001B3EDF">
            <w:pPr>
              <w:pStyle w:val="DMETW28145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tcPr>
          <w:p w14:paraId="4F8317E5" w14:textId="66CAE373" w:rsidR="001B3EDF" w:rsidRDefault="001B3EDF" w:rsidP="001B3EDF">
            <w:pPr>
              <w:pStyle w:val="DMETW28145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tcPr>
          <w:p w14:paraId="73387B8A" w14:textId="4A9FDDB7" w:rsidR="001B3EDF" w:rsidRDefault="001B3EDF" w:rsidP="001B3EDF">
            <w:pPr>
              <w:pStyle w:val="DMETW28145BIPOTHEXP"/>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tcPr>
          <w:p w14:paraId="58E844AF" w14:textId="718488B6" w:rsidR="001B3EDF" w:rsidRDefault="001B3EDF" w:rsidP="001B3EDF">
            <w:pPr>
              <w:pStyle w:val="DMETW28145BIPOTHEXP"/>
              <w:jc w:val="right"/>
              <w:rPr>
                <w:rFonts w:ascii="Verdana" w:eastAsia="Verdana" w:hAnsi="Verdana" w:cs="Verdana"/>
                <w:i/>
                <w:noProof/>
                <w:color w:val="000000"/>
                <w:sz w:val="18"/>
              </w:rPr>
            </w:pPr>
            <w:r>
              <w:rPr>
                <w:rFonts w:ascii="Verdana" w:hAnsi="Verdana"/>
                <w:i/>
                <w:noProof/>
                <w:color w:val="000000"/>
                <w:sz w:val="18"/>
              </w:rPr>
              <w:t>–</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619FC89C" w14:textId="77777777" w:rsidR="001B3EDF" w:rsidRDefault="001B3EDF" w:rsidP="001B3EDF">
            <w:pPr>
              <w:pStyle w:val="DMETW28145BIPOTHEXP"/>
              <w:jc w:val="right"/>
              <w:rPr>
                <w:rFonts w:ascii="Verdana" w:eastAsia="Verdana" w:hAnsi="Verdana" w:cs="Verdana"/>
                <w:i/>
                <w:noProof/>
                <w:color w:val="000000"/>
                <w:sz w:val="18"/>
              </w:rPr>
            </w:pPr>
            <w:r>
              <w:rPr>
                <w:rFonts w:ascii="Verdana" w:hAnsi="Verdana"/>
                <w:i/>
                <w:noProof/>
                <w:color w:val="000000"/>
                <w:sz w:val="18"/>
              </w:rPr>
              <w:t xml:space="preserve"> 4</w:t>
            </w:r>
          </w:p>
        </w:tc>
      </w:tr>
      <w:tr w:rsidR="0031213A" w14:paraId="30546B0B" w14:textId="77777777">
        <w:trPr>
          <w:cantSplit/>
          <w:trHeight w:hRule="exact" w:val="255"/>
        </w:trPr>
        <w:tc>
          <w:tcPr>
            <w:tcW w:w="3374" w:type="dxa"/>
            <w:tcBorders>
              <w:top w:val="nil"/>
              <w:left w:val="nil"/>
              <w:bottom w:val="nil"/>
              <w:right w:val="nil"/>
              <w:tl2br w:val="nil"/>
              <w:tr2bl w:val="nil"/>
            </w:tcBorders>
            <w:shd w:val="clear" w:color="auto" w:fill="auto"/>
            <w:tcMar>
              <w:left w:w="60" w:type="dxa"/>
              <w:right w:w="60" w:type="dxa"/>
            </w:tcMar>
            <w:vAlign w:val="center"/>
          </w:tcPr>
          <w:p w14:paraId="30FDFF5A" w14:textId="77777777" w:rsidR="00FF4FE6" w:rsidRDefault="005A32EF">
            <w:pPr>
              <w:pStyle w:val="DMETW28145BIPOTHEXP"/>
              <w:rPr>
                <w:rFonts w:ascii="Verdana" w:eastAsia="Verdana" w:hAnsi="Verdana" w:cs="Verdana"/>
                <w:i/>
                <w:noProof/>
                <w:color w:val="000000"/>
                <w:sz w:val="18"/>
              </w:rPr>
            </w:pPr>
            <w:r>
              <w:rPr>
                <w:rFonts w:ascii="Verdana" w:hAnsi="Verdana"/>
                <w:i/>
                <w:noProof/>
                <w:color w:val="000000"/>
                <w:sz w:val="18"/>
              </w:rPr>
              <w:t>Kursverluste</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1B39F3EB"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94F3825"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 xml:space="preserve"> 2</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0F2998A5"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 xml:space="preserve"> 5</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9D1A411"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 xml:space="preserve"> 55</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0A900DE0"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 xml:space="preserve"> 62</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5370FADA"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 xml:space="preserve"> 60</w:t>
            </w:r>
          </w:p>
        </w:tc>
      </w:tr>
      <w:tr w:rsidR="0031213A" w14:paraId="3E89C51B" w14:textId="77777777">
        <w:trPr>
          <w:cantSplit/>
          <w:trHeight w:hRule="exact" w:val="450"/>
        </w:trPr>
        <w:tc>
          <w:tcPr>
            <w:tcW w:w="3374" w:type="dxa"/>
            <w:tcBorders>
              <w:top w:val="nil"/>
              <w:left w:val="nil"/>
              <w:bottom w:val="nil"/>
              <w:right w:val="nil"/>
              <w:tl2br w:val="nil"/>
              <w:tr2bl w:val="nil"/>
            </w:tcBorders>
            <w:shd w:val="clear" w:color="auto" w:fill="auto"/>
            <w:tcMar>
              <w:left w:w="60" w:type="dxa"/>
              <w:right w:w="60" w:type="dxa"/>
            </w:tcMar>
            <w:vAlign w:val="center"/>
          </w:tcPr>
          <w:p w14:paraId="319B436A" w14:textId="348FCE3D" w:rsidR="00FF4FE6" w:rsidRDefault="005A32EF">
            <w:pPr>
              <w:pStyle w:val="DMETW28145BIPOTHEXP"/>
              <w:rPr>
                <w:rFonts w:ascii="Verdana" w:eastAsia="Verdana" w:hAnsi="Verdana" w:cs="Verdana"/>
                <w:i/>
                <w:noProof/>
                <w:color w:val="000000"/>
                <w:sz w:val="18"/>
              </w:rPr>
            </w:pPr>
            <w:r>
              <w:rPr>
                <w:rFonts w:ascii="Verdana" w:hAnsi="Verdana"/>
                <w:i/>
                <w:noProof/>
                <w:color w:val="000000"/>
                <w:sz w:val="18"/>
              </w:rPr>
              <w:t>Wechselkursverluste aus Finanzinstrumenten</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2C75F8C0"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4D49CEA"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2B949B92"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F20EC5A"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2D18415E" w14:textId="77777777" w:rsidR="00FF4FE6" w:rsidRDefault="005A32EF">
            <w:pPr>
              <w:pStyle w:val="DMETW28145BIPOTHEXP"/>
              <w:jc w:val="right"/>
              <w:rPr>
                <w:rFonts w:ascii="Verdana" w:eastAsia="Verdana" w:hAnsi="Verdana" w:cs="Verdana"/>
                <w:i/>
                <w:noProof/>
                <w:color w:val="000000"/>
                <w:sz w:val="18"/>
              </w:rPr>
            </w:pPr>
            <w:r>
              <w:rPr>
                <w:rFonts w:ascii="Verdana" w:hAnsi="Verdana"/>
                <w:i/>
                <w:noProof/>
                <w:color w:val="000000"/>
                <w:sz w:val="18"/>
              </w:rPr>
              <w:t xml:space="preserve"> 1</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1690729E" w14:textId="7F124CF8" w:rsidR="00FF4FE6" w:rsidRDefault="001B3EDF">
            <w:pPr>
              <w:pStyle w:val="DMETW28145BIPOTHEXP"/>
              <w:jc w:val="right"/>
              <w:rPr>
                <w:rFonts w:ascii="Verdana" w:eastAsia="Verdana" w:hAnsi="Verdana" w:cs="Verdana"/>
                <w:i/>
                <w:noProof/>
                <w:color w:val="000000"/>
                <w:sz w:val="18"/>
              </w:rPr>
            </w:pPr>
            <w:r>
              <w:rPr>
                <w:rFonts w:ascii="Verdana" w:hAnsi="Verdana"/>
                <w:i/>
                <w:noProof/>
                <w:color w:val="000000"/>
                <w:sz w:val="18"/>
              </w:rPr>
              <w:t>–</w:t>
            </w:r>
          </w:p>
        </w:tc>
      </w:tr>
      <w:tr w:rsidR="0031213A" w14:paraId="4EB12708" w14:textId="77777777">
        <w:trPr>
          <w:trHeight w:hRule="exact" w:val="225"/>
        </w:trPr>
        <w:tc>
          <w:tcPr>
            <w:tcW w:w="3374" w:type="dxa"/>
            <w:tcBorders>
              <w:top w:val="nil"/>
              <w:left w:val="nil"/>
              <w:bottom w:val="nil"/>
              <w:right w:val="nil"/>
              <w:tl2br w:val="nil"/>
              <w:tr2bl w:val="nil"/>
            </w:tcBorders>
            <w:shd w:val="solid" w:color="CCE1EA" w:fill="FFFFFF"/>
            <w:tcMar>
              <w:left w:w="60" w:type="dxa"/>
              <w:right w:w="60" w:type="dxa"/>
            </w:tcMar>
            <w:vAlign w:val="center"/>
          </w:tcPr>
          <w:p w14:paraId="465B6F01" w14:textId="77777777" w:rsidR="00FF4FE6" w:rsidRDefault="005A32EF">
            <w:pPr>
              <w:pStyle w:val="DMETW28145BIPOTHEXP"/>
              <w:rPr>
                <w:rFonts w:ascii="Verdana" w:eastAsia="Verdana" w:hAnsi="Verdana" w:cs="Verdana"/>
                <w:b/>
                <w:noProof/>
                <w:color w:val="000000"/>
                <w:sz w:val="18"/>
              </w:rPr>
            </w:pPr>
            <w:r>
              <w:rPr>
                <w:rFonts w:ascii="Verdana" w:hAnsi="Verdana"/>
                <w:b/>
                <w:noProof/>
                <w:color w:val="000000"/>
                <w:sz w:val="18"/>
              </w:rPr>
              <w:t>Insgesamt</w:t>
            </w:r>
          </w:p>
        </w:tc>
        <w:tc>
          <w:tcPr>
            <w:tcW w:w="1364" w:type="dxa"/>
            <w:tcBorders>
              <w:top w:val="nil"/>
              <w:left w:val="nil"/>
              <w:bottom w:val="nil"/>
              <w:right w:val="nil"/>
              <w:tl2br w:val="nil"/>
              <w:tr2bl w:val="nil"/>
            </w:tcBorders>
            <w:shd w:val="solid" w:color="CCE1EA" w:fill="FFFFFF"/>
            <w:tcMar>
              <w:left w:w="60" w:type="dxa"/>
              <w:right w:w="60" w:type="dxa"/>
            </w:tcMar>
            <w:vAlign w:val="center"/>
          </w:tcPr>
          <w:p w14:paraId="3CBE5D2B" w14:textId="77777777" w:rsidR="00FF4FE6" w:rsidRDefault="005A32EF">
            <w:pPr>
              <w:pStyle w:val="DMETW28145BIPOTHEXP"/>
              <w:jc w:val="right"/>
              <w:rPr>
                <w:rFonts w:ascii="Verdana" w:eastAsia="Verdana" w:hAnsi="Verdana" w:cs="Verdana"/>
                <w:b/>
                <w:noProof/>
                <w:color w:val="000000"/>
                <w:sz w:val="18"/>
              </w:rPr>
            </w:pPr>
            <w:r>
              <w:rPr>
                <w:rFonts w:ascii="Verdana" w:hAnsi="Verdana"/>
                <w:b/>
                <w:noProof/>
                <w:color w:val="000000"/>
                <w:sz w:val="18"/>
              </w:rPr>
              <w:t>–</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6E09125C" w14:textId="77777777" w:rsidR="00FF4FE6" w:rsidRDefault="005A32EF">
            <w:pPr>
              <w:pStyle w:val="DMETW28145BIPOTHEXP"/>
              <w:jc w:val="right"/>
              <w:rPr>
                <w:rFonts w:ascii="Verdana" w:eastAsia="Verdana" w:hAnsi="Verdana" w:cs="Verdana"/>
                <w:b/>
                <w:noProof/>
                <w:color w:val="000000"/>
                <w:sz w:val="18"/>
              </w:rPr>
            </w:pPr>
            <w:r>
              <w:rPr>
                <w:rFonts w:ascii="Verdana" w:hAnsi="Verdana"/>
                <w:b/>
                <w:noProof/>
                <w:color w:val="000000"/>
                <w:sz w:val="18"/>
              </w:rPr>
              <w:t xml:space="preserve">  3</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6D124828" w14:textId="77777777" w:rsidR="00FF4FE6" w:rsidRDefault="005A32EF">
            <w:pPr>
              <w:pStyle w:val="DMETW28145BIPOTHEXP"/>
              <w:jc w:val="right"/>
              <w:rPr>
                <w:rFonts w:ascii="Verdana" w:eastAsia="Verdana" w:hAnsi="Verdana" w:cs="Verdana"/>
                <w:b/>
                <w:noProof/>
                <w:color w:val="000000"/>
                <w:sz w:val="18"/>
              </w:rPr>
            </w:pPr>
            <w:r>
              <w:rPr>
                <w:rFonts w:ascii="Verdana" w:hAnsi="Verdana"/>
                <w:b/>
                <w:noProof/>
                <w:color w:val="000000"/>
                <w:sz w:val="18"/>
              </w:rPr>
              <w:t xml:space="preserve">  7</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716726BB" w14:textId="77777777" w:rsidR="00FF4FE6" w:rsidRDefault="005A32EF">
            <w:pPr>
              <w:pStyle w:val="DMETW28145BIPOTHEXP"/>
              <w:jc w:val="right"/>
              <w:rPr>
                <w:rFonts w:ascii="Verdana" w:eastAsia="Verdana" w:hAnsi="Verdana" w:cs="Verdana"/>
                <w:b/>
                <w:noProof/>
                <w:color w:val="000000"/>
                <w:sz w:val="18"/>
              </w:rPr>
            </w:pPr>
            <w:r>
              <w:rPr>
                <w:rFonts w:ascii="Verdana" w:hAnsi="Verdana"/>
                <w:b/>
                <w:noProof/>
                <w:color w:val="000000"/>
                <w:sz w:val="18"/>
              </w:rPr>
              <w:t xml:space="preserve">  106</w:t>
            </w:r>
          </w:p>
        </w:tc>
        <w:tc>
          <w:tcPr>
            <w:tcW w:w="851" w:type="dxa"/>
            <w:tcBorders>
              <w:top w:val="nil"/>
              <w:left w:val="nil"/>
              <w:bottom w:val="nil"/>
              <w:right w:val="nil"/>
              <w:tl2br w:val="nil"/>
              <w:tr2bl w:val="nil"/>
            </w:tcBorders>
            <w:shd w:val="solid" w:color="CCE1EA" w:fill="FFFFFF"/>
            <w:tcMar>
              <w:left w:w="60" w:type="dxa"/>
              <w:right w:w="60" w:type="dxa"/>
            </w:tcMar>
            <w:vAlign w:val="center"/>
          </w:tcPr>
          <w:p w14:paraId="1D45CC0C" w14:textId="77777777" w:rsidR="00FF4FE6" w:rsidRDefault="005A32EF">
            <w:pPr>
              <w:pStyle w:val="DMETW28145BIPOTHEXP"/>
              <w:jc w:val="right"/>
              <w:rPr>
                <w:rFonts w:ascii="Verdana" w:eastAsia="Verdana" w:hAnsi="Verdana" w:cs="Verdana"/>
                <w:b/>
                <w:noProof/>
                <w:color w:val="000000"/>
                <w:sz w:val="18"/>
              </w:rPr>
            </w:pPr>
            <w:r>
              <w:rPr>
                <w:rFonts w:ascii="Verdana" w:hAnsi="Verdana"/>
                <w:b/>
                <w:noProof/>
                <w:color w:val="000000"/>
                <w:sz w:val="18"/>
              </w:rPr>
              <w:t xml:space="preserve">  116</w:t>
            </w:r>
          </w:p>
        </w:tc>
        <w:tc>
          <w:tcPr>
            <w:tcW w:w="767" w:type="dxa"/>
            <w:tcBorders>
              <w:top w:val="nil"/>
              <w:left w:val="nil"/>
              <w:bottom w:val="nil"/>
              <w:right w:val="nil"/>
              <w:tl2br w:val="nil"/>
              <w:tr2bl w:val="nil"/>
            </w:tcBorders>
            <w:shd w:val="solid" w:color="CCE1EA" w:fill="FFFFFF"/>
            <w:tcMar>
              <w:left w:w="60" w:type="dxa"/>
              <w:right w:w="60" w:type="dxa"/>
            </w:tcMar>
            <w:vAlign w:val="center"/>
          </w:tcPr>
          <w:p w14:paraId="19B1A26E" w14:textId="77777777" w:rsidR="00FF4FE6" w:rsidRDefault="005A32EF">
            <w:pPr>
              <w:pStyle w:val="DMETW28145BIPOTHEXP"/>
              <w:jc w:val="right"/>
              <w:rPr>
                <w:rFonts w:ascii="Verdana" w:eastAsia="Verdana" w:hAnsi="Verdana" w:cs="Verdana"/>
                <w:b/>
                <w:noProof/>
                <w:color w:val="000000"/>
                <w:sz w:val="18"/>
              </w:rPr>
            </w:pPr>
            <w:r>
              <w:rPr>
                <w:rFonts w:ascii="Verdana" w:hAnsi="Verdana"/>
                <w:b/>
                <w:noProof/>
                <w:color w:val="000000"/>
                <w:sz w:val="18"/>
              </w:rPr>
              <w:t xml:space="preserve">  119</w:t>
            </w:r>
          </w:p>
        </w:tc>
      </w:tr>
    </w:tbl>
    <w:p w14:paraId="4C88D50C" w14:textId="77777777" w:rsidR="0081336A" w:rsidRDefault="005A32EF" w:rsidP="0081336A">
      <w:pPr>
        <w:pStyle w:val="Textstand-alone"/>
      </w:pPr>
      <w:r>
        <w:t xml:space="preserve">Die Rubrik „Aufwendungen für Verwaltung und IT“ umfasst Beträge auf der Grundlage des mit der Kommission geschlossenen Internen Abkommens für den EEF zur Deckung der Verwaltungsausgaben, die den zentralen Dienststellen und den Delegationen im Zusammenhang mit der Verwaltung der EEF-Programme entstehen. </w:t>
      </w:r>
    </w:p>
    <w:p w14:paraId="7D334C46" w14:textId="6C3EA2BA" w:rsidR="00D4795A" w:rsidRPr="00D4795A" w:rsidRDefault="0081336A" w:rsidP="0081336A">
      <w:pPr>
        <w:pStyle w:val="Textstand-alone"/>
      </w:pPr>
      <w:r>
        <w:t>Der deutliche Rückgang bei den Wechselkursverlusten ist hauptsächlich auf die Abnahme bei den nicht realisierten Verlusten aus der Neubewertung der zum Jahresende in Devisen gehaltenen Salden zurückzuführen.</w:t>
      </w:r>
    </w:p>
    <w:p w14:paraId="34D7B3A6" w14:textId="77777777" w:rsidR="0081336A" w:rsidRDefault="0081336A" w:rsidP="009533CE">
      <w:pPr>
        <w:pStyle w:val="HEADER1Part2"/>
        <w:ind w:left="0" w:firstLine="0"/>
        <w:rPr>
          <w:noProof/>
        </w:rPr>
      </w:pPr>
    </w:p>
    <w:p w14:paraId="340208A0" w14:textId="77777777" w:rsidR="0081336A" w:rsidRPr="00F64D38" w:rsidRDefault="0081336A" w:rsidP="009533CE">
      <w:pPr>
        <w:pStyle w:val="HEADER1Part2"/>
        <w:ind w:left="0" w:firstLine="0"/>
        <w:rPr>
          <w:noProof/>
        </w:rPr>
        <w:sectPr w:rsidR="0081336A" w:rsidRPr="00F64D38" w:rsidSect="001150F7">
          <w:headerReference w:type="even" r:id="rId143"/>
          <w:headerReference w:type="default" r:id="rId144"/>
          <w:footerReference w:type="even" r:id="rId145"/>
          <w:footerReference w:type="default" r:id="rId146"/>
          <w:headerReference w:type="first" r:id="rId147"/>
          <w:footerReference w:type="first" r:id="rId148"/>
          <w:pgSz w:w="11906" w:h="16838"/>
          <w:pgMar w:top="1134" w:right="1134" w:bottom="1134" w:left="1134" w:header="709" w:footer="709" w:gutter="0"/>
          <w:cols w:space="708"/>
          <w:docGrid w:linePitch="360"/>
        </w:sectPr>
      </w:pPr>
    </w:p>
    <w:p w14:paraId="110022B5" w14:textId="77777777" w:rsidR="00A559DE" w:rsidRPr="00F64D38" w:rsidRDefault="00A559DE" w:rsidP="00A559DE">
      <w:pPr>
        <w:pStyle w:val="HEADER1Part2"/>
        <w:numPr>
          <w:ilvl w:val="0"/>
          <w:numId w:val="9"/>
        </w:numPr>
        <w:rPr>
          <w:noProof/>
        </w:rPr>
      </w:pPr>
      <w:r>
        <w:rPr>
          <w:noProof/>
        </w:rPr>
        <w:t>EVENTUALFORDERUNGEN UND VERBINDLICHKEITEN UND SONSTIGE WICHTIGE ANGABENEVENTUALFORDERUNGEN UND ‑VERBINDLICHKEITEN UND SONSTIGE WICHTIGE ANGABEN</w:t>
      </w:r>
    </w:p>
    <w:p w14:paraId="3FBCCD64" w14:textId="77777777" w:rsidR="00A559DE" w:rsidRDefault="00A559DE" w:rsidP="00A559DE">
      <w:pPr>
        <w:pStyle w:val="HEADER2Part2"/>
        <w:numPr>
          <w:ilvl w:val="1"/>
          <w:numId w:val="9"/>
        </w:numPr>
        <w:ind w:left="3402" w:hanging="3402"/>
        <w:rPr>
          <w:noProof/>
        </w:rPr>
      </w:pPr>
      <w:bookmarkStart w:id="119" w:name="BIP_SEL012"/>
      <w:r>
        <w:rPr>
          <w:noProof/>
        </w:rPr>
        <w:t>EVENTUALFORDERUNGEN</w:t>
      </w:r>
    </w:p>
    <w:p w14:paraId="4A192DBC" w14:textId="77777777" w:rsidR="00E379BF" w:rsidRPr="00F64D38" w:rsidRDefault="005A32EF" w:rsidP="00E379BF">
      <w:pPr>
        <w:pStyle w:val="Textstand-alone"/>
      </w:pPr>
      <w:r>
        <w:t xml:space="preserve">Eventualforderungen sind mögliche Vermögenswerte, die aus vergangenen Ereignissen resultieren und deren Existenz durch das Eintreten oder Nichteintreten eines oder mehrerer unsicherer künftiger Ereignisse erst noch bestätigt wird, die nicht vollständig unter der Kontrolle des EEF stehen. </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7"/>
        <w:gridCol w:w="899"/>
        <w:gridCol w:w="836"/>
        <w:gridCol w:w="793"/>
        <w:gridCol w:w="793"/>
        <w:gridCol w:w="1831"/>
        <w:gridCol w:w="1609"/>
      </w:tblGrid>
      <w:tr w:rsidR="0031213A" w14:paraId="104192E6"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42FC7132" w14:textId="77777777" w:rsidR="00FF4FE6" w:rsidRDefault="00FF4FE6">
            <w:pPr>
              <w:pStyle w:val="DMETW28145BIPCONTGASSTS"/>
              <w:rPr>
                <w:rFonts w:ascii="Verdana" w:eastAsia="Verdana" w:hAnsi="Verdana" w:cs="Verdana"/>
                <w:noProof/>
                <w:color w:val="000000"/>
                <w:sz w:val="18"/>
              </w:rPr>
            </w:pPr>
            <w:bookmarkStart w:id="120" w:name="DOC_TBL00043_1_1"/>
            <w:bookmarkEnd w:id="120"/>
          </w:p>
        </w:tc>
        <w:tc>
          <w:tcPr>
            <w:tcW w:w="899" w:type="dxa"/>
            <w:tcBorders>
              <w:top w:val="nil"/>
              <w:left w:val="nil"/>
              <w:bottom w:val="nil"/>
              <w:right w:val="nil"/>
              <w:tl2br w:val="nil"/>
              <w:tr2bl w:val="nil"/>
            </w:tcBorders>
            <w:shd w:val="clear" w:color="auto" w:fill="auto"/>
            <w:tcMar>
              <w:left w:w="60" w:type="dxa"/>
              <w:right w:w="60" w:type="dxa"/>
            </w:tcMar>
            <w:vAlign w:val="center"/>
          </w:tcPr>
          <w:p w14:paraId="698F5438" w14:textId="77777777" w:rsidR="00FF4FE6" w:rsidRDefault="00FF4FE6">
            <w:pPr>
              <w:pStyle w:val="DMETW28145BIPCONTGASSTS"/>
              <w:jc w:val="right"/>
              <w:rPr>
                <w:rFonts w:ascii="Verdana" w:eastAsia="Verdana" w:hAnsi="Verdana" w:cs="Verdana"/>
                <w:i/>
                <w:noProof/>
                <w:color w:val="000000"/>
                <w:sz w:val="16"/>
              </w:rPr>
            </w:pPr>
          </w:p>
        </w:tc>
        <w:tc>
          <w:tcPr>
            <w:tcW w:w="836" w:type="dxa"/>
            <w:tcBorders>
              <w:top w:val="nil"/>
              <w:left w:val="nil"/>
              <w:bottom w:val="nil"/>
              <w:right w:val="nil"/>
              <w:tl2br w:val="nil"/>
              <w:tr2bl w:val="nil"/>
            </w:tcBorders>
            <w:shd w:val="clear" w:color="auto" w:fill="auto"/>
            <w:tcMar>
              <w:left w:w="60" w:type="dxa"/>
              <w:right w:w="60" w:type="dxa"/>
            </w:tcMar>
            <w:vAlign w:val="center"/>
          </w:tcPr>
          <w:p w14:paraId="3A9EC601" w14:textId="77777777" w:rsidR="00FF4FE6" w:rsidRDefault="00FF4FE6">
            <w:pPr>
              <w:pStyle w:val="DMETW28145BIPCONTGASSTS"/>
              <w:jc w:val="right"/>
              <w:rPr>
                <w:rFonts w:ascii="Verdana" w:eastAsia="Verdana" w:hAnsi="Verdana" w:cs="Verdana"/>
                <w:i/>
                <w:noProof/>
                <w:color w:val="000000"/>
                <w:sz w:val="16"/>
              </w:rPr>
            </w:pPr>
          </w:p>
        </w:tc>
        <w:tc>
          <w:tcPr>
            <w:tcW w:w="793" w:type="dxa"/>
            <w:tcBorders>
              <w:top w:val="nil"/>
              <w:left w:val="nil"/>
              <w:bottom w:val="nil"/>
              <w:right w:val="nil"/>
              <w:tl2br w:val="nil"/>
              <w:tr2bl w:val="nil"/>
            </w:tcBorders>
            <w:shd w:val="clear" w:color="auto" w:fill="auto"/>
            <w:tcMar>
              <w:left w:w="60" w:type="dxa"/>
              <w:right w:w="60" w:type="dxa"/>
            </w:tcMar>
            <w:vAlign w:val="center"/>
          </w:tcPr>
          <w:p w14:paraId="781EF026" w14:textId="77777777" w:rsidR="00FF4FE6" w:rsidRDefault="00FF4FE6">
            <w:pPr>
              <w:pStyle w:val="DMETW28145BIPCONTGASSTS"/>
              <w:jc w:val="right"/>
              <w:rPr>
                <w:rFonts w:ascii="Verdana" w:eastAsia="Verdana" w:hAnsi="Verdana" w:cs="Verdana"/>
                <w:i/>
                <w:noProof/>
                <w:color w:val="000000"/>
                <w:sz w:val="16"/>
              </w:rPr>
            </w:pPr>
          </w:p>
        </w:tc>
        <w:tc>
          <w:tcPr>
            <w:tcW w:w="793" w:type="dxa"/>
            <w:tcBorders>
              <w:top w:val="nil"/>
              <w:left w:val="nil"/>
              <w:bottom w:val="nil"/>
              <w:right w:val="nil"/>
              <w:tl2br w:val="nil"/>
              <w:tr2bl w:val="nil"/>
            </w:tcBorders>
            <w:shd w:val="clear" w:color="auto" w:fill="auto"/>
            <w:tcMar>
              <w:left w:w="60" w:type="dxa"/>
              <w:right w:w="60" w:type="dxa"/>
            </w:tcMar>
            <w:vAlign w:val="center"/>
          </w:tcPr>
          <w:p w14:paraId="55EFCF33" w14:textId="77777777" w:rsidR="00FF4FE6" w:rsidRDefault="00FF4FE6">
            <w:pPr>
              <w:pStyle w:val="DMETW28145BIPCONTGASSTS"/>
              <w:jc w:val="right"/>
              <w:rPr>
                <w:rFonts w:ascii="Verdana" w:eastAsia="Verdana" w:hAnsi="Verdana" w:cs="Verdana"/>
                <w:i/>
                <w:noProof/>
                <w:color w:val="000000"/>
                <w:sz w:val="16"/>
              </w:rPr>
            </w:pPr>
          </w:p>
        </w:tc>
        <w:tc>
          <w:tcPr>
            <w:tcW w:w="1831" w:type="dxa"/>
            <w:tcBorders>
              <w:top w:val="nil"/>
              <w:left w:val="nil"/>
              <w:bottom w:val="nil"/>
              <w:right w:val="nil"/>
              <w:tl2br w:val="nil"/>
              <w:tr2bl w:val="nil"/>
            </w:tcBorders>
            <w:shd w:val="clear" w:color="auto" w:fill="auto"/>
            <w:tcMar>
              <w:left w:w="60" w:type="dxa"/>
              <w:right w:w="60" w:type="dxa"/>
            </w:tcMar>
            <w:vAlign w:val="center"/>
          </w:tcPr>
          <w:p w14:paraId="6BECB8DB" w14:textId="77777777" w:rsidR="00FF4FE6" w:rsidRDefault="00FF4FE6">
            <w:pPr>
              <w:pStyle w:val="DMETW28145BIPCONTGASSTS"/>
              <w:jc w:val="right"/>
              <w:rPr>
                <w:rFonts w:ascii="Verdana" w:eastAsia="Verdana" w:hAnsi="Verdana" w:cs="Verdana"/>
                <w:i/>
                <w:noProof/>
                <w:color w:val="000000"/>
                <w:sz w:val="16"/>
              </w:rPr>
            </w:pPr>
          </w:p>
        </w:tc>
        <w:tc>
          <w:tcPr>
            <w:tcW w:w="1609" w:type="dxa"/>
            <w:tcBorders>
              <w:top w:val="nil"/>
              <w:left w:val="nil"/>
              <w:bottom w:val="nil"/>
              <w:right w:val="nil"/>
              <w:tl2br w:val="nil"/>
              <w:tr2bl w:val="nil"/>
            </w:tcBorders>
            <w:shd w:val="clear" w:color="auto" w:fill="auto"/>
            <w:tcMar>
              <w:left w:w="60" w:type="dxa"/>
              <w:right w:w="60" w:type="dxa"/>
            </w:tcMar>
            <w:vAlign w:val="center"/>
          </w:tcPr>
          <w:p w14:paraId="737CA7E3" w14:textId="77777777" w:rsidR="00FF4FE6" w:rsidRDefault="005A32EF">
            <w:pPr>
              <w:pStyle w:val="DMETW28145BIPCONTGASSTS"/>
              <w:jc w:val="right"/>
              <w:rPr>
                <w:rFonts w:ascii="Verdana" w:eastAsia="Verdana" w:hAnsi="Verdana" w:cs="Verdana"/>
                <w:i/>
                <w:noProof/>
                <w:color w:val="000000"/>
                <w:sz w:val="16"/>
              </w:rPr>
            </w:pPr>
            <w:r>
              <w:rPr>
                <w:rFonts w:ascii="Verdana" w:hAnsi="Verdana"/>
                <w:i/>
                <w:noProof/>
                <w:color w:val="000000"/>
                <w:sz w:val="16"/>
              </w:rPr>
              <w:t>in Mio. EUR</w:t>
            </w:r>
          </w:p>
        </w:tc>
      </w:tr>
      <w:tr w:rsidR="0031213A" w14:paraId="1ABC8187" w14:textId="77777777">
        <w:trPr>
          <w:trHeight w:hRule="exact" w:val="467"/>
        </w:trPr>
        <w:tc>
          <w:tcPr>
            <w:tcW w:w="2997" w:type="dxa"/>
            <w:tcBorders>
              <w:top w:val="nil"/>
              <w:left w:val="nil"/>
              <w:bottom w:val="nil"/>
              <w:right w:val="nil"/>
              <w:tl2br w:val="nil"/>
              <w:tr2bl w:val="nil"/>
            </w:tcBorders>
            <w:shd w:val="solid" w:color="016794" w:fill="FFFFFF"/>
            <w:tcMar>
              <w:left w:w="60" w:type="dxa"/>
              <w:right w:w="60" w:type="dxa"/>
            </w:tcMar>
            <w:vAlign w:val="center"/>
          </w:tcPr>
          <w:p w14:paraId="3EAD3688" w14:textId="77777777" w:rsidR="00FF4FE6" w:rsidRDefault="00FF4FE6">
            <w:pPr>
              <w:pStyle w:val="DMETW28145BIPCONTGASSTS"/>
              <w:jc w:val="right"/>
              <w:rPr>
                <w:rFonts w:ascii="Verdana" w:eastAsia="Verdana" w:hAnsi="Verdana" w:cs="Verdana"/>
                <w:noProof/>
                <w:color w:val="FFFFFF"/>
              </w:rPr>
            </w:pPr>
          </w:p>
        </w:tc>
        <w:tc>
          <w:tcPr>
            <w:tcW w:w="899" w:type="dxa"/>
            <w:tcBorders>
              <w:top w:val="nil"/>
              <w:left w:val="nil"/>
              <w:bottom w:val="nil"/>
              <w:right w:val="nil"/>
              <w:tl2br w:val="nil"/>
              <w:tr2bl w:val="nil"/>
            </w:tcBorders>
            <w:shd w:val="solid" w:color="016794" w:fill="FFFFFF"/>
            <w:tcMar>
              <w:left w:w="60" w:type="dxa"/>
              <w:right w:w="60" w:type="dxa"/>
            </w:tcMar>
            <w:vAlign w:val="center"/>
          </w:tcPr>
          <w:p w14:paraId="1611C2FF" w14:textId="77777777" w:rsidR="00FF4FE6" w:rsidRDefault="005A32EF">
            <w:pPr>
              <w:pStyle w:val="DMETW28145BIPCONTGASSTS"/>
              <w:jc w:val="right"/>
              <w:rPr>
                <w:rFonts w:ascii="Verdana" w:eastAsia="Verdana" w:hAnsi="Verdana" w:cs="Verdana"/>
                <w:noProof/>
                <w:color w:val="FFFFFF"/>
              </w:rPr>
            </w:pPr>
            <w:r>
              <w:rPr>
                <w:rFonts w:ascii="Verdana" w:hAnsi="Verdana"/>
                <w:noProof/>
                <w:color w:val="FFFFFF"/>
              </w:rPr>
              <w:t>8. EEF</w:t>
            </w:r>
          </w:p>
        </w:tc>
        <w:tc>
          <w:tcPr>
            <w:tcW w:w="836" w:type="dxa"/>
            <w:tcBorders>
              <w:top w:val="nil"/>
              <w:left w:val="nil"/>
              <w:bottom w:val="nil"/>
              <w:right w:val="nil"/>
              <w:tl2br w:val="nil"/>
              <w:tr2bl w:val="nil"/>
            </w:tcBorders>
            <w:shd w:val="solid" w:color="016794" w:fill="FFFFFF"/>
            <w:tcMar>
              <w:left w:w="60" w:type="dxa"/>
              <w:right w:w="60" w:type="dxa"/>
            </w:tcMar>
            <w:vAlign w:val="center"/>
          </w:tcPr>
          <w:p w14:paraId="42725DF8" w14:textId="77777777" w:rsidR="00FF4FE6" w:rsidRDefault="005A32EF">
            <w:pPr>
              <w:pStyle w:val="DMETW28145BIPCONTGASSTS"/>
              <w:jc w:val="right"/>
              <w:rPr>
                <w:rFonts w:ascii="Verdana" w:eastAsia="Verdana" w:hAnsi="Verdana" w:cs="Verdana"/>
                <w:noProof/>
                <w:color w:val="FFFFFF"/>
              </w:rPr>
            </w:pPr>
            <w:r>
              <w:rPr>
                <w:rFonts w:ascii="Verdana" w:hAnsi="Verdana"/>
                <w:noProof/>
                <w:color w:val="FFFFFF"/>
              </w:rPr>
              <w:t>9. EEF</w:t>
            </w:r>
          </w:p>
        </w:tc>
        <w:tc>
          <w:tcPr>
            <w:tcW w:w="793" w:type="dxa"/>
            <w:tcBorders>
              <w:top w:val="nil"/>
              <w:left w:val="nil"/>
              <w:bottom w:val="nil"/>
              <w:right w:val="nil"/>
              <w:tl2br w:val="nil"/>
              <w:tr2bl w:val="nil"/>
            </w:tcBorders>
            <w:shd w:val="solid" w:color="016794" w:fill="FFFFFF"/>
            <w:tcMar>
              <w:left w:w="60" w:type="dxa"/>
              <w:right w:w="60" w:type="dxa"/>
            </w:tcMar>
            <w:vAlign w:val="center"/>
          </w:tcPr>
          <w:p w14:paraId="388BC8D0" w14:textId="7F613A51" w:rsidR="00FF4FE6" w:rsidRDefault="005A32EF">
            <w:pPr>
              <w:pStyle w:val="DMETW28145BIPCONTGASSTS"/>
              <w:jc w:val="right"/>
              <w:rPr>
                <w:rFonts w:ascii="Verdana" w:eastAsia="Verdana" w:hAnsi="Verdana" w:cs="Verdana"/>
                <w:noProof/>
                <w:color w:val="FFFFFF"/>
              </w:rPr>
            </w:pPr>
            <w:r>
              <w:rPr>
                <w:rFonts w:ascii="Verdana" w:hAnsi="Verdana"/>
                <w:noProof/>
                <w:color w:val="FFFFFF"/>
              </w:rPr>
              <w:t>10.</w:t>
            </w:r>
            <w:r w:rsidR="005D7DFE">
              <w:rPr>
                <w:rFonts w:ascii="Verdana" w:hAnsi="Verdana"/>
                <w:noProof/>
                <w:color w:val="FFFFFF"/>
              </w:rPr>
              <w:t xml:space="preserve"> </w:t>
            </w:r>
            <w:r>
              <w:rPr>
                <w:rFonts w:ascii="Verdana" w:hAnsi="Verdana"/>
                <w:noProof/>
                <w:color w:val="FFFFFF"/>
              </w:rPr>
              <w:t>EEF</w:t>
            </w:r>
          </w:p>
        </w:tc>
        <w:tc>
          <w:tcPr>
            <w:tcW w:w="793" w:type="dxa"/>
            <w:tcBorders>
              <w:top w:val="nil"/>
              <w:left w:val="nil"/>
              <w:bottom w:val="nil"/>
              <w:right w:val="nil"/>
              <w:tl2br w:val="nil"/>
              <w:tr2bl w:val="nil"/>
            </w:tcBorders>
            <w:shd w:val="solid" w:color="016794" w:fill="FFFFFF"/>
            <w:tcMar>
              <w:left w:w="60" w:type="dxa"/>
              <w:right w:w="60" w:type="dxa"/>
            </w:tcMar>
            <w:vAlign w:val="center"/>
          </w:tcPr>
          <w:p w14:paraId="65A3A59B" w14:textId="409E27DB" w:rsidR="00FF4FE6" w:rsidRDefault="005A32EF">
            <w:pPr>
              <w:pStyle w:val="DMETW28145BIPCONTGASSTS"/>
              <w:jc w:val="right"/>
              <w:rPr>
                <w:rFonts w:ascii="Verdana" w:eastAsia="Verdana" w:hAnsi="Verdana" w:cs="Verdana"/>
                <w:noProof/>
                <w:color w:val="FFFFFF"/>
              </w:rPr>
            </w:pPr>
            <w:r>
              <w:rPr>
                <w:rFonts w:ascii="Verdana" w:hAnsi="Verdana"/>
                <w:noProof/>
                <w:color w:val="FFFFFF"/>
              </w:rPr>
              <w:t>11.</w:t>
            </w:r>
            <w:r w:rsidR="005D7DFE">
              <w:rPr>
                <w:rFonts w:ascii="Verdana" w:hAnsi="Verdana"/>
                <w:noProof/>
                <w:color w:val="FFFFFF"/>
              </w:rPr>
              <w:t xml:space="preserve"> </w:t>
            </w:r>
            <w:r>
              <w:rPr>
                <w:rFonts w:ascii="Verdana" w:hAnsi="Verdana"/>
                <w:noProof/>
                <w:color w:val="FFFFFF"/>
              </w:rPr>
              <w:t>EEF</w:t>
            </w:r>
          </w:p>
        </w:tc>
        <w:tc>
          <w:tcPr>
            <w:tcW w:w="1831" w:type="dxa"/>
            <w:tcBorders>
              <w:top w:val="nil"/>
              <w:left w:val="nil"/>
              <w:bottom w:val="nil"/>
              <w:right w:val="nil"/>
              <w:tl2br w:val="nil"/>
              <w:tr2bl w:val="nil"/>
            </w:tcBorders>
            <w:shd w:val="solid" w:color="016794" w:fill="FFFFFF"/>
            <w:tcMar>
              <w:left w:w="60" w:type="dxa"/>
              <w:right w:w="60" w:type="dxa"/>
            </w:tcMar>
            <w:vAlign w:val="center"/>
          </w:tcPr>
          <w:p w14:paraId="5215278A" w14:textId="77777777" w:rsidR="00FF4FE6" w:rsidRDefault="005A32EF">
            <w:pPr>
              <w:pStyle w:val="DMETW28145BIPCONTGASSTS"/>
              <w:jc w:val="right"/>
              <w:rPr>
                <w:rFonts w:ascii="Verdana" w:eastAsia="Verdana" w:hAnsi="Verdana" w:cs="Verdana"/>
                <w:noProof/>
                <w:color w:val="FFFFFF"/>
              </w:rPr>
            </w:pPr>
            <w:r>
              <w:rPr>
                <w:rFonts w:ascii="Verdana" w:hAnsi="Verdana"/>
                <w:noProof/>
                <w:color w:val="FFFFFF"/>
              </w:rPr>
              <w:t>31.12.2023</w:t>
            </w:r>
          </w:p>
        </w:tc>
        <w:tc>
          <w:tcPr>
            <w:tcW w:w="1609" w:type="dxa"/>
            <w:tcBorders>
              <w:top w:val="nil"/>
              <w:left w:val="nil"/>
              <w:bottom w:val="nil"/>
              <w:right w:val="nil"/>
              <w:tl2br w:val="nil"/>
              <w:tr2bl w:val="nil"/>
            </w:tcBorders>
            <w:shd w:val="solid" w:color="016794" w:fill="FFFFFF"/>
            <w:tcMar>
              <w:left w:w="60" w:type="dxa"/>
              <w:right w:w="60" w:type="dxa"/>
            </w:tcMar>
            <w:vAlign w:val="center"/>
          </w:tcPr>
          <w:p w14:paraId="109AB91F" w14:textId="77777777" w:rsidR="00FF4FE6" w:rsidRDefault="005A32EF">
            <w:pPr>
              <w:pStyle w:val="DMETW28145BIPCONTGASSTS"/>
              <w:jc w:val="right"/>
              <w:rPr>
                <w:rFonts w:ascii="Verdana" w:eastAsia="Verdana" w:hAnsi="Verdana" w:cs="Verdana"/>
                <w:noProof/>
                <w:color w:val="FFFFFF"/>
              </w:rPr>
            </w:pPr>
            <w:r>
              <w:rPr>
                <w:rFonts w:ascii="Verdana" w:hAnsi="Verdana"/>
                <w:noProof/>
                <w:color w:val="FFFFFF"/>
              </w:rPr>
              <w:t>31.12.2022</w:t>
            </w:r>
          </w:p>
        </w:tc>
      </w:tr>
      <w:tr w:rsidR="0031213A" w14:paraId="7CC60F3D"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4CC1D269" w14:textId="77777777" w:rsidR="00FF4FE6" w:rsidRDefault="005A32EF">
            <w:pPr>
              <w:pStyle w:val="DMETW28145BIPCONTGASSTS"/>
              <w:rPr>
                <w:rFonts w:ascii="Verdana" w:eastAsia="Verdana" w:hAnsi="Verdana" w:cs="Verdana"/>
                <w:i/>
                <w:noProof/>
                <w:color w:val="000000"/>
                <w:sz w:val="18"/>
              </w:rPr>
            </w:pPr>
            <w:r>
              <w:rPr>
                <w:rFonts w:ascii="Verdana" w:hAnsi="Verdana"/>
                <w:i/>
                <w:noProof/>
                <w:color w:val="000000"/>
                <w:sz w:val="18"/>
              </w:rPr>
              <w:t>Vorfinanzierungsgarantien</w:t>
            </w:r>
          </w:p>
        </w:tc>
        <w:tc>
          <w:tcPr>
            <w:tcW w:w="899" w:type="dxa"/>
            <w:tcBorders>
              <w:top w:val="nil"/>
              <w:left w:val="nil"/>
              <w:bottom w:val="nil"/>
              <w:right w:val="nil"/>
              <w:tl2br w:val="nil"/>
              <w:tr2bl w:val="nil"/>
            </w:tcBorders>
            <w:shd w:val="clear" w:color="auto" w:fill="auto"/>
            <w:tcMar>
              <w:left w:w="60" w:type="dxa"/>
              <w:right w:w="60" w:type="dxa"/>
            </w:tcMar>
            <w:vAlign w:val="center"/>
          </w:tcPr>
          <w:p w14:paraId="42B1F317" w14:textId="77777777" w:rsidR="00FF4FE6" w:rsidRDefault="005A32EF">
            <w:pPr>
              <w:pStyle w:val="DMETW28145BIPCONTGASSTS"/>
              <w:jc w:val="right"/>
              <w:rPr>
                <w:rFonts w:ascii="Verdana" w:eastAsia="Verdana" w:hAnsi="Verdana" w:cs="Verdana"/>
                <w:i/>
                <w:noProof/>
                <w:color w:val="000000"/>
                <w:sz w:val="18"/>
              </w:rPr>
            </w:pPr>
            <w:r>
              <w:rPr>
                <w:rFonts w:ascii="Verdana" w:hAnsi="Verdana"/>
                <w:i/>
                <w:noProof/>
                <w:color w:val="000000"/>
                <w:sz w:val="18"/>
              </w:rPr>
              <w:t>–</w:t>
            </w:r>
          </w:p>
        </w:tc>
        <w:tc>
          <w:tcPr>
            <w:tcW w:w="836" w:type="dxa"/>
            <w:tcBorders>
              <w:top w:val="nil"/>
              <w:left w:val="nil"/>
              <w:bottom w:val="nil"/>
              <w:right w:val="nil"/>
              <w:tl2br w:val="nil"/>
              <w:tr2bl w:val="nil"/>
            </w:tcBorders>
            <w:shd w:val="clear" w:color="auto" w:fill="auto"/>
            <w:tcMar>
              <w:left w:w="60" w:type="dxa"/>
              <w:right w:w="60" w:type="dxa"/>
            </w:tcMar>
            <w:vAlign w:val="center"/>
          </w:tcPr>
          <w:p w14:paraId="3FC7973E" w14:textId="77777777" w:rsidR="00FF4FE6" w:rsidRDefault="005A32EF">
            <w:pPr>
              <w:pStyle w:val="DMETW28145BIPCONTGASSTS"/>
              <w:jc w:val="right"/>
              <w:rPr>
                <w:rFonts w:ascii="Verdana" w:eastAsia="Verdana" w:hAnsi="Verdana" w:cs="Verdana"/>
                <w:i/>
                <w:noProof/>
                <w:color w:val="000000"/>
                <w:sz w:val="18"/>
              </w:rPr>
            </w:pPr>
            <w:r>
              <w:rPr>
                <w:rFonts w:ascii="Verdana" w:hAnsi="Verdana"/>
                <w:i/>
                <w:noProof/>
                <w:color w:val="000000"/>
                <w:sz w:val="18"/>
              </w:rPr>
              <w:t>–</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6701EFDA" w14:textId="77777777" w:rsidR="00FF4FE6" w:rsidRDefault="005A32EF">
            <w:pPr>
              <w:pStyle w:val="DMETW28145BIPCONTGASSTS"/>
              <w:jc w:val="right"/>
              <w:rPr>
                <w:rFonts w:ascii="Verdana" w:eastAsia="Verdana" w:hAnsi="Verdana" w:cs="Verdana"/>
                <w:i/>
                <w:noProof/>
                <w:color w:val="000000"/>
                <w:sz w:val="18"/>
              </w:rPr>
            </w:pPr>
            <w:r>
              <w:rPr>
                <w:rFonts w:ascii="Verdana" w:hAnsi="Verdana"/>
                <w:i/>
                <w:noProof/>
                <w:color w:val="000000"/>
                <w:sz w:val="18"/>
              </w:rPr>
              <w:t xml:space="preserve"> 2</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505B5F3A" w14:textId="77777777" w:rsidR="00FF4FE6" w:rsidRDefault="005A32EF">
            <w:pPr>
              <w:pStyle w:val="DMETW28145BIPCONTGASSTS"/>
              <w:jc w:val="right"/>
              <w:rPr>
                <w:rFonts w:ascii="Verdana" w:eastAsia="Verdana" w:hAnsi="Verdana" w:cs="Verdana"/>
                <w:i/>
                <w:noProof/>
                <w:color w:val="000000"/>
                <w:sz w:val="18"/>
              </w:rPr>
            </w:pPr>
            <w:r>
              <w:rPr>
                <w:rFonts w:ascii="Verdana" w:hAnsi="Verdana"/>
                <w:i/>
                <w:noProof/>
                <w:color w:val="000000"/>
                <w:sz w:val="18"/>
              </w:rPr>
              <w:t xml:space="preserve"> 30</w:t>
            </w:r>
          </w:p>
        </w:tc>
        <w:tc>
          <w:tcPr>
            <w:tcW w:w="1831" w:type="dxa"/>
            <w:tcBorders>
              <w:top w:val="nil"/>
              <w:left w:val="nil"/>
              <w:bottom w:val="nil"/>
              <w:right w:val="nil"/>
              <w:tl2br w:val="nil"/>
              <w:tr2bl w:val="nil"/>
            </w:tcBorders>
            <w:shd w:val="clear" w:color="auto" w:fill="auto"/>
            <w:tcMar>
              <w:left w:w="60" w:type="dxa"/>
              <w:right w:w="60" w:type="dxa"/>
            </w:tcMar>
            <w:vAlign w:val="center"/>
          </w:tcPr>
          <w:p w14:paraId="5C611686" w14:textId="77777777" w:rsidR="00FF4FE6" w:rsidRDefault="005A32EF">
            <w:pPr>
              <w:pStyle w:val="DMETW28145BIPCONTGASSTS"/>
              <w:jc w:val="right"/>
              <w:rPr>
                <w:rFonts w:ascii="Verdana" w:eastAsia="Verdana" w:hAnsi="Verdana" w:cs="Verdana"/>
                <w:i/>
                <w:noProof/>
                <w:color w:val="000000"/>
                <w:sz w:val="18"/>
              </w:rPr>
            </w:pPr>
            <w:r>
              <w:rPr>
                <w:rFonts w:ascii="Verdana" w:hAnsi="Verdana"/>
                <w:i/>
                <w:noProof/>
                <w:color w:val="000000"/>
                <w:sz w:val="18"/>
              </w:rPr>
              <w:t xml:space="preserve"> 32</w:t>
            </w:r>
          </w:p>
        </w:tc>
        <w:tc>
          <w:tcPr>
            <w:tcW w:w="1609" w:type="dxa"/>
            <w:tcBorders>
              <w:top w:val="nil"/>
              <w:left w:val="nil"/>
              <w:bottom w:val="nil"/>
              <w:right w:val="nil"/>
              <w:tl2br w:val="nil"/>
              <w:tr2bl w:val="nil"/>
            </w:tcBorders>
            <w:shd w:val="clear" w:color="auto" w:fill="auto"/>
            <w:tcMar>
              <w:left w:w="60" w:type="dxa"/>
              <w:right w:w="60" w:type="dxa"/>
            </w:tcMar>
            <w:vAlign w:val="center"/>
          </w:tcPr>
          <w:p w14:paraId="13AA0672" w14:textId="77777777" w:rsidR="00FF4FE6" w:rsidRDefault="005A32EF">
            <w:pPr>
              <w:pStyle w:val="DMETW28145BIPCONTGASSTS"/>
              <w:jc w:val="right"/>
              <w:rPr>
                <w:rFonts w:ascii="Verdana" w:eastAsia="Verdana" w:hAnsi="Verdana" w:cs="Verdana"/>
                <w:i/>
                <w:noProof/>
                <w:color w:val="000000"/>
                <w:sz w:val="18"/>
              </w:rPr>
            </w:pPr>
            <w:r>
              <w:rPr>
                <w:rFonts w:ascii="Verdana" w:hAnsi="Verdana"/>
                <w:i/>
                <w:noProof/>
                <w:color w:val="000000"/>
                <w:sz w:val="18"/>
              </w:rPr>
              <w:t xml:space="preserve"> 37</w:t>
            </w:r>
          </w:p>
        </w:tc>
      </w:tr>
      <w:tr w:rsidR="00450DB3" w14:paraId="4923E66A" w14:textId="77777777" w:rsidTr="00EB0CE2">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55439078" w14:textId="77777777" w:rsidR="00450DB3" w:rsidRDefault="00450DB3" w:rsidP="00450DB3">
            <w:pPr>
              <w:pStyle w:val="DMETW28145BIPCONTGASSTS"/>
              <w:rPr>
                <w:rFonts w:ascii="Verdana" w:eastAsia="Verdana" w:hAnsi="Verdana" w:cs="Verdana"/>
                <w:i/>
                <w:noProof/>
                <w:color w:val="000000"/>
                <w:sz w:val="18"/>
              </w:rPr>
            </w:pPr>
            <w:r>
              <w:rPr>
                <w:rFonts w:ascii="Verdana" w:hAnsi="Verdana"/>
                <w:i/>
                <w:noProof/>
                <w:color w:val="000000"/>
                <w:sz w:val="18"/>
              </w:rPr>
              <w:t>Erfüllungsgarantien</w:t>
            </w:r>
          </w:p>
        </w:tc>
        <w:tc>
          <w:tcPr>
            <w:tcW w:w="899" w:type="dxa"/>
            <w:tcBorders>
              <w:top w:val="nil"/>
              <w:left w:val="nil"/>
              <w:bottom w:val="nil"/>
              <w:right w:val="nil"/>
              <w:tl2br w:val="nil"/>
              <w:tr2bl w:val="nil"/>
            </w:tcBorders>
            <w:shd w:val="clear" w:color="auto" w:fill="auto"/>
            <w:tcMar>
              <w:left w:w="60" w:type="dxa"/>
              <w:right w:w="60" w:type="dxa"/>
            </w:tcMar>
            <w:vAlign w:val="center"/>
          </w:tcPr>
          <w:p w14:paraId="1C0A286F" w14:textId="77777777" w:rsidR="00450DB3" w:rsidRDefault="00450DB3" w:rsidP="00450DB3">
            <w:pPr>
              <w:pStyle w:val="DMETW28145BIPCONTGASSTS"/>
              <w:jc w:val="right"/>
              <w:rPr>
                <w:rFonts w:ascii="Verdana" w:eastAsia="Verdana" w:hAnsi="Verdana" w:cs="Verdana"/>
                <w:i/>
                <w:noProof/>
                <w:color w:val="000000"/>
                <w:sz w:val="18"/>
              </w:rPr>
            </w:pPr>
            <w:r>
              <w:rPr>
                <w:rFonts w:ascii="Verdana" w:hAnsi="Verdana"/>
                <w:i/>
                <w:noProof/>
                <w:color w:val="000000"/>
                <w:sz w:val="18"/>
              </w:rPr>
              <w:t>–</w:t>
            </w:r>
          </w:p>
        </w:tc>
        <w:tc>
          <w:tcPr>
            <w:tcW w:w="836" w:type="dxa"/>
            <w:tcBorders>
              <w:top w:val="nil"/>
              <w:left w:val="nil"/>
              <w:bottom w:val="nil"/>
              <w:right w:val="nil"/>
              <w:tl2br w:val="nil"/>
              <w:tr2bl w:val="nil"/>
            </w:tcBorders>
            <w:shd w:val="clear" w:color="auto" w:fill="auto"/>
            <w:tcMar>
              <w:left w:w="60" w:type="dxa"/>
              <w:right w:w="60" w:type="dxa"/>
            </w:tcMar>
          </w:tcPr>
          <w:p w14:paraId="4CBDDFD3" w14:textId="18D89915" w:rsidR="00450DB3" w:rsidRDefault="00450DB3" w:rsidP="00450DB3">
            <w:pPr>
              <w:pStyle w:val="DMETW28145BIPCONTGASSTS"/>
              <w:jc w:val="right"/>
              <w:rPr>
                <w:rFonts w:ascii="Verdana" w:eastAsia="Verdana" w:hAnsi="Verdana" w:cs="Verdana"/>
                <w:i/>
                <w:noProof/>
                <w:color w:val="000000"/>
                <w:sz w:val="18"/>
              </w:rPr>
            </w:pPr>
            <w:r>
              <w:rPr>
                <w:rFonts w:ascii="Verdana" w:hAnsi="Verdana"/>
                <w:i/>
                <w:noProof/>
                <w:color w:val="000000"/>
                <w:sz w:val="18"/>
              </w:rPr>
              <w:t>–</w:t>
            </w:r>
          </w:p>
        </w:tc>
        <w:tc>
          <w:tcPr>
            <w:tcW w:w="793" w:type="dxa"/>
            <w:tcBorders>
              <w:top w:val="nil"/>
              <w:left w:val="nil"/>
              <w:bottom w:val="nil"/>
              <w:right w:val="nil"/>
              <w:tl2br w:val="nil"/>
              <w:tr2bl w:val="nil"/>
            </w:tcBorders>
            <w:shd w:val="clear" w:color="auto" w:fill="auto"/>
            <w:tcMar>
              <w:left w:w="60" w:type="dxa"/>
              <w:right w:w="60" w:type="dxa"/>
            </w:tcMar>
          </w:tcPr>
          <w:p w14:paraId="2B406FA7" w14:textId="5C80CE4E" w:rsidR="00450DB3" w:rsidRDefault="00450DB3" w:rsidP="00450DB3">
            <w:pPr>
              <w:pStyle w:val="DMETW28145BIPCONTGASSTS"/>
              <w:jc w:val="right"/>
              <w:rPr>
                <w:rFonts w:ascii="Verdana" w:eastAsia="Verdana" w:hAnsi="Verdana" w:cs="Verdana"/>
                <w:i/>
                <w:noProof/>
                <w:color w:val="000000"/>
                <w:sz w:val="18"/>
              </w:rPr>
            </w:pPr>
            <w:r>
              <w:rPr>
                <w:rFonts w:ascii="Verdana" w:hAnsi="Verdana"/>
                <w:i/>
                <w:noProof/>
                <w:color w:val="000000"/>
                <w:sz w:val="18"/>
              </w:rPr>
              <w:t>–</w:t>
            </w:r>
          </w:p>
        </w:tc>
        <w:tc>
          <w:tcPr>
            <w:tcW w:w="793" w:type="dxa"/>
            <w:tcBorders>
              <w:top w:val="nil"/>
              <w:left w:val="nil"/>
              <w:bottom w:val="nil"/>
              <w:right w:val="nil"/>
              <w:tl2br w:val="nil"/>
              <w:tr2bl w:val="nil"/>
            </w:tcBorders>
            <w:shd w:val="clear" w:color="auto" w:fill="auto"/>
            <w:tcMar>
              <w:left w:w="60" w:type="dxa"/>
              <w:right w:w="60" w:type="dxa"/>
            </w:tcMar>
          </w:tcPr>
          <w:p w14:paraId="620836E1" w14:textId="06AB023E" w:rsidR="00450DB3" w:rsidRDefault="00450DB3" w:rsidP="00450DB3">
            <w:pPr>
              <w:pStyle w:val="DMETW28145BIPCONTGASSTS"/>
              <w:jc w:val="right"/>
              <w:rPr>
                <w:rFonts w:ascii="Verdana" w:eastAsia="Verdana" w:hAnsi="Verdana" w:cs="Verdana"/>
                <w:i/>
                <w:noProof/>
                <w:color w:val="000000"/>
                <w:sz w:val="18"/>
              </w:rPr>
            </w:pPr>
            <w:r>
              <w:rPr>
                <w:rFonts w:ascii="Verdana" w:hAnsi="Verdana"/>
                <w:i/>
                <w:noProof/>
                <w:color w:val="000000"/>
                <w:sz w:val="18"/>
              </w:rPr>
              <w:t>–</w:t>
            </w:r>
          </w:p>
        </w:tc>
        <w:tc>
          <w:tcPr>
            <w:tcW w:w="1831" w:type="dxa"/>
            <w:tcBorders>
              <w:top w:val="nil"/>
              <w:left w:val="nil"/>
              <w:bottom w:val="nil"/>
              <w:right w:val="nil"/>
              <w:tl2br w:val="nil"/>
              <w:tr2bl w:val="nil"/>
            </w:tcBorders>
            <w:shd w:val="clear" w:color="auto" w:fill="auto"/>
            <w:tcMar>
              <w:left w:w="60" w:type="dxa"/>
              <w:right w:w="60" w:type="dxa"/>
            </w:tcMar>
          </w:tcPr>
          <w:p w14:paraId="702E2E13" w14:textId="30432C42" w:rsidR="00450DB3" w:rsidRDefault="00450DB3" w:rsidP="00450DB3">
            <w:pPr>
              <w:pStyle w:val="DMETW28145BIPCONTGASSTS"/>
              <w:jc w:val="right"/>
              <w:rPr>
                <w:rFonts w:ascii="Verdana" w:eastAsia="Verdana" w:hAnsi="Verdana" w:cs="Verdana"/>
                <w:i/>
                <w:noProof/>
                <w:color w:val="000000"/>
                <w:sz w:val="18"/>
              </w:rPr>
            </w:pPr>
            <w:r>
              <w:rPr>
                <w:rFonts w:ascii="Verdana" w:hAnsi="Verdana"/>
                <w:i/>
                <w:noProof/>
                <w:color w:val="000000"/>
                <w:sz w:val="18"/>
              </w:rPr>
              <w:t>–</w:t>
            </w:r>
          </w:p>
        </w:tc>
        <w:tc>
          <w:tcPr>
            <w:tcW w:w="1609" w:type="dxa"/>
            <w:tcBorders>
              <w:top w:val="nil"/>
              <w:left w:val="nil"/>
              <w:bottom w:val="nil"/>
              <w:right w:val="nil"/>
              <w:tl2br w:val="nil"/>
              <w:tr2bl w:val="nil"/>
            </w:tcBorders>
            <w:shd w:val="clear" w:color="auto" w:fill="auto"/>
            <w:tcMar>
              <w:left w:w="60" w:type="dxa"/>
              <w:right w:w="60" w:type="dxa"/>
            </w:tcMar>
            <w:vAlign w:val="center"/>
          </w:tcPr>
          <w:p w14:paraId="36AA9506" w14:textId="77777777" w:rsidR="00450DB3" w:rsidRDefault="00450DB3" w:rsidP="00450DB3">
            <w:pPr>
              <w:pStyle w:val="DMETW28145BIPCONTGASSTS"/>
              <w:jc w:val="right"/>
              <w:rPr>
                <w:rFonts w:ascii="Verdana" w:eastAsia="Verdana" w:hAnsi="Verdana" w:cs="Verdana"/>
                <w:i/>
                <w:noProof/>
                <w:color w:val="000000"/>
                <w:sz w:val="18"/>
              </w:rPr>
            </w:pPr>
            <w:r>
              <w:rPr>
                <w:rFonts w:ascii="Verdana" w:hAnsi="Verdana"/>
                <w:i/>
                <w:noProof/>
                <w:color w:val="000000"/>
                <w:sz w:val="18"/>
              </w:rPr>
              <w:t xml:space="preserve"> 1</w:t>
            </w:r>
          </w:p>
        </w:tc>
      </w:tr>
      <w:tr w:rsidR="0031213A" w14:paraId="5975F078" w14:textId="77777777">
        <w:trPr>
          <w:trHeight w:hRule="exact" w:val="230"/>
        </w:trPr>
        <w:tc>
          <w:tcPr>
            <w:tcW w:w="2997" w:type="dxa"/>
            <w:tcBorders>
              <w:top w:val="nil"/>
              <w:left w:val="nil"/>
              <w:bottom w:val="nil"/>
              <w:right w:val="nil"/>
              <w:tl2br w:val="nil"/>
              <w:tr2bl w:val="nil"/>
            </w:tcBorders>
            <w:shd w:val="solid" w:color="CCE1EA" w:fill="FFFFFF"/>
            <w:tcMar>
              <w:left w:w="60" w:type="dxa"/>
              <w:right w:w="60" w:type="dxa"/>
            </w:tcMar>
            <w:vAlign w:val="center"/>
          </w:tcPr>
          <w:p w14:paraId="014B452E" w14:textId="77777777" w:rsidR="00FF4FE6" w:rsidRDefault="005A32EF">
            <w:pPr>
              <w:pStyle w:val="DMETW28145BIPCONTGASSTS"/>
              <w:rPr>
                <w:rFonts w:ascii="Verdana" w:eastAsia="Verdana" w:hAnsi="Verdana" w:cs="Verdana"/>
                <w:b/>
                <w:noProof/>
                <w:color w:val="000000"/>
                <w:sz w:val="18"/>
              </w:rPr>
            </w:pPr>
            <w:r>
              <w:rPr>
                <w:rFonts w:ascii="Verdana" w:hAnsi="Verdana"/>
                <w:b/>
                <w:noProof/>
                <w:color w:val="000000"/>
                <w:sz w:val="18"/>
              </w:rPr>
              <w:t>Insgesamt</w:t>
            </w:r>
          </w:p>
        </w:tc>
        <w:tc>
          <w:tcPr>
            <w:tcW w:w="899" w:type="dxa"/>
            <w:tcBorders>
              <w:top w:val="nil"/>
              <w:left w:val="nil"/>
              <w:bottom w:val="nil"/>
              <w:right w:val="nil"/>
              <w:tl2br w:val="nil"/>
              <w:tr2bl w:val="nil"/>
            </w:tcBorders>
            <w:shd w:val="solid" w:color="CCE1EA" w:fill="FFFFFF"/>
            <w:tcMar>
              <w:left w:w="60" w:type="dxa"/>
              <w:right w:w="60" w:type="dxa"/>
            </w:tcMar>
            <w:vAlign w:val="center"/>
          </w:tcPr>
          <w:p w14:paraId="3FA9B2ED" w14:textId="77777777" w:rsidR="00FF4FE6" w:rsidRDefault="005A32EF">
            <w:pPr>
              <w:pStyle w:val="DMETW28145BIPCONTGASSTS"/>
              <w:jc w:val="right"/>
              <w:rPr>
                <w:rFonts w:ascii="Verdana" w:eastAsia="Verdana" w:hAnsi="Verdana" w:cs="Verdana"/>
                <w:b/>
                <w:noProof/>
                <w:color w:val="000000"/>
                <w:sz w:val="18"/>
              </w:rPr>
            </w:pPr>
            <w:r>
              <w:rPr>
                <w:rFonts w:ascii="Verdana" w:hAnsi="Verdana"/>
                <w:b/>
                <w:noProof/>
                <w:color w:val="000000"/>
                <w:sz w:val="18"/>
              </w:rPr>
              <w:t>–</w:t>
            </w:r>
          </w:p>
        </w:tc>
        <w:tc>
          <w:tcPr>
            <w:tcW w:w="836" w:type="dxa"/>
            <w:tcBorders>
              <w:top w:val="nil"/>
              <w:left w:val="nil"/>
              <w:bottom w:val="nil"/>
              <w:right w:val="nil"/>
              <w:tl2br w:val="nil"/>
              <w:tr2bl w:val="nil"/>
            </w:tcBorders>
            <w:shd w:val="solid" w:color="CCE1EA" w:fill="FFFFFF"/>
            <w:tcMar>
              <w:left w:w="60" w:type="dxa"/>
              <w:right w:w="60" w:type="dxa"/>
            </w:tcMar>
            <w:vAlign w:val="center"/>
          </w:tcPr>
          <w:p w14:paraId="6C42174C" w14:textId="01BE7D75" w:rsidR="00FF4FE6" w:rsidRDefault="005A32EF">
            <w:pPr>
              <w:pStyle w:val="DMETW28145BIPCONTGASSTS"/>
              <w:jc w:val="right"/>
              <w:rPr>
                <w:rFonts w:ascii="Verdana" w:eastAsia="Verdana" w:hAnsi="Verdana" w:cs="Verdana"/>
                <w:b/>
                <w:noProof/>
                <w:color w:val="000000"/>
                <w:sz w:val="18"/>
              </w:rPr>
            </w:pPr>
            <w:r>
              <w:rPr>
                <w:rFonts w:ascii="Verdana" w:hAnsi="Verdana"/>
                <w:b/>
                <w:noProof/>
                <w:color w:val="000000"/>
                <w:sz w:val="18"/>
              </w:rPr>
              <w:t xml:space="preserve">  –</w:t>
            </w:r>
          </w:p>
        </w:tc>
        <w:tc>
          <w:tcPr>
            <w:tcW w:w="793" w:type="dxa"/>
            <w:tcBorders>
              <w:top w:val="nil"/>
              <w:left w:val="nil"/>
              <w:bottom w:val="nil"/>
              <w:right w:val="nil"/>
              <w:tl2br w:val="nil"/>
              <w:tr2bl w:val="nil"/>
            </w:tcBorders>
            <w:shd w:val="solid" w:color="CCE1EA" w:fill="FFFFFF"/>
            <w:tcMar>
              <w:left w:w="60" w:type="dxa"/>
              <w:right w:w="60" w:type="dxa"/>
            </w:tcMar>
            <w:vAlign w:val="center"/>
          </w:tcPr>
          <w:p w14:paraId="3E84A4D0" w14:textId="77777777" w:rsidR="00FF4FE6" w:rsidRDefault="005A32EF">
            <w:pPr>
              <w:pStyle w:val="DMETW28145BIPCONTGASSTS"/>
              <w:jc w:val="right"/>
              <w:rPr>
                <w:rFonts w:ascii="Verdana" w:eastAsia="Verdana" w:hAnsi="Verdana" w:cs="Verdana"/>
                <w:b/>
                <w:noProof/>
                <w:color w:val="000000"/>
                <w:sz w:val="18"/>
              </w:rPr>
            </w:pPr>
            <w:r>
              <w:rPr>
                <w:rFonts w:ascii="Verdana" w:hAnsi="Verdana"/>
                <w:b/>
                <w:noProof/>
                <w:color w:val="000000"/>
                <w:sz w:val="18"/>
              </w:rPr>
              <w:t xml:space="preserve">  2</w:t>
            </w:r>
          </w:p>
        </w:tc>
        <w:tc>
          <w:tcPr>
            <w:tcW w:w="793" w:type="dxa"/>
            <w:tcBorders>
              <w:top w:val="nil"/>
              <w:left w:val="nil"/>
              <w:bottom w:val="nil"/>
              <w:right w:val="nil"/>
              <w:tl2br w:val="nil"/>
              <w:tr2bl w:val="nil"/>
            </w:tcBorders>
            <w:shd w:val="solid" w:color="CCE1EA" w:fill="FFFFFF"/>
            <w:tcMar>
              <w:left w:w="60" w:type="dxa"/>
              <w:right w:w="60" w:type="dxa"/>
            </w:tcMar>
            <w:vAlign w:val="center"/>
          </w:tcPr>
          <w:p w14:paraId="01B3901D" w14:textId="77777777" w:rsidR="00FF4FE6" w:rsidRDefault="005A32EF">
            <w:pPr>
              <w:pStyle w:val="DMETW28145BIPCONTGASSTS"/>
              <w:jc w:val="right"/>
              <w:rPr>
                <w:rFonts w:ascii="Verdana" w:eastAsia="Verdana" w:hAnsi="Verdana" w:cs="Verdana"/>
                <w:b/>
                <w:noProof/>
                <w:color w:val="000000"/>
                <w:sz w:val="18"/>
              </w:rPr>
            </w:pPr>
            <w:r>
              <w:rPr>
                <w:rFonts w:ascii="Verdana" w:hAnsi="Verdana"/>
                <w:b/>
                <w:noProof/>
                <w:color w:val="000000"/>
                <w:sz w:val="18"/>
              </w:rPr>
              <w:t xml:space="preserve">  30</w:t>
            </w:r>
          </w:p>
        </w:tc>
        <w:tc>
          <w:tcPr>
            <w:tcW w:w="1831" w:type="dxa"/>
            <w:tcBorders>
              <w:top w:val="nil"/>
              <w:left w:val="nil"/>
              <w:bottom w:val="nil"/>
              <w:right w:val="nil"/>
              <w:tl2br w:val="nil"/>
              <w:tr2bl w:val="nil"/>
            </w:tcBorders>
            <w:shd w:val="solid" w:color="CCE1EA" w:fill="FFFFFF"/>
            <w:tcMar>
              <w:left w:w="60" w:type="dxa"/>
              <w:right w:w="60" w:type="dxa"/>
            </w:tcMar>
            <w:vAlign w:val="center"/>
          </w:tcPr>
          <w:p w14:paraId="60AC6620" w14:textId="77777777" w:rsidR="00FF4FE6" w:rsidRDefault="005A32EF">
            <w:pPr>
              <w:pStyle w:val="DMETW28145BIPCONTGASSTS"/>
              <w:jc w:val="right"/>
              <w:rPr>
                <w:rFonts w:ascii="Verdana" w:eastAsia="Verdana" w:hAnsi="Verdana" w:cs="Verdana"/>
                <w:b/>
                <w:noProof/>
                <w:color w:val="000000"/>
                <w:sz w:val="18"/>
              </w:rPr>
            </w:pPr>
            <w:r>
              <w:rPr>
                <w:rFonts w:ascii="Verdana" w:hAnsi="Verdana"/>
                <w:b/>
                <w:noProof/>
                <w:color w:val="000000"/>
                <w:sz w:val="18"/>
              </w:rPr>
              <w:t xml:space="preserve">  32</w:t>
            </w:r>
          </w:p>
        </w:tc>
        <w:tc>
          <w:tcPr>
            <w:tcW w:w="1609" w:type="dxa"/>
            <w:tcBorders>
              <w:top w:val="nil"/>
              <w:left w:val="nil"/>
              <w:bottom w:val="nil"/>
              <w:right w:val="nil"/>
              <w:tl2br w:val="nil"/>
              <w:tr2bl w:val="nil"/>
            </w:tcBorders>
            <w:shd w:val="solid" w:color="CCE1EA" w:fill="FFFFFF"/>
            <w:tcMar>
              <w:left w:w="60" w:type="dxa"/>
              <w:right w:w="60" w:type="dxa"/>
            </w:tcMar>
            <w:vAlign w:val="center"/>
          </w:tcPr>
          <w:p w14:paraId="50D6BF4E" w14:textId="77777777" w:rsidR="00FF4FE6" w:rsidRDefault="005A32EF">
            <w:pPr>
              <w:pStyle w:val="DMETW28145BIPCONTGASSTS"/>
              <w:jc w:val="right"/>
              <w:rPr>
                <w:rFonts w:ascii="Verdana" w:eastAsia="Verdana" w:hAnsi="Verdana" w:cs="Verdana"/>
                <w:b/>
                <w:noProof/>
                <w:color w:val="000000"/>
                <w:sz w:val="18"/>
              </w:rPr>
            </w:pPr>
            <w:r>
              <w:rPr>
                <w:rFonts w:ascii="Verdana" w:hAnsi="Verdana"/>
                <w:b/>
                <w:noProof/>
                <w:color w:val="000000"/>
                <w:sz w:val="18"/>
              </w:rPr>
              <w:t xml:space="preserve">  38</w:t>
            </w:r>
          </w:p>
        </w:tc>
      </w:tr>
    </w:tbl>
    <w:p w14:paraId="1C972355" w14:textId="77777777" w:rsidR="00F342A1" w:rsidRDefault="005A32EF" w:rsidP="00F342A1">
      <w:pPr>
        <w:pStyle w:val="Textstand-alone"/>
      </w:pPr>
      <w:r>
        <w:t>Vorfinanzierungsgarantien werden in bestimmten Fällen Empfängern vorgeschrieben, die keine Mitgliedstaaten sind, wenn Vorauszahlungen geleistet werden.</w:t>
      </w:r>
    </w:p>
    <w:p w14:paraId="6D333165" w14:textId="77777777" w:rsidR="00F342A1" w:rsidRPr="00F64D38" w:rsidRDefault="005A32EF" w:rsidP="00F342A1">
      <w:pPr>
        <w:pStyle w:val="Textstand-alone"/>
      </w:pPr>
      <w:r>
        <w:t>Mitunter werden Erfüllungsgarantien vorgeschrieben, damit sichergestellt ist, dass die Empfänger von EEF-Mitteln die Verpflichtungen aus ihren Verträgen mit dem EEF erfüllen.</w:t>
      </w:r>
    </w:p>
    <w:p w14:paraId="5FFACE66" w14:textId="77777777" w:rsidR="00F342A1" w:rsidRDefault="005A32EF" w:rsidP="00F342A1">
      <w:pPr>
        <w:pStyle w:val="Textstand-alone"/>
      </w:pPr>
      <w:r>
        <w:t xml:space="preserve">Bei Verträgen, die unter die indirekte Mittelverwaltung fallen, werden die Garantien zugunsten einer anderen Vergabebehörde als dem EEF geleistet; aus diesem Grund werden sie vom EEF nicht offengelegt. </w:t>
      </w:r>
    </w:p>
    <w:p w14:paraId="33CD0FAC" w14:textId="77777777" w:rsidR="00440FB0" w:rsidRDefault="005A32EF" w:rsidP="00A559DE">
      <w:pPr>
        <w:pStyle w:val="HEADER2Part2"/>
        <w:numPr>
          <w:ilvl w:val="1"/>
          <w:numId w:val="9"/>
        </w:numPr>
        <w:ind w:left="3402" w:hanging="3402"/>
        <w:rPr>
          <w:noProof/>
        </w:rPr>
      </w:pPr>
      <w:r>
        <w:rPr>
          <w:noProof/>
        </w:rPr>
        <w:t>EVENTUALVERBINDLICHKEITEN</w:t>
      </w:r>
    </w:p>
    <w:p w14:paraId="5CDF138C" w14:textId="77777777" w:rsidR="00440FB0" w:rsidRDefault="005A32EF" w:rsidP="00440FB0">
      <w:pPr>
        <w:pStyle w:val="Textstand-alone"/>
      </w:pPr>
      <w:bookmarkStart w:id="121" w:name="BIP_SEL011"/>
      <w:r>
        <w:t>Eventualverbindlichkeiten sind mögliche Verpflichtungen, die aus vergangenen Ereignissen resultieren und deren Existenz durch das Eintreten oder Nichteintreten eines oder mehrerer unsicherer künftiger Ereignisse erst noch bestätigt wird, die nicht vollständig unter der Kontrolle des EEF stehen, oder gegenwärtige Verpflichtungen, die aus vergangenen Ereignissen resultieren, bei denen der Abfluss von Ressourcen nicht wahrscheinlich ist oder deren Höhe nicht verlässlich geschätzt werden kann.</w:t>
      </w:r>
      <w:bookmarkEnd w:id="121"/>
    </w:p>
    <w:p w14:paraId="2CED7A23" w14:textId="77777777" w:rsidR="00A559DE" w:rsidRDefault="00A559DE" w:rsidP="00A559DE">
      <w:pPr>
        <w:pStyle w:val="HEADER3Part2"/>
        <w:numPr>
          <w:ilvl w:val="2"/>
          <w:numId w:val="9"/>
        </w:numPr>
        <w:rPr>
          <w:noProof/>
        </w:rPr>
      </w:pPr>
      <w:r>
        <w:rPr>
          <w:noProof/>
        </w:rPr>
        <w:t>Gestellte Garantien</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938"/>
        <w:gridCol w:w="823"/>
        <w:gridCol w:w="782"/>
        <w:gridCol w:w="886"/>
        <w:gridCol w:w="1801"/>
        <w:gridCol w:w="1583"/>
      </w:tblGrid>
      <w:tr w:rsidR="0031213A" w14:paraId="33E871A1" w14:textId="77777777" w:rsidTr="00D43E5B">
        <w:trPr>
          <w:trHeight w:hRule="exact" w:val="225"/>
        </w:trPr>
        <w:tc>
          <w:tcPr>
            <w:tcW w:w="4185" w:type="dxa"/>
            <w:tcBorders>
              <w:top w:val="nil"/>
              <w:left w:val="nil"/>
              <w:bottom w:val="nil"/>
              <w:right w:val="nil"/>
              <w:tl2br w:val="nil"/>
              <w:tr2bl w:val="nil"/>
            </w:tcBorders>
            <w:shd w:val="clear" w:color="auto" w:fill="auto"/>
            <w:tcMar>
              <w:left w:w="60" w:type="dxa"/>
              <w:right w:w="60" w:type="dxa"/>
            </w:tcMar>
            <w:vAlign w:val="center"/>
          </w:tcPr>
          <w:p w14:paraId="46FF3DB7" w14:textId="77777777" w:rsidR="00FF4FE6" w:rsidRDefault="00FF4FE6">
            <w:pPr>
              <w:pStyle w:val="DMETW28145BIPCONTGliab"/>
              <w:rPr>
                <w:rFonts w:ascii="Verdana" w:eastAsia="Verdana" w:hAnsi="Verdana" w:cs="Verdana"/>
                <w:noProof/>
                <w:color w:val="000000"/>
                <w:sz w:val="18"/>
              </w:rPr>
            </w:pPr>
            <w:bookmarkStart w:id="122" w:name="DOC_TBL00013_1_1"/>
            <w:bookmarkEnd w:id="122"/>
          </w:p>
        </w:tc>
        <w:tc>
          <w:tcPr>
            <w:tcW w:w="1290" w:type="dxa"/>
            <w:tcBorders>
              <w:top w:val="nil"/>
              <w:left w:val="nil"/>
              <w:bottom w:val="nil"/>
              <w:right w:val="nil"/>
              <w:tl2br w:val="nil"/>
              <w:tr2bl w:val="nil"/>
            </w:tcBorders>
            <w:shd w:val="clear" w:color="auto" w:fill="auto"/>
            <w:tcMar>
              <w:left w:w="60" w:type="dxa"/>
              <w:right w:w="60" w:type="dxa"/>
            </w:tcMar>
            <w:vAlign w:val="center"/>
          </w:tcPr>
          <w:p w14:paraId="48EF64D4" w14:textId="77777777" w:rsidR="00FF4FE6" w:rsidRDefault="00FF4FE6">
            <w:pPr>
              <w:pStyle w:val="DMETW28145BIPCONTGliab"/>
              <w:jc w:val="right"/>
              <w:rPr>
                <w:rFonts w:ascii="Verdana" w:eastAsia="Verdana" w:hAnsi="Verdana" w:cs="Verdana"/>
                <w:i/>
                <w:noProof/>
                <w:color w:val="000000"/>
                <w:sz w:val="16"/>
              </w:rPr>
            </w:pPr>
          </w:p>
        </w:tc>
        <w:tc>
          <w:tcPr>
            <w:tcW w:w="1125" w:type="dxa"/>
            <w:tcBorders>
              <w:top w:val="nil"/>
              <w:left w:val="nil"/>
              <w:bottom w:val="nil"/>
              <w:right w:val="nil"/>
              <w:tl2br w:val="nil"/>
              <w:tr2bl w:val="nil"/>
            </w:tcBorders>
            <w:shd w:val="clear" w:color="auto" w:fill="auto"/>
            <w:tcMar>
              <w:left w:w="60" w:type="dxa"/>
              <w:right w:w="60" w:type="dxa"/>
            </w:tcMar>
            <w:vAlign w:val="center"/>
          </w:tcPr>
          <w:p w14:paraId="22FC0092" w14:textId="77777777" w:rsidR="00FF4FE6" w:rsidRDefault="00FF4FE6">
            <w:pPr>
              <w:pStyle w:val="DMETW28145BIPCONTGliab"/>
              <w:jc w:val="right"/>
              <w:rPr>
                <w:rFonts w:ascii="Verdana" w:eastAsia="Verdana" w:hAnsi="Verdana" w:cs="Verdana"/>
                <w:i/>
                <w:noProof/>
                <w:color w:val="000000"/>
                <w:sz w:val="16"/>
              </w:rPr>
            </w:pPr>
          </w:p>
        </w:tc>
        <w:tc>
          <w:tcPr>
            <w:tcW w:w="1065" w:type="dxa"/>
            <w:tcBorders>
              <w:top w:val="nil"/>
              <w:left w:val="nil"/>
              <w:bottom w:val="nil"/>
              <w:right w:val="nil"/>
              <w:tl2br w:val="nil"/>
              <w:tr2bl w:val="nil"/>
            </w:tcBorders>
            <w:shd w:val="clear" w:color="auto" w:fill="auto"/>
            <w:tcMar>
              <w:left w:w="60" w:type="dxa"/>
              <w:right w:w="60" w:type="dxa"/>
            </w:tcMar>
            <w:vAlign w:val="center"/>
          </w:tcPr>
          <w:p w14:paraId="38AE9591" w14:textId="77777777" w:rsidR="00FF4FE6" w:rsidRDefault="00FF4FE6">
            <w:pPr>
              <w:pStyle w:val="DMETW28145BIPCONTGliab"/>
              <w:jc w:val="right"/>
              <w:rPr>
                <w:rFonts w:ascii="Verdana" w:eastAsia="Verdana" w:hAnsi="Verdana" w:cs="Verdana"/>
                <w:i/>
                <w:noProof/>
                <w:color w:val="000000"/>
                <w:sz w:val="16"/>
              </w:rPr>
            </w:pPr>
          </w:p>
        </w:tc>
        <w:tc>
          <w:tcPr>
            <w:tcW w:w="1215" w:type="dxa"/>
            <w:tcBorders>
              <w:top w:val="nil"/>
              <w:left w:val="nil"/>
              <w:bottom w:val="nil"/>
              <w:right w:val="nil"/>
              <w:tl2br w:val="nil"/>
              <w:tr2bl w:val="nil"/>
            </w:tcBorders>
            <w:shd w:val="clear" w:color="auto" w:fill="auto"/>
            <w:tcMar>
              <w:left w:w="60" w:type="dxa"/>
              <w:right w:w="60" w:type="dxa"/>
            </w:tcMar>
            <w:vAlign w:val="center"/>
          </w:tcPr>
          <w:p w14:paraId="1CAC9BD1" w14:textId="77777777" w:rsidR="00FF4FE6" w:rsidRDefault="00FF4FE6">
            <w:pPr>
              <w:pStyle w:val="DMETW28145BIPCONTGliab"/>
              <w:jc w:val="right"/>
              <w:rPr>
                <w:rFonts w:ascii="Verdana" w:eastAsia="Verdana" w:hAnsi="Verdana" w:cs="Verdana"/>
                <w:i/>
                <w:noProof/>
                <w:color w:val="000000"/>
                <w:sz w:val="16"/>
              </w:rPr>
            </w:pPr>
          </w:p>
        </w:tc>
        <w:tc>
          <w:tcPr>
            <w:tcW w:w="2535" w:type="dxa"/>
            <w:tcBorders>
              <w:top w:val="nil"/>
              <w:left w:val="nil"/>
              <w:bottom w:val="nil"/>
              <w:right w:val="nil"/>
              <w:tl2br w:val="nil"/>
              <w:tr2bl w:val="nil"/>
            </w:tcBorders>
            <w:shd w:val="clear" w:color="auto" w:fill="auto"/>
            <w:tcMar>
              <w:left w:w="60" w:type="dxa"/>
              <w:right w:w="60" w:type="dxa"/>
            </w:tcMar>
            <w:vAlign w:val="center"/>
          </w:tcPr>
          <w:p w14:paraId="24E266FC" w14:textId="77777777" w:rsidR="00FF4FE6" w:rsidRDefault="00FF4FE6">
            <w:pPr>
              <w:pStyle w:val="DMETW28145BIPCONTGliab"/>
              <w:jc w:val="right"/>
              <w:rPr>
                <w:rFonts w:ascii="Verdana" w:eastAsia="Verdana" w:hAnsi="Verdana" w:cs="Verdana"/>
                <w:i/>
                <w:noProof/>
                <w:color w:val="000000"/>
                <w:sz w:val="16"/>
              </w:rPr>
            </w:pPr>
          </w:p>
        </w:tc>
        <w:tc>
          <w:tcPr>
            <w:tcW w:w="2220" w:type="dxa"/>
            <w:tcBorders>
              <w:top w:val="nil"/>
              <w:left w:val="nil"/>
              <w:bottom w:val="nil"/>
              <w:right w:val="nil"/>
              <w:tl2br w:val="nil"/>
              <w:tr2bl w:val="nil"/>
            </w:tcBorders>
            <w:shd w:val="clear" w:color="auto" w:fill="auto"/>
            <w:tcMar>
              <w:left w:w="60" w:type="dxa"/>
              <w:right w:w="60" w:type="dxa"/>
            </w:tcMar>
            <w:vAlign w:val="center"/>
          </w:tcPr>
          <w:p w14:paraId="1C95A505" w14:textId="77777777" w:rsidR="00FF4FE6" w:rsidRDefault="005A32EF">
            <w:pPr>
              <w:pStyle w:val="DMETW28145BIPCONTGliab"/>
              <w:jc w:val="right"/>
              <w:rPr>
                <w:rFonts w:ascii="Verdana" w:eastAsia="Verdana" w:hAnsi="Verdana" w:cs="Verdana"/>
                <w:i/>
                <w:noProof/>
                <w:color w:val="000000"/>
                <w:sz w:val="16"/>
              </w:rPr>
            </w:pPr>
            <w:r>
              <w:rPr>
                <w:rFonts w:ascii="Verdana" w:hAnsi="Verdana"/>
                <w:i/>
                <w:noProof/>
                <w:color w:val="000000"/>
                <w:sz w:val="16"/>
              </w:rPr>
              <w:t>in Mio. EUR</w:t>
            </w:r>
          </w:p>
        </w:tc>
      </w:tr>
      <w:tr w:rsidR="0031213A" w14:paraId="53E22A83" w14:textId="77777777" w:rsidTr="00D43E5B">
        <w:trPr>
          <w:trHeight w:hRule="exact" w:val="255"/>
        </w:trPr>
        <w:tc>
          <w:tcPr>
            <w:tcW w:w="4185" w:type="dxa"/>
            <w:tcBorders>
              <w:top w:val="nil"/>
              <w:left w:val="nil"/>
              <w:bottom w:val="nil"/>
              <w:right w:val="nil"/>
              <w:tl2br w:val="nil"/>
              <w:tr2bl w:val="nil"/>
            </w:tcBorders>
            <w:shd w:val="solid" w:color="016794" w:fill="FFFFFF"/>
            <w:tcMar>
              <w:left w:w="60" w:type="dxa"/>
              <w:right w:w="60" w:type="dxa"/>
            </w:tcMar>
            <w:vAlign w:val="center"/>
          </w:tcPr>
          <w:p w14:paraId="775C0BE5" w14:textId="77777777" w:rsidR="00FF4FE6" w:rsidRDefault="00FF4FE6">
            <w:pPr>
              <w:pStyle w:val="DMETW28145BIPCONTGliab"/>
              <w:jc w:val="right"/>
              <w:rPr>
                <w:rFonts w:ascii="Verdana" w:eastAsia="Verdana" w:hAnsi="Verdana" w:cs="Verdana"/>
                <w:noProof/>
                <w:color w:val="FFFFFF"/>
              </w:rPr>
            </w:pPr>
          </w:p>
        </w:tc>
        <w:tc>
          <w:tcPr>
            <w:tcW w:w="1290" w:type="dxa"/>
            <w:tcBorders>
              <w:top w:val="nil"/>
              <w:left w:val="nil"/>
              <w:bottom w:val="nil"/>
              <w:right w:val="nil"/>
              <w:tl2br w:val="nil"/>
              <w:tr2bl w:val="nil"/>
            </w:tcBorders>
            <w:shd w:val="solid" w:color="016794" w:fill="FFFFFF"/>
            <w:tcMar>
              <w:left w:w="60" w:type="dxa"/>
              <w:right w:w="60" w:type="dxa"/>
            </w:tcMar>
            <w:vAlign w:val="center"/>
          </w:tcPr>
          <w:p w14:paraId="21414B4D" w14:textId="77777777" w:rsidR="00FF4FE6" w:rsidRDefault="005A32EF">
            <w:pPr>
              <w:pStyle w:val="DMETW28145BIPCONTGliab"/>
              <w:jc w:val="right"/>
              <w:rPr>
                <w:rFonts w:ascii="Verdana" w:eastAsia="Verdana" w:hAnsi="Verdana" w:cs="Verdana"/>
                <w:noProof/>
                <w:color w:val="FFFFFF"/>
              </w:rPr>
            </w:pPr>
            <w:r>
              <w:rPr>
                <w:rFonts w:ascii="Verdana" w:hAnsi="Verdana"/>
                <w:noProof/>
                <w:color w:val="FFFFFF"/>
              </w:rPr>
              <w:t>8. EEF</w:t>
            </w:r>
          </w:p>
        </w:tc>
        <w:tc>
          <w:tcPr>
            <w:tcW w:w="1125" w:type="dxa"/>
            <w:tcBorders>
              <w:top w:val="nil"/>
              <w:left w:val="nil"/>
              <w:bottom w:val="nil"/>
              <w:right w:val="nil"/>
              <w:tl2br w:val="nil"/>
              <w:tr2bl w:val="nil"/>
            </w:tcBorders>
            <w:shd w:val="solid" w:color="016794" w:fill="FFFFFF"/>
            <w:tcMar>
              <w:left w:w="60" w:type="dxa"/>
              <w:right w:w="60" w:type="dxa"/>
            </w:tcMar>
            <w:vAlign w:val="center"/>
          </w:tcPr>
          <w:p w14:paraId="60F28D3B" w14:textId="77777777" w:rsidR="00FF4FE6" w:rsidRDefault="005A32EF">
            <w:pPr>
              <w:pStyle w:val="DMETW28145BIPCONTGliab"/>
              <w:jc w:val="right"/>
              <w:rPr>
                <w:rFonts w:ascii="Verdana" w:eastAsia="Verdana" w:hAnsi="Verdana" w:cs="Verdana"/>
                <w:noProof/>
                <w:color w:val="FFFFFF"/>
              </w:rPr>
            </w:pPr>
            <w:r>
              <w:rPr>
                <w:rFonts w:ascii="Verdana" w:hAnsi="Verdana"/>
                <w:noProof/>
                <w:color w:val="FFFFFF"/>
              </w:rPr>
              <w:t>9. EEF</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5420FC7B" w14:textId="77777777" w:rsidR="00FF4FE6" w:rsidRDefault="005A32EF">
            <w:pPr>
              <w:pStyle w:val="DMETW28145BIPCONTGliab"/>
              <w:jc w:val="right"/>
              <w:rPr>
                <w:rFonts w:ascii="Verdana" w:eastAsia="Verdana" w:hAnsi="Verdana" w:cs="Verdana"/>
                <w:noProof/>
                <w:color w:val="FFFFFF"/>
              </w:rPr>
            </w:pPr>
            <w:r>
              <w:rPr>
                <w:rFonts w:ascii="Verdana" w:hAnsi="Verdana"/>
                <w:noProof/>
                <w:color w:val="FFFFFF"/>
              </w:rPr>
              <w:t>10. EEF</w:t>
            </w:r>
          </w:p>
        </w:tc>
        <w:tc>
          <w:tcPr>
            <w:tcW w:w="1215" w:type="dxa"/>
            <w:tcBorders>
              <w:top w:val="nil"/>
              <w:left w:val="nil"/>
              <w:bottom w:val="nil"/>
              <w:right w:val="nil"/>
              <w:tl2br w:val="nil"/>
              <w:tr2bl w:val="nil"/>
            </w:tcBorders>
            <w:shd w:val="solid" w:color="016794" w:fill="FFFFFF"/>
            <w:tcMar>
              <w:left w:w="60" w:type="dxa"/>
              <w:right w:w="60" w:type="dxa"/>
            </w:tcMar>
            <w:vAlign w:val="center"/>
          </w:tcPr>
          <w:p w14:paraId="1082D1AE" w14:textId="77777777" w:rsidR="00FF4FE6" w:rsidRDefault="005A32EF">
            <w:pPr>
              <w:pStyle w:val="DMETW28145BIPCONTGliab"/>
              <w:jc w:val="right"/>
              <w:rPr>
                <w:rFonts w:ascii="Verdana" w:eastAsia="Verdana" w:hAnsi="Verdana" w:cs="Verdana"/>
                <w:noProof/>
                <w:color w:val="FFFFFF"/>
              </w:rPr>
            </w:pPr>
            <w:r>
              <w:rPr>
                <w:rFonts w:ascii="Verdana" w:hAnsi="Verdana"/>
                <w:noProof/>
                <w:color w:val="FFFFFF"/>
              </w:rPr>
              <w:t>11. EEF</w:t>
            </w:r>
          </w:p>
        </w:tc>
        <w:tc>
          <w:tcPr>
            <w:tcW w:w="2535" w:type="dxa"/>
            <w:tcBorders>
              <w:top w:val="nil"/>
              <w:left w:val="nil"/>
              <w:bottom w:val="nil"/>
              <w:right w:val="nil"/>
              <w:tl2br w:val="nil"/>
              <w:tr2bl w:val="nil"/>
            </w:tcBorders>
            <w:shd w:val="solid" w:color="016794" w:fill="FFFFFF"/>
            <w:tcMar>
              <w:left w:w="60" w:type="dxa"/>
              <w:right w:w="60" w:type="dxa"/>
            </w:tcMar>
            <w:vAlign w:val="center"/>
          </w:tcPr>
          <w:p w14:paraId="05B2AF45" w14:textId="77777777" w:rsidR="00FF4FE6" w:rsidRDefault="005A32EF">
            <w:pPr>
              <w:pStyle w:val="DMETW28145BIPCONTGliab"/>
              <w:jc w:val="right"/>
              <w:rPr>
                <w:rFonts w:ascii="Verdana" w:eastAsia="Verdana" w:hAnsi="Verdana" w:cs="Verdana"/>
                <w:noProof/>
                <w:color w:val="FFFFFF"/>
              </w:rPr>
            </w:pPr>
            <w:r>
              <w:rPr>
                <w:rFonts w:ascii="Verdana" w:hAnsi="Verdana"/>
                <w:noProof/>
                <w:color w:val="FFFFFF"/>
              </w:rPr>
              <w:t>31.12.2023</w:t>
            </w:r>
          </w:p>
        </w:tc>
        <w:tc>
          <w:tcPr>
            <w:tcW w:w="2220" w:type="dxa"/>
            <w:tcBorders>
              <w:top w:val="nil"/>
              <w:left w:val="nil"/>
              <w:bottom w:val="nil"/>
              <w:right w:val="nil"/>
              <w:tl2br w:val="nil"/>
              <w:tr2bl w:val="nil"/>
            </w:tcBorders>
            <w:shd w:val="solid" w:color="016794" w:fill="FFFFFF"/>
            <w:tcMar>
              <w:left w:w="60" w:type="dxa"/>
              <w:right w:w="60" w:type="dxa"/>
            </w:tcMar>
            <w:vAlign w:val="center"/>
          </w:tcPr>
          <w:p w14:paraId="32FAA03E" w14:textId="77777777" w:rsidR="00FF4FE6" w:rsidRDefault="005A32EF">
            <w:pPr>
              <w:pStyle w:val="DMETW28145BIPCONTGliab"/>
              <w:jc w:val="right"/>
              <w:rPr>
                <w:rFonts w:ascii="Verdana" w:eastAsia="Verdana" w:hAnsi="Verdana" w:cs="Verdana"/>
                <w:noProof/>
                <w:color w:val="FFFFFF"/>
              </w:rPr>
            </w:pPr>
            <w:r>
              <w:rPr>
                <w:rFonts w:ascii="Verdana" w:hAnsi="Verdana"/>
                <w:noProof/>
                <w:color w:val="FFFFFF"/>
              </w:rPr>
              <w:t>31.12.2022</w:t>
            </w:r>
          </w:p>
        </w:tc>
      </w:tr>
      <w:tr w:rsidR="0031213A" w14:paraId="103B5E78" w14:textId="77777777" w:rsidTr="00D43E5B">
        <w:trPr>
          <w:trHeight w:hRule="exact" w:val="450"/>
        </w:trPr>
        <w:tc>
          <w:tcPr>
            <w:tcW w:w="4185" w:type="dxa"/>
            <w:tcBorders>
              <w:top w:val="nil"/>
              <w:left w:val="nil"/>
              <w:bottom w:val="nil"/>
              <w:right w:val="nil"/>
              <w:tl2br w:val="nil"/>
              <w:tr2bl w:val="nil"/>
            </w:tcBorders>
            <w:shd w:val="clear" w:color="auto" w:fill="auto"/>
            <w:tcMar>
              <w:left w:w="60" w:type="dxa"/>
              <w:right w:w="60" w:type="dxa"/>
            </w:tcMar>
            <w:vAlign w:val="center"/>
          </w:tcPr>
          <w:p w14:paraId="2685C214" w14:textId="77777777" w:rsidR="00FF4FE6" w:rsidRDefault="005A32EF">
            <w:pPr>
              <w:pStyle w:val="DMETW28145BIPCONTGliab"/>
              <w:rPr>
                <w:rFonts w:ascii="Verdana" w:eastAsia="Verdana" w:hAnsi="Verdana" w:cs="Verdana"/>
                <w:i/>
                <w:noProof/>
                <w:color w:val="000000"/>
                <w:sz w:val="18"/>
              </w:rPr>
            </w:pPr>
            <w:r>
              <w:rPr>
                <w:rFonts w:ascii="Verdana" w:hAnsi="Verdana"/>
                <w:i/>
                <w:noProof/>
                <w:color w:val="000000"/>
                <w:sz w:val="18"/>
              </w:rPr>
              <w:t>Gestellte Garantien</w:t>
            </w:r>
          </w:p>
        </w:tc>
        <w:tc>
          <w:tcPr>
            <w:tcW w:w="1290" w:type="dxa"/>
            <w:tcBorders>
              <w:top w:val="nil"/>
              <w:left w:val="nil"/>
              <w:bottom w:val="nil"/>
              <w:right w:val="nil"/>
              <w:tl2br w:val="nil"/>
              <w:tr2bl w:val="nil"/>
            </w:tcBorders>
            <w:shd w:val="clear" w:color="auto" w:fill="auto"/>
            <w:tcMar>
              <w:left w:w="60" w:type="dxa"/>
              <w:right w:w="60" w:type="dxa"/>
            </w:tcMar>
            <w:vAlign w:val="center"/>
          </w:tcPr>
          <w:p w14:paraId="74732E9D" w14:textId="77777777" w:rsidR="00FF4FE6" w:rsidRDefault="005A32EF">
            <w:pPr>
              <w:pStyle w:val="DMETW28145BIPCONTGliab"/>
              <w:jc w:val="right"/>
              <w:rPr>
                <w:rFonts w:ascii="Verdana" w:eastAsia="Verdana" w:hAnsi="Verdana" w:cs="Verdana"/>
                <w:i/>
                <w:noProof/>
                <w:color w:val="000000"/>
                <w:sz w:val="18"/>
              </w:rPr>
            </w:pPr>
            <w:r>
              <w:rPr>
                <w:rFonts w:ascii="Verdana" w:hAnsi="Verdana"/>
                <w:i/>
                <w:noProof/>
                <w:color w:val="000000"/>
                <w:sz w:val="18"/>
              </w:rPr>
              <w:t>–</w:t>
            </w:r>
          </w:p>
        </w:tc>
        <w:tc>
          <w:tcPr>
            <w:tcW w:w="1125" w:type="dxa"/>
            <w:tcBorders>
              <w:top w:val="nil"/>
              <w:left w:val="nil"/>
              <w:bottom w:val="nil"/>
              <w:right w:val="nil"/>
              <w:tl2br w:val="nil"/>
              <w:tr2bl w:val="nil"/>
            </w:tcBorders>
            <w:shd w:val="clear" w:color="auto" w:fill="auto"/>
            <w:tcMar>
              <w:left w:w="60" w:type="dxa"/>
              <w:right w:w="60" w:type="dxa"/>
            </w:tcMar>
            <w:vAlign w:val="center"/>
          </w:tcPr>
          <w:p w14:paraId="01D02377" w14:textId="77777777" w:rsidR="00FF4FE6" w:rsidRDefault="005A32EF">
            <w:pPr>
              <w:pStyle w:val="DMETW28145BIPCONTGliab"/>
              <w:jc w:val="right"/>
              <w:rPr>
                <w:rFonts w:ascii="Verdana" w:eastAsia="Verdana" w:hAnsi="Verdana" w:cs="Verdana"/>
                <w:i/>
                <w:noProof/>
                <w:color w:val="000000"/>
                <w:sz w:val="18"/>
              </w:rPr>
            </w:pPr>
            <w:r>
              <w:rPr>
                <w:rFonts w:ascii="Verdana" w:hAnsi="Verdana"/>
                <w:i/>
                <w:noProof/>
                <w:color w:val="000000"/>
                <w:sz w:val="18"/>
              </w:rPr>
              <w:t>–</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28ED4B66" w14:textId="77777777" w:rsidR="00FF4FE6" w:rsidRDefault="005A32EF">
            <w:pPr>
              <w:pStyle w:val="DMETW28145BIPCONTGliab"/>
              <w:jc w:val="right"/>
              <w:rPr>
                <w:rFonts w:ascii="Verdana" w:eastAsia="Verdana" w:hAnsi="Verdana" w:cs="Verdana"/>
                <w:i/>
                <w:noProof/>
                <w:color w:val="000000"/>
                <w:sz w:val="18"/>
              </w:rPr>
            </w:pPr>
            <w:r>
              <w:rPr>
                <w:rFonts w:ascii="Verdana" w:hAnsi="Verdana"/>
                <w:i/>
                <w:noProof/>
                <w:color w:val="000000"/>
                <w:sz w:val="18"/>
              </w:rPr>
              <w:t>–</w:t>
            </w:r>
          </w:p>
        </w:tc>
        <w:tc>
          <w:tcPr>
            <w:tcW w:w="1215" w:type="dxa"/>
            <w:tcBorders>
              <w:top w:val="nil"/>
              <w:left w:val="nil"/>
              <w:bottom w:val="nil"/>
              <w:right w:val="nil"/>
              <w:tl2br w:val="nil"/>
              <w:tr2bl w:val="nil"/>
            </w:tcBorders>
            <w:shd w:val="clear" w:color="auto" w:fill="auto"/>
            <w:tcMar>
              <w:left w:w="60" w:type="dxa"/>
              <w:right w:w="60" w:type="dxa"/>
            </w:tcMar>
            <w:vAlign w:val="center"/>
          </w:tcPr>
          <w:p w14:paraId="32724041" w14:textId="0668341D" w:rsidR="00FF4FE6" w:rsidRDefault="005A32EF">
            <w:pPr>
              <w:pStyle w:val="DMETW28145BIPCONTGliab"/>
              <w:jc w:val="right"/>
              <w:rPr>
                <w:rFonts w:ascii="Verdana" w:eastAsia="Verdana" w:hAnsi="Verdana" w:cs="Verdana"/>
                <w:i/>
                <w:noProof/>
                <w:color w:val="000000"/>
                <w:sz w:val="18"/>
              </w:rPr>
            </w:pPr>
            <w:r>
              <w:rPr>
                <w:rFonts w:ascii="Verdana" w:hAnsi="Verdana"/>
                <w:i/>
                <w:noProof/>
                <w:color w:val="000000"/>
                <w:sz w:val="18"/>
              </w:rPr>
              <w:t xml:space="preserve"> 28</w:t>
            </w:r>
          </w:p>
        </w:tc>
        <w:tc>
          <w:tcPr>
            <w:tcW w:w="2535" w:type="dxa"/>
            <w:tcBorders>
              <w:top w:val="nil"/>
              <w:left w:val="nil"/>
              <w:bottom w:val="nil"/>
              <w:right w:val="nil"/>
              <w:tl2br w:val="nil"/>
              <w:tr2bl w:val="nil"/>
            </w:tcBorders>
            <w:shd w:val="clear" w:color="auto" w:fill="auto"/>
            <w:tcMar>
              <w:left w:w="60" w:type="dxa"/>
              <w:right w:w="60" w:type="dxa"/>
            </w:tcMar>
            <w:vAlign w:val="center"/>
          </w:tcPr>
          <w:p w14:paraId="6417D0EF" w14:textId="38D704CD" w:rsidR="00FF4FE6" w:rsidRDefault="005A32EF">
            <w:pPr>
              <w:pStyle w:val="DMETW28145BIPCONTGliab"/>
              <w:jc w:val="right"/>
              <w:rPr>
                <w:rFonts w:ascii="Verdana" w:eastAsia="Verdana" w:hAnsi="Verdana" w:cs="Verdana"/>
                <w:i/>
                <w:noProof/>
                <w:color w:val="000000"/>
                <w:sz w:val="18"/>
              </w:rPr>
            </w:pPr>
            <w:r>
              <w:rPr>
                <w:rFonts w:ascii="Verdana" w:hAnsi="Verdana"/>
                <w:i/>
                <w:noProof/>
                <w:color w:val="000000"/>
                <w:sz w:val="18"/>
              </w:rPr>
              <w:t xml:space="preserve"> 28</w:t>
            </w:r>
          </w:p>
        </w:tc>
        <w:tc>
          <w:tcPr>
            <w:tcW w:w="2220" w:type="dxa"/>
            <w:tcBorders>
              <w:top w:val="nil"/>
              <w:left w:val="nil"/>
              <w:bottom w:val="nil"/>
              <w:right w:val="nil"/>
              <w:tl2br w:val="nil"/>
              <w:tr2bl w:val="nil"/>
            </w:tcBorders>
            <w:shd w:val="clear" w:color="auto" w:fill="auto"/>
            <w:tcMar>
              <w:left w:w="60" w:type="dxa"/>
              <w:right w:w="60" w:type="dxa"/>
            </w:tcMar>
            <w:vAlign w:val="center"/>
          </w:tcPr>
          <w:p w14:paraId="00B73A11" w14:textId="48656A84" w:rsidR="00FF4FE6" w:rsidRDefault="005A32EF">
            <w:pPr>
              <w:pStyle w:val="DMETW28145BIPCONTGliab"/>
              <w:jc w:val="right"/>
              <w:rPr>
                <w:rFonts w:ascii="Verdana" w:eastAsia="Verdana" w:hAnsi="Verdana" w:cs="Verdana"/>
                <w:i/>
                <w:noProof/>
                <w:color w:val="000000"/>
                <w:sz w:val="18"/>
              </w:rPr>
            </w:pPr>
            <w:r>
              <w:rPr>
                <w:rFonts w:ascii="Verdana" w:hAnsi="Verdana"/>
                <w:i/>
                <w:noProof/>
                <w:color w:val="000000"/>
                <w:sz w:val="18"/>
              </w:rPr>
              <w:t xml:space="preserve"> 25</w:t>
            </w:r>
          </w:p>
        </w:tc>
      </w:tr>
    </w:tbl>
    <w:p w14:paraId="50A3CF3A" w14:textId="77777777" w:rsidR="00B34D5B" w:rsidRDefault="005A32EF" w:rsidP="00B34D5B">
      <w:pPr>
        <w:pStyle w:val="Textstand-alone"/>
      </w:pPr>
      <w:r>
        <w:t xml:space="preserve">Der vorstehenden Tabelle ist der Umfang der für den EEF bestehenden Risiken für mögliche künftige Zahlungen in Verbindung mit der EIB-Gruppe oder anderen Finanzinstituten gewährten Garantien zu entnehmen. Die Beträge werden abzüglich der für die betreffenden Programme angesetzten finanziellen Rückstellungen bzw. finanziellen Verbindlichkeiten dargestellt. </w:t>
      </w:r>
    </w:p>
    <w:p w14:paraId="3751BACD" w14:textId="77777777" w:rsidR="00B34D5B" w:rsidRDefault="005A32EF" w:rsidP="00B34D5B">
      <w:pPr>
        <w:pStyle w:val="Textstand-alone"/>
      </w:pPr>
      <w:r>
        <w:t>Der Betrag in Höhe von 28 Mio. EUR steht mit Garantien im Rahmen der folgenden Finanzinstrumente in Verbindung: 11 Mio. EUR im Rahmen des Finanzinstruments Euritz, 10 Mio. EUR im Rahmen der Kulima-Initiative und weitere 7 Mio. EUR im Rahmen der Fazilität zur Förderung der landwirtschaftlichen Wertschöpfungskette in Sambia (Zambia Agriculture Value Chain Facility).</w:t>
      </w:r>
    </w:p>
    <w:p w14:paraId="36B77249" w14:textId="77777777" w:rsidR="005D7DFE" w:rsidRDefault="005D7DFE" w:rsidP="00B34D5B">
      <w:pPr>
        <w:pStyle w:val="Textstand-alone"/>
      </w:pPr>
    </w:p>
    <w:p w14:paraId="55781AA5" w14:textId="319E1FB5" w:rsidR="002F7BDB" w:rsidRDefault="005A32EF" w:rsidP="00A559DE">
      <w:pPr>
        <w:pStyle w:val="HEADER3Part2"/>
        <w:numPr>
          <w:ilvl w:val="2"/>
          <w:numId w:val="9"/>
        </w:numPr>
        <w:rPr>
          <w:noProof/>
        </w:rPr>
      </w:pPr>
      <w:r>
        <w:rPr>
          <w:noProof/>
        </w:rPr>
        <w:t>Eventualverbindlichkeiten im Zusammenhang mit Rechtssachen</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938"/>
        <w:gridCol w:w="823"/>
        <w:gridCol w:w="782"/>
        <w:gridCol w:w="886"/>
        <w:gridCol w:w="1801"/>
        <w:gridCol w:w="1583"/>
      </w:tblGrid>
      <w:tr w:rsidR="0031213A" w14:paraId="163D4ED2" w14:textId="77777777" w:rsidTr="00C110E9">
        <w:trPr>
          <w:trHeight w:hRule="exact" w:val="225"/>
        </w:trPr>
        <w:tc>
          <w:tcPr>
            <w:tcW w:w="4185" w:type="dxa"/>
            <w:tcBorders>
              <w:top w:val="nil"/>
              <w:left w:val="nil"/>
              <w:bottom w:val="nil"/>
              <w:right w:val="nil"/>
              <w:tl2br w:val="nil"/>
              <w:tr2bl w:val="nil"/>
            </w:tcBorders>
            <w:shd w:val="clear" w:color="auto" w:fill="auto"/>
            <w:tcMar>
              <w:left w:w="60" w:type="dxa"/>
              <w:right w:w="60" w:type="dxa"/>
            </w:tcMar>
            <w:vAlign w:val="center"/>
          </w:tcPr>
          <w:p w14:paraId="7BA3136A" w14:textId="77777777" w:rsidR="00FF4FE6" w:rsidRDefault="00FF4FE6">
            <w:pPr>
              <w:pStyle w:val="DMETW28145BIPCONTGliablegal"/>
              <w:rPr>
                <w:rFonts w:ascii="Verdana" w:eastAsia="Verdana" w:hAnsi="Verdana" w:cs="Verdana"/>
                <w:noProof/>
                <w:color w:val="000000"/>
                <w:sz w:val="18"/>
              </w:rPr>
            </w:pPr>
            <w:bookmarkStart w:id="123" w:name="DOC_TBL00017_1_1"/>
            <w:bookmarkEnd w:id="123"/>
          </w:p>
        </w:tc>
        <w:tc>
          <w:tcPr>
            <w:tcW w:w="1290" w:type="dxa"/>
            <w:tcBorders>
              <w:top w:val="nil"/>
              <w:left w:val="nil"/>
              <w:bottom w:val="nil"/>
              <w:right w:val="nil"/>
              <w:tl2br w:val="nil"/>
              <w:tr2bl w:val="nil"/>
            </w:tcBorders>
            <w:shd w:val="clear" w:color="auto" w:fill="auto"/>
            <w:tcMar>
              <w:left w:w="60" w:type="dxa"/>
              <w:right w:w="60" w:type="dxa"/>
            </w:tcMar>
            <w:vAlign w:val="center"/>
          </w:tcPr>
          <w:p w14:paraId="3A2CC3CB" w14:textId="77777777" w:rsidR="00FF4FE6" w:rsidRDefault="00FF4FE6">
            <w:pPr>
              <w:pStyle w:val="DMETW28145BIPCONTGliablegal"/>
              <w:jc w:val="right"/>
              <w:rPr>
                <w:rFonts w:ascii="Verdana" w:eastAsia="Verdana" w:hAnsi="Verdana" w:cs="Verdana"/>
                <w:i/>
                <w:noProof/>
                <w:color w:val="000000"/>
                <w:sz w:val="16"/>
              </w:rPr>
            </w:pPr>
          </w:p>
        </w:tc>
        <w:tc>
          <w:tcPr>
            <w:tcW w:w="1125" w:type="dxa"/>
            <w:tcBorders>
              <w:top w:val="nil"/>
              <w:left w:val="nil"/>
              <w:bottom w:val="nil"/>
              <w:right w:val="nil"/>
              <w:tl2br w:val="nil"/>
              <w:tr2bl w:val="nil"/>
            </w:tcBorders>
            <w:shd w:val="clear" w:color="auto" w:fill="auto"/>
            <w:tcMar>
              <w:left w:w="60" w:type="dxa"/>
              <w:right w:w="60" w:type="dxa"/>
            </w:tcMar>
            <w:vAlign w:val="center"/>
          </w:tcPr>
          <w:p w14:paraId="62600701" w14:textId="77777777" w:rsidR="00FF4FE6" w:rsidRDefault="00FF4FE6">
            <w:pPr>
              <w:pStyle w:val="DMETW28145BIPCONTGliablegal"/>
              <w:jc w:val="right"/>
              <w:rPr>
                <w:rFonts w:ascii="Verdana" w:eastAsia="Verdana" w:hAnsi="Verdana" w:cs="Verdana"/>
                <w:i/>
                <w:noProof/>
                <w:color w:val="000000"/>
                <w:sz w:val="16"/>
              </w:rPr>
            </w:pPr>
          </w:p>
        </w:tc>
        <w:tc>
          <w:tcPr>
            <w:tcW w:w="1065" w:type="dxa"/>
            <w:tcBorders>
              <w:top w:val="nil"/>
              <w:left w:val="nil"/>
              <w:bottom w:val="nil"/>
              <w:right w:val="nil"/>
              <w:tl2br w:val="nil"/>
              <w:tr2bl w:val="nil"/>
            </w:tcBorders>
            <w:shd w:val="clear" w:color="auto" w:fill="auto"/>
            <w:tcMar>
              <w:left w:w="60" w:type="dxa"/>
              <w:right w:w="60" w:type="dxa"/>
            </w:tcMar>
            <w:vAlign w:val="center"/>
          </w:tcPr>
          <w:p w14:paraId="18F99D6A" w14:textId="77777777" w:rsidR="00FF4FE6" w:rsidRDefault="00FF4FE6">
            <w:pPr>
              <w:pStyle w:val="DMETW28145BIPCONTGliablegal"/>
              <w:jc w:val="right"/>
              <w:rPr>
                <w:rFonts w:ascii="Verdana" w:eastAsia="Verdana" w:hAnsi="Verdana" w:cs="Verdana"/>
                <w:i/>
                <w:noProof/>
                <w:color w:val="000000"/>
                <w:sz w:val="16"/>
              </w:rPr>
            </w:pPr>
          </w:p>
        </w:tc>
        <w:tc>
          <w:tcPr>
            <w:tcW w:w="1215" w:type="dxa"/>
            <w:tcBorders>
              <w:top w:val="nil"/>
              <w:left w:val="nil"/>
              <w:bottom w:val="nil"/>
              <w:right w:val="nil"/>
              <w:tl2br w:val="nil"/>
              <w:tr2bl w:val="nil"/>
            </w:tcBorders>
            <w:shd w:val="clear" w:color="auto" w:fill="auto"/>
            <w:tcMar>
              <w:left w:w="60" w:type="dxa"/>
              <w:right w:w="60" w:type="dxa"/>
            </w:tcMar>
            <w:vAlign w:val="center"/>
          </w:tcPr>
          <w:p w14:paraId="3B189C23" w14:textId="77777777" w:rsidR="00FF4FE6" w:rsidRDefault="00FF4FE6">
            <w:pPr>
              <w:pStyle w:val="DMETW28145BIPCONTGliablegal"/>
              <w:jc w:val="right"/>
              <w:rPr>
                <w:rFonts w:ascii="Verdana" w:eastAsia="Verdana" w:hAnsi="Verdana" w:cs="Verdana"/>
                <w:i/>
                <w:noProof/>
                <w:color w:val="000000"/>
                <w:sz w:val="16"/>
              </w:rPr>
            </w:pPr>
          </w:p>
        </w:tc>
        <w:tc>
          <w:tcPr>
            <w:tcW w:w="2535" w:type="dxa"/>
            <w:tcBorders>
              <w:top w:val="nil"/>
              <w:left w:val="nil"/>
              <w:bottom w:val="nil"/>
              <w:right w:val="nil"/>
              <w:tl2br w:val="nil"/>
              <w:tr2bl w:val="nil"/>
            </w:tcBorders>
            <w:shd w:val="clear" w:color="auto" w:fill="auto"/>
            <w:tcMar>
              <w:left w:w="60" w:type="dxa"/>
              <w:right w:w="60" w:type="dxa"/>
            </w:tcMar>
            <w:vAlign w:val="center"/>
          </w:tcPr>
          <w:p w14:paraId="3A2AC022" w14:textId="77777777" w:rsidR="00FF4FE6" w:rsidRDefault="00FF4FE6">
            <w:pPr>
              <w:pStyle w:val="DMETW28145BIPCONTGliablegal"/>
              <w:jc w:val="right"/>
              <w:rPr>
                <w:rFonts w:ascii="Verdana" w:eastAsia="Verdana" w:hAnsi="Verdana" w:cs="Verdana"/>
                <w:i/>
                <w:noProof/>
                <w:color w:val="000000"/>
                <w:sz w:val="16"/>
              </w:rPr>
            </w:pPr>
          </w:p>
        </w:tc>
        <w:tc>
          <w:tcPr>
            <w:tcW w:w="2220" w:type="dxa"/>
            <w:tcBorders>
              <w:top w:val="nil"/>
              <w:left w:val="nil"/>
              <w:bottom w:val="nil"/>
              <w:right w:val="nil"/>
              <w:tl2br w:val="nil"/>
              <w:tr2bl w:val="nil"/>
            </w:tcBorders>
            <w:shd w:val="clear" w:color="auto" w:fill="auto"/>
            <w:tcMar>
              <w:left w:w="60" w:type="dxa"/>
              <w:right w:w="60" w:type="dxa"/>
            </w:tcMar>
            <w:vAlign w:val="center"/>
          </w:tcPr>
          <w:p w14:paraId="1519B4E4" w14:textId="77777777" w:rsidR="00FF4FE6" w:rsidRDefault="005A32EF">
            <w:pPr>
              <w:pStyle w:val="DMETW28145BIPCONTGliablegal"/>
              <w:jc w:val="right"/>
              <w:rPr>
                <w:rFonts w:ascii="Verdana" w:eastAsia="Verdana" w:hAnsi="Verdana" w:cs="Verdana"/>
                <w:i/>
                <w:noProof/>
                <w:color w:val="000000"/>
                <w:sz w:val="16"/>
              </w:rPr>
            </w:pPr>
            <w:r>
              <w:rPr>
                <w:rFonts w:ascii="Verdana" w:hAnsi="Verdana"/>
                <w:i/>
                <w:noProof/>
                <w:color w:val="000000"/>
                <w:sz w:val="16"/>
              </w:rPr>
              <w:t>in Mio. EUR</w:t>
            </w:r>
          </w:p>
        </w:tc>
      </w:tr>
      <w:tr w:rsidR="0031213A" w14:paraId="084E2373" w14:textId="77777777" w:rsidTr="00C110E9">
        <w:trPr>
          <w:trHeight w:hRule="exact" w:val="255"/>
        </w:trPr>
        <w:tc>
          <w:tcPr>
            <w:tcW w:w="4185" w:type="dxa"/>
            <w:tcBorders>
              <w:top w:val="nil"/>
              <w:left w:val="nil"/>
              <w:bottom w:val="nil"/>
              <w:right w:val="nil"/>
              <w:tl2br w:val="nil"/>
              <w:tr2bl w:val="nil"/>
            </w:tcBorders>
            <w:shd w:val="solid" w:color="016794" w:fill="FFFFFF"/>
            <w:tcMar>
              <w:left w:w="60" w:type="dxa"/>
              <w:right w:w="60" w:type="dxa"/>
            </w:tcMar>
            <w:vAlign w:val="center"/>
          </w:tcPr>
          <w:p w14:paraId="49058669" w14:textId="77777777" w:rsidR="00FF4FE6" w:rsidRDefault="00FF4FE6">
            <w:pPr>
              <w:pStyle w:val="DMETW28145BIPCONTGliablegal"/>
              <w:jc w:val="right"/>
              <w:rPr>
                <w:rFonts w:ascii="Verdana" w:eastAsia="Verdana" w:hAnsi="Verdana" w:cs="Verdana"/>
                <w:noProof/>
                <w:color w:val="FFFFFF"/>
              </w:rPr>
            </w:pPr>
          </w:p>
        </w:tc>
        <w:tc>
          <w:tcPr>
            <w:tcW w:w="1290" w:type="dxa"/>
            <w:tcBorders>
              <w:top w:val="nil"/>
              <w:left w:val="nil"/>
              <w:bottom w:val="nil"/>
              <w:right w:val="nil"/>
              <w:tl2br w:val="nil"/>
              <w:tr2bl w:val="nil"/>
            </w:tcBorders>
            <w:shd w:val="solid" w:color="016794" w:fill="FFFFFF"/>
            <w:tcMar>
              <w:left w:w="60" w:type="dxa"/>
              <w:right w:w="60" w:type="dxa"/>
            </w:tcMar>
            <w:vAlign w:val="center"/>
          </w:tcPr>
          <w:p w14:paraId="740245DB" w14:textId="77777777" w:rsidR="00FF4FE6" w:rsidRDefault="005A32EF">
            <w:pPr>
              <w:pStyle w:val="DMETW28145BIPCONTGliablegal"/>
              <w:jc w:val="right"/>
              <w:rPr>
                <w:rFonts w:ascii="Verdana" w:eastAsia="Verdana" w:hAnsi="Verdana" w:cs="Verdana"/>
                <w:noProof/>
                <w:color w:val="FFFFFF"/>
              </w:rPr>
            </w:pPr>
            <w:r>
              <w:rPr>
                <w:rFonts w:ascii="Verdana" w:hAnsi="Verdana"/>
                <w:noProof/>
                <w:color w:val="FFFFFF"/>
              </w:rPr>
              <w:t>8. EEF</w:t>
            </w:r>
          </w:p>
        </w:tc>
        <w:tc>
          <w:tcPr>
            <w:tcW w:w="1125" w:type="dxa"/>
            <w:tcBorders>
              <w:top w:val="nil"/>
              <w:left w:val="nil"/>
              <w:bottom w:val="nil"/>
              <w:right w:val="nil"/>
              <w:tl2br w:val="nil"/>
              <w:tr2bl w:val="nil"/>
            </w:tcBorders>
            <w:shd w:val="solid" w:color="016794" w:fill="FFFFFF"/>
            <w:tcMar>
              <w:left w:w="60" w:type="dxa"/>
              <w:right w:w="60" w:type="dxa"/>
            </w:tcMar>
            <w:vAlign w:val="center"/>
          </w:tcPr>
          <w:p w14:paraId="163EC8FD" w14:textId="77777777" w:rsidR="00FF4FE6" w:rsidRDefault="005A32EF">
            <w:pPr>
              <w:pStyle w:val="DMETW28145BIPCONTGliablegal"/>
              <w:jc w:val="right"/>
              <w:rPr>
                <w:rFonts w:ascii="Verdana" w:eastAsia="Verdana" w:hAnsi="Verdana" w:cs="Verdana"/>
                <w:noProof/>
                <w:color w:val="FFFFFF"/>
              </w:rPr>
            </w:pPr>
            <w:r>
              <w:rPr>
                <w:rFonts w:ascii="Verdana" w:hAnsi="Verdana"/>
                <w:noProof/>
                <w:color w:val="FFFFFF"/>
              </w:rPr>
              <w:t>9. EEF</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01B15114" w14:textId="77777777" w:rsidR="00FF4FE6" w:rsidRDefault="005A32EF">
            <w:pPr>
              <w:pStyle w:val="DMETW28145BIPCONTGliablegal"/>
              <w:jc w:val="right"/>
              <w:rPr>
                <w:rFonts w:ascii="Verdana" w:eastAsia="Verdana" w:hAnsi="Verdana" w:cs="Verdana"/>
                <w:noProof/>
                <w:color w:val="FFFFFF"/>
              </w:rPr>
            </w:pPr>
            <w:r>
              <w:rPr>
                <w:rFonts w:ascii="Verdana" w:hAnsi="Verdana"/>
                <w:noProof/>
                <w:color w:val="FFFFFF"/>
              </w:rPr>
              <w:t>10. EEF</w:t>
            </w:r>
          </w:p>
        </w:tc>
        <w:tc>
          <w:tcPr>
            <w:tcW w:w="1215" w:type="dxa"/>
            <w:tcBorders>
              <w:top w:val="nil"/>
              <w:left w:val="nil"/>
              <w:bottom w:val="nil"/>
              <w:right w:val="nil"/>
              <w:tl2br w:val="nil"/>
              <w:tr2bl w:val="nil"/>
            </w:tcBorders>
            <w:shd w:val="solid" w:color="016794" w:fill="FFFFFF"/>
            <w:tcMar>
              <w:left w:w="60" w:type="dxa"/>
              <w:right w:w="60" w:type="dxa"/>
            </w:tcMar>
            <w:vAlign w:val="center"/>
          </w:tcPr>
          <w:p w14:paraId="0A802477" w14:textId="77777777" w:rsidR="00FF4FE6" w:rsidRDefault="005A32EF">
            <w:pPr>
              <w:pStyle w:val="DMETW28145BIPCONTGliablegal"/>
              <w:jc w:val="right"/>
              <w:rPr>
                <w:rFonts w:ascii="Verdana" w:eastAsia="Verdana" w:hAnsi="Verdana" w:cs="Verdana"/>
                <w:noProof/>
                <w:color w:val="FFFFFF"/>
              </w:rPr>
            </w:pPr>
            <w:r>
              <w:rPr>
                <w:rFonts w:ascii="Verdana" w:hAnsi="Verdana"/>
                <w:noProof/>
                <w:color w:val="FFFFFF"/>
              </w:rPr>
              <w:t>11. EEF</w:t>
            </w:r>
          </w:p>
        </w:tc>
        <w:tc>
          <w:tcPr>
            <w:tcW w:w="2535" w:type="dxa"/>
            <w:tcBorders>
              <w:top w:val="nil"/>
              <w:left w:val="nil"/>
              <w:bottom w:val="nil"/>
              <w:right w:val="nil"/>
              <w:tl2br w:val="nil"/>
              <w:tr2bl w:val="nil"/>
            </w:tcBorders>
            <w:shd w:val="solid" w:color="016794" w:fill="FFFFFF"/>
            <w:tcMar>
              <w:left w:w="60" w:type="dxa"/>
              <w:right w:w="60" w:type="dxa"/>
            </w:tcMar>
            <w:vAlign w:val="center"/>
          </w:tcPr>
          <w:p w14:paraId="7103A58C" w14:textId="77777777" w:rsidR="00FF4FE6" w:rsidRDefault="005A32EF">
            <w:pPr>
              <w:pStyle w:val="DMETW28145BIPCONTGliablegal"/>
              <w:jc w:val="right"/>
              <w:rPr>
                <w:rFonts w:ascii="Verdana" w:eastAsia="Verdana" w:hAnsi="Verdana" w:cs="Verdana"/>
                <w:noProof/>
                <w:color w:val="FFFFFF"/>
              </w:rPr>
            </w:pPr>
            <w:r>
              <w:rPr>
                <w:rFonts w:ascii="Verdana" w:hAnsi="Verdana"/>
                <w:noProof/>
                <w:color w:val="FFFFFF"/>
              </w:rPr>
              <w:t>31.12.2023</w:t>
            </w:r>
          </w:p>
        </w:tc>
        <w:tc>
          <w:tcPr>
            <w:tcW w:w="2220" w:type="dxa"/>
            <w:tcBorders>
              <w:top w:val="nil"/>
              <w:left w:val="nil"/>
              <w:bottom w:val="nil"/>
              <w:right w:val="nil"/>
              <w:tl2br w:val="nil"/>
              <w:tr2bl w:val="nil"/>
            </w:tcBorders>
            <w:shd w:val="solid" w:color="016794" w:fill="FFFFFF"/>
            <w:tcMar>
              <w:left w:w="60" w:type="dxa"/>
              <w:right w:w="60" w:type="dxa"/>
            </w:tcMar>
            <w:vAlign w:val="center"/>
          </w:tcPr>
          <w:p w14:paraId="33F2E529" w14:textId="77777777" w:rsidR="00FF4FE6" w:rsidRDefault="005A32EF">
            <w:pPr>
              <w:pStyle w:val="DMETW28145BIPCONTGliablegal"/>
              <w:jc w:val="right"/>
              <w:rPr>
                <w:rFonts w:ascii="Verdana" w:eastAsia="Verdana" w:hAnsi="Verdana" w:cs="Verdana"/>
                <w:noProof/>
                <w:color w:val="FFFFFF"/>
              </w:rPr>
            </w:pPr>
            <w:r>
              <w:rPr>
                <w:rFonts w:ascii="Verdana" w:hAnsi="Verdana"/>
                <w:noProof/>
                <w:color w:val="FFFFFF"/>
              </w:rPr>
              <w:t>31.12.2022</w:t>
            </w:r>
          </w:p>
        </w:tc>
      </w:tr>
      <w:tr w:rsidR="0031213A" w14:paraId="605632D0" w14:textId="77777777" w:rsidTr="00C110E9">
        <w:trPr>
          <w:trHeight w:hRule="exact" w:val="300"/>
        </w:trPr>
        <w:tc>
          <w:tcPr>
            <w:tcW w:w="4185" w:type="dxa"/>
            <w:tcBorders>
              <w:top w:val="nil"/>
              <w:left w:val="nil"/>
              <w:bottom w:val="nil"/>
              <w:right w:val="nil"/>
              <w:tl2br w:val="nil"/>
              <w:tr2bl w:val="nil"/>
            </w:tcBorders>
            <w:shd w:val="clear" w:color="auto" w:fill="auto"/>
            <w:tcMar>
              <w:left w:w="60" w:type="dxa"/>
              <w:right w:w="60" w:type="dxa"/>
            </w:tcMar>
            <w:vAlign w:val="center"/>
          </w:tcPr>
          <w:p w14:paraId="38B2A62E" w14:textId="77777777" w:rsidR="00FF4FE6" w:rsidRDefault="005A32EF">
            <w:pPr>
              <w:pStyle w:val="DMETW28145BIPCONTGliablegal"/>
              <w:rPr>
                <w:rFonts w:ascii="Verdana" w:eastAsia="Verdana" w:hAnsi="Verdana" w:cs="Verdana"/>
                <w:i/>
                <w:noProof/>
                <w:color w:val="000000"/>
                <w:sz w:val="18"/>
              </w:rPr>
            </w:pPr>
            <w:r>
              <w:rPr>
                <w:rFonts w:ascii="Verdana" w:hAnsi="Verdana"/>
                <w:i/>
                <w:noProof/>
                <w:color w:val="000000"/>
                <w:sz w:val="18"/>
              </w:rPr>
              <w:t>Anhängige Rechtssachen</w:t>
            </w:r>
          </w:p>
        </w:tc>
        <w:tc>
          <w:tcPr>
            <w:tcW w:w="1290" w:type="dxa"/>
            <w:tcBorders>
              <w:top w:val="nil"/>
              <w:left w:val="nil"/>
              <w:bottom w:val="nil"/>
              <w:right w:val="nil"/>
              <w:tl2br w:val="nil"/>
              <w:tr2bl w:val="nil"/>
            </w:tcBorders>
            <w:shd w:val="clear" w:color="auto" w:fill="auto"/>
            <w:tcMar>
              <w:left w:w="60" w:type="dxa"/>
              <w:right w:w="60" w:type="dxa"/>
            </w:tcMar>
            <w:vAlign w:val="center"/>
          </w:tcPr>
          <w:p w14:paraId="389DFD6A" w14:textId="77777777" w:rsidR="00FF4FE6" w:rsidRDefault="005A32EF">
            <w:pPr>
              <w:pStyle w:val="DMETW28145BIPCONTGliablegal"/>
              <w:jc w:val="right"/>
              <w:rPr>
                <w:rFonts w:ascii="Verdana" w:eastAsia="Verdana" w:hAnsi="Verdana" w:cs="Verdana"/>
                <w:i/>
                <w:noProof/>
                <w:color w:val="000000"/>
                <w:sz w:val="18"/>
              </w:rPr>
            </w:pPr>
            <w:r>
              <w:rPr>
                <w:rFonts w:ascii="Verdana" w:hAnsi="Verdana"/>
                <w:i/>
                <w:noProof/>
                <w:color w:val="000000"/>
                <w:sz w:val="18"/>
              </w:rPr>
              <w:t>–</w:t>
            </w:r>
          </w:p>
        </w:tc>
        <w:tc>
          <w:tcPr>
            <w:tcW w:w="1125" w:type="dxa"/>
            <w:tcBorders>
              <w:top w:val="nil"/>
              <w:left w:val="nil"/>
              <w:bottom w:val="nil"/>
              <w:right w:val="nil"/>
              <w:tl2br w:val="nil"/>
              <w:tr2bl w:val="nil"/>
            </w:tcBorders>
            <w:shd w:val="clear" w:color="auto" w:fill="auto"/>
            <w:tcMar>
              <w:left w:w="60" w:type="dxa"/>
              <w:right w:w="60" w:type="dxa"/>
            </w:tcMar>
            <w:vAlign w:val="center"/>
          </w:tcPr>
          <w:p w14:paraId="200FA905" w14:textId="282C3A8F" w:rsidR="00FF4FE6" w:rsidRDefault="005A32EF">
            <w:pPr>
              <w:pStyle w:val="DMETW28145BIPCONTGliablegal"/>
              <w:jc w:val="right"/>
              <w:rPr>
                <w:rFonts w:ascii="Verdana" w:eastAsia="Verdana" w:hAnsi="Verdana" w:cs="Verdana"/>
                <w:i/>
                <w:noProof/>
                <w:color w:val="000000"/>
                <w:sz w:val="18"/>
              </w:rPr>
            </w:pPr>
            <w:r>
              <w:rPr>
                <w:rFonts w:ascii="Verdana" w:hAnsi="Verdana"/>
                <w:i/>
                <w:noProof/>
                <w:color w:val="000000"/>
                <w:sz w:val="18"/>
              </w:rPr>
              <w:t xml:space="preserve"> –</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13D3F2AC" w14:textId="77777777" w:rsidR="00FF4FE6" w:rsidRDefault="005A32EF">
            <w:pPr>
              <w:pStyle w:val="DMETW28145BIPCONTGliablegal"/>
              <w:jc w:val="right"/>
              <w:rPr>
                <w:rFonts w:ascii="Verdana" w:eastAsia="Verdana" w:hAnsi="Verdana" w:cs="Verdana"/>
                <w:i/>
                <w:noProof/>
                <w:color w:val="000000"/>
                <w:sz w:val="18"/>
              </w:rPr>
            </w:pPr>
            <w:r>
              <w:rPr>
                <w:rFonts w:ascii="Verdana" w:hAnsi="Verdana"/>
                <w:i/>
                <w:noProof/>
                <w:color w:val="000000"/>
                <w:sz w:val="18"/>
              </w:rPr>
              <w:t>–</w:t>
            </w:r>
          </w:p>
        </w:tc>
        <w:tc>
          <w:tcPr>
            <w:tcW w:w="1215" w:type="dxa"/>
            <w:tcBorders>
              <w:top w:val="nil"/>
              <w:left w:val="nil"/>
              <w:bottom w:val="nil"/>
              <w:right w:val="nil"/>
              <w:tl2br w:val="nil"/>
              <w:tr2bl w:val="nil"/>
            </w:tcBorders>
            <w:shd w:val="clear" w:color="auto" w:fill="auto"/>
            <w:tcMar>
              <w:left w:w="60" w:type="dxa"/>
              <w:right w:w="60" w:type="dxa"/>
            </w:tcMar>
            <w:vAlign w:val="center"/>
          </w:tcPr>
          <w:p w14:paraId="45115965" w14:textId="1AE4F363" w:rsidR="00FF4FE6" w:rsidRDefault="005A32EF">
            <w:pPr>
              <w:pStyle w:val="DMETW28145BIPCONTGliablegal"/>
              <w:jc w:val="right"/>
              <w:rPr>
                <w:rFonts w:ascii="Verdana" w:eastAsia="Verdana" w:hAnsi="Verdana" w:cs="Verdana"/>
                <w:i/>
                <w:noProof/>
                <w:color w:val="000000"/>
                <w:sz w:val="18"/>
              </w:rPr>
            </w:pPr>
            <w:r>
              <w:rPr>
                <w:rFonts w:ascii="Verdana" w:hAnsi="Verdana"/>
                <w:i/>
                <w:noProof/>
                <w:color w:val="000000"/>
                <w:sz w:val="18"/>
              </w:rPr>
              <w:t xml:space="preserve"> 7</w:t>
            </w:r>
          </w:p>
        </w:tc>
        <w:tc>
          <w:tcPr>
            <w:tcW w:w="2535" w:type="dxa"/>
            <w:tcBorders>
              <w:top w:val="nil"/>
              <w:left w:val="nil"/>
              <w:bottom w:val="nil"/>
              <w:right w:val="nil"/>
              <w:tl2br w:val="nil"/>
              <w:tr2bl w:val="nil"/>
            </w:tcBorders>
            <w:shd w:val="clear" w:color="auto" w:fill="auto"/>
            <w:tcMar>
              <w:left w:w="60" w:type="dxa"/>
              <w:right w:w="60" w:type="dxa"/>
            </w:tcMar>
            <w:vAlign w:val="center"/>
          </w:tcPr>
          <w:p w14:paraId="459F5846" w14:textId="7D61C7ED" w:rsidR="00FF4FE6" w:rsidRDefault="005A32EF">
            <w:pPr>
              <w:pStyle w:val="DMETW28145BIPCONTGliablegal"/>
              <w:jc w:val="right"/>
              <w:rPr>
                <w:rFonts w:ascii="Verdana" w:eastAsia="Verdana" w:hAnsi="Verdana" w:cs="Verdana"/>
                <w:i/>
                <w:noProof/>
                <w:color w:val="000000"/>
                <w:sz w:val="18"/>
              </w:rPr>
            </w:pPr>
            <w:r>
              <w:rPr>
                <w:rFonts w:ascii="Verdana" w:hAnsi="Verdana"/>
                <w:i/>
                <w:noProof/>
                <w:color w:val="000000"/>
                <w:sz w:val="18"/>
              </w:rPr>
              <w:t xml:space="preserve"> 7</w:t>
            </w:r>
          </w:p>
        </w:tc>
        <w:tc>
          <w:tcPr>
            <w:tcW w:w="2220" w:type="dxa"/>
            <w:tcBorders>
              <w:top w:val="nil"/>
              <w:left w:val="nil"/>
              <w:bottom w:val="nil"/>
              <w:right w:val="nil"/>
              <w:tl2br w:val="nil"/>
              <w:tr2bl w:val="nil"/>
            </w:tcBorders>
            <w:shd w:val="clear" w:color="auto" w:fill="auto"/>
            <w:tcMar>
              <w:left w:w="60" w:type="dxa"/>
              <w:right w:w="60" w:type="dxa"/>
            </w:tcMar>
            <w:vAlign w:val="center"/>
          </w:tcPr>
          <w:p w14:paraId="0D0A5471" w14:textId="482EE3AC" w:rsidR="00FF4FE6" w:rsidRDefault="005A32EF">
            <w:pPr>
              <w:pStyle w:val="DMETW28145BIPCONTGliablegal"/>
              <w:jc w:val="right"/>
              <w:rPr>
                <w:rFonts w:ascii="Verdana" w:eastAsia="Verdana" w:hAnsi="Verdana" w:cs="Verdana"/>
                <w:i/>
                <w:noProof/>
                <w:color w:val="000000"/>
                <w:sz w:val="18"/>
              </w:rPr>
            </w:pPr>
            <w:r>
              <w:rPr>
                <w:rFonts w:ascii="Verdana" w:hAnsi="Verdana"/>
                <w:i/>
                <w:noProof/>
                <w:color w:val="000000"/>
                <w:sz w:val="18"/>
              </w:rPr>
              <w:t xml:space="preserve"> 18</w:t>
            </w:r>
          </w:p>
        </w:tc>
      </w:tr>
    </w:tbl>
    <w:p w14:paraId="65E84581" w14:textId="77777777" w:rsidR="00B34D5B" w:rsidRDefault="005A32EF" w:rsidP="00B34D5B">
      <w:pPr>
        <w:pStyle w:val="Textstand-alone"/>
      </w:pPr>
      <w:r>
        <w:t xml:space="preserve">Ende 2023 waren nur zwei Fälle anhängig, die sich auf insgesamt 7 Mio. EUR beliefen. Im Laufe des Jahres wurden zwei Gerichtsverfahren </w:t>
      </w:r>
      <w:bookmarkStart w:id="124" w:name="_Hlk161305504"/>
      <w:r>
        <w:t xml:space="preserve">über insgesamt 11 Mio. EUR abgeschlossen. </w:t>
      </w:r>
    </w:p>
    <w:bookmarkEnd w:id="124"/>
    <w:p w14:paraId="653E72C1" w14:textId="77777777" w:rsidR="00A559DE" w:rsidRPr="00F64D38" w:rsidRDefault="00A559DE" w:rsidP="00A559DE">
      <w:pPr>
        <w:pStyle w:val="HEADER2Part2"/>
        <w:keepNext/>
        <w:keepLines/>
        <w:numPr>
          <w:ilvl w:val="1"/>
          <w:numId w:val="9"/>
        </w:numPr>
        <w:ind w:left="3402" w:hanging="3402"/>
        <w:rPr>
          <w:noProof/>
        </w:rPr>
      </w:pPr>
      <w:r>
        <w:rPr>
          <w:noProof/>
        </w:rPr>
        <w:t>SONSTIGE WICHTIGE ANGABEN</w:t>
      </w:r>
    </w:p>
    <w:p w14:paraId="1C8E3F81" w14:textId="77777777" w:rsidR="00A559DE" w:rsidRPr="00F64D38" w:rsidRDefault="00A559DE" w:rsidP="00A559DE">
      <w:pPr>
        <w:pStyle w:val="HEADER3Part2"/>
        <w:keepNext/>
        <w:keepLines/>
        <w:numPr>
          <w:ilvl w:val="2"/>
          <w:numId w:val="9"/>
        </w:numPr>
        <w:rPr>
          <w:noProof/>
        </w:rPr>
      </w:pPr>
      <w:r>
        <w:rPr>
          <w:noProof/>
        </w:rPr>
        <w:t>Noch nicht abgewickelte Mittelbindungen</w:t>
      </w:r>
    </w:p>
    <w:p w14:paraId="6B940C6D" w14:textId="77777777" w:rsidR="007C55E1" w:rsidRPr="00F64D38" w:rsidRDefault="005A32EF" w:rsidP="0065292C">
      <w:pPr>
        <w:pStyle w:val="Textstand-alone"/>
        <w:keepNext/>
        <w:keepLines/>
      </w:pPr>
      <w:r>
        <w:t>Der ausgewiesene Betrag entspricht den noch abzuwickelnden Mittelbindungen („reste à liquider“ – RAL) abzüglich der in der Ergebnisrechnung als Aufwendungen erfassten zugehörigen Beträge. Die noch abzuwickelnden Mittelbindungen entsprechen den offenen Verpflichtungen, für die noch keine Zahlungen und/oder Aufhebungen von Mittelbindungen vorgenommen wurden. Dies ist bei mehrjährigen Programmen häufig der Fall.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939"/>
        <w:gridCol w:w="871"/>
        <w:gridCol w:w="826"/>
        <w:gridCol w:w="826"/>
        <w:gridCol w:w="1526"/>
        <w:gridCol w:w="1402"/>
      </w:tblGrid>
      <w:tr w:rsidR="0031213A" w14:paraId="04F894EA" w14:textId="77777777">
        <w:trPr>
          <w:trHeight w:val="255"/>
        </w:trPr>
        <w:tc>
          <w:tcPr>
            <w:tcW w:w="3368" w:type="dxa"/>
            <w:gridSpan w:val="7"/>
            <w:tcBorders>
              <w:top w:val="nil"/>
              <w:left w:val="nil"/>
              <w:bottom w:val="nil"/>
              <w:right w:val="nil"/>
              <w:tl2br w:val="nil"/>
              <w:tr2bl w:val="nil"/>
            </w:tcBorders>
            <w:shd w:val="clear" w:color="auto" w:fill="auto"/>
            <w:tcMar>
              <w:left w:w="60" w:type="dxa"/>
              <w:right w:w="60" w:type="dxa"/>
            </w:tcMar>
            <w:vAlign w:val="center"/>
          </w:tcPr>
          <w:p w14:paraId="29ADA0A5" w14:textId="77777777" w:rsidR="00FF4FE6" w:rsidRDefault="005A32EF">
            <w:pPr>
              <w:pStyle w:val="DMETW28145BIPOCNYE"/>
              <w:jc w:val="right"/>
              <w:rPr>
                <w:rFonts w:ascii="Verdana" w:eastAsia="Verdana" w:hAnsi="Verdana" w:cs="Verdana"/>
                <w:i/>
                <w:noProof/>
                <w:color w:val="000000"/>
                <w:sz w:val="16"/>
              </w:rPr>
            </w:pPr>
            <w:bookmarkStart w:id="125" w:name="DOC_TBL00046_1_1"/>
            <w:bookmarkEnd w:id="125"/>
            <w:r>
              <w:rPr>
                <w:rFonts w:ascii="Verdana" w:hAnsi="Verdana"/>
                <w:i/>
                <w:noProof/>
                <w:color w:val="000000"/>
                <w:sz w:val="16"/>
              </w:rPr>
              <w:t>in Mio. EUR</w:t>
            </w:r>
          </w:p>
        </w:tc>
      </w:tr>
      <w:tr w:rsidR="0031213A" w14:paraId="6C7710C7" w14:textId="77777777">
        <w:trPr>
          <w:trHeight w:val="255"/>
        </w:trPr>
        <w:tc>
          <w:tcPr>
            <w:tcW w:w="3368" w:type="dxa"/>
            <w:tcBorders>
              <w:top w:val="nil"/>
              <w:left w:val="nil"/>
              <w:bottom w:val="nil"/>
              <w:right w:val="nil"/>
              <w:tl2br w:val="nil"/>
              <w:tr2bl w:val="nil"/>
            </w:tcBorders>
            <w:shd w:val="solid" w:color="016794" w:fill="FFFFFF"/>
            <w:tcMar>
              <w:left w:w="60" w:type="dxa"/>
              <w:right w:w="60" w:type="dxa"/>
            </w:tcMar>
            <w:vAlign w:val="center"/>
          </w:tcPr>
          <w:p w14:paraId="4F75869C" w14:textId="77777777" w:rsidR="00FF4FE6" w:rsidRDefault="00FF4FE6">
            <w:pPr>
              <w:pStyle w:val="DMETW28145BIPOCNYE"/>
              <w:jc w:val="right"/>
              <w:rPr>
                <w:rFonts w:ascii="Verdana" w:eastAsia="Verdana" w:hAnsi="Verdana" w:cs="Verdana"/>
                <w:noProof/>
                <w:color w:val="FFFFFF"/>
              </w:rPr>
            </w:pPr>
          </w:p>
        </w:tc>
        <w:tc>
          <w:tcPr>
            <w:tcW w:w="939" w:type="dxa"/>
            <w:tcBorders>
              <w:top w:val="nil"/>
              <w:left w:val="nil"/>
              <w:bottom w:val="nil"/>
              <w:right w:val="nil"/>
              <w:tl2br w:val="nil"/>
              <w:tr2bl w:val="nil"/>
            </w:tcBorders>
            <w:shd w:val="solid" w:color="016794" w:fill="FFFFFF"/>
            <w:tcMar>
              <w:left w:w="60" w:type="dxa"/>
              <w:right w:w="60" w:type="dxa"/>
            </w:tcMar>
            <w:vAlign w:val="center"/>
          </w:tcPr>
          <w:p w14:paraId="6AB9F1F3" w14:textId="77777777" w:rsidR="00FF4FE6" w:rsidRDefault="005A32EF">
            <w:pPr>
              <w:pStyle w:val="DMETW28145BIPOCNYE"/>
              <w:jc w:val="right"/>
              <w:rPr>
                <w:rFonts w:ascii="Verdana" w:eastAsia="Verdana" w:hAnsi="Verdana" w:cs="Verdana"/>
                <w:noProof/>
                <w:color w:val="FFFFFF"/>
              </w:rPr>
            </w:pPr>
            <w:r>
              <w:rPr>
                <w:rFonts w:ascii="Verdana" w:hAnsi="Verdana"/>
                <w:noProof/>
                <w:color w:val="FFFFFF"/>
              </w:rPr>
              <w:t>8. EEF</w:t>
            </w:r>
          </w:p>
        </w:tc>
        <w:tc>
          <w:tcPr>
            <w:tcW w:w="871" w:type="dxa"/>
            <w:tcBorders>
              <w:top w:val="nil"/>
              <w:left w:val="nil"/>
              <w:bottom w:val="nil"/>
              <w:right w:val="nil"/>
              <w:tl2br w:val="nil"/>
              <w:tr2bl w:val="nil"/>
            </w:tcBorders>
            <w:shd w:val="solid" w:color="016794" w:fill="FFFFFF"/>
            <w:tcMar>
              <w:left w:w="60" w:type="dxa"/>
              <w:right w:w="60" w:type="dxa"/>
            </w:tcMar>
            <w:vAlign w:val="center"/>
          </w:tcPr>
          <w:p w14:paraId="7A83EAF7" w14:textId="77777777" w:rsidR="00FF4FE6" w:rsidRDefault="005A32EF">
            <w:pPr>
              <w:pStyle w:val="DMETW28145BIPOCNYE"/>
              <w:jc w:val="right"/>
              <w:rPr>
                <w:rFonts w:ascii="Verdana" w:eastAsia="Verdana" w:hAnsi="Verdana" w:cs="Verdana"/>
                <w:noProof/>
                <w:color w:val="FFFFFF"/>
              </w:rPr>
            </w:pPr>
            <w:r>
              <w:rPr>
                <w:rFonts w:ascii="Verdana" w:hAnsi="Verdana"/>
                <w:noProof/>
                <w:color w:val="FFFFFF"/>
              </w:rPr>
              <w:t>9. EEF</w:t>
            </w:r>
          </w:p>
        </w:tc>
        <w:tc>
          <w:tcPr>
            <w:tcW w:w="826" w:type="dxa"/>
            <w:tcBorders>
              <w:top w:val="nil"/>
              <w:left w:val="nil"/>
              <w:bottom w:val="nil"/>
              <w:right w:val="nil"/>
              <w:tl2br w:val="nil"/>
              <w:tr2bl w:val="nil"/>
            </w:tcBorders>
            <w:shd w:val="solid" w:color="016794" w:fill="FFFFFF"/>
            <w:tcMar>
              <w:left w:w="60" w:type="dxa"/>
              <w:right w:w="60" w:type="dxa"/>
            </w:tcMar>
            <w:vAlign w:val="center"/>
          </w:tcPr>
          <w:p w14:paraId="31D9F0F4" w14:textId="6C2A3365" w:rsidR="00FF4FE6" w:rsidRDefault="005A32EF">
            <w:pPr>
              <w:pStyle w:val="DMETW28145BIPOCNYE"/>
              <w:jc w:val="right"/>
              <w:rPr>
                <w:rFonts w:ascii="Verdana" w:eastAsia="Verdana" w:hAnsi="Verdana" w:cs="Verdana"/>
                <w:noProof/>
                <w:color w:val="FFFFFF"/>
              </w:rPr>
            </w:pPr>
            <w:r>
              <w:rPr>
                <w:rFonts w:ascii="Verdana" w:hAnsi="Verdana"/>
                <w:noProof/>
                <w:color w:val="FFFFFF"/>
              </w:rPr>
              <w:t>10.</w:t>
            </w:r>
            <w:r w:rsidR="005D7DFE">
              <w:rPr>
                <w:rFonts w:ascii="Verdana" w:hAnsi="Verdana"/>
                <w:noProof/>
                <w:color w:val="FFFFFF"/>
              </w:rPr>
              <w:t xml:space="preserve"> </w:t>
            </w:r>
            <w:r>
              <w:rPr>
                <w:rFonts w:ascii="Verdana" w:hAnsi="Verdana"/>
                <w:noProof/>
                <w:color w:val="FFFFFF"/>
              </w:rPr>
              <w:t>EEF</w:t>
            </w:r>
          </w:p>
        </w:tc>
        <w:tc>
          <w:tcPr>
            <w:tcW w:w="826" w:type="dxa"/>
            <w:tcBorders>
              <w:top w:val="nil"/>
              <w:left w:val="nil"/>
              <w:bottom w:val="nil"/>
              <w:right w:val="nil"/>
              <w:tl2br w:val="nil"/>
              <w:tr2bl w:val="nil"/>
            </w:tcBorders>
            <w:shd w:val="solid" w:color="016794" w:fill="FFFFFF"/>
            <w:tcMar>
              <w:left w:w="60" w:type="dxa"/>
              <w:right w:w="60" w:type="dxa"/>
            </w:tcMar>
            <w:vAlign w:val="center"/>
          </w:tcPr>
          <w:p w14:paraId="10FD97C9" w14:textId="4264F190" w:rsidR="00FF4FE6" w:rsidRDefault="005A32EF">
            <w:pPr>
              <w:pStyle w:val="DMETW28145BIPOCNYE"/>
              <w:jc w:val="right"/>
              <w:rPr>
                <w:rFonts w:ascii="Verdana" w:eastAsia="Verdana" w:hAnsi="Verdana" w:cs="Verdana"/>
                <w:noProof/>
                <w:color w:val="FFFFFF"/>
              </w:rPr>
            </w:pPr>
            <w:r>
              <w:rPr>
                <w:rFonts w:ascii="Verdana" w:hAnsi="Verdana"/>
                <w:noProof/>
                <w:color w:val="FFFFFF"/>
              </w:rPr>
              <w:t>11.</w:t>
            </w:r>
            <w:r w:rsidR="005D7DFE">
              <w:rPr>
                <w:rFonts w:ascii="Verdana" w:hAnsi="Verdana"/>
                <w:noProof/>
                <w:color w:val="FFFFFF"/>
              </w:rPr>
              <w:t xml:space="preserve"> </w:t>
            </w:r>
            <w:r>
              <w:rPr>
                <w:rFonts w:ascii="Verdana" w:hAnsi="Verdana"/>
                <w:noProof/>
                <w:color w:val="FFFFFF"/>
              </w:rPr>
              <w:t>EEF</w:t>
            </w:r>
          </w:p>
        </w:tc>
        <w:tc>
          <w:tcPr>
            <w:tcW w:w="1526" w:type="dxa"/>
            <w:tcBorders>
              <w:top w:val="nil"/>
              <w:left w:val="nil"/>
              <w:bottom w:val="nil"/>
              <w:right w:val="nil"/>
              <w:tl2br w:val="nil"/>
              <w:tr2bl w:val="nil"/>
            </w:tcBorders>
            <w:shd w:val="solid" w:color="016794" w:fill="FFFFFF"/>
            <w:tcMar>
              <w:left w:w="60" w:type="dxa"/>
              <w:right w:w="60" w:type="dxa"/>
            </w:tcMar>
            <w:vAlign w:val="center"/>
          </w:tcPr>
          <w:p w14:paraId="6BB4B702" w14:textId="77777777" w:rsidR="00FF4FE6" w:rsidRDefault="005A32EF">
            <w:pPr>
              <w:pStyle w:val="DMETW28145BIPOCNYE"/>
              <w:jc w:val="right"/>
              <w:rPr>
                <w:rFonts w:ascii="Verdana" w:eastAsia="Verdana" w:hAnsi="Verdana" w:cs="Verdana"/>
                <w:noProof/>
                <w:color w:val="FFFFFF"/>
              </w:rPr>
            </w:pPr>
            <w:r>
              <w:rPr>
                <w:rFonts w:ascii="Verdana" w:hAnsi="Verdana"/>
                <w:noProof/>
                <w:color w:val="FFFFFF"/>
              </w:rPr>
              <w:t>31.12.2023</w:t>
            </w:r>
          </w:p>
        </w:tc>
        <w:tc>
          <w:tcPr>
            <w:tcW w:w="1402" w:type="dxa"/>
            <w:tcBorders>
              <w:top w:val="nil"/>
              <w:left w:val="nil"/>
              <w:bottom w:val="nil"/>
              <w:right w:val="nil"/>
              <w:tl2br w:val="nil"/>
              <w:tr2bl w:val="nil"/>
            </w:tcBorders>
            <w:shd w:val="solid" w:color="016794" w:fill="FFFFFF"/>
            <w:tcMar>
              <w:left w:w="60" w:type="dxa"/>
              <w:right w:w="60" w:type="dxa"/>
            </w:tcMar>
            <w:vAlign w:val="center"/>
          </w:tcPr>
          <w:p w14:paraId="0EDDC263" w14:textId="77777777" w:rsidR="00FF4FE6" w:rsidRDefault="005A32EF">
            <w:pPr>
              <w:pStyle w:val="DMETW28145BIPOCNYE"/>
              <w:jc w:val="right"/>
              <w:rPr>
                <w:rFonts w:ascii="Verdana" w:eastAsia="Verdana" w:hAnsi="Verdana" w:cs="Verdana"/>
                <w:noProof/>
                <w:color w:val="FFFFFF"/>
              </w:rPr>
            </w:pPr>
            <w:r>
              <w:rPr>
                <w:rFonts w:ascii="Verdana" w:hAnsi="Verdana"/>
                <w:noProof/>
                <w:color w:val="FFFFFF"/>
              </w:rPr>
              <w:t>31.12.2022</w:t>
            </w:r>
          </w:p>
        </w:tc>
      </w:tr>
      <w:tr w:rsidR="0031213A" w14:paraId="61AC0E81" w14:textId="77777777">
        <w:trPr>
          <w:trHeight w:val="255"/>
        </w:trPr>
        <w:tc>
          <w:tcPr>
            <w:tcW w:w="3368" w:type="dxa"/>
            <w:tcBorders>
              <w:top w:val="nil"/>
              <w:left w:val="nil"/>
              <w:bottom w:val="nil"/>
              <w:right w:val="nil"/>
              <w:tl2br w:val="nil"/>
              <w:tr2bl w:val="nil"/>
            </w:tcBorders>
            <w:shd w:val="clear" w:color="auto" w:fill="auto"/>
            <w:tcMar>
              <w:left w:w="60" w:type="dxa"/>
              <w:right w:w="60" w:type="dxa"/>
            </w:tcMar>
            <w:vAlign w:val="center"/>
          </w:tcPr>
          <w:p w14:paraId="2ECB80B4" w14:textId="77777777" w:rsidR="00FF4FE6" w:rsidRDefault="005A32EF">
            <w:pPr>
              <w:pStyle w:val="DMETW28145BIPOCNYE"/>
              <w:rPr>
                <w:rFonts w:ascii="Verdana" w:eastAsia="Verdana" w:hAnsi="Verdana" w:cs="Verdana"/>
                <w:i/>
                <w:noProof/>
                <w:color w:val="000000"/>
                <w:sz w:val="18"/>
              </w:rPr>
            </w:pPr>
            <w:r>
              <w:rPr>
                <w:rFonts w:ascii="Verdana" w:hAnsi="Verdana"/>
                <w:i/>
                <w:noProof/>
                <w:color w:val="000000"/>
                <w:sz w:val="18"/>
              </w:rPr>
              <w:t>Noch nicht abgewickelte Mittelbindungen</w:t>
            </w:r>
          </w:p>
        </w:tc>
        <w:tc>
          <w:tcPr>
            <w:tcW w:w="939" w:type="dxa"/>
            <w:tcBorders>
              <w:top w:val="nil"/>
              <w:left w:val="nil"/>
              <w:bottom w:val="nil"/>
              <w:right w:val="nil"/>
              <w:tl2br w:val="nil"/>
              <w:tr2bl w:val="nil"/>
            </w:tcBorders>
            <w:shd w:val="clear" w:color="auto" w:fill="auto"/>
            <w:tcMar>
              <w:left w:w="60" w:type="dxa"/>
              <w:right w:w="60" w:type="dxa"/>
            </w:tcMar>
            <w:vAlign w:val="center"/>
          </w:tcPr>
          <w:p w14:paraId="50154E22" w14:textId="03D7822A" w:rsidR="00FF4FE6" w:rsidRDefault="00331229">
            <w:pPr>
              <w:pStyle w:val="DMETW28145BIPOCNYE"/>
              <w:jc w:val="right"/>
              <w:rPr>
                <w:rFonts w:ascii="Verdana" w:eastAsia="Verdana" w:hAnsi="Verdana" w:cs="Verdana"/>
                <w:i/>
                <w:noProof/>
                <w:color w:val="000000"/>
                <w:sz w:val="18"/>
              </w:rPr>
            </w:pPr>
            <w:r>
              <w:rPr>
                <w:rFonts w:ascii="Verdana" w:hAnsi="Verdana"/>
                <w:i/>
                <w:noProof/>
                <w:color w:val="000000"/>
                <w:sz w:val="18"/>
              </w:rPr>
              <w:t>–</w:t>
            </w:r>
          </w:p>
        </w:tc>
        <w:tc>
          <w:tcPr>
            <w:tcW w:w="871" w:type="dxa"/>
            <w:tcBorders>
              <w:top w:val="nil"/>
              <w:left w:val="nil"/>
              <w:bottom w:val="nil"/>
              <w:right w:val="nil"/>
              <w:tl2br w:val="nil"/>
              <w:tr2bl w:val="nil"/>
            </w:tcBorders>
            <w:shd w:val="clear" w:color="auto" w:fill="auto"/>
            <w:tcMar>
              <w:left w:w="60" w:type="dxa"/>
              <w:right w:w="60" w:type="dxa"/>
            </w:tcMar>
            <w:vAlign w:val="center"/>
          </w:tcPr>
          <w:p w14:paraId="5C6358E6" w14:textId="77777777" w:rsidR="00FF4FE6" w:rsidRDefault="005A32EF">
            <w:pPr>
              <w:pStyle w:val="DMETW28145BIPOCNYE"/>
              <w:jc w:val="right"/>
              <w:rPr>
                <w:rFonts w:ascii="Verdana" w:eastAsia="Verdana" w:hAnsi="Verdana" w:cs="Verdana"/>
                <w:i/>
                <w:noProof/>
                <w:color w:val="000000"/>
                <w:sz w:val="18"/>
              </w:rPr>
            </w:pPr>
            <w:r>
              <w:rPr>
                <w:rFonts w:ascii="Verdana" w:hAnsi="Verdana"/>
                <w:i/>
                <w:noProof/>
                <w:color w:val="000000"/>
                <w:sz w:val="18"/>
              </w:rPr>
              <w:t xml:space="preserve"> 16</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6A5654A1" w14:textId="77777777" w:rsidR="00FF4FE6" w:rsidRDefault="005A32EF">
            <w:pPr>
              <w:pStyle w:val="DMETW28145BIPOCNYE"/>
              <w:jc w:val="right"/>
              <w:rPr>
                <w:rFonts w:ascii="Verdana" w:eastAsia="Verdana" w:hAnsi="Verdana" w:cs="Verdana"/>
                <w:i/>
                <w:noProof/>
                <w:color w:val="000000"/>
                <w:sz w:val="18"/>
              </w:rPr>
            </w:pPr>
            <w:r>
              <w:rPr>
                <w:rFonts w:ascii="Verdana" w:hAnsi="Verdana"/>
                <w:i/>
                <w:noProof/>
                <w:color w:val="000000"/>
                <w:sz w:val="18"/>
              </w:rPr>
              <w:t xml:space="preserve"> 216</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0CF9A5F8" w14:textId="77777777" w:rsidR="00FF4FE6" w:rsidRDefault="005A32EF">
            <w:pPr>
              <w:pStyle w:val="DMETW28145BIPOCNYE"/>
              <w:jc w:val="right"/>
              <w:rPr>
                <w:rFonts w:ascii="Verdana" w:eastAsia="Verdana" w:hAnsi="Verdana" w:cs="Verdana"/>
                <w:i/>
                <w:noProof/>
                <w:color w:val="000000"/>
                <w:sz w:val="18"/>
              </w:rPr>
            </w:pPr>
            <w:r>
              <w:rPr>
                <w:rFonts w:ascii="Verdana" w:hAnsi="Verdana"/>
                <w:i/>
                <w:noProof/>
                <w:color w:val="000000"/>
                <w:sz w:val="18"/>
              </w:rPr>
              <w:t>3 217</w:t>
            </w:r>
          </w:p>
        </w:tc>
        <w:tc>
          <w:tcPr>
            <w:tcW w:w="1526" w:type="dxa"/>
            <w:tcBorders>
              <w:top w:val="nil"/>
              <w:left w:val="nil"/>
              <w:bottom w:val="nil"/>
              <w:right w:val="nil"/>
              <w:tl2br w:val="nil"/>
              <w:tr2bl w:val="nil"/>
            </w:tcBorders>
            <w:shd w:val="clear" w:color="auto" w:fill="auto"/>
            <w:tcMar>
              <w:left w:w="60" w:type="dxa"/>
              <w:right w:w="60" w:type="dxa"/>
            </w:tcMar>
            <w:vAlign w:val="center"/>
          </w:tcPr>
          <w:p w14:paraId="6060C9C6" w14:textId="77777777" w:rsidR="00FF4FE6" w:rsidRDefault="005A32EF">
            <w:pPr>
              <w:pStyle w:val="DMETW28145BIPOCNYE"/>
              <w:jc w:val="right"/>
              <w:rPr>
                <w:rFonts w:ascii="Verdana" w:eastAsia="Verdana" w:hAnsi="Verdana" w:cs="Verdana"/>
                <w:i/>
                <w:noProof/>
                <w:color w:val="000000"/>
                <w:sz w:val="18"/>
              </w:rPr>
            </w:pPr>
            <w:r>
              <w:rPr>
                <w:rFonts w:ascii="Verdana" w:hAnsi="Verdana"/>
                <w:i/>
                <w:noProof/>
                <w:color w:val="000000"/>
                <w:sz w:val="18"/>
              </w:rPr>
              <w:t>3 449</w:t>
            </w:r>
          </w:p>
        </w:tc>
        <w:tc>
          <w:tcPr>
            <w:tcW w:w="1402" w:type="dxa"/>
            <w:tcBorders>
              <w:top w:val="nil"/>
              <w:left w:val="nil"/>
              <w:bottom w:val="nil"/>
              <w:right w:val="nil"/>
              <w:tl2br w:val="nil"/>
              <w:tr2bl w:val="nil"/>
            </w:tcBorders>
            <w:shd w:val="clear" w:color="auto" w:fill="auto"/>
            <w:tcMar>
              <w:left w:w="60" w:type="dxa"/>
              <w:right w:w="60" w:type="dxa"/>
            </w:tcMar>
            <w:vAlign w:val="center"/>
          </w:tcPr>
          <w:p w14:paraId="7C2990FC" w14:textId="77777777" w:rsidR="00FF4FE6" w:rsidRDefault="005A32EF">
            <w:pPr>
              <w:pStyle w:val="DMETW28145BIPOCNYE"/>
              <w:jc w:val="right"/>
              <w:rPr>
                <w:rFonts w:ascii="Verdana" w:eastAsia="Verdana" w:hAnsi="Verdana" w:cs="Verdana"/>
                <w:i/>
                <w:noProof/>
                <w:color w:val="000000"/>
                <w:sz w:val="18"/>
              </w:rPr>
            </w:pPr>
            <w:r>
              <w:rPr>
                <w:rFonts w:ascii="Verdana" w:hAnsi="Verdana"/>
                <w:i/>
                <w:noProof/>
                <w:color w:val="000000"/>
                <w:sz w:val="18"/>
              </w:rPr>
              <w:t>4 853</w:t>
            </w:r>
          </w:p>
        </w:tc>
      </w:tr>
    </w:tbl>
    <w:p w14:paraId="20B5478D" w14:textId="77777777" w:rsidR="00B34D5B" w:rsidRPr="00B34D5B" w:rsidRDefault="005A32EF" w:rsidP="00331229">
      <w:pPr>
        <w:spacing w:before="240"/>
        <w:jc w:val="both"/>
        <w:rPr>
          <w:rFonts w:ascii="Verdana" w:hAnsi="Verdana"/>
          <w:noProof/>
          <w:sz w:val="18"/>
          <w:szCs w:val="18"/>
        </w:rPr>
      </w:pPr>
      <w:r>
        <w:rPr>
          <w:rFonts w:ascii="Verdana" w:hAnsi="Verdana"/>
          <w:noProof/>
          <w:sz w:val="18"/>
        </w:rPr>
        <w:t xml:space="preserve">Der Rückgang bei den RAL ist im Wesentlichen auf den Rückgang bei den RAL des Haushalts zurückzuführen, die sich auf </w:t>
      </w:r>
      <w:r>
        <w:rPr>
          <w:rFonts w:ascii="Verdana" w:hAnsi="Verdana"/>
          <w:noProof/>
          <w:color w:val="000000"/>
          <w:sz w:val="18"/>
        </w:rPr>
        <w:t>insgesamt 5 116 Mio. EUR</w:t>
      </w:r>
      <w:r>
        <w:rPr>
          <w:rFonts w:ascii="Verdana" w:hAnsi="Verdana"/>
          <w:noProof/>
          <w:sz w:val="18"/>
        </w:rPr>
        <w:t xml:space="preserve"> beliefen (2022: 6 459 Mio. EUR). Dies steht im Einklang mit dem Lebenszyklus des EEF und hängt auch mit der Entwicklung der Anzahl offener Verträge zusammen (siehe Erläuterung </w:t>
      </w:r>
      <w:r>
        <w:rPr>
          <w:rFonts w:ascii="Verdana" w:hAnsi="Verdana"/>
          <w:b/>
          <w:bCs/>
          <w:noProof/>
          <w:sz w:val="18"/>
        </w:rPr>
        <w:t>2.2</w:t>
      </w:r>
      <w:r>
        <w:rPr>
          <w:rFonts w:ascii="Verdana" w:hAnsi="Verdana"/>
          <w:noProof/>
          <w:sz w:val="18"/>
        </w:rPr>
        <w:t xml:space="preserve">). </w:t>
      </w:r>
    </w:p>
    <w:p w14:paraId="6586BA25" w14:textId="77777777" w:rsidR="00277CFB" w:rsidRPr="00F64D38" w:rsidRDefault="00277CFB" w:rsidP="00277CFB">
      <w:pPr>
        <w:pStyle w:val="Textstand-alone"/>
        <w:sectPr w:rsidR="00277CFB" w:rsidRPr="00F64D38" w:rsidSect="004B21D0">
          <w:headerReference w:type="even" r:id="rId149"/>
          <w:headerReference w:type="default" r:id="rId150"/>
          <w:footerReference w:type="even" r:id="rId151"/>
          <w:footerReference w:type="default" r:id="rId152"/>
          <w:headerReference w:type="first" r:id="rId153"/>
          <w:footerReference w:type="first" r:id="rId154"/>
          <w:pgSz w:w="11906" w:h="16838" w:code="9"/>
          <w:pgMar w:top="1134" w:right="1134" w:bottom="1134" w:left="1134" w:header="708" w:footer="708" w:gutter="0"/>
          <w:cols w:space="708"/>
          <w:docGrid w:linePitch="360"/>
        </w:sectPr>
      </w:pPr>
    </w:p>
    <w:p w14:paraId="4B7BD479" w14:textId="77777777" w:rsidR="00A559DE" w:rsidRPr="00F64D38" w:rsidRDefault="00A559DE" w:rsidP="00A559DE">
      <w:pPr>
        <w:pStyle w:val="HEADER1Part2"/>
        <w:numPr>
          <w:ilvl w:val="0"/>
          <w:numId w:val="9"/>
        </w:numPr>
        <w:pBdr>
          <w:top w:val="nil"/>
          <w:left w:val="nil"/>
          <w:bottom w:val="nil"/>
          <w:right w:val="nil"/>
          <w:between w:val="nil"/>
          <w:bar w:val="nil"/>
        </w:pBdr>
        <w:rPr>
          <w:noProof/>
        </w:rPr>
      </w:pPr>
      <w:r>
        <w:rPr>
          <w:noProof/>
        </w:rPr>
        <w:t>MANAGEMENT DES FINANZIELLEN RISIKOS</w:t>
      </w:r>
    </w:p>
    <w:p w14:paraId="25141AD3" w14:textId="77777777" w:rsidR="007C55E1" w:rsidRPr="00F64D38" w:rsidRDefault="005A32EF" w:rsidP="007C55E1">
      <w:pPr>
        <w:pStyle w:val="Textstand-alone"/>
      </w:pPr>
      <w:r>
        <w:t>Die nachstehenden Angaben hinsichtlich des Managements des finanziellen Risikos des EEF beziehen sich auf die Kassentransaktionen, die von der Kommission im Namen des EEF zur Ausführung seiner Mittel durchgeführt werden.</w:t>
      </w:r>
    </w:p>
    <w:p w14:paraId="19AA7A81" w14:textId="77777777" w:rsidR="00A559DE" w:rsidRPr="00F64D38" w:rsidRDefault="00A559DE" w:rsidP="00A559DE">
      <w:pPr>
        <w:pStyle w:val="HEADER2Part2"/>
        <w:numPr>
          <w:ilvl w:val="1"/>
          <w:numId w:val="9"/>
        </w:numPr>
        <w:pBdr>
          <w:top w:val="nil"/>
          <w:left w:val="nil"/>
          <w:bottom w:val="nil"/>
          <w:right w:val="nil"/>
          <w:between w:val="nil"/>
          <w:bar w:val="nil"/>
        </w:pBdr>
        <w:tabs>
          <w:tab w:val="clear" w:pos="907"/>
          <w:tab w:val="left" w:pos="851"/>
        </w:tabs>
        <w:ind w:left="851" w:hanging="851"/>
        <w:jc w:val="both"/>
        <w:rPr>
          <w:noProof/>
        </w:rPr>
      </w:pPr>
      <w:bookmarkStart w:id="126" w:name="_Ref35550915"/>
      <w:r>
        <w:rPr>
          <w:noProof/>
        </w:rPr>
        <w:t>RISIKOMANAGEMENTSTRATEGIEN UND SICHERUNGSMAẞNAHMEN</w:t>
      </w:r>
      <w:bookmarkEnd w:id="126"/>
    </w:p>
    <w:p w14:paraId="692C6DD4" w14:textId="77777777" w:rsidR="007C55E1" w:rsidRPr="00F64D38" w:rsidRDefault="005A32EF" w:rsidP="007C55E1">
      <w:pPr>
        <w:pStyle w:val="Textstand-alone"/>
      </w:pPr>
      <w:r>
        <w:t>Die Vorschriften und Grundsätze für die Verwaltung der Kassentransaktionen sind in der Finanzregelung des 11. EEF und im Internen Abkommen festgelegt.</w:t>
      </w:r>
    </w:p>
    <w:p w14:paraId="687E5779" w14:textId="77777777" w:rsidR="007C55E1" w:rsidRPr="00F64D38" w:rsidRDefault="005A32EF" w:rsidP="007C55E1">
      <w:pPr>
        <w:pStyle w:val="Textstand-alone"/>
      </w:pPr>
      <w:r>
        <w:t>Aufgrund der vorstehend genannten Finanzregelung wird nach den folgenden Grundsätzen vorgegangen:</w:t>
      </w:r>
    </w:p>
    <w:p w14:paraId="51EEA7A7" w14:textId="77777777" w:rsidR="007C55E1" w:rsidRPr="00F64D38" w:rsidRDefault="005A32EF" w:rsidP="008F082D">
      <w:pPr>
        <w:pStyle w:val="TextSubtitleItalicnumberinglettera"/>
        <w:numPr>
          <w:ilvl w:val="0"/>
          <w:numId w:val="88"/>
        </w:numPr>
        <w:spacing w:after="120"/>
        <w:ind w:left="907" w:hanging="907"/>
        <w:rPr>
          <w:noProof/>
        </w:rPr>
      </w:pPr>
      <w:r>
        <w:rPr>
          <w:noProof/>
        </w:rPr>
        <w:t>Die Mitgliedstaaten zahlen ihre Beiträge zum EEF auf Sonderkonten ein, die bei der Notenbank des jeweiligen Mitgliedstaats oder einem von ihm bezeichneten Finanzinstitut eröffnet werden. Die Beiträge verbleiben auf diesen Sonderkonten, bis die Zahlungen des EEF erfolgen müssen.</w:t>
      </w:r>
    </w:p>
    <w:p w14:paraId="4BA2A4AF" w14:textId="77777777" w:rsidR="007C55E1" w:rsidRPr="00F64D38" w:rsidRDefault="005A32EF" w:rsidP="008F082D">
      <w:pPr>
        <w:pStyle w:val="Textstand-alonebulletpointJustified"/>
        <w:numPr>
          <w:ilvl w:val="0"/>
          <w:numId w:val="88"/>
        </w:numPr>
        <w:spacing w:after="120"/>
        <w:ind w:left="907" w:hanging="907"/>
        <w:contextualSpacing w:val="0"/>
        <w:rPr>
          <w:noProof/>
        </w:rPr>
      </w:pPr>
      <w:r>
        <w:rPr>
          <w:noProof/>
        </w:rPr>
        <w:t>Die EEF-Beiträge werden von den Mitgliedstaaten in Euro geleistet, während die Zahlungen des EEF auf Euro und andere Währungen lauten.</w:t>
      </w:r>
    </w:p>
    <w:p w14:paraId="3994A072" w14:textId="77777777" w:rsidR="007C55E1" w:rsidRPr="00F64D38" w:rsidRDefault="005A32EF" w:rsidP="008F082D">
      <w:pPr>
        <w:pStyle w:val="Textstand-alonebulletpointJustified"/>
        <w:numPr>
          <w:ilvl w:val="0"/>
          <w:numId w:val="88"/>
        </w:numPr>
        <w:spacing w:after="120"/>
        <w:ind w:left="907" w:hanging="907"/>
        <w:contextualSpacing w:val="0"/>
        <w:rPr>
          <w:noProof/>
        </w:rPr>
      </w:pPr>
      <w:r>
        <w:rPr>
          <w:noProof/>
        </w:rPr>
        <w:t>Von der Kommission im Namen des EEF eröffnete Bankkonten dürfen nicht überzogen werden.</w:t>
      </w:r>
    </w:p>
    <w:p w14:paraId="15DC0B36" w14:textId="77777777" w:rsidR="007C55E1" w:rsidRPr="00F64D38" w:rsidRDefault="005A32EF" w:rsidP="007C55E1">
      <w:pPr>
        <w:pStyle w:val="Textstand-alone"/>
      </w:pPr>
      <w:r>
        <w:t>Neben den Sonderkonten eröffnet die Kommission im Namen des EEF zum Zweck der Ausführung von Zahlungen und des Empfangs anderer Zahlungseingänge als den Beiträgen der Mitgliedstaaten weitere Bankkonten bei Finanzinstituten (Zentral- und Geschäftsbanken).</w:t>
      </w:r>
    </w:p>
    <w:p w14:paraId="35A6C945" w14:textId="77777777" w:rsidR="007C55E1" w:rsidRPr="00F64D38" w:rsidRDefault="005A32EF" w:rsidP="007C55E1">
      <w:pPr>
        <w:pStyle w:val="Textstand-alone"/>
      </w:pPr>
      <w:r>
        <w:t>Die Kassenmittel- und Zahlungsverwaltung ist stark automatisiert und basiert auf modernen IT-Systemen. Durch besondere Verfahren wird die Sicherheit des Systems garantiert und die Aufgabentrennung gemäß der Finanzregelung, den internen Kontrollstandards der Kommission und den Auditgrundsätzen gewährleistet.</w:t>
      </w:r>
    </w:p>
    <w:p w14:paraId="5A842DD0" w14:textId="77777777" w:rsidR="007C55E1" w:rsidRPr="00F64D38" w:rsidRDefault="005A32EF" w:rsidP="007C55E1">
      <w:pPr>
        <w:pStyle w:val="Textstand-alone"/>
        <w:rPr>
          <w:bCs/>
        </w:rPr>
      </w:pPr>
      <w:r>
        <w:t>Die Kassenmittel- und Zahlungsverwaltung wird durch schriftliche Leitlinien und Verfahren geregelt, die die operativen und finanziellen Risiken begrenzen und ein angemessenes Kontrollniveau gewährleisten sollen. Diese Leitlinien und Verfahren umfassen verschiedene Tätigkeitsbereiche und ihre Einhaltung wird regelmäßig kontrolliert.</w:t>
      </w:r>
    </w:p>
    <w:bookmarkEnd w:id="65"/>
    <w:p w14:paraId="1BDE64EC" w14:textId="77777777" w:rsidR="007C55E1" w:rsidRPr="00F64D38" w:rsidRDefault="007C55E1">
      <w:pPr>
        <w:rPr>
          <w:noProof/>
        </w:rPr>
        <w:sectPr w:rsidR="007C55E1" w:rsidRPr="00F64D38" w:rsidSect="004B21D0">
          <w:headerReference w:type="even" r:id="rId155"/>
          <w:headerReference w:type="default" r:id="rId156"/>
          <w:footerReference w:type="even" r:id="rId157"/>
          <w:footerReference w:type="default" r:id="rId158"/>
          <w:headerReference w:type="first" r:id="rId159"/>
          <w:footerReference w:type="first" r:id="rId160"/>
          <w:pgSz w:w="11906" w:h="16838" w:code="9"/>
          <w:pgMar w:top="1134" w:right="1134" w:bottom="1134" w:left="1134" w:header="708" w:footer="708" w:gutter="0"/>
          <w:cols w:space="708"/>
          <w:docGrid w:linePitch="360"/>
        </w:sectPr>
      </w:pPr>
    </w:p>
    <w:p w14:paraId="793EC1D8" w14:textId="77777777" w:rsidR="00A559DE" w:rsidRDefault="00A559DE" w:rsidP="00A559DE">
      <w:pPr>
        <w:pStyle w:val="HEADER2Part2"/>
        <w:numPr>
          <w:ilvl w:val="1"/>
          <w:numId w:val="9"/>
        </w:numPr>
        <w:spacing w:before="0" w:after="240"/>
        <w:rPr>
          <w:noProof/>
        </w:rPr>
      </w:pPr>
      <w:bookmarkStart w:id="127" w:name="_DMBM_28159"/>
      <w:r>
        <w:rPr>
          <w:noProof/>
        </w:rPr>
        <w:t>WÄHRUNGSRISIKO</w:t>
      </w:r>
    </w:p>
    <w:p w14:paraId="4EE5B33B" w14:textId="77777777" w:rsidR="00490823" w:rsidRDefault="005A32EF" w:rsidP="00490823">
      <w:pPr>
        <w:pStyle w:val="HEADER5"/>
        <w:rPr>
          <w:noProof/>
        </w:rPr>
      </w:pPr>
      <w:r>
        <w:rPr>
          <w:noProof/>
        </w:rPr>
        <w:t>Währungsrisiko des EEF zum Jahresende – Nettoposition</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2"/>
        <w:gridCol w:w="1278"/>
        <w:gridCol w:w="1278"/>
        <w:gridCol w:w="1277"/>
        <w:gridCol w:w="1277"/>
        <w:gridCol w:w="1277"/>
        <w:gridCol w:w="1277"/>
        <w:gridCol w:w="1277"/>
        <w:gridCol w:w="1277"/>
      </w:tblGrid>
      <w:tr w:rsidR="0031213A" w14:paraId="41E402E4" w14:textId="77777777" w:rsidTr="003C1B9F">
        <w:trPr>
          <w:trHeight w:hRule="exact" w:val="255"/>
        </w:trPr>
        <w:tc>
          <w:tcPr>
            <w:tcW w:w="11730" w:type="dxa"/>
            <w:gridSpan w:val="9"/>
            <w:tcBorders>
              <w:top w:val="nil"/>
              <w:left w:val="nil"/>
              <w:bottom w:val="nil"/>
              <w:right w:val="nil"/>
              <w:tl2br w:val="nil"/>
              <w:tr2bl w:val="nil"/>
            </w:tcBorders>
            <w:shd w:val="clear" w:color="auto" w:fill="auto"/>
            <w:tcMar>
              <w:left w:w="60" w:type="dxa"/>
              <w:right w:w="60" w:type="dxa"/>
            </w:tcMar>
            <w:vAlign w:val="center"/>
          </w:tcPr>
          <w:p w14:paraId="5D19CD40" w14:textId="77777777" w:rsidR="0031213A" w:rsidRDefault="005A32EF">
            <w:pPr>
              <w:pStyle w:val="DMETW28163BIPCRnew"/>
              <w:jc w:val="right"/>
              <w:rPr>
                <w:rFonts w:ascii="Verdana" w:eastAsia="Verdana" w:hAnsi="Verdana" w:cs="Verdana"/>
                <w:i/>
                <w:noProof/>
                <w:color w:val="000000"/>
                <w:sz w:val="16"/>
              </w:rPr>
            </w:pPr>
            <w:bookmarkStart w:id="128" w:name="DOC_TBL00047_1_1"/>
            <w:bookmarkEnd w:id="128"/>
            <w:r>
              <w:rPr>
                <w:rFonts w:ascii="Verdana" w:hAnsi="Verdana"/>
                <w:i/>
                <w:noProof/>
                <w:color w:val="000000"/>
                <w:sz w:val="16"/>
              </w:rPr>
              <w:t>in Mio. EUR</w:t>
            </w:r>
          </w:p>
        </w:tc>
      </w:tr>
      <w:tr w:rsidR="0031213A" w14:paraId="26EC239D" w14:textId="77777777" w:rsidTr="003C1B9F">
        <w:trPr>
          <w:trHeight w:hRule="exact" w:val="255"/>
        </w:trPr>
        <w:tc>
          <w:tcPr>
            <w:tcW w:w="3570" w:type="dxa"/>
            <w:tcBorders>
              <w:top w:val="nil"/>
              <w:left w:val="nil"/>
              <w:bottom w:val="nil"/>
              <w:right w:val="nil"/>
              <w:tl2br w:val="nil"/>
              <w:tr2bl w:val="nil"/>
            </w:tcBorders>
            <w:shd w:val="solid" w:color="016794" w:fill="FFFFFF"/>
            <w:tcMar>
              <w:left w:w="60" w:type="dxa"/>
              <w:right w:w="60" w:type="dxa"/>
            </w:tcMar>
            <w:vAlign w:val="center"/>
          </w:tcPr>
          <w:p w14:paraId="634FBB38" w14:textId="77777777" w:rsidR="0031213A" w:rsidRDefault="0031213A">
            <w:pPr>
              <w:pStyle w:val="DMETW28163BIPCRnew"/>
              <w:jc w:val="right"/>
              <w:rPr>
                <w:rFonts w:ascii="Verdana" w:eastAsia="Verdana" w:hAnsi="Verdana" w:cs="Verdana"/>
                <w:noProof/>
                <w:color w:val="FFFFFF"/>
                <w:sz w:val="18"/>
              </w:rPr>
            </w:pPr>
          </w:p>
        </w:tc>
        <w:tc>
          <w:tcPr>
            <w:tcW w:w="4080" w:type="dxa"/>
            <w:gridSpan w:val="4"/>
            <w:tcBorders>
              <w:top w:val="nil"/>
              <w:left w:val="nil"/>
              <w:bottom w:val="nil"/>
              <w:right w:val="nil"/>
              <w:tl2br w:val="nil"/>
              <w:tr2bl w:val="nil"/>
            </w:tcBorders>
            <w:shd w:val="solid" w:color="016794" w:fill="FFFFFF"/>
            <w:tcMar>
              <w:left w:w="60" w:type="dxa"/>
              <w:right w:w="60" w:type="dxa"/>
            </w:tcMar>
            <w:vAlign w:val="center"/>
          </w:tcPr>
          <w:p w14:paraId="04CE3DBF" w14:textId="35EC8211" w:rsidR="0031213A" w:rsidRDefault="005A32EF">
            <w:pPr>
              <w:pStyle w:val="DMETW28163BIPCRnew"/>
              <w:jc w:val="center"/>
              <w:rPr>
                <w:rFonts w:ascii="Verdana" w:eastAsia="Verdana" w:hAnsi="Verdana" w:cs="Verdana"/>
                <w:noProof/>
                <w:color w:val="FFFFFF"/>
                <w:sz w:val="18"/>
              </w:rPr>
            </w:pPr>
            <w:r>
              <w:rPr>
                <w:rFonts w:ascii="Verdana" w:hAnsi="Verdana"/>
                <w:noProof/>
                <w:color w:val="FFFFFF"/>
                <w:sz w:val="18"/>
              </w:rPr>
              <w:t>31.12.2023</w:t>
            </w:r>
          </w:p>
        </w:tc>
        <w:tc>
          <w:tcPr>
            <w:tcW w:w="4080" w:type="dxa"/>
            <w:gridSpan w:val="4"/>
            <w:tcBorders>
              <w:top w:val="nil"/>
              <w:left w:val="nil"/>
              <w:bottom w:val="nil"/>
              <w:right w:val="nil"/>
              <w:tl2br w:val="nil"/>
              <w:tr2bl w:val="nil"/>
            </w:tcBorders>
            <w:shd w:val="solid" w:color="016794" w:fill="FFFFFF"/>
            <w:tcMar>
              <w:left w:w="60" w:type="dxa"/>
              <w:right w:w="60" w:type="dxa"/>
            </w:tcMar>
            <w:vAlign w:val="center"/>
          </w:tcPr>
          <w:p w14:paraId="77237929" w14:textId="25483B3C" w:rsidR="0031213A" w:rsidRDefault="005A32EF">
            <w:pPr>
              <w:pStyle w:val="DMETW28163BIPCRnew"/>
              <w:jc w:val="center"/>
              <w:rPr>
                <w:rFonts w:ascii="Verdana" w:eastAsia="Verdana" w:hAnsi="Verdana" w:cs="Verdana"/>
                <w:noProof/>
                <w:color w:val="FFFFFF"/>
                <w:sz w:val="18"/>
              </w:rPr>
            </w:pPr>
            <w:r>
              <w:rPr>
                <w:rFonts w:ascii="Verdana" w:hAnsi="Verdana"/>
                <w:noProof/>
                <w:color w:val="FFFFFF"/>
                <w:sz w:val="18"/>
              </w:rPr>
              <w:t>31.12.2022</w:t>
            </w:r>
          </w:p>
        </w:tc>
      </w:tr>
      <w:tr w:rsidR="0031213A" w14:paraId="08487AD3" w14:textId="77777777" w:rsidTr="003C1B9F">
        <w:trPr>
          <w:trHeight w:hRule="exact" w:val="255"/>
        </w:trPr>
        <w:tc>
          <w:tcPr>
            <w:tcW w:w="3570" w:type="dxa"/>
            <w:tcBorders>
              <w:top w:val="nil"/>
              <w:left w:val="nil"/>
              <w:bottom w:val="nil"/>
              <w:right w:val="nil"/>
              <w:tl2br w:val="nil"/>
              <w:tr2bl w:val="nil"/>
            </w:tcBorders>
            <w:shd w:val="solid" w:color="016794" w:fill="FFFFFF"/>
            <w:tcMar>
              <w:left w:w="60" w:type="dxa"/>
              <w:right w:w="60" w:type="dxa"/>
            </w:tcMar>
            <w:vAlign w:val="center"/>
          </w:tcPr>
          <w:p w14:paraId="4C1F127B" w14:textId="77777777" w:rsidR="0031213A" w:rsidRDefault="0031213A">
            <w:pPr>
              <w:pStyle w:val="DMETW28163BIPCRnew"/>
              <w:jc w:val="right"/>
              <w:rPr>
                <w:rFonts w:ascii="Verdana" w:eastAsia="Verdana" w:hAnsi="Verdana" w:cs="Verdana"/>
                <w:noProof/>
                <w:color w:val="FFFFFF"/>
                <w:sz w:val="18"/>
              </w:rPr>
            </w:pP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5F14C75B" w14:textId="77777777" w:rsidR="0031213A" w:rsidRDefault="005A32EF">
            <w:pPr>
              <w:pStyle w:val="DMETW28163BIPCRnew"/>
              <w:jc w:val="right"/>
              <w:rPr>
                <w:rFonts w:ascii="Verdana" w:eastAsia="Verdana" w:hAnsi="Verdana" w:cs="Verdana"/>
                <w:noProof/>
                <w:color w:val="FFFFFF"/>
                <w:sz w:val="18"/>
              </w:rPr>
            </w:pPr>
            <w:r>
              <w:rPr>
                <w:rFonts w:ascii="Verdana" w:hAnsi="Verdana"/>
                <w:noProof/>
                <w:color w:val="FFFFFF"/>
                <w:sz w:val="18"/>
              </w:rPr>
              <w:t>USD</w:t>
            </w: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3B30E39F" w14:textId="77777777" w:rsidR="0031213A" w:rsidRDefault="005A32EF">
            <w:pPr>
              <w:pStyle w:val="DMETW28163BIPCRnew"/>
              <w:jc w:val="right"/>
              <w:rPr>
                <w:rFonts w:ascii="Verdana" w:eastAsia="Verdana" w:hAnsi="Verdana" w:cs="Verdana"/>
                <w:noProof/>
                <w:color w:val="FFFFFF"/>
                <w:sz w:val="18"/>
              </w:rPr>
            </w:pPr>
            <w:r>
              <w:rPr>
                <w:rFonts w:ascii="Verdana" w:hAnsi="Verdana"/>
                <w:noProof/>
                <w:color w:val="FFFFFF"/>
                <w:sz w:val="18"/>
              </w:rPr>
              <w:t>EUR</w:t>
            </w: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5D992460" w14:textId="77777777" w:rsidR="0031213A" w:rsidRDefault="005A32EF">
            <w:pPr>
              <w:pStyle w:val="DMETW28163BIPCRnew"/>
              <w:jc w:val="right"/>
              <w:rPr>
                <w:rFonts w:ascii="Verdana" w:eastAsia="Verdana" w:hAnsi="Verdana" w:cs="Verdana"/>
                <w:noProof/>
                <w:color w:val="FFFFFF"/>
                <w:sz w:val="18"/>
              </w:rPr>
            </w:pPr>
            <w:r>
              <w:rPr>
                <w:rFonts w:ascii="Verdana" w:hAnsi="Verdana"/>
                <w:noProof/>
                <w:color w:val="FFFFFF"/>
                <w:sz w:val="18"/>
              </w:rPr>
              <w:t>Sonstige</w:t>
            </w: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57155A01" w14:textId="77777777" w:rsidR="0031213A" w:rsidRDefault="005A32EF">
            <w:pPr>
              <w:pStyle w:val="DMETW28163BIPCRnew"/>
              <w:jc w:val="right"/>
              <w:rPr>
                <w:rFonts w:ascii="Verdana" w:eastAsia="Verdana" w:hAnsi="Verdana" w:cs="Verdana"/>
                <w:noProof/>
                <w:color w:val="FFFFFF"/>
                <w:sz w:val="18"/>
              </w:rPr>
            </w:pPr>
            <w:r>
              <w:rPr>
                <w:rFonts w:ascii="Verdana" w:hAnsi="Verdana"/>
                <w:noProof/>
                <w:color w:val="FFFFFF"/>
                <w:sz w:val="18"/>
              </w:rPr>
              <w:t>Insgesamt</w:t>
            </w: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692ABE1D" w14:textId="77777777" w:rsidR="0031213A" w:rsidRDefault="005A32EF">
            <w:pPr>
              <w:pStyle w:val="DMETW28163BIPCRnew"/>
              <w:jc w:val="right"/>
              <w:rPr>
                <w:rFonts w:ascii="Verdana" w:eastAsia="Verdana" w:hAnsi="Verdana" w:cs="Verdana"/>
                <w:noProof/>
                <w:color w:val="FFFFFF"/>
                <w:sz w:val="18"/>
              </w:rPr>
            </w:pPr>
            <w:r>
              <w:rPr>
                <w:rFonts w:ascii="Verdana" w:hAnsi="Verdana"/>
                <w:noProof/>
                <w:color w:val="FFFFFF"/>
                <w:sz w:val="18"/>
              </w:rPr>
              <w:t>USD</w:t>
            </w: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27CC5200" w14:textId="77777777" w:rsidR="0031213A" w:rsidRDefault="005A32EF">
            <w:pPr>
              <w:pStyle w:val="DMETW28163BIPCRnew"/>
              <w:jc w:val="right"/>
              <w:rPr>
                <w:rFonts w:ascii="Verdana" w:eastAsia="Verdana" w:hAnsi="Verdana" w:cs="Verdana"/>
                <w:noProof/>
                <w:color w:val="FFFFFF"/>
                <w:sz w:val="18"/>
              </w:rPr>
            </w:pPr>
            <w:r>
              <w:rPr>
                <w:rFonts w:ascii="Verdana" w:hAnsi="Verdana"/>
                <w:noProof/>
                <w:color w:val="FFFFFF"/>
                <w:sz w:val="18"/>
              </w:rPr>
              <w:t>EUR</w:t>
            </w: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6472A051" w14:textId="77777777" w:rsidR="0031213A" w:rsidRDefault="005A32EF">
            <w:pPr>
              <w:pStyle w:val="DMETW28163BIPCRnew"/>
              <w:jc w:val="right"/>
              <w:rPr>
                <w:rFonts w:ascii="Verdana" w:eastAsia="Verdana" w:hAnsi="Verdana" w:cs="Verdana"/>
                <w:noProof/>
                <w:color w:val="FFFFFF"/>
                <w:sz w:val="18"/>
              </w:rPr>
            </w:pPr>
            <w:r>
              <w:rPr>
                <w:rFonts w:ascii="Verdana" w:hAnsi="Verdana"/>
                <w:noProof/>
                <w:color w:val="FFFFFF"/>
                <w:sz w:val="18"/>
              </w:rPr>
              <w:t>Sonstige</w:t>
            </w: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1C7D26DC" w14:textId="77777777" w:rsidR="0031213A" w:rsidRDefault="005A32EF">
            <w:pPr>
              <w:pStyle w:val="DMETW28163BIPCRnew"/>
              <w:jc w:val="right"/>
              <w:rPr>
                <w:rFonts w:ascii="Verdana" w:eastAsia="Verdana" w:hAnsi="Verdana" w:cs="Verdana"/>
                <w:noProof/>
                <w:color w:val="FFFFFF"/>
                <w:sz w:val="18"/>
              </w:rPr>
            </w:pPr>
            <w:r>
              <w:rPr>
                <w:rFonts w:ascii="Verdana" w:hAnsi="Verdana"/>
                <w:noProof/>
                <w:color w:val="FFFFFF"/>
                <w:sz w:val="18"/>
              </w:rPr>
              <w:t>Insgesamt</w:t>
            </w:r>
          </w:p>
        </w:tc>
      </w:tr>
      <w:tr w:rsidR="0031213A" w14:paraId="7B9965A8" w14:textId="77777777" w:rsidTr="003C1B9F">
        <w:trPr>
          <w:trHeight w:hRule="exact" w:val="255"/>
        </w:trPr>
        <w:tc>
          <w:tcPr>
            <w:tcW w:w="3570" w:type="dxa"/>
            <w:tcBorders>
              <w:top w:val="nil"/>
              <w:left w:val="nil"/>
              <w:bottom w:val="nil"/>
              <w:right w:val="nil"/>
              <w:tl2br w:val="nil"/>
              <w:tr2bl w:val="nil"/>
            </w:tcBorders>
            <w:shd w:val="clear" w:color="auto" w:fill="auto"/>
            <w:tcMar>
              <w:left w:w="60" w:type="dxa"/>
              <w:right w:w="60" w:type="dxa"/>
            </w:tcMar>
            <w:vAlign w:val="center"/>
          </w:tcPr>
          <w:p w14:paraId="5F9CAD45" w14:textId="77777777" w:rsidR="0031213A" w:rsidRDefault="005A32EF">
            <w:pPr>
              <w:pStyle w:val="DMETW28163BIPCRnew"/>
              <w:rPr>
                <w:rFonts w:ascii="Verdana" w:eastAsia="Verdana" w:hAnsi="Verdana" w:cs="Verdana"/>
                <w:b/>
                <w:noProof/>
                <w:color w:val="000000"/>
                <w:sz w:val="18"/>
              </w:rPr>
            </w:pPr>
            <w:r>
              <w:rPr>
                <w:rFonts w:ascii="Verdana" w:hAnsi="Verdana"/>
                <w:b/>
                <w:noProof/>
                <w:color w:val="000000"/>
                <w:sz w:val="18"/>
              </w:rPr>
              <w:t>Finanzielle Vermögenswerte</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18B007E3" w14:textId="77777777" w:rsidR="0031213A" w:rsidRDefault="0031213A">
            <w:pPr>
              <w:pStyle w:val="DMETW28163BIPCRnew"/>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342B3E72" w14:textId="77777777" w:rsidR="0031213A" w:rsidRDefault="0031213A">
            <w:pPr>
              <w:pStyle w:val="DMETW28163BIPCRnew"/>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7A0770FB" w14:textId="77777777" w:rsidR="0031213A" w:rsidRDefault="0031213A">
            <w:pPr>
              <w:pStyle w:val="DMETW28163BIPCRnew"/>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0A8637A9" w14:textId="77777777" w:rsidR="0031213A" w:rsidRDefault="0031213A">
            <w:pPr>
              <w:pStyle w:val="DMETW28163BIPCRnew"/>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5A120637" w14:textId="77777777" w:rsidR="0031213A" w:rsidRDefault="0031213A">
            <w:pPr>
              <w:pStyle w:val="DMETW28163BIPCRnew"/>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00855230" w14:textId="77777777" w:rsidR="0031213A" w:rsidRDefault="0031213A">
            <w:pPr>
              <w:pStyle w:val="DMETW28163BIPCRnew"/>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15AEA5A0" w14:textId="77777777" w:rsidR="0031213A" w:rsidRDefault="0031213A">
            <w:pPr>
              <w:pStyle w:val="DMETW28163BIPCRnew"/>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6814A8B7" w14:textId="77777777" w:rsidR="0031213A" w:rsidRDefault="0031213A">
            <w:pPr>
              <w:pStyle w:val="DMETW28163BIPCRnew"/>
              <w:rPr>
                <w:rFonts w:ascii="Verdana" w:eastAsia="Verdana" w:hAnsi="Verdana" w:cs="Verdana"/>
                <w:noProof/>
                <w:color w:val="000000"/>
                <w:sz w:val="18"/>
                <w:lang w:bidi="en-GB"/>
              </w:rPr>
            </w:pPr>
          </w:p>
        </w:tc>
      </w:tr>
      <w:tr w:rsidR="0031213A" w14:paraId="3777D3FE" w14:textId="77777777" w:rsidTr="005D7DFE">
        <w:trPr>
          <w:trHeight w:hRule="exact" w:val="407"/>
        </w:trPr>
        <w:tc>
          <w:tcPr>
            <w:tcW w:w="3570" w:type="dxa"/>
            <w:tcBorders>
              <w:top w:val="nil"/>
              <w:left w:val="nil"/>
              <w:bottom w:val="nil"/>
              <w:right w:val="nil"/>
              <w:tl2br w:val="nil"/>
              <w:tr2bl w:val="nil"/>
            </w:tcBorders>
            <w:shd w:val="clear" w:color="auto" w:fill="auto"/>
            <w:tcMar>
              <w:left w:w="60" w:type="dxa"/>
              <w:right w:w="60" w:type="dxa"/>
            </w:tcMar>
            <w:vAlign w:val="bottom"/>
          </w:tcPr>
          <w:p w14:paraId="46DDD937" w14:textId="77777777" w:rsidR="0031213A" w:rsidRDefault="005A32EF">
            <w:pPr>
              <w:pStyle w:val="DMETW28163BIPCRnew"/>
              <w:rPr>
                <w:rFonts w:ascii="Verdana" w:eastAsia="Verdana" w:hAnsi="Verdana" w:cs="Verdana"/>
                <w:i/>
                <w:noProof/>
                <w:color w:val="000000"/>
                <w:sz w:val="18"/>
              </w:rPr>
            </w:pPr>
            <w:r>
              <w:rPr>
                <w:rFonts w:ascii="Verdana" w:hAnsi="Verdana"/>
                <w:i/>
                <w:noProof/>
                <w:color w:val="000000"/>
                <w:sz w:val="18"/>
              </w:rPr>
              <w:t>Finanzielle Vermögenswerte zu fortgeführten Anschaffungskosten</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47E2DE22"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7</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65709F4F" w14:textId="77777777" w:rsidR="0031213A" w:rsidRDefault="005A32EF" w:rsidP="003C1B9F">
            <w:pPr>
              <w:pStyle w:val="DMETW28163BIPCRnew"/>
              <w:jc w:val="right"/>
              <w:rPr>
                <w:rFonts w:ascii="Verdana" w:eastAsia="Verdana" w:hAnsi="Verdana" w:cs="Verdana"/>
                <w:noProof/>
                <w:color w:val="000000"/>
                <w:sz w:val="18"/>
              </w:rPr>
            </w:pPr>
            <w:r>
              <w:rPr>
                <w:rFonts w:ascii="Verdana" w:hAnsi="Verdana"/>
                <w:noProof/>
                <w:color w:val="000000"/>
                <w:sz w:val="18"/>
              </w:rPr>
              <w:t xml:space="preserve"> 7</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2C9C7530" w14:textId="77777777" w:rsidR="0031213A" w:rsidRDefault="005A32EF" w:rsidP="003C1B9F">
            <w:pPr>
              <w:pStyle w:val="DMETW28163BIPCRnew"/>
              <w:jc w:val="right"/>
              <w:rPr>
                <w:rFonts w:ascii="Verdana" w:eastAsia="Verdana" w:hAnsi="Verdana" w:cs="Verdana"/>
                <w:noProof/>
                <w:color w:val="000000"/>
                <w:sz w:val="18"/>
              </w:rPr>
            </w:pPr>
            <w:r>
              <w:rPr>
                <w:rFonts w:ascii="Verdana" w:hAnsi="Verdana"/>
                <w:noProof/>
                <w:color w:val="000000"/>
                <w:sz w:val="18"/>
              </w:rPr>
              <w:t xml:space="preserve"> 3</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094883F7"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17</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3DFB3FD2" w14:textId="77777777" w:rsidR="0031213A" w:rsidRDefault="005A32EF" w:rsidP="003C1B9F">
            <w:pPr>
              <w:pStyle w:val="DMETW28163BIPCRnew"/>
              <w:jc w:val="right"/>
              <w:rPr>
                <w:rFonts w:ascii="Verdana" w:eastAsia="Verdana" w:hAnsi="Verdana" w:cs="Verdana"/>
                <w:noProof/>
                <w:color w:val="000000"/>
                <w:sz w:val="18"/>
              </w:rPr>
            </w:pPr>
            <w:r>
              <w:rPr>
                <w:rFonts w:ascii="Verdana" w:hAnsi="Verdana"/>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6ACC31C1" w14:textId="77777777" w:rsidR="0031213A" w:rsidRDefault="005A32EF" w:rsidP="003C1B9F">
            <w:pPr>
              <w:pStyle w:val="DMETW28163BIPCRnew"/>
              <w:jc w:val="right"/>
              <w:rPr>
                <w:rFonts w:ascii="Verdana" w:eastAsia="Verdana" w:hAnsi="Verdana" w:cs="Verdana"/>
                <w:noProof/>
                <w:color w:val="000000"/>
                <w:sz w:val="18"/>
              </w:rPr>
            </w:pPr>
            <w:r>
              <w:rPr>
                <w:rFonts w:ascii="Verdana" w:hAnsi="Verdana"/>
                <w:noProof/>
                <w:color w:val="000000"/>
                <w:sz w:val="18"/>
              </w:rPr>
              <w:t xml:space="preserve"> 6</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369DAA7B" w14:textId="77777777" w:rsidR="0031213A" w:rsidRDefault="005A32EF" w:rsidP="003C1B9F">
            <w:pPr>
              <w:pStyle w:val="DMETW28163BIPCRnew"/>
              <w:jc w:val="right"/>
              <w:rPr>
                <w:rFonts w:ascii="Verdana" w:eastAsia="Verdana" w:hAnsi="Verdana" w:cs="Verdana"/>
                <w:noProof/>
                <w:color w:val="000000"/>
                <w:sz w:val="18"/>
              </w:rPr>
            </w:pPr>
            <w:r>
              <w:rPr>
                <w:rFonts w:ascii="Verdana" w:hAnsi="Verdana"/>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59A203C7"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6</w:t>
            </w:r>
          </w:p>
        </w:tc>
      </w:tr>
      <w:tr w:rsidR="0031213A" w14:paraId="40EE681A" w14:textId="77777777" w:rsidTr="005D7DFE">
        <w:trPr>
          <w:trHeight w:hRule="exact" w:val="414"/>
        </w:trPr>
        <w:tc>
          <w:tcPr>
            <w:tcW w:w="3570" w:type="dxa"/>
            <w:tcBorders>
              <w:top w:val="nil"/>
              <w:left w:val="nil"/>
              <w:bottom w:val="nil"/>
              <w:right w:val="nil"/>
              <w:tl2br w:val="nil"/>
              <w:tr2bl w:val="nil"/>
            </w:tcBorders>
            <w:shd w:val="clear" w:color="auto" w:fill="auto"/>
            <w:tcMar>
              <w:left w:w="60" w:type="dxa"/>
              <w:right w:w="60" w:type="dxa"/>
            </w:tcMar>
            <w:vAlign w:val="bottom"/>
          </w:tcPr>
          <w:p w14:paraId="0B0C83EE" w14:textId="77777777" w:rsidR="0031213A" w:rsidRDefault="005A32EF">
            <w:pPr>
              <w:pStyle w:val="DMETW28163BIPCRnew"/>
              <w:rPr>
                <w:rFonts w:ascii="Verdana" w:eastAsia="Verdana" w:hAnsi="Verdana" w:cs="Verdana"/>
                <w:i/>
                <w:noProof/>
                <w:color w:val="000000"/>
                <w:sz w:val="18"/>
              </w:rPr>
            </w:pPr>
            <w:r>
              <w:rPr>
                <w:rFonts w:ascii="Verdana" w:hAnsi="Verdana"/>
                <w:i/>
                <w:noProof/>
                <w:color w:val="000000"/>
                <w:sz w:val="18"/>
              </w:rPr>
              <w:t>Erfolgswirksam zum beizulegenden Zeitwert erfasste finanzielle Vermögenswerte*</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7A2DEDF7" w14:textId="77777777" w:rsidR="0031213A" w:rsidRDefault="005A32EF" w:rsidP="003C1B9F">
            <w:pPr>
              <w:pStyle w:val="DMETW28163BIPCRnew"/>
              <w:jc w:val="right"/>
              <w:rPr>
                <w:rFonts w:ascii="Verdana" w:eastAsia="Verdana" w:hAnsi="Verdana" w:cs="Verdana"/>
                <w:noProof/>
                <w:color w:val="000000"/>
                <w:sz w:val="18"/>
              </w:rPr>
            </w:pPr>
            <w:r>
              <w:rPr>
                <w:rFonts w:ascii="Verdana" w:hAnsi="Verdana"/>
                <w:noProof/>
                <w:color w:val="000000"/>
                <w:sz w:val="18"/>
              </w:rPr>
              <w:t xml:space="preserve"> 16</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4F0F18E3" w14:textId="2AD6C079" w:rsidR="0031213A" w:rsidRDefault="005A32EF" w:rsidP="003C1B9F">
            <w:pPr>
              <w:pStyle w:val="DMETW28163BIPCRnew"/>
              <w:jc w:val="right"/>
              <w:rPr>
                <w:rFonts w:ascii="Verdana" w:eastAsia="Verdana" w:hAnsi="Verdana" w:cs="Verdana"/>
                <w:noProof/>
                <w:color w:val="000000"/>
                <w:sz w:val="18"/>
              </w:rPr>
            </w:pPr>
            <w:r>
              <w:rPr>
                <w:rFonts w:ascii="Verdana" w:hAnsi="Verdana"/>
                <w:noProof/>
                <w:color w:val="000000"/>
                <w:sz w:val="18"/>
              </w:rPr>
              <w:t xml:space="preserve"> 49</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113A958F" w14:textId="77777777" w:rsidR="0031213A" w:rsidRDefault="005A32EF" w:rsidP="003C1B9F">
            <w:pPr>
              <w:pStyle w:val="DMETW28163BIPCRnew"/>
              <w:jc w:val="right"/>
              <w:rPr>
                <w:rFonts w:ascii="Verdana" w:eastAsia="Verdana" w:hAnsi="Verdana" w:cs="Verdana"/>
                <w:noProof/>
                <w:color w:val="000000"/>
                <w:sz w:val="18"/>
              </w:rPr>
            </w:pPr>
            <w:r>
              <w:rPr>
                <w:rFonts w:ascii="Verdana" w:hAnsi="Verdana"/>
                <w:noProof/>
                <w:color w:val="000000"/>
                <w:sz w:val="18"/>
              </w:rPr>
              <w:t xml:space="preserve"> 8</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0F88414E" w14:textId="7C0B7E4A"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73</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793E0335" w14:textId="77777777" w:rsidR="0031213A" w:rsidRDefault="005A32EF" w:rsidP="003C1B9F">
            <w:pPr>
              <w:pStyle w:val="DMETW28163BIPCRnew"/>
              <w:jc w:val="right"/>
              <w:rPr>
                <w:rFonts w:ascii="Verdana" w:eastAsia="Verdana" w:hAnsi="Verdana" w:cs="Verdana"/>
                <w:noProof/>
                <w:color w:val="000000"/>
                <w:sz w:val="18"/>
              </w:rPr>
            </w:pPr>
            <w:r>
              <w:rPr>
                <w:rFonts w:ascii="Verdana" w:hAnsi="Verdana"/>
                <w:noProof/>
                <w:color w:val="000000"/>
                <w:sz w:val="18"/>
              </w:rPr>
              <w:t xml:space="preserve"> 14</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5B0DF918" w14:textId="77777777" w:rsidR="0031213A" w:rsidRDefault="005A32EF" w:rsidP="003C1B9F">
            <w:pPr>
              <w:pStyle w:val="DMETW28163BIPCRnew"/>
              <w:jc w:val="right"/>
              <w:rPr>
                <w:rFonts w:ascii="Verdana" w:eastAsia="Verdana" w:hAnsi="Verdana" w:cs="Verdana"/>
                <w:noProof/>
                <w:color w:val="000000"/>
                <w:sz w:val="18"/>
              </w:rPr>
            </w:pPr>
            <w:r>
              <w:rPr>
                <w:rFonts w:ascii="Verdana" w:hAnsi="Verdana"/>
                <w:noProof/>
                <w:color w:val="000000"/>
                <w:sz w:val="18"/>
              </w:rPr>
              <w:t xml:space="preserve"> 42</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4219FCD6" w14:textId="77777777" w:rsidR="0031213A" w:rsidRDefault="005A32EF" w:rsidP="003C1B9F">
            <w:pPr>
              <w:pStyle w:val="DMETW28163BIPCRnew"/>
              <w:jc w:val="right"/>
              <w:rPr>
                <w:rFonts w:ascii="Verdana" w:eastAsia="Verdana" w:hAnsi="Verdana" w:cs="Verdana"/>
                <w:noProof/>
                <w:color w:val="000000"/>
                <w:sz w:val="18"/>
              </w:rPr>
            </w:pPr>
            <w:r>
              <w:rPr>
                <w:rFonts w:ascii="Verdana" w:hAnsi="Verdana"/>
                <w:noProof/>
                <w:color w:val="000000"/>
                <w:sz w:val="18"/>
              </w:rPr>
              <w:t xml:space="preserve"> 9</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7A0585E4"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65</w:t>
            </w:r>
          </w:p>
        </w:tc>
      </w:tr>
      <w:tr w:rsidR="0031213A" w14:paraId="085455C9" w14:textId="77777777" w:rsidTr="003C1B9F">
        <w:trPr>
          <w:trHeight w:hRule="exact" w:val="255"/>
        </w:trPr>
        <w:tc>
          <w:tcPr>
            <w:tcW w:w="3570" w:type="dxa"/>
            <w:tcBorders>
              <w:top w:val="nil"/>
              <w:left w:val="nil"/>
              <w:bottom w:val="nil"/>
              <w:right w:val="nil"/>
              <w:tl2br w:val="nil"/>
              <w:tr2bl w:val="nil"/>
            </w:tcBorders>
            <w:shd w:val="clear" w:color="auto" w:fill="auto"/>
            <w:tcMar>
              <w:left w:w="60" w:type="dxa"/>
              <w:right w:w="60" w:type="dxa"/>
            </w:tcMar>
            <w:vAlign w:val="bottom"/>
          </w:tcPr>
          <w:p w14:paraId="151C730F" w14:textId="77777777" w:rsidR="0031213A" w:rsidRDefault="005A32EF">
            <w:pPr>
              <w:pStyle w:val="DMETW28163BIPCRnew"/>
              <w:rPr>
                <w:rFonts w:ascii="Verdana" w:eastAsia="Verdana" w:hAnsi="Verdana" w:cs="Verdana"/>
                <w:i/>
                <w:noProof/>
                <w:color w:val="000000"/>
                <w:sz w:val="18"/>
              </w:rPr>
            </w:pPr>
            <w:r>
              <w:rPr>
                <w:rFonts w:ascii="Verdana" w:hAnsi="Verdana"/>
                <w:i/>
                <w:noProof/>
                <w:color w:val="000000"/>
                <w:sz w:val="18"/>
              </w:rPr>
              <w:t>Forderungen**</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7F76B01B"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7</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074EFBB7"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4</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7C1B515A"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3F0CDA8A"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11</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6B28A8E3"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6</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11E3F49E"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4</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712C1774"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438CB6F9"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10</w:t>
            </w:r>
          </w:p>
        </w:tc>
      </w:tr>
      <w:tr w:rsidR="0031213A" w14:paraId="190FAB1E" w14:textId="77777777" w:rsidTr="003C1B9F">
        <w:trPr>
          <w:trHeight w:hRule="exact" w:val="255"/>
        </w:trPr>
        <w:tc>
          <w:tcPr>
            <w:tcW w:w="3570" w:type="dxa"/>
            <w:tcBorders>
              <w:top w:val="nil"/>
              <w:left w:val="nil"/>
              <w:bottom w:val="single" w:sz="4" w:space="0" w:color="016794"/>
              <w:right w:val="nil"/>
              <w:tl2br w:val="nil"/>
              <w:tr2bl w:val="nil"/>
            </w:tcBorders>
            <w:shd w:val="clear" w:color="auto" w:fill="auto"/>
            <w:tcMar>
              <w:left w:w="60" w:type="dxa"/>
              <w:right w:w="60" w:type="dxa"/>
            </w:tcMar>
            <w:vAlign w:val="bottom"/>
          </w:tcPr>
          <w:p w14:paraId="266BC601" w14:textId="77777777" w:rsidR="0031213A" w:rsidRDefault="005A32EF">
            <w:pPr>
              <w:pStyle w:val="DMETW28163BIPCRnew"/>
              <w:rPr>
                <w:rFonts w:ascii="Verdana" w:eastAsia="Verdana" w:hAnsi="Verdana" w:cs="Verdana"/>
                <w:i/>
                <w:noProof/>
                <w:color w:val="000000"/>
                <w:sz w:val="18"/>
              </w:rPr>
            </w:pPr>
            <w:r>
              <w:rPr>
                <w:rFonts w:ascii="Verdana" w:hAnsi="Verdana"/>
                <w:i/>
                <w:noProof/>
                <w:color w:val="000000"/>
                <w:sz w:val="18"/>
              </w:rPr>
              <w:t>Zahlungsmittel und Zahlungsmitteläquivalente</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0F97E0DE"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6</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509A6995" w14:textId="6A085E30"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595</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4ED1572A"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5009BE86" w14:textId="7FCA6AFB"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601</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20DEF379"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7</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242F25CD"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1 015</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3FC9EFD5"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5</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4102875C"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1 027</w:t>
            </w:r>
          </w:p>
        </w:tc>
      </w:tr>
      <w:tr w:rsidR="0031213A" w14:paraId="2F1A4A1F" w14:textId="77777777" w:rsidTr="003C1B9F">
        <w:trPr>
          <w:trHeight w:hRule="exact" w:val="255"/>
        </w:trPr>
        <w:tc>
          <w:tcPr>
            <w:tcW w:w="35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9245772" w14:textId="77777777" w:rsidR="0031213A" w:rsidRDefault="0031213A">
            <w:pPr>
              <w:pStyle w:val="DMETW28163BIPCRnew"/>
              <w:rPr>
                <w:rFonts w:ascii="Verdana" w:eastAsia="Verdana" w:hAnsi="Verdana" w:cs="Verdana"/>
                <w:b/>
                <w:noProof/>
                <w:color w:val="000000"/>
                <w:sz w:val="18"/>
              </w:rPr>
            </w:pP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23B7712"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36</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E53D264" w14:textId="14B5673D"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655</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0BB32E7"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11</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89C82F7" w14:textId="24364E45"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704</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58F64E"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27</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AEDD2A2"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1 067</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0B66D34"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14</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18825AE"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1 108</w:t>
            </w:r>
          </w:p>
        </w:tc>
      </w:tr>
      <w:tr w:rsidR="0031213A" w14:paraId="1D1A9968" w14:textId="77777777" w:rsidTr="003C1B9F">
        <w:trPr>
          <w:trHeight w:hRule="exact" w:val="255"/>
        </w:trPr>
        <w:tc>
          <w:tcPr>
            <w:tcW w:w="3570" w:type="dxa"/>
            <w:tcBorders>
              <w:top w:val="single" w:sz="4" w:space="0" w:color="016794"/>
              <w:left w:val="nil"/>
              <w:bottom w:val="nil"/>
              <w:right w:val="nil"/>
              <w:tl2br w:val="nil"/>
              <w:tr2bl w:val="nil"/>
            </w:tcBorders>
            <w:shd w:val="clear" w:color="auto" w:fill="auto"/>
            <w:tcMar>
              <w:left w:w="60" w:type="dxa"/>
              <w:right w:w="60" w:type="dxa"/>
            </w:tcMar>
            <w:vAlign w:val="center"/>
          </w:tcPr>
          <w:p w14:paraId="1E9A4CCC" w14:textId="77777777" w:rsidR="0031213A" w:rsidRDefault="005A32EF">
            <w:pPr>
              <w:pStyle w:val="DMETW28163BIPCRnew"/>
              <w:rPr>
                <w:rFonts w:ascii="Verdana" w:eastAsia="Verdana" w:hAnsi="Verdana" w:cs="Verdana"/>
                <w:b/>
                <w:noProof/>
                <w:color w:val="000000"/>
                <w:sz w:val="18"/>
              </w:rPr>
            </w:pPr>
            <w:r>
              <w:rPr>
                <w:rFonts w:ascii="Verdana" w:hAnsi="Verdana"/>
                <w:b/>
                <w:noProof/>
                <w:color w:val="000000"/>
                <w:sz w:val="18"/>
              </w:rPr>
              <w:t>Finanzielle Verbindlichkeiten</w:t>
            </w: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2080F72B" w14:textId="77777777" w:rsidR="0031213A" w:rsidRDefault="0031213A" w:rsidP="003C1B9F">
            <w:pPr>
              <w:pStyle w:val="DMETW28163BIPCRnew"/>
              <w:jc w:val="right"/>
              <w:rPr>
                <w:rFonts w:ascii="Verdana" w:eastAsia="Verdana" w:hAnsi="Verdana" w:cs="Verdana"/>
                <w:noProof/>
                <w:color w:val="000000"/>
                <w:sz w:val="18"/>
              </w:rPr>
            </w:pP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0E96E3EC" w14:textId="77777777" w:rsidR="0031213A" w:rsidRDefault="0031213A" w:rsidP="003C1B9F">
            <w:pPr>
              <w:pStyle w:val="DMETW28163BIPCRnew"/>
              <w:jc w:val="right"/>
              <w:rPr>
                <w:rFonts w:ascii="Verdana" w:eastAsia="Verdana" w:hAnsi="Verdana" w:cs="Verdana"/>
                <w:noProof/>
                <w:color w:val="000000"/>
                <w:sz w:val="18"/>
              </w:rPr>
            </w:pP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4DB28A28" w14:textId="77777777" w:rsidR="0031213A" w:rsidRDefault="0031213A" w:rsidP="003C1B9F">
            <w:pPr>
              <w:pStyle w:val="DMETW28163BIPCRnew"/>
              <w:jc w:val="right"/>
              <w:rPr>
                <w:rFonts w:ascii="Verdana" w:eastAsia="Verdana" w:hAnsi="Verdana" w:cs="Verdana"/>
                <w:noProof/>
                <w:color w:val="000000"/>
                <w:sz w:val="18"/>
              </w:rPr>
            </w:pP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556B0DED" w14:textId="77777777" w:rsidR="0031213A" w:rsidRDefault="0031213A" w:rsidP="003C1B9F">
            <w:pPr>
              <w:pStyle w:val="DMETW28163BIPCRnew"/>
              <w:jc w:val="right"/>
              <w:rPr>
                <w:rFonts w:ascii="Verdana" w:eastAsia="Verdana" w:hAnsi="Verdana" w:cs="Verdana"/>
                <w:noProof/>
                <w:color w:val="000000"/>
                <w:sz w:val="18"/>
              </w:rPr>
            </w:pP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07021E6F" w14:textId="77777777" w:rsidR="0031213A" w:rsidRDefault="0031213A" w:rsidP="003C1B9F">
            <w:pPr>
              <w:pStyle w:val="DMETW28163BIPCRnew"/>
              <w:jc w:val="right"/>
              <w:rPr>
                <w:rFonts w:ascii="Verdana" w:eastAsia="Verdana" w:hAnsi="Verdana" w:cs="Verdana"/>
                <w:noProof/>
                <w:color w:val="000000"/>
                <w:sz w:val="18"/>
              </w:rPr>
            </w:pP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775639EC" w14:textId="77777777" w:rsidR="0031213A" w:rsidRDefault="0031213A" w:rsidP="003C1B9F">
            <w:pPr>
              <w:pStyle w:val="DMETW28163BIPCRnew"/>
              <w:jc w:val="right"/>
              <w:rPr>
                <w:rFonts w:ascii="Verdana" w:eastAsia="Verdana" w:hAnsi="Verdana" w:cs="Verdana"/>
                <w:noProof/>
                <w:color w:val="000000"/>
                <w:sz w:val="18"/>
              </w:rPr>
            </w:pP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41F91C61" w14:textId="77777777" w:rsidR="0031213A" w:rsidRDefault="0031213A" w:rsidP="003C1B9F">
            <w:pPr>
              <w:pStyle w:val="DMETW28163BIPCRnew"/>
              <w:jc w:val="right"/>
              <w:rPr>
                <w:rFonts w:ascii="Verdana" w:eastAsia="Verdana" w:hAnsi="Verdana" w:cs="Verdana"/>
                <w:noProof/>
                <w:color w:val="000000"/>
                <w:sz w:val="18"/>
              </w:rPr>
            </w:pP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0CC282A5" w14:textId="77777777" w:rsidR="0031213A" w:rsidRDefault="0031213A" w:rsidP="003C1B9F">
            <w:pPr>
              <w:pStyle w:val="DMETW28163BIPCRnew"/>
              <w:jc w:val="right"/>
              <w:rPr>
                <w:rFonts w:ascii="Verdana" w:eastAsia="Verdana" w:hAnsi="Verdana" w:cs="Verdana"/>
                <w:noProof/>
                <w:color w:val="000000"/>
                <w:sz w:val="18"/>
                <w:lang w:bidi="en-GB"/>
              </w:rPr>
            </w:pPr>
          </w:p>
        </w:tc>
      </w:tr>
      <w:tr w:rsidR="0031213A" w14:paraId="68E50250" w14:textId="77777777" w:rsidTr="005D7DFE">
        <w:trPr>
          <w:trHeight w:hRule="exact" w:val="405"/>
        </w:trPr>
        <w:tc>
          <w:tcPr>
            <w:tcW w:w="3570" w:type="dxa"/>
            <w:tcBorders>
              <w:top w:val="nil"/>
              <w:left w:val="nil"/>
              <w:bottom w:val="single" w:sz="4" w:space="0" w:color="016794"/>
              <w:right w:val="nil"/>
              <w:tl2br w:val="nil"/>
              <w:tr2bl w:val="nil"/>
            </w:tcBorders>
            <w:shd w:val="clear" w:color="auto" w:fill="auto"/>
            <w:tcMar>
              <w:left w:w="60" w:type="dxa"/>
              <w:right w:w="60" w:type="dxa"/>
            </w:tcMar>
            <w:vAlign w:val="bottom"/>
          </w:tcPr>
          <w:p w14:paraId="207BFDBB" w14:textId="16B7665F" w:rsidR="0031213A" w:rsidRDefault="005A32EF">
            <w:pPr>
              <w:pStyle w:val="DMETW28163BIPCRnew"/>
              <w:rPr>
                <w:rFonts w:ascii="Verdana" w:eastAsia="Verdana" w:hAnsi="Verdana" w:cs="Verdana"/>
                <w:i/>
                <w:noProof/>
                <w:color w:val="000000"/>
                <w:sz w:val="18"/>
              </w:rPr>
            </w:pPr>
            <w:r>
              <w:rPr>
                <w:rFonts w:ascii="Verdana" w:hAnsi="Verdana"/>
                <w:i/>
                <w:noProof/>
                <w:color w:val="000000"/>
                <w:sz w:val="18"/>
              </w:rPr>
              <w:t>Verbindlichkeiten aus und Rückstellungen für Finanzgarantien</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4FC1A555"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52F082C6"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2</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6FD5B80C" w14:textId="5B6F111F"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2</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7502A78E" w14:textId="0590AA62"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4</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01E2F4E4"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7AD97D81"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3</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04B0C44A"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0C671032" w14:textId="77777777" w:rsidR="0031213A" w:rsidRDefault="005A32EF" w:rsidP="003C1B9F">
            <w:pPr>
              <w:pStyle w:val="DMETW28163BIPCRnew"/>
              <w:jc w:val="right"/>
              <w:rPr>
                <w:rFonts w:ascii="Verdana" w:eastAsia="Verdana" w:hAnsi="Verdana" w:cs="Verdana"/>
                <w:i/>
                <w:noProof/>
                <w:color w:val="000000"/>
                <w:sz w:val="18"/>
              </w:rPr>
            </w:pPr>
            <w:r>
              <w:rPr>
                <w:rFonts w:ascii="Verdana" w:hAnsi="Verdana"/>
                <w:i/>
                <w:noProof/>
                <w:color w:val="000000"/>
                <w:sz w:val="18"/>
              </w:rPr>
              <w:t xml:space="preserve"> 3</w:t>
            </w:r>
          </w:p>
        </w:tc>
      </w:tr>
      <w:tr w:rsidR="0031213A" w14:paraId="5FE66490" w14:textId="77777777" w:rsidTr="003C1B9F">
        <w:trPr>
          <w:trHeight w:hRule="exact" w:val="255"/>
        </w:trPr>
        <w:tc>
          <w:tcPr>
            <w:tcW w:w="35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496A116" w14:textId="77777777" w:rsidR="0031213A" w:rsidRDefault="0031213A">
            <w:pPr>
              <w:pStyle w:val="DMETW28163BIPCRnew"/>
              <w:rPr>
                <w:rFonts w:ascii="Verdana" w:eastAsia="Verdana" w:hAnsi="Verdana" w:cs="Verdana"/>
                <w:b/>
                <w:noProof/>
                <w:color w:val="000000"/>
                <w:sz w:val="18"/>
              </w:rPr>
            </w:pP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1AEA3A9"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3C935A0"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2</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91B33EA" w14:textId="07A997FC"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2</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3A343FD" w14:textId="5A0EB49A"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4</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97432A6"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9C80051"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3</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8C1007C"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F3C85D0"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3</w:t>
            </w:r>
          </w:p>
        </w:tc>
      </w:tr>
      <w:tr w:rsidR="0031213A" w14:paraId="3531363F" w14:textId="77777777" w:rsidTr="003C1B9F">
        <w:trPr>
          <w:trHeight w:hRule="exact" w:val="255"/>
        </w:trPr>
        <w:tc>
          <w:tcPr>
            <w:tcW w:w="3570"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24ACC6A6" w14:textId="77777777" w:rsidR="0031213A" w:rsidRDefault="005A32EF">
            <w:pPr>
              <w:pStyle w:val="DMETW28163BIPCRnew"/>
              <w:rPr>
                <w:rFonts w:ascii="Verdana" w:eastAsia="Verdana" w:hAnsi="Verdana" w:cs="Verdana"/>
                <w:b/>
                <w:noProof/>
                <w:color w:val="000000"/>
                <w:sz w:val="18"/>
              </w:rPr>
            </w:pPr>
            <w:r>
              <w:rPr>
                <w:rFonts w:ascii="Verdana" w:hAnsi="Verdana"/>
                <w:b/>
                <w:noProof/>
                <w:color w:val="000000"/>
                <w:sz w:val="18"/>
              </w:rPr>
              <w:t>Insgesamt</w:t>
            </w:r>
          </w:p>
        </w:tc>
        <w:tc>
          <w:tcPr>
            <w:tcW w:w="1020"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134D9C15"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36</w:t>
            </w:r>
          </w:p>
        </w:tc>
        <w:tc>
          <w:tcPr>
            <w:tcW w:w="1020"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236999F0" w14:textId="217BC891"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657</w:t>
            </w:r>
          </w:p>
        </w:tc>
        <w:tc>
          <w:tcPr>
            <w:tcW w:w="1020"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25434A88" w14:textId="7889DEC9"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13</w:t>
            </w:r>
          </w:p>
        </w:tc>
        <w:tc>
          <w:tcPr>
            <w:tcW w:w="1020"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218EFBAE" w14:textId="01E472A2"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706</w:t>
            </w:r>
          </w:p>
        </w:tc>
        <w:tc>
          <w:tcPr>
            <w:tcW w:w="1020"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055A0580"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27</w:t>
            </w:r>
          </w:p>
        </w:tc>
        <w:tc>
          <w:tcPr>
            <w:tcW w:w="1020"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6991B752"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1 069</w:t>
            </w:r>
          </w:p>
        </w:tc>
        <w:tc>
          <w:tcPr>
            <w:tcW w:w="1020"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1632AAFE"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w:t>
            </w:r>
          </w:p>
        </w:tc>
        <w:tc>
          <w:tcPr>
            <w:tcW w:w="1020"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30D6A2D3" w14:textId="77777777" w:rsidR="0031213A" w:rsidRDefault="005A32EF" w:rsidP="003C1B9F">
            <w:pPr>
              <w:pStyle w:val="DMETW28163BIPCRnew"/>
              <w:jc w:val="right"/>
              <w:rPr>
                <w:rFonts w:ascii="Verdana" w:eastAsia="Verdana" w:hAnsi="Verdana" w:cs="Verdana"/>
                <w:b/>
                <w:noProof/>
                <w:color w:val="000000"/>
                <w:sz w:val="18"/>
              </w:rPr>
            </w:pPr>
            <w:r>
              <w:rPr>
                <w:rFonts w:ascii="Verdana" w:hAnsi="Verdana"/>
                <w:b/>
                <w:noProof/>
                <w:color w:val="000000"/>
                <w:sz w:val="18"/>
              </w:rPr>
              <w:t xml:space="preserve"> 1 110</w:t>
            </w:r>
          </w:p>
        </w:tc>
      </w:tr>
    </w:tbl>
    <w:p w14:paraId="3BFACE34" w14:textId="77777777" w:rsidR="00DC2CA9" w:rsidRDefault="00DC2CA9" w:rsidP="00490823">
      <w:pPr>
        <w:pStyle w:val="HEADER5"/>
        <w:rPr>
          <w:noProof/>
        </w:rPr>
      </w:pPr>
    </w:p>
    <w:p w14:paraId="1FC56707" w14:textId="1296E1B9" w:rsidR="00490823" w:rsidRPr="00CD6B4F" w:rsidRDefault="005A32EF" w:rsidP="00490823">
      <w:pPr>
        <w:pStyle w:val="Textstand-alone"/>
      </w:pPr>
      <w:r>
        <w:t>Alle Beiträge werden in Euro gehalten, und andere Währungen werden nur gekauft, wenn sie zur Ausführung von Zahlungen benötigt werden. Daraus ergibt sich, dass die Kassentransaktionen des EEF keinen Währungsrisiken ausgesetzt sind.</w:t>
      </w:r>
    </w:p>
    <w:bookmarkEnd w:id="127"/>
    <w:p w14:paraId="730E2B9E" w14:textId="77777777" w:rsidR="00A77B3E" w:rsidRPr="00490823" w:rsidRDefault="00A77B3E">
      <w:pPr>
        <w:rPr>
          <w:noProof/>
        </w:rPr>
        <w:sectPr w:rsidR="00A77B3E" w:rsidRPr="00490823" w:rsidSect="00490823">
          <w:headerReference w:type="even" r:id="rId161"/>
          <w:headerReference w:type="default" r:id="rId162"/>
          <w:footerReference w:type="even" r:id="rId163"/>
          <w:footerReference w:type="default" r:id="rId164"/>
          <w:headerReference w:type="first" r:id="rId165"/>
          <w:footerReference w:type="first" r:id="rId166"/>
          <w:pgSz w:w="16838" w:h="11906" w:orient="landscape" w:code="9"/>
          <w:pgMar w:top="1134" w:right="1134" w:bottom="1134" w:left="1134" w:header="709" w:footer="709" w:gutter="0"/>
          <w:cols w:space="708"/>
          <w:docGrid w:linePitch="360"/>
        </w:sectPr>
      </w:pPr>
    </w:p>
    <w:p w14:paraId="4FF1616A" w14:textId="77777777" w:rsidR="00A559DE" w:rsidRPr="00CC6C03" w:rsidRDefault="00A559DE" w:rsidP="00A559DE">
      <w:pPr>
        <w:pStyle w:val="HEADER2Part2"/>
        <w:numPr>
          <w:ilvl w:val="1"/>
          <w:numId w:val="9"/>
        </w:numPr>
        <w:rPr>
          <w:noProof/>
        </w:rPr>
      </w:pPr>
      <w:bookmarkStart w:id="129" w:name="_DMBM_28160"/>
      <w:r>
        <w:rPr>
          <w:noProof/>
        </w:rPr>
        <w:t>ZINSRISIKO</w:t>
      </w:r>
    </w:p>
    <w:p w14:paraId="3F0B736D" w14:textId="77777777" w:rsidR="00281094" w:rsidRDefault="005A32EF" w:rsidP="00281094">
      <w:pPr>
        <w:pStyle w:val="Textstand-alone"/>
      </w:pPr>
      <w:r>
        <w:t>Der EEF nimmt keinerlei Geldmittel auf; folglich ist er auch keinem Zinsrisiko ausgesetzt.</w:t>
      </w:r>
    </w:p>
    <w:p w14:paraId="20DB90AF" w14:textId="14669915" w:rsidR="00281094" w:rsidRPr="00281094" w:rsidRDefault="00281094" w:rsidP="00281094">
      <w:pPr>
        <w:pStyle w:val="Textstand-alone"/>
      </w:pPr>
      <w:r>
        <w:t>Auf die auf verschiedenen Bankkonten gehaltenen Salden laufen Zinsen auf. Die Kommission hat daher im Namen des EEF Maßnahmen getroffen, um sicherzustellen, dass die eingenommenen Zinsen stets die Marktzinssätze sowie deren eventuelle Fluktuation widerspiegeln.</w:t>
      </w:r>
    </w:p>
    <w:p w14:paraId="224A6032" w14:textId="77777777" w:rsidR="00281094" w:rsidRPr="00281094" w:rsidRDefault="00281094" w:rsidP="00E16A56">
      <w:pPr>
        <w:pStyle w:val="HEADER4Part2"/>
        <w:tabs>
          <w:tab w:val="clear" w:pos="907"/>
          <w:tab w:val="left" w:pos="709"/>
        </w:tabs>
        <w:ind w:left="0" w:firstLine="0"/>
        <w:jc w:val="both"/>
        <w:rPr>
          <w:noProof/>
          <w:color w:val="auto"/>
        </w:rPr>
      </w:pPr>
      <w:r>
        <w:rPr>
          <w:noProof/>
          <w:color w:val="auto"/>
        </w:rPr>
        <w:t>Jeder Mitgliedstaat schreibt seine Beiträge zum EEF-Haushalt einem Sonderkonto gut, das bei dem von ihm benannten Finanzinstitut eröffnet wird. Um dem Risiko einer Negativverzinsung zu begegnen, das vor einigen Jahren bestand, sind Verfahren für die Kassenmittelverwaltung eingerichtet, um die Salden auf den betreffenden Konten möglichst niedrig zu halten. Darüber hinaus werden gemäß Verordnung (EU) 2016/888 des Rates auf diese Konten erhobene Negativzinsen vom jeweiligen Mitgliedstaat getragen.</w:t>
      </w:r>
    </w:p>
    <w:p w14:paraId="08C44D50" w14:textId="77777777" w:rsidR="00281094" w:rsidRDefault="00281094" w:rsidP="00E16A56">
      <w:pPr>
        <w:pStyle w:val="HEADER4Part2"/>
        <w:tabs>
          <w:tab w:val="clear" w:pos="907"/>
          <w:tab w:val="left" w:pos="709"/>
        </w:tabs>
        <w:ind w:left="0" w:firstLine="0"/>
        <w:jc w:val="both"/>
        <w:rPr>
          <w:noProof/>
          <w:color w:val="auto"/>
        </w:rPr>
      </w:pPr>
      <w:r>
        <w:rPr>
          <w:noProof/>
          <w:color w:val="auto"/>
        </w:rPr>
        <w:t>Auf Konten bei Geschäftsbanken gehaltene Tagesgelder werden täglich verzinst. Die Verzinsung von auf diesen Konten befindlichen Salden basiert auf variablen Marktsätzen, auf die eine vertragliche (positive oder negative) Marge berechnet wird. Hinsichtlich der meisten Konten erfolgt die Berechnung der Zinsen anhand eines Referenzmarktzinssatzes. Die Zinsen werden an Fluktuationen dieses Zinssatzes angepasst. Daraus ergibt sich, dass der EEF kein Risiko eingeht, das dazu führen könnte, dass seine Salden zu Zinssätzen vergütet werden, die unter den Marktsätzen liegen.</w:t>
      </w:r>
    </w:p>
    <w:p w14:paraId="6171CAF0" w14:textId="77777777" w:rsidR="00281094" w:rsidRPr="00D52CE8" w:rsidRDefault="00281094" w:rsidP="00281094">
      <w:pPr>
        <w:pStyle w:val="HEADER2Part2"/>
        <w:numPr>
          <w:ilvl w:val="1"/>
          <w:numId w:val="9"/>
        </w:numPr>
        <w:rPr>
          <w:noProof/>
        </w:rPr>
      </w:pPr>
      <w:r>
        <w:rPr>
          <w:noProof/>
        </w:rPr>
        <w:t>KREDITRISIKO (AUSFALLRISIKO)</w:t>
      </w:r>
    </w:p>
    <w:p w14:paraId="56AE5B43" w14:textId="77777777" w:rsidR="00F71CF2" w:rsidRDefault="005A32EF" w:rsidP="00F71CF2">
      <w:pPr>
        <w:pStyle w:val="HEADER5"/>
        <w:rPr>
          <w:noProof/>
        </w:rPr>
      </w:pPr>
      <w:r>
        <w:rPr>
          <w:noProof/>
        </w:rPr>
        <w:t>Maximales Ausfallrisiko:</w:t>
      </w:r>
    </w:p>
    <w:p w14:paraId="79EFFF8A" w14:textId="77777777" w:rsidR="00F71CF2" w:rsidRDefault="005A32EF" w:rsidP="00F71CF2">
      <w:pPr>
        <w:pStyle w:val="HEADER5"/>
        <w:rPr>
          <w:b w:val="0"/>
          <w:noProof/>
          <w:color w:val="auto"/>
        </w:rPr>
      </w:pPr>
      <w:r>
        <w:rPr>
          <w:b w:val="0"/>
          <w:noProof/>
          <w:color w:val="auto"/>
        </w:rPr>
        <w:t>Bei finanziellen Vermögenswerten sind die ausgewiesenen Beträge die Nettobuchwerte, an denen sich das Kreditrisiko des EEF am Ende des Berichtszeitraums ablesen lässt.</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2"/>
        <w:gridCol w:w="1998"/>
        <w:gridCol w:w="1998"/>
      </w:tblGrid>
      <w:tr w:rsidR="0031213A" w14:paraId="38C29307"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bottom"/>
          </w:tcPr>
          <w:p w14:paraId="072B480C" w14:textId="77777777" w:rsidR="0031213A" w:rsidRDefault="0031213A">
            <w:pPr>
              <w:pStyle w:val="DMETW28145BIPCDTRCY"/>
              <w:rPr>
                <w:rFonts w:cs="Calibri"/>
                <w:noProof/>
                <w:color w:val="000000"/>
                <w:sz w:val="22"/>
              </w:rPr>
            </w:pPr>
            <w:bookmarkStart w:id="130" w:name="DOC_TBL00048_1_1"/>
            <w:bookmarkEnd w:id="130"/>
          </w:p>
        </w:tc>
        <w:tc>
          <w:tcPr>
            <w:tcW w:w="1545" w:type="dxa"/>
            <w:tcBorders>
              <w:top w:val="nil"/>
              <w:left w:val="nil"/>
              <w:bottom w:val="nil"/>
              <w:right w:val="nil"/>
              <w:tl2br w:val="nil"/>
              <w:tr2bl w:val="nil"/>
            </w:tcBorders>
            <w:shd w:val="clear" w:color="auto" w:fill="auto"/>
            <w:tcMar>
              <w:left w:w="60" w:type="dxa"/>
              <w:right w:w="60" w:type="dxa"/>
            </w:tcMar>
            <w:vAlign w:val="center"/>
          </w:tcPr>
          <w:p w14:paraId="2277B207" w14:textId="77777777" w:rsidR="0031213A" w:rsidRDefault="0031213A">
            <w:pPr>
              <w:pStyle w:val="DMETW28145BIPCDTRCY"/>
              <w:jc w:val="right"/>
              <w:rPr>
                <w:rFonts w:ascii="Verdana" w:eastAsia="Verdana" w:hAnsi="Verdana" w:cs="Verdana"/>
                <w:i/>
                <w:noProof/>
                <w:color w:val="000000"/>
                <w:sz w:val="16"/>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64F57CD3" w14:textId="77777777" w:rsidR="0031213A" w:rsidRDefault="005A32EF">
            <w:pPr>
              <w:pStyle w:val="DMETW28145BIPCDTRCY"/>
              <w:jc w:val="right"/>
              <w:rPr>
                <w:rFonts w:ascii="Verdana" w:eastAsia="Verdana" w:hAnsi="Verdana" w:cs="Verdana"/>
                <w:i/>
                <w:noProof/>
                <w:color w:val="000000"/>
                <w:sz w:val="16"/>
              </w:rPr>
            </w:pPr>
            <w:r>
              <w:rPr>
                <w:rFonts w:ascii="Verdana" w:hAnsi="Verdana"/>
                <w:i/>
                <w:noProof/>
                <w:color w:val="000000"/>
                <w:sz w:val="16"/>
              </w:rPr>
              <w:t>in Mio. EUR</w:t>
            </w:r>
          </w:p>
        </w:tc>
      </w:tr>
      <w:tr w:rsidR="0031213A" w14:paraId="5F146126" w14:textId="77777777">
        <w:trPr>
          <w:trHeight w:hRule="exact" w:val="300"/>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1B8F4E5C" w14:textId="77777777" w:rsidR="0031213A" w:rsidRDefault="0031213A">
            <w:pPr>
              <w:pStyle w:val="DMETW28145BIPCDTRCY"/>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63BDD897" w14:textId="77777777" w:rsidR="0031213A" w:rsidRDefault="005A32EF">
            <w:pPr>
              <w:pStyle w:val="DMETW28145BIPCDTRCY"/>
              <w:jc w:val="right"/>
              <w:rPr>
                <w:rFonts w:ascii="Verdana" w:eastAsia="Verdana" w:hAnsi="Verdana" w:cs="Verdana"/>
                <w:noProof/>
                <w:color w:val="FFFFFF"/>
              </w:rPr>
            </w:pPr>
            <w:r>
              <w:rPr>
                <w:rFonts w:ascii="Verdana" w:hAnsi="Verdana"/>
                <w:noProof/>
                <w:color w:val="FFFFFF"/>
              </w:rPr>
              <w:t>31.12.2023</w:t>
            </w: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052B0967" w14:textId="77777777" w:rsidR="0031213A" w:rsidRDefault="005A32EF">
            <w:pPr>
              <w:pStyle w:val="DMETW28145BIPCDTRCY"/>
              <w:jc w:val="right"/>
              <w:rPr>
                <w:rFonts w:ascii="Verdana" w:eastAsia="Verdana" w:hAnsi="Verdana" w:cs="Verdana"/>
                <w:noProof/>
                <w:color w:val="FFFFFF"/>
              </w:rPr>
            </w:pPr>
            <w:r>
              <w:rPr>
                <w:rFonts w:ascii="Verdana" w:hAnsi="Verdana"/>
                <w:noProof/>
                <w:color w:val="FFFFFF"/>
              </w:rPr>
              <w:t>31.12.2022</w:t>
            </w:r>
          </w:p>
        </w:tc>
      </w:tr>
      <w:tr w:rsidR="0031213A" w14:paraId="085E8C73"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2BDFD981" w14:textId="77777777" w:rsidR="0031213A" w:rsidRDefault="005A32EF">
            <w:pPr>
              <w:pStyle w:val="DMETW28145BIPCDTRCY"/>
              <w:rPr>
                <w:rFonts w:ascii="Verdana" w:eastAsia="Verdana" w:hAnsi="Verdana" w:cs="Verdana"/>
                <w:b/>
                <w:noProof/>
                <w:color w:val="000000"/>
                <w:sz w:val="18"/>
              </w:rPr>
            </w:pPr>
            <w:r>
              <w:rPr>
                <w:rFonts w:ascii="Verdana" w:hAnsi="Verdana"/>
                <w:b/>
                <w:noProof/>
                <w:color w:val="000000"/>
                <w:sz w:val="18"/>
              </w:rPr>
              <w:t>Finanzielle Vermögenswerte</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45A7F684" w14:textId="77777777" w:rsidR="0031213A" w:rsidRDefault="0031213A">
            <w:pPr>
              <w:pStyle w:val="DMETW28145BIPCDTRCY"/>
              <w:jc w:val="right"/>
              <w:rPr>
                <w:rFonts w:ascii="Verdana" w:eastAsia="Verdana" w:hAnsi="Verdana" w:cs="Verdana"/>
                <w:i/>
                <w:noProof/>
                <w:color w:val="000000"/>
                <w:sz w:val="18"/>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57A8F8D3" w14:textId="77777777" w:rsidR="0031213A" w:rsidRDefault="0031213A">
            <w:pPr>
              <w:pStyle w:val="DMETW28145BIPCDTRCY"/>
              <w:jc w:val="right"/>
              <w:rPr>
                <w:rFonts w:ascii="Verdana" w:eastAsia="Verdana" w:hAnsi="Verdana" w:cs="Verdana"/>
                <w:i/>
                <w:noProof/>
                <w:color w:val="000000"/>
                <w:sz w:val="18"/>
                <w:lang w:bidi="en-GB"/>
              </w:rPr>
            </w:pPr>
          </w:p>
        </w:tc>
      </w:tr>
      <w:tr w:rsidR="0031213A" w14:paraId="3A7D89A4" w14:textId="77777777">
        <w:trPr>
          <w:trHeight w:hRule="exact" w:val="289"/>
        </w:trPr>
        <w:tc>
          <w:tcPr>
            <w:tcW w:w="4455" w:type="dxa"/>
            <w:tcBorders>
              <w:top w:val="nil"/>
              <w:left w:val="nil"/>
              <w:bottom w:val="nil"/>
              <w:right w:val="nil"/>
              <w:tl2br w:val="nil"/>
              <w:tr2bl w:val="nil"/>
            </w:tcBorders>
            <w:shd w:val="clear" w:color="auto" w:fill="auto"/>
            <w:tcMar>
              <w:left w:w="60" w:type="dxa"/>
              <w:right w:w="60" w:type="dxa"/>
            </w:tcMar>
            <w:vAlign w:val="center"/>
          </w:tcPr>
          <w:p w14:paraId="2E3ECA6E" w14:textId="77777777" w:rsidR="0031213A" w:rsidRDefault="005A32EF">
            <w:pPr>
              <w:pStyle w:val="DMETW28145BIPCDTRCY"/>
              <w:rPr>
                <w:rFonts w:ascii="Verdana" w:eastAsia="Verdana" w:hAnsi="Verdana" w:cs="Verdana"/>
                <w:i/>
                <w:noProof/>
                <w:color w:val="000000"/>
                <w:sz w:val="18"/>
              </w:rPr>
            </w:pPr>
            <w:r>
              <w:rPr>
                <w:rFonts w:ascii="Verdana" w:hAnsi="Verdana"/>
                <w:i/>
                <w:noProof/>
                <w:color w:val="000000"/>
                <w:sz w:val="18"/>
              </w:rPr>
              <w:t xml:space="preserve">Darlehen </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9E8AFB5" w14:textId="77777777" w:rsidR="0031213A" w:rsidRDefault="005A32EF">
            <w:pPr>
              <w:pStyle w:val="DMETW28145BIPCDTRCY"/>
              <w:jc w:val="right"/>
              <w:rPr>
                <w:rFonts w:ascii="Verdana" w:eastAsia="Verdana" w:hAnsi="Verdana" w:cs="Verdana"/>
                <w:i/>
                <w:noProof/>
                <w:color w:val="000000"/>
                <w:sz w:val="18"/>
              </w:rPr>
            </w:pPr>
            <w:r>
              <w:rPr>
                <w:rFonts w:ascii="Verdana" w:hAnsi="Verdana"/>
                <w:i/>
                <w:noProof/>
                <w:color w:val="000000"/>
                <w:sz w:val="18"/>
              </w:rPr>
              <w:t xml:space="preserve"> 16</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2EA9931D" w14:textId="77777777" w:rsidR="0031213A" w:rsidRDefault="005A32EF">
            <w:pPr>
              <w:pStyle w:val="DMETW28145BIPCDTRCY"/>
              <w:jc w:val="right"/>
              <w:rPr>
                <w:rFonts w:ascii="Verdana" w:eastAsia="Verdana" w:hAnsi="Verdana" w:cs="Verdana"/>
                <w:i/>
                <w:noProof/>
                <w:color w:val="000000"/>
                <w:sz w:val="18"/>
              </w:rPr>
            </w:pPr>
            <w:r>
              <w:rPr>
                <w:rFonts w:ascii="Verdana" w:hAnsi="Verdana"/>
                <w:i/>
                <w:noProof/>
                <w:color w:val="000000"/>
                <w:sz w:val="18"/>
              </w:rPr>
              <w:t xml:space="preserve"> 6</w:t>
            </w:r>
          </w:p>
        </w:tc>
      </w:tr>
      <w:tr w:rsidR="0031213A" w14:paraId="55A65A74"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7D1624B4" w14:textId="77777777" w:rsidR="0031213A" w:rsidRDefault="005A32EF">
            <w:pPr>
              <w:pStyle w:val="DMETW28145BIPCDTRCY"/>
              <w:rPr>
                <w:rFonts w:ascii="Verdana" w:eastAsia="Verdana" w:hAnsi="Verdana" w:cs="Verdana"/>
                <w:i/>
                <w:noProof/>
                <w:color w:val="000000"/>
                <w:sz w:val="18"/>
              </w:rPr>
            </w:pPr>
            <w:r>
              <w:rPr>
                <w:rFonts w:ascii="Verdana" w:hAnsi="Verdana"/>
                <w:i/>
                <w:noProof/>
                <w:color w:val="000000"/>
                <w:sz w:val="18"/>
              </w:rPr>
              <w:t>Zahlungsmittel und Zahlungsmitteläquivalente</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558AFC35" w14:textId="35AFA5D4" w:rsidR="0031213A" w:rsidRDefault="005A32EF">
            <w:pPr>
              <w:pStyle w:val="DMETW28145BIPCDTRCY"/>
              <w:jc w:val="right"/>
              <w:rPr>
                <w:rFonts w:ascii="Verdana" w:eastAsia="Verdana" w:hAnsi="Verdana" w:cs="Verdana"/>
                <w:i/>
                <w:noProof/>
                <w:color w:val="000000"/>
                <w:sz w:val="18"/>
              </w:rPr>
            </w:pPr>
            <w:r>
              <w:rPr>
                <w:rFonts w:ascii="Verdana" w:hAnsi="Verdana"/>
                <w:i/>
                <w:noProof/>
                <w:color w:val="000000"/>
                <w:sz w:val="18"/>
              </w:rPr>
              <w:t xml:space="preserve"> 601</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4FFA6FF8" w14:textId="77777777" w:rsidR="0031213A" w:rsidRDefault="005A32EF">
            <w:pPr>
              <w:pStyle w:val="DMETW28145BIPCDTRCY"/>
              <w:jc w:val="right"/>
              <w:rPr>
                <w:rFonts w:ascii="Verdana" w:eastAsia="Verdana" w:hAnsi="Verdana" w:cs="Verdana"/>
                <w:i/>
                <w:noProof/>
                <w:color w:val="000000"/>
                <w:sz w:val="18"/>
              </w:rPr>
            </w:pPr>
            <w:r>
              <w:rPr>
                <w:rFonts w:ascii="Verdana" w:hAnsi="Verdana"/>
                <w:i/>
                <w:noProof/>
                <w:color w:val="000000"/>
                <w:sz w:val="18"/>
              </w:rPr>
              <w:t>1 027</w:t>
            </w:r>
          </w:p>
        </w:tc>
      </w:tr>
      <w:tr w:rsidR="0031213A" w14:paraId="6F02FB29"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69E8FA6A" w14:textId="77777777" w:rsidR="0031213A" w:rsidRDefault="005A32EF">
            <w:pPr>
              <w:pStyle w:val="DMETW28145BIPCDTRCY"/>
              <w:rPr>
                <w:rFonts w:ascii="Verdana" w:eastAsia="Verdana" w:hAnsi="Verdana" w:cs="Verdana"/>
                <w:i/>
                <w:noProof/>
                <w:color w:val="000000"/>
                <w:sz w:val="18"/>
              </w:rPr>
            </w:pPr>
            <w:r>
              <w:rPr>
                <w:rFonts w:ascii="Verdana" w:hAnsi="Verdana"/>
                <w:i/>
                <w:noProof/>
                <w:color w:val="000000"/>
                <w:sz w:val="18"/>
              </w:rPr>
              <w:t>Forderungen mit Leistungsaustausch*</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29DBB264" w14:textId="77777777" w:rsidR="0031213A" w:rsidRDefault="005A32EF">
            <w:pPr>
              <w:pStyle w:val="DMETW28145BIPCDTRCY"/>
              <w:jc w:val="right"/>
              <w:rPr>
                <w:rFonts w:ascii="Verdana" w:eastAsia="Verdana" w:hAnsi="Verdana" w:cs="Verdana"/>
                <w:i/>
                <w:noProof/>
                <w:color w:val="000000"/>
                <w:sz w:val="18"/>
              </w:rPr>
            </w:pPr>
            <w:r>
              <w:rPr>
                <w:rFonts w:ascii="Verdana" w:hAnsi="Verdana"/>
                <w:i/>
                <w:noProof/>
                <w:color w:val="000000"/>
                <w:sz w:val="18"/>
              </w:rPr>
              <w:t xml:space="preserve"> 11</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6C575FCC" w14:textId="0EFF6D8B" w:rsidR="0031213A" w:rsidRDefault="005A32EF">
            <w:pPr>
              <w:pStyle w:val="DMETW28145BIPCDTRCY"/>
              <w:jc w:val="right"/>
              <w:rPr>
                <w:rFonts w:ascii="Verdana" w:eastAsia="Verdana" w:hAnsi="Verdana" w:cs="Verdana"/>
                <w:i/>
                <w:noProof/>
                <w:color w:val="000000"/>
                <w:sz w:val="18"/>
              </w:rPr>
            </w:pPr>
            <w:r>
              <w:rPr>
                <w:rFonts w:ascii="Verdana" w:hAnsi="Verdana"/>
                <w:i/>
                <w:noProof/>
                <w:color w:val="000000"/>
                <w:sz w:val="18"/>
              </w:rPr>
              <w:t xml:space="preserve"> 11</w:t>
            </w:r>
          </w:p>
        </w:tc>
      </w:tr>
      <w:tr w:rsidR="0031213A" w14:paraId="3D055387" w14:textId="77777777">
        <w:trPr>
          <w:trHeight w:hRule="exact" w:val="289"/>
        </w:trPr>
        <w:tc>
          <w:tcPr>
            <w:tcW w:w="4455" w:type="dxa"/>
            <w:tcBorders>
              <w:top w:val="nil"/>
              <w:left w:val="nil"/>
              <w:bottom w:val="nil"/>
              <w:right w:val="nil"/>
              <w:tl2br w:val="nil"/>
              <w:tr2bl w:val="nil"/>
            </w:tcBorders>
            <w:shd w:val="clear" w:color="auto" w:fill="auto"/>
            <w:tcMar>
              <w:left w:w="60" w:type="dxa"/>
              <w:right w:w="60" w:type="dxa"/>
            </w:tcMar>
            <w:vAlign w:val="center"/>
          </w:tcPr>
          <w:p w14:paraId="606A3D04" w14:textId="77777777" w:rsidR="0031213A" w:rsidRDefault="005A32EF">
            <w:pPr>
              <w:pStyle w:val="DMETW28145BIPCDTRCY"/>
              <w:rPr>
                <w:rFonts w:ascii="Verdana" w:eastAsia="Verdana" w:hAnsi="Verdana" w:cs="Verdana"/>
                <w:b/>
                <w:noProof/>
                <w:color w:val="000000"/>
                <w:sz w:val="18"/>
              </w:rPr>
            </w:pPr>
            <w:r>
              <w:rPr>
                <w:rFonts w:ascii="Verdana" w:hAnsi="Verdana"/>
                <w:b/>
                <w:noProof/>
                <w:color w:val="000000"/>
                <w:sz w:val="18"/>
              </w:rPr>
              <w:t xml:space="preserve">Gestellte Garantien </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66B3BCA9" w14:textId="77777777" w:rsidR="0031213A" w:rsidRDefault="0031213A">
            <w:pPr>
              <w:pStyle w:val="DMETW28145BIPCDTRCY"/>
              <w:jc w:val="right"/>
              <w:rPr>
                <w:rFonts w:ascii="Verdana" w:eastAsia="Verdana" w:hAnsi="Verdana" w:cs="Verdana"/>
                <w:i/>
                <w:noProof/>
                <w:color w:val="000000"/>
                <w:sz w:val="18"/>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1859830D" w14:textId="77777777" w:rsidR="0031213A" w:rsidRDefault="005A32EF">
            <w:pPr>
              <w:pStyle w:val="DMETW28145BIPCDTRCY"/>
              <w:jc w:val="right"/>
              <w:rPr>
                <w:rFonts w:ascii="Verdana" w:eastAsia="Verdana" w:hAnsi="Verdana" w:cs="Verdana"/>
                <w:i/>
                <w:noProof/>
                <w:color w:val="000000"/>
                <w:sz w:val="18"/>
              </w:rPr>
            </w:pPr>
            <w:r>
              <w:rPr>
                <w:rFonts w:ascii="Verdana" w:hAnsi="Verdana"/>
                <w:i/>
                <w:noProof/>
                <w:color w:val="000000"/>
                <w:sz w:val="18"/>
              </w:rPr>
              <w:t>–</w:t>
            </w:r>
          </w:p>
        </w:tc>
      </w:tr>
      <w:tr w:rsidR="0031213A" w14:paraId="4C557E4B" w14:textId="77777777">
        <w:trPr>
          <w:trHeight w:hRule="exact" w:val="289"/>
        </w:trPr>
        <w:tc>
          <w:tcPr>
            <w:tcW w:w="4455" w:type="dxa"/>
            <w:tcBorders>
              <w:top w:val="nil"/>
              <w:left w:val="nil"/>
              <w:bottom w:val="single" w:sz="4" w:space="0" w:color="016794"/>
              <w:right w:val="nil"/>
              <w:tl2br w:val="nil"/>
              <w:tr2bl w:val="nil"/>
            </w:tcBorders>
            <w:shd w:val="clear" w:color="auto" w:fill="auto"/>
            <w:tcMar>
              <w:left w:w="60" w:type="dxa"/>
              <w:right w:w="60" w:type="dxa"/>
            </w:tcMar>
            <w:vAlign w:val="center"/>
          </w:tcPr>
          <w:p w14:paraId="106238AA" w14:textId="77777777" w:rsidR="0031213A" w:rsidRDefault="005A32EF">
            <w:pPr>
              <w:pStyle w:val="DMETW28145BIPCDTRCY"/>
              <w:rPr>
                <w:rFonts w:ascii="Verdana" w:eastAsia="Verdana" w:hAnsi="Verdana" w:cs="Verdana"/>
                <w:i/>
                <w:noProof/>
                <w:color w:val="000000"/>
                <w:sz w:val="18"/>
              </w:rPr>
            </w:pPr>
            <w:r>
              <w:rPr>
                <w:rFonts w:ascii="Verdana" w:hAnsi="Verdana"/>
                <w:i/>
                <w:noProof/>
                <w:color w:val="000000"/>
                <w:sz w:val="18"/>
              </w:rPr>
              <w:t>Finanzgarantieverträge</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23248456" w14:textId="77777777" w:rsidR="0031213A" w:rsidRDefault="005A32EF">
            <w:pPr>
              <w:pStyle w:val="DMETW28145BIPCDTRCY"/>
              <w:jc w:val="right"/>
              <w:rPr>
                <w:rFonts w:ascii="Verdana" w:eastAsia="Verdana" w:hAnsi="Verdana" w:cs="Verdana"/>
                <w:i/>
                <w:noProof/>
                <w:color w:val="000000"/>
                <w:sz w:val="18"/>
              </w:rPr>
            </w:pPr>
            <w:r>
              <w:rPr>
                <w:rFonts w:ascii="Verdana" w:hAnsi="Verdana"/>
                <w:i/>
                <w:noProof/>
                <w:color w:val="000000"/>
                <w:sz w:val="18"/>
              </w:rPr>
              <w:t xml:space="preserve"> 14</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4AF5A205" w14:textId="77777777" w:rsidR="0031213A" w:rsidRDefault="005A32EF">
            <w:pPr>
              <w:pStyle w:val="DMETW28145BIPCDTRCY"/>
              <w:jc w:val="right"/>
              <w:rPr>
                <w:rFonts w:ascii="Verdana" w:eastAsia="Verdana" w:hAnsi="Verdana" w:cs="Verdana"/>
                <w:i/>
                <w:noProof/>
                <w:color w:val="000000"/>
                <w:sz w:val="18"/>
              </w:rPr>
            </w:pPr>
            <w:r>
              <w:rPr>
                <w:rFonts w:ascii="Verdana" w:hAnsi="Verdana"/>
                <w:i/>
                <w:noProof/>
                <w:color w:val="000000"/>
                <w:sz w:val="18"/>
              </w:rPr>
              <w:t xml:space="preserve"> 12</w:t>
            </w:r>
          </w:p>
        </w:tc>
      </w:tr>
      <w:tr w:rsidR="0031213A" w14:paraId="09D7C941" w14:textId="77777777">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6DAF358" w14:textId="77777777" w:rsidR="0031213A" w:rsidRDefault="005A32EF">
            <w:pPr>
              <w:pStyle w:val="DMETW28145BIPCDTRCY"/>
              <w:rPr>
                <w:rFonts w:ascii="Verdana" w:eastAsia="Verdana" w:hAnsi="Verdana" w:cs="Verdana"/>
                <w:b/>
                <w:noProof/>
                <w:color w:val="000000"/>
                <w:sz w:val="18"/>
              </w:rPr>
            </w:pPr>
            <w:r>
              <w:rPr>
                <w:rFonts w:ascii="Verdana" w:hAnsi="Verdana"/>
                <w:b/>
                <w:noProof/>
                <w:color w:val="000000"/>
                <w:sz w:val="18"/>
              </w:rPr>
              <w:t>Gesamtwert zum 31.12.2023</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8B62042" w14:textId="06714EAD" w:rsidR="0031213A" w:rsidRDefault="005A32EF">
            <w:pPr>
              <w:pStyle w:val="DMETW28145BIPCDTRCY"/>
              <w:jc w:val="right"/>
              <w:rPr>
                <w:rFonts w:ascii="Verdana" w:eastAsia="Verdana" w:hAnsi="Verdana" w:cs="Verdana"/>
                <w:b/>
                <w:noProof/>
                <w:color w:val="000000"/>
                <w:sz w:val="18"/>
              </w:rPr>
            </w:pPr>
            <w:r>
              <w:rPr>
                <w:rFonts w:ascii="Verdana" w:hAnsi="Verdana"/>
                <w:b/>
                <w:noProof/>
                <w:color w:val="000000"/>
                <w:sz w:val="18"/>
              </w:rPr>
              <w:t xml:space="preserve"> 642</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E003AAD" w14:textId="77777777" w:rsidR="0031213A" w:rsidRDefault="005A32EF">
            <w:pPr>
              <w:pStyle w:val="DMETW28145BIPCDTRCY"/>
              <w:jc w:val="right"/>
              <w:rPr>
                <w:rFonts w:ascii="Verdana" w:eastAsia="Verdana" w:hAnsi="Verdana" w:cs="Verdana"/>
                <w:b/>
                <w:noProof/>
                <w:color w:val="000000"/>
                <w:sz w:val="18"/>
              </w:rPr>
            </w:pPr>
            <w:r>
              <w:rPr>
                <w:rFonts w:ascii="Verdana" w:hAnsi="Verdana"/>
                <w:b/>
                <w:noProof/>
                <w:color w:val="000000"/>
                <w:sz w:val="18"/>
              </w:rPr>
              <w:t>1 056</w:t>
            </w:r>
          </w:p>
        </w:tc>
      </w:tr>
      <w:tr w:rsidR="0031213A" w14:paraId="1A4DB860" w14:textId="77777777">
        <w:trPr>
          <w:trHeight w:hRule="exact" w:val="360"/>
        </w:trPr>
        <w:tc>
          <w:tcPr>
            <w:tcW w:w="4455" w:type="dxa"/>
            <w:tcBorders>
              <w:top w:val="single" w:sz="4" w:space="0" w:color="016794"/>
              <w:left w:val="nil"/>
              <w:bottom w:val="nil"/>
              <w:right w:val="nil"/>
              <w:tl2br w:val="nil"/>
              <w:tr2bl w:val="nil"/>
            </w:tcBorders>
            <w:shd w:val="clear" w:color="auto" w:fill="auto"/>
            <w:tcMar>
              <w:left w:w="60" w:type="dxa"/>
              <w:right w:w="60" w:type="dxa"/>
            </w:tcMar>
            <w:vAlign w:val="center"/>
          </w:tcPr>
          <w:p w14:paraId="36508440" w14:textId="77777777" w:rsidR="0031213A" w:rsidRDefault="005A32EF">
            <w:pPr>
              <w:pStyle w:val="DMETW28145BIPCDTRCY"/>
              <w:rPr>
                <w:rFonts w:ascii="Verdana" w:eastAsia="Verdana" w:hAnsi="Verdana" w:cs="Verdana"/>
                <w:i/>
                <w:noProof/>
                <w:color w:val="000000"/>
                <w:sz w:val="16"/>
              </w:rPr>
            </w:pPr>
            <w:r>
              <w:rPr>
                <w:rFonts w:ascii="Verdana" w:hAnsi="Verdana"/>
                <w:i/>
                <w:noProof/>
                <w:color w:val="000000"/>
                <w:sz w:val="16"/>
              </w:rPr>
              <w:t>* Ohne transitorische Aktiva.</w:t>
            </w:r>
          </w:p>
        </w:tc>
        <w:tc>
          <w:tcPr>
            <w:tcW w:w="1545" w:type="dxa"/>
            <w:tcBorders>
              <w:top w:val="single" w:sz="4" w:space="0" w:color="016794"/>
              <w:left w:val="nil"/>
              <w:bottom w:val="nil"/>
              <w:right w:val="nil"/>
              <w:tl2br w:val="nil"/>
              <w:tr2bl w:val="nil"/>
            </w:tcBorders>
            <w:shd w:val="clear" w:color="auto" w:fill="auto"/>
            <w:tcMar>
              <w:left w:w="60" w:type="dxa"/>
              <w:right w:w="60" w:type="dxa"/>
            </w:tcMar>
            <w:vAlign w:val="center"/>
          </w:tcPr>
          <w:p w14:paraId="49EE6996" w14:textId="77777777" w:rsidR="0031213A" w:rsidRDefault="0031213A">
            <w:pPr>
              <w:pStyle w:val="DMETW28145BIPCDTRCY"/>
              <w:rPr>
                <w:rFonts w:cs="Calibri"/>
                <w:noProof/>
                <w:color w:val="000000"/>
                <w:sz w:val="22"/>
              </w:rPr>
            </w:pPr>
          </w:p>
        </w:tc>
        <w:tc>
          <w:tcPr>
            <w:tcW w:w="1545" w:type="dxa"/>
            <w:tcBorders>
              <w:top w:val="single" w:sz="4" w:space="0" w:color="016794"/>
              <w:left w:val="nil"/>
              <w:bottom w:val="nil"/>
              <w:right w:val="nil"/>
              <w:tl2br w:val="nil"/>
              <w:tr2bl w:val="nil"/>
            </w:tcBorders>
            <w:shd w:val="clear" w:color="auto" w:fill="auto"/>
            <w:tcMar>
              <w:left w:w="60" w:type="dxa"/>
              <w:right w:w="60" w:type="dxa"/>
            </w:tcMar>
            <w:vAlign w:val="center"/>
          </w:tcPr>
          <w:p w14:paraId="5A556D44" w14:textId="77777777" w:rsidR="0031213A" w:rsidRDefault="0031213A">
            <w:pPr>
              <w:pStyle w:val="DMETW28145BIPCDTRCY"/>
              <w:rPr>
                <w:rFonts w:cs="Calibri"/>
                <w:noProof/>
                <w:color w:val="000000"/>
                <w:sz w:val="22"/>
              </w:rPr>
            </w:pPr>
          </w:p>
        </w:tc>
      </w:tr>
    </w:tbl>
    <w:p w14:paraId="32A6F937" w14:textId="77777777" w:rsidR="00146D2D" w:rsidRDefault="00146D2D" w:rsidP="00F71CF2">
      <w:pPr>
        <w:pStyle w:val="HEADER5"/>
        <w:rPr>
          <w:b w:val="0"/>
          <w:bCs/>
          <w:noProof/>
        </w:rPr>
      </w:pPr>
    </w:p>
    <w:p w14:paraId="291B9435" w14:textId="77777777" w:rsidR="005D7DFE" w:rsidRDefault="005D7DFE">
      <w:pPr>
        <w:rPr>
          <w:rFonts w:ascii="Verdana" w:hAnsi="Verdana"/>
          <w:noProof/>
          <w:color w:val="016794"/>
          <w:sz w:val="18"/>
          <w:szCs w:val="18"/>
        </w:rPr>
      </w:pPr>
      <w:r>
        <w:rPr>
          <w:b/>
          <w:noProof/>
        </w:rPr>
        <w:br w:type="page"/>
      </w:r>
    </w:p>
    <w:p w14:paraId="4AB3919D" w14:textId="1BB9270B" w:rsidR="00F4163E" w:rsidRDefault="005A32EF" w:rsidP="001E565E">
      <w:pPr>
        <w:pStyle w:val="HEADER5"/>
        <w:keepNext/>
        <w:keepLines/>
        <w:rPr>
          <w:b w:val="0"/>
          <w:bCs/>
          <w:noProof/>
        </w:rPr>
      </w:pPr>
      <w:r>
        <w:rPr>
          <w:b w:val="0"/>
          <w:noProof/>
        </w:rPr>
        <w:t>Finanzinstrument – Darlehen: Bonität</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0"/>
        <w:gridCol w:w="1286"/>
        <w:gridCol w:w="1567"/>
        <w:gridCol w:w="1102"/>
        <w:gridCol w:w="1102"/>
        <w:gridCol w:w="1041"/>
      </w:tblGrid>
      <w:tr w:rsidR="0031213A" w14:paraId="480DA0C2" w14:textId="77777777">
        <w:trPr>
          <w:trHeight w:hRule="exact" w:val="300"/>
        </w:trPr>
        <w:tc>
          <w:tcPr>
            <w:tcW w:w="3660" w:type="dxa"/>
            <w:gridSpan w:val="6"/>
            <w:tcBorders>
              <w:top w:val="nil"/>
              <w:left w:val="nil"/>
              <w:bottom w:val="nil"/>
              <w:right w:val="nil"/>
              <w:tl2br w:val="nil"/>
              <w:tr2bl w:val="nil"/>
            </w:tcBorders>
            <w:shd w:val="clear" w:color="auto" w:fill="auto"/>
            <w:tcMar>
              <w:left w:w="60" w:type="dxa"/>
              <w:right w:w="60" w:type="dxa"/>
            </w:tcMar>
            <w:vAlign w:val="center"/>
          </w:tcPr>
          <w:p w14:paraId="65E61DAF" w14:textId="77777777" w:rsidR="0031213A" w:rsidRDefault="005A32EF">
            <w:pPr>
              <w:pStyle w:val="DMETW28145BIPloans"/>
              <w:jc w:val="right"/>
              <w:rPr>
                <w:rFonts w:ascii="Verdana" w:eastAsia="Verdana" w:hAnsi="Verdana" w:cs="Verdana"/>
                <w:i/>
                <w:noProof/>
                <w:color w:val="000000"/>
                <w:sz w:val="16"/>
              </w:rPr>
            </w:pPr>
            <w:bookmarkStart w:id="131" w:name="DOC_TBL00049_1_1"/>
            <w:bookmarkEnd w:id="131"/>
            <w:r>
              <w:rPr>
                <w:rFonts w:ascii="Verdana" w:hAnsi="Verdana"/>
                <w:i/>
                <w:noProof/>
                <w:color w:val="000000"/>
                <w:sz w:val="16"/>
              </w:rPr>
              <w:t>in Mio. EUR</w:t>
            </w:r>
          </w:p>
        </w:tc>
      </w:tr>
      <w:tr w:rsidR="0031213A" w14:paraId="36089BC3" w14:textId="77777777">
        <w:trPr>
          <w:trHeight w:hRule="exact" w:val="300"/>
        </w:trPr>
        <w:tc>
          <w:tcPr>
            <w:tcW w:w="3660" w:type="dxa"/>
            <w:gridSpan w:val="6"/>
            <w:tcBorders>
              <w:top w:val="nil"/>
              <w:left w:val="nil"/>
              <w:bottom w:val="nil"/>
              <w:right w:val="nil"/>
              <w:tl2br w:val="nil"/>
              <w:tr2bl w:val="nil"/>
            </w:tcBorders>
            <w:shd w:val="solid" w:color="016794" w:fill="FFFFFF"/>
            <w:tcMar>
              <w:left w:w="60" w:type="dxa"/>
              <w:right w:w="60" w:type="dxa"/>
            </w:tcMar>
            <w:vAlign w:val="center"/>
          </w:tcPr>
          <w:p w14:paraId="4DDD18AE" w14:textId="77777777" w:rsidR="0031213A" w:rsidRDefault="005A32EF">
            <w:pPr>
              <w:pStyle w:val="DMETW28145BIPloans"/>
              <w:jc w:val="center"/>
              <w:rPr>
                <w:rFonts w:ascii="Verdana" w:eastAsia="Verdana" w:hAnsi="Verdana" w:cs="Verdana"/>
                <w:noProof/>
                <w:color w:val="FFFFFF"/>
              </w:rPr>
            </w:pPr>
            <w:r>
              <w:rPr>
                <w:rFonts w:ascii="Verdana" w:hAnsi="Verdana"/>
                <w:noProof/>
                <w:color w:val="FFFFFF"/>
              </w:rPr>
              <w:t>31.12.2023</w:t>
            </w:r>
          </w:p>
        </w:tc>
      </w:tr>
      <w:tr w:rsidR="0031213A" w14:paraId="28012642" w14:textId="77777777">
        <w:trPr>
          <w:trHeight w:hRule="exact" w:val="300"/>
        </w:trPr>
        <w:tc>
          <w:tcPr>
            <w:tcW w:w="3660" w:type="dxa"/>
            <w:vMerge w:val="restart"/>
            <w:tcBorders>
              <w:top w:val="nil"/>
              <w:left w:val="nil"/>
              <w:bottom w:val="nil"/>
              <w:right w:val="nil"/>
              <w:tl2br w:val="nil"/>
              <w:tr2bl w:val="nil"/>
            </w:tcBorders>
            <w:shd w:val="solid" w:color="016794" w:fill="FFFFFF"/>
            <w:tcMar>
              <w:left w:w="60" w:type="dxa"/>
              <w:right w:w="60" w:type="dxa"/>
            </w:tcMar>
            <w:vAlign w:val="center"/>
          </w:tcPr>
          <w:p w14:paraId="034C456F" w14:textId="77777777" w:rsidR="0031213A" w:rsidRDefault="0031213A">
            <w:pPr>
              <w:pStyle w:val="DMETW28145BIPloans"/>
              <w:jc w:val="center"/>
              <w:rPr>
                <w:rFonts w:ascii="Verdana" w:eastAsia="Verdana" w:hAnsi="Verdana" w:cs="Verdana"/>
                <w:noProof/>
                <w:color w:val="FFFFFF"/>
              </w:rPr>
            </w:pPr>
          </w:p>
        </w:tc>
        <w:tc>
          <w:tcPr>
            <w:tcW w:w="1286" w:type="dxa"/>
            <w:vMerge w:val="restart"/>
            <w:tcBorders>
              <w:top w:val="nil"/>
              <w:left w:val="nil"/>
              <w:bottom w:val="nil"/>
              <w:right w:val="nil"/>
              <w:tl2br w:val="nil"/>
              <w:tr2bl w:val="nil"/>
            </w:tcBorders>
            <w:shd w:val="solid" w:color="016794" w:fill="FFFFFF"/>
            <w:tcMar>
              <w:left w:w="60" w:type="dxa"/>
              <w:right w:w="60" w:type="dxa"/>
            </w:tcMar>
            <w:vAlign w:val="center"/>
          </w:tcPr>
          <w:p w14:paraId="201072A4" w14:textId="77777777" w:rsidR="0031213A" w:rsidRDefault="005A32EF">
            <w:pPr>
              <w:pStyle w:val="DMETW28145BIPloans"/>
              <w:jc w:val="right"/>
              <w:rPr>
                <w:rFonts w:ascii="Verdana" w:eastAsia="Verdana" w:hAnsi="Verdana" w:cs="Verdana"/>
                <w:noProof/>
                <w:color w:val="FFFFFF"/>
              </w:rPr>
            </w:pPr>
            <w:r>
              <w:rPr>
                <w:rFonts w:ascii="Verdana" w:hAnsi="Verdana"/>
                <w:noProof/>
                <w:color w:val="FFFFFF"/>
              </w:rPr>
              <w:t xml:space="preserve">Stufe 1 </w:t>
            </w:r>
          </w:p>
        </w:tc>
        <w:tc>
          <w:tcPr>
            <w:tcW w:w="1567" w:type="dxa"/>
            <w:vMerge w:val="restart"/>
            <w:tcBorders>
              <w:top w:val="nil"/>
              <w:left w:val="nil"/>
              <w:bottom w:val="nil"/>
              <w:right w:val="nil"/>
              <w:tl2br w:val="nil"/>
              <w:tr2bl w:val="nil"/>
            </w:tcBorders>
            <w:shd w:val="solid" w:color="016794" w:fill="FFFFFF"/>
            <w:tcMar>
              <w:left w:w="60" w:type="dxa"/>
              <w:right w:w="60" w:type="dxa"/>
            </w:tcMar>
            <w:vAlign w:val="center"/>
          </w:tcPr>
          <w:p w14:paraId="320AC3B7" w14:textId="77777777" w:rsidR="0031213A" w:rsidRDefault="005A32EF">
            <w:pPr>
              <w:pStyle w:val="DMETW28145BIPloans"/>
              <w:jc w:val="right"/>
              <w:rPr>
                <w:rFonts w:ascii="Verdana" w:eastAsia="Verdana" w:hAnsi="Verdana" w:cs="Verdana"/>
                <w:noProof/>
                <w:color w:val="FFFFFF"/>
              </w:rPr>
            </w:pPr>
            <w:r>
              <w:rPr>
                <w:rFonts w:ascii="Verdana" w:hAnsi="Verdana"/>
                <w:noProof/>
                <w:color w:val="FFFFFF"/>
              </w:rPr>
              <w:t>Stufe 2</w:t>
            </w:r>
          </w:p>
        </w:tc>
        <w:tc>
          <w:tcPr>
            <w:tcW w:w="1102" w:type="dxa"/>
            <w:vMerge w:val="restart"/>
            <w:tcBorders>
              <w:top w:val="nil"/>
              <w:left w:val="nil"/>
              <w:bottom w:val="nil"/>
              <w:right w:val="nil"/>
              <w:tl2br w:val="nil"/>
              <w:tr2bl w:val="nil"/>
            </w:tcBorders>
            <w:shd w:val="solid" w:color="016794" w:fill="FFFFFF"/>
            <w:tcMar>
              <w:left w:w="60" w:type="dxa"/>
              <w:right w:w="60" w:type="dxa"/>
            </w:tcMar>
            <w:vAlign w:val="center"/>
          </w:tcPr>
          <w:p w14:paraId="62030E8F" w14:textId="77777777" w:rsidR="0031213A" w:rsidRDefault="005A32EF">
            <w:pPr>
              <w:pStyle w:val="DMETW28145BIPloans"/>
              <w:jc w:val="right"/>
              <w:rPr>
                <w:rFonts w:ascii="Verdana" w:eastAsia="Verdana" w:hAnsi="Verdana" w:cs="Verdana"/>
                <w:noProof/>
                <w:color w:val="FFFFFF"/>
              </w:rPr>
            </w:pPr>
            <w:r>
              <w:rPr>
                <w:rFonts w:ascii="Verdana" w:hAnsi="Verdana"/>
                <w:noProof/>
                <w:color w:val="FFFFFF"/>
              </w:rPr>
              <w:t>Stufe 3</w:t>
            </w:r>
          </w:p>
        </w:tc>
        <w:tc>
          <w:tcPr>
            <w:tcW w:w="1102" w:type="dxa"/>
            <w:vMerge w:val="restart"/>
            <w:tcBorders>
              <w:top w:val="nil"/>
              <w:left w:val="nil"/>
              <w:bottom w:val="nil"/>
              <w:right w:val="nil"/>
              <w:tl2br w:val="nil"/>
              <w:tr2bl w:val="nil"/>
            </w:tcBorders>
            <w:shd w:val="solid" w:color="016794" w:fill="FFFFFF"/>
            <w:tcMar>
              <w:left w:w="60" w:type="dxa"/>
              <w:right w:w="60" w:type="dxa"/>
            </w:tcMar>
            <w:vAlign w:val="center"/>
          </w:tcPr>
          <w:p w14:paraId="2A525DF1" w14:textId="483F5760" w:rsidR="0031213A" w:rsidRDefault="005D7DFE">
            <w:pPr>
              <w:pStyle w:val="DMETW28145BIPloans"/>
              <w:jc w:val="right"/>
              <w:rPr>
                <w:rFonts w:ascii="Verdana" w:eastAsia="Verdana" w:hAnsi="Verdana" w:cs="Verdana"/>
                <w:noProof/>
                <w:color w:val="FFFFFF"/>
              </w:rPr>
            </w:pPr>
            <w:r>
              <w:rPr>
                <w:rFonts w:ascii="Verdana" w:hAnsi="Verdana"/>
                <w:noProof/>
                <w:color w:val="FFFFFF"/>
              </w:rPr>
              <w:t>B</w:t>
            </w:r>
            <w:r w:rsidR="005A32EF">
              <w:rPr>
                <w:rFonts w:ascii="Verdana" w:hAnsi="Verdana"/>
                <w:noProof/>
                <w:color w:val="FFFFFF"/>
              </w:rPr>
              <w:t>ereits bei Erwerb oder Ausrei</w:t>
            </w:r>
            <w:r>
              <w:rPr>
                <w:rFonts w:ascii="Verdana" w:hAnsi="Verdana"/>
                <w:noProof/>
                <w:color w:val="FFFFFF"/>
              </w:rPr>
              <w:t>-</w:t>
            </w:r>
            <w:r w:rsidR="005A32EF">
              <w:rPr>
                <w:rFonts w:ascii="Verdana" w:hAnsi="Verdana"/>
                <w:noProof/>
                <w:color w:val="FFFFFF"/>
              </w:rPr>
              <w:t>chung beein</w:t>
            </w:r>
            <w:r>
              <w:rPr>
                <w:rFonts w:ascii="Verdana" w:hAnsi="Verdana"/>
                <w:noProof/>
                <w:color w:val="FFFFFF"/>
              </w:rPr>
              <w:t>-</w:t>
            </w:r>
            <w:r w:rsidR="005A32EF">
              <w:rPr>
                <w:rFonts w:ascii="Verdana" w:hAnsi="Verdana"/>
                <w:noProof/>
                <w:color w:val="FFFFFF"/>
              </w:rPr>
              <w:t>trächtigte Bonität</w:t>
            </w:r>
          </w:p>
        </w:tc>
        <w:tc>
          <w:tcPr>
            <w:tcW w:w="1041" w:type="dxa"/>
            <w:vMerge w:val="restart"/>
            <w:tcBorders>
              <w:top w:val="nil"/>
              <w:left w:val="nil"/>
              <w:bottom w:val="nil"/>
              <w:right w:val="nil"/>
              <w:tl2br w:val="nil"/>
              <w:tr2bl w:val="nil"/>
            </w:tcBorders>
            <w:shd w:val="solid" w:color="016794" w:fill="FFFFFF"/>
            <w:tcMar>
              <w:left w:w="60" w:type="dxa"/>
              <w:right w:w="60" w:type="dxa"/>
            </w:tcMar>
            <w:vAlign w:val="center"/>
          </w:tcPr>
          <w:p w14:paraId="34EA9FCC" w14:textId="338A248C" w:rsidR="0031213A" w:rsidRDefault="005A32EF">
            <w:pPr>
              <w:pStyle w:val="DMETW28145BIPloans"/>
              <w:jc w:val="right"/>
              <w:rPr>
                <w:rFonts w:ascii="Verdana" w:eastAsia="Verdana" w:hAnsi="Verdana" w:cs="Verdana"/>
                <w:noProof/>
                <w:color w:val="FFFFFF"/>
              </w:rPr>
            </w:pPr>
            <w:r>
              <w:rPr>
                <w:rFonts w:ascii="Verdana" w:hAnsi="Verdana"/>
                <w:noProof/>
                <w:color w:val="FFFFFF"/>
              </w:rPr>
              <w:t>Ins</w:t>
            </w:r>
            <w:r w:rsidR="005D7DFE">
              <w:rPr>
                <w:rFonts w:ascii="Verdana" w:hAnsi="Verdana"/>
                <w:noProof/>
                <w:color w:val="FFFFFF"/>
              </w:rPr>
              <w:t>-</w:t>
            </w:r>
            <w:r>
              <w:rPr>
                <w:rFonts w:ascii="Verdana" w:hAnsi="Verdana"/>
                <w:noProof/>
                <w:color w:val="FFFFFF"/>
              </w:rPr>
              <w:t xml:space="preserve">gesamt </w:t>
            </w:r>
          </w:p>
        </w:tc>
      </w:tr>
      <w:tr w:rsidR="0031213A" w14:paraId="60EBA942" w14:textId="77777777" w:rsidTr="005D7DFE">
        <w:trPr>
          <w:trHeight w:hRule="exact" w:val="2019"/>
        </w:trPr>
        <w:tc>
          <w:tcPr>
            <w:tcW w:w="4455" w:type="dxa"/>
            <w:vMerge/>
            <w:tcBorders>
              <w:top w:val="nil"/>
              <w:left w:val="nil"/>
              <w:bottom w:val="nil"/>
              <w:right w:val="nil"/>
              <w:tl2br w:val="nil"/>
              <w:tr2bl w:val="nil"/>
            </w:tcBorders>
            <w:shd w:val="solid" w:color="016794" w:fill="FFFFFF"/>
            <w:tcMar>
              <w:left w:w="60" w:type="dxa"/>
              <w:right w:w="60" w:type="dxa"/>
            </w:tcMar>
            <w:vAlign w:val="center"/>
          </w:tcPr>
          <w:p w14:paraId="4F2580F3" w14:textId="77777777" w:rsidR="0031213A" w:rsidRDefault="0031213A">
            <w:pPr>
              <w:pStyle w:val="DMETW28145BIPloans"/>
              <w:jc w:val="center"/>
              <w:rPr>
                <w:rFonts w:ascii="Verdana" w:eastAsia="Verdana" w:hAnsi="Verdana" w:cs="Verdana"/>
                <w:noProof/>
                <w:color w:val="FFFFFF"/>
              </w:rPr>
            </w:pPr>
          </w:p>
        </w:tc>
        <w:tc>
          <w:tcPr>
            <w:tcW w:w="1545" w:type="dxa"/>
            <w:vMerge/>
            <w:tcBorders>
              <w:top w:val="nil"/>
              <w:left w:val="nil"/>
              <w:bottom w:val="nil"/>
              <w:right w:val="nil"/>
              <w:tl2br w:val="nil"/>
              <w:tr2bl w:val="nil"/>
            </w:tcBorders>
            <w:shd w:val="solid" w:color="016794" w:fill="FFFFFF"/>
            <w:tcMar>
              <w:left w:w="60" w:type="dxa"/>
              <w:right w:w="60" w:type="dxa"/>
            </w:tcMar>
            <w:vAlign w:val="center"/>
          </w:tcPr>
          <w:p w14:paraId="6CD0D559" w14:textId="77777777" w:rsidR="0031213A" w:rsidRDefault="0031213A">
            <w:pPr>
              <w:pStyle w:val="DMETW28145BIPloans"/>
              <w:jc w:val="right"/>
              <w:rPr>
                <w:rFonts w:ascii="Verdana" w:eastAsia="Verdana" w:hAnsi="Verdana" w:cs="Verdana"/>
                <w:noProof/>
                <w:color w:val="FFFFFF"/>
              </w:rPr>
            </w:pPr>
          </w:p>
        </w:tc>
        <w:tc>
          <w:tcPr>
            <w:tcW w:w="1545" w:type="dxa"/>
            <w:vMerge/>
            <w:tcBorders>
              <w:top w:val="nil"/>
              <w:left w:val="nil"/>
              <w:bottom w:val="nil"/>
              <w:right w:val="nil"/>
              <w:tl2br w:val="nil"/>
              <w:tr2bl w:val="nil"/>
            </w:tcBorders>
            <w:shd w:val="solid" w:color="016794" w:fill="FFFFFF"/>
            <w:tcMar>
              <w:left w:w="60" w:type="dxa"/>
              <w:right w:w="60" w:type="dxa"/>
            </w:tcMar>
            <w:vAlign w:val="center"/>
          </w:tcPr>
          <w:p w14:paraId="2295A6D4" w14:textId="77777777" w:rsidR="0031213A" w:rsidRDefault="0031213A">
            <w:pPr>
              <w:pStyle w:val="DMETW28145BIPloans"/>
              <w:jc w:val="right"/>
              <w:rPr>
                <w:rFonts w:ascii="Verdana" w:eastAsia="Verdana" w:hAnsi="Verdana" w:cs="Verdana"/>
                <w:noProof/>
                <w:color w:val="FFFFFF"/>
              </w:rPr>
            </w:pPr>
          </w:p>
        </w:tc>
        <w:tc>
          <w:tcPr>
            <w:tcW w:w="1890" w:type="dxa"/>
            <w:vMerge/>
            <w:tcBorders>
              <w:top w:val="nil"/>
              <w:left w:val="nil"/>
              <w:bottom w:val="nil"/>
              <w:right w:val="nil"/>
              <w:tl2br w:val="nil"/>
              <w:tr2bl w:val="nil"/>
            </w:tcBorders>
            <w:shd w:val="solid" w:color="016794" w:fill="FFFFFF"/>
            <w:tcMar>
              <w:left w:w="60" w:type="dxa"/>
              <w:right w:w="60" w:type="dxa"/>
            </w:tcMar>
            <w:vAlign w:val="center"/>
          </w:tcPr>
          <w:p w14:paraId="622DD147" w14:textId="77777777" w:rsidR="0031213A" w:rsidRDefault="0031213A">
            <w:pPr>
              <w:pStyle w:val="DMETW28145BIPloans"/>
              <w:jc w:val="right"/>
              <w:rPr>
                <w:rFonts w:ascii="Verdana" w:eastAsia="Verdana" w:hAnsi="Verdana" w:cs="Verdana"/>
                <w:noProof/>
                <w:color w:val="FFFFFF"/>
              </w:rPr>
            </w:pPr>
          </w:p>
        </w:tc>
        <w:tc>
          <w:tcPr>
            <w:tcW w:w="1320" w:type="dxa"/>
            <w:vMerge/>
            <w:tcBorders>
              <w:top w:val="nil"/>
              <w:left w:val="nil"/>
              <w:bottom w:val="nil"/>
              <w:right w:val="nil"/>
              <w:tl2br w:val="nil"/>
              <w:tr2bl w:val="nil"/>
            </w:tcBorders>
            <w:shd w:val="solid" w:color="016794" w:fill="FFFFFF"/>
            <w:tcMar>
              <w:left w:w="60" w:type="dxa"/>
              <w:right w:w="60" w:type="dxa"/>
            </w:tcMar>
            <w:vAlign w:val="center"/>
          </w:tcPr>
          <w:p w14:paraId="12C28ED3" w14:textId="77777777" w:rsidR="0031213A" w:rsidRDefault="0031213A">
            <w:pPr>
              <w:pStyle w:val="DMETW28145BIPloans"/>
              <w:jc w:val="right"/>
              <w:rPr>
                <w:rFonts w:ascii="Verdana" w:eastAsia="Verdana" w:hAnsi="Verdana" w:cs="Verdana"/>
                <w:noProof/>
                <w:color w:val="FFFFFF"/>
              </w:rPr>
            </w:pPr>
          </w:p>
        </w:tc>
        <w:tc>
          <w:tcPr>
            <w:tcW w:w="1320" w:type="dxa"/>
            <w:vMerge/>
            <w:tcBorders>
              <w:top w:val="nil"/>
              <w:left w:val="nil"/>
              <w:bottom w:val="nil"/>
              <w:right w:val="nil"/>
              <w:tl2br w:val="nil"/>
              <w:tr2bl w:val="nil"/>
            </w:tcBorders>
            <w:shd w:val="solid" w:color="016794" w:fill="FFFFFF"/>
            <w:tcMar>
              <w:left w:w="60" w:type="dxa"/>
              <w:right w:w="60" w:type="dxa"/>
            </w:tcMar>
            <w:vAlign w:val="center"/>
          </w:tcPr>
          <w:p w14:paraId="4CEDFC0F" w14:textId="77777777" w:rsidR="0031213A" w:rsidRDefault="0031213A">
            <w:pPr>
              <w:pStyle w:val="DMETW28145BIPloans"/>
              <w:jc w:val="right"/>
              <w:rPr>
                <w:rFonts w:ascii="Verdana" w:eastAsia="Verdana" w:hAnsi="Verdana" w:cs="Verdana"/>
                <w:noProof/>
                <w:color w:val="FFFFFF"/>
              </w:rPr>
            </w:pPr>
          </w:p>
        </w:tc>
      </w:tr>
      <w:tr w:rsidR="0031213A" w14:paraId="769AA8AB" w14:textId="77777777">
        <w:trPr>
          <w:trHeight w:hRule="exact" w:val="300"/>
        </w:trPr>
        <w:tc>
          <w:tcPr>
            <w:tcW w:w="3660" w:type="dxa"/>
            <w:tcBorders>
              <w:top w:val="nil"/>
              <w:left w:val="nil"/>
              <w:bottom w:val="nil"/>
              <w:right w:val="nil"/>
              <w:tl2br w:val="nil"/>
              <w:tr2bl w:val="nil"/>
            </w:tcBorders>
            <w:shd w:val="clear" w:color="auto" w:fill="auto"/>
            <w:tcMar>
              <w:left w:w="60" w:type="dxa"/>
              <w:right w:w="60" w:type="dxa"/>
            </w:tcMar>
            <w:vAlign w:val="center"/>
          </w:tcPr>
          <w:p w14:paraId="4BC932B3" w14:textId="77777777" w:rsidR="0031213A" w:rsidRDefault="005A32EF">
            <w:pPr>
              <w:pStyle w:val="DMETW28145BIPloans"/>
              <w:rPr>
                <w:rFonts w:ascii="Verdana" w:eastAsia="Verdana" w:hAnsi="Verdana" w:cs="Verdana"/>
                <w:b/>
                <w:noProof/>
                <w:color w:val="000000"/>
                <w:sz w:val="18"/>
              </w:rPr>
            </w:pPr>
            <w:r>
              <w:rPr>
                <w:rFonts w:ascii="Verdana" w:hAnsi="Verdana"/>
                <w:b/>
                <w:noProof/>
                <w:color w:val="000000"/>
                <w:sz w:val="18"/>
              </w:rPr>
              <w:t>Bonitätseinstufung</w:t>
            </w:r>
          </w:p>
        </w:tc>
        <w:tc>
          <w:tcPr>
            <w:tcW w:w="1286" w:type="dxa"/>
            <w:tcBorders>
              <w:top w:val="nil"/>
              <w:left w:val="nil"/>
              <w:bottom w:val="nil"/>
              <w:right w:val="nil"/>
              <w:tl2br w:val="nil"/>
              <w:tr2bl w:val="nil"/>
            </w:tcBorders>
            <w:shd w:val="clear" w:color="auto" w:fill="auto"/>
            <w:tcMar>
              <w:left w:w="60" w:type="dxa"/>
              <w:right w:w="60" w:type="dxa"/>
            </w:tcMar>
            <w:vAlign w:val="center"/>
          </w:tcPr>
          <w:p w14:paraId="00AAE22F" w14:textId="77777777" w:rsidR="0031213A" w:rsidRDefault="0031213A">
            <w:pPr>
              <w:pStyle w:val="DMETW28145BIPloans"/>
              <w:rPr>
                <w:rFonts w:ascii="Verdana" w:eastAsia="Verdana" w:hAnsi="Verdana" w:cs="Verdana"/>
                <w:b/>
                <w:noProof/>
                <w:color w:val="000000"/>
                <w:sz w:val="18"/>
              </w:rPr>
            </w:pPr>
          </w:p>
        </w:tc>
        <w:tc>
          <w:tcPr>
            <w:tcW w:w="1567" w:type="dxa"/>
            <w:tcBorders>
              <w:top w:val="nil"/>
              <w:left w:val="nil"/>
              <w:bottom w:val="nil"/>
              <w:right w:val="nil"/>
              <w:tl2br w:val="nil"/>
              <w:tr2bl w:val="nil"/>
            </w:tcBorders>
            <w:shd w:val="clear" w:color="auto" w:fill="auto"/>
            <w:tcMar>
              <w:left w:w="60" w:type="dxa"/>
              <w:right w:w="60" w:type="dxa"/>
            </w:tcMar>
            <w:vAlign w:val="center"/>
          </w:tcPr>
          <w:p w14:paraId="36B3E0CB" w14:textId="77777777" w:rsidR="0031213A" w:rsidRDefault="0031213A">
            <w:pPr>
              <w:pStyle w:val="DMETW28145BIPloans"/>
              <w:rPr>
                <w:rFonts w:ascii="Verdana" w:eastAsia="Verdana" w:hAnsi="Verdana" w:cs="Verdana"/>
                <w:b/>
                <w:noProof/>
                <w:color w:val="000000"/>
                <w:sz w:val="18"/>
              </w:rPr>
            </w:pPr>
          </w:p>
        </w:tc>
        <w:tc>
          <w:tcPr>
            <w:tcW w:w="1102" w:type="dxa"/>
            <w:tcBorders>
              <w:top w:val="nil"/>
              <w:left w:val="nil"/>
              <w:bottom w:val="nil"/>
              <w:right w:val="nil"/>
              <w:tl2br w:val="nil"/>
              <w:tr2bl w:val="nil"/>
            </w:tcBorders>
            <w:shd w:val="clear" w:color="auto" w:fill="auto"/>
            <w:tcMar>
              <w:left w:w="60" w:type="dxa"/>
              <w:right w:w="60" w:type="dxa"/>
            </w:tcMar>
            <w:vAlign w:val="center"/>
          </w:tcPr>
          <w:p w14:paraId="2DC39CAC" w14:textId="77777777" w:rsidR="0031213A" w:rsidRDefault="0031213A">
            <w:pPr>
              <w:pStyle w:val="DMETW28145BIPloans"/>
              <w:rPr>
                <w:rFonts w:ascii="Verdana" w:eastAsia="Verdana" w:hAnsi="Verdana" w:cs="Verdana"/>
                <w:b/>
                <w:noProof/>
                <w:color w:val="000000"/>
                <w:sz w:val="18"/>
              </w:rPr>
            </w:pPr>
          </w:p>
        </w:tc>
        <w:tc>
          <w:tcPr>
            <w:tcW w:w="1102" w:type="dxa"/>
            <w:tcBorders>
              <w:top w:val="nil"/>
              <w:left w:val="nil"/>
              <w:bottom w:val="nil"/>
              <w:right w:val="nil"/>
              <w:tl2br w:val="nil"/>
              <w:tr2bl w:val="nil"/>
            </w:tcBorders>
            <w:shd w:val="clear" w:color="auto" w:fill="auto"/>
            <w:tcMar>
              <w:left w:w="60" w:type="dxa"/>
              <w:right w:w="60" w:type="dxa"/>
            </w:tcMar>
            <w:vAlign w:val="center"/>
          </w:tcPr>
          <w:p w14:paraId="445E3805" w14:textId="77777777" w:rsidR="0031213A" w:rsidRDefault="0031213A">
            <w:pPr>
              <w:pStyle w:val="DMETW28145BIPloans"/>
              <w:rPr>
                <w:rFonts w:ascii="Verdana" w:eastAsia="Verdana" w:hAnsi="Verdana" w:cs="Verdana"/>
                <w:b/>
                <w:noProof/>
                <w:color w:val="000000"/>
                <w:sz w:val="18"/>
              </w:rPr>
            </w:pPr>
          </w:p>
        </w:tc>
        <w:tc>
          <w:tcPr>
            <w:tcW w:w="1041" w:type="dxa"/>
            <w:tcBorders>
              <w:top w:val="nil"/>
              <w:left w:val="nil"/>
              <w:bottom w:val="nil"/>
              <w:right w:val="nil"/>
              <w:tl2br w:val="nil"/>
              <w:tr2bl w:val="nil"/>
            </w:tcBorders>
            <w:shd w:val="clear" w:color="auto" w:fill="auto"/>
            <w:tcMar>
              <w:left w:w="60" w:type="dxa"/>
              <w:right w:w="60" w:type="dxa"/>
            </w:tcMar>
            <w:vAlign w:val="center"/>
          </w:tcPr>
          <w:p w14:paraId="6D97E0DE" w14:textId="77777777" w:rsidR="0031213A" w:rsidRDefault="0031213A">
            <w:pPr>
              <w:pStyle w:val="DMETW28145BIPloans"/>
              <w:jc w:val="right"/>
              <w:rPr>
                <w:rFonts w:cs="Calibri"/>
                <w:noProof/>
                <w:color w:val="000000"/>
                <w:sz w:val="22"/>
                <w:lang w:bidi="en-GB"/>
              </w:rPr>
            </w:pPr>
          </w:p>
        </w:tc>
      </w:tr>
      <w:tr w:rsidR="0031213A" w14:paraId="572E2F95" w14:textId="77777777">
        <w:trPr>
          <w:trHeight w:hRule="exact" w:val="300"/>
        </w:trPr>
        <w:tc>
          <w:tcPr>
            <w:tcW w:w="3660" w:type="dxa"/>
            <w:tcBorders>
              <w:top w:val="nil"/>
              <w:left w:val="nil"/>
              <w:bottom w:val="nil"/>
              <w:right w:val="nil"/>
              <w:tl2br w:val="nil"/>
              <w:tr2bl w:val="nil"/>
            </w:tcBorders>
            <w:shd w:val="clear" w:color="auto" w:fill="auto"/>
            <w:tcMar>
              <w:left w:w="60" w:type="dxa"/>
              <w:right w:w="60" w:type="dxa"/>
            </w:tcMar>
            <w:vAlign w:val="center"/>
          </w:tcPr>
          <w:p w14:paraId="2645AA6C" w14:textId="77777777" w:rsidR="0031213A" w:rsidRDefault="005A32EF">
            <w:pPr>
              <w:pStyle w:val="DMETW28145BIPloans"/>
              <w:rPr>
                <w:rFonts w:ascii="Verdana" w:eastAsia="Verdana" w:hAnsi="Verdana" w:cs="Verdana"/>
                <w:i/>
                <w:noProof/>
                <w:color w:val="000000"/>
                <w:sz w:val="18"/>
              </w:rPr>
            </w:pPr>
            <w:r>
              <w:rPr>
                <w:rFonts w:ascii="Verdana" w:hAnsi="Verdana"/>
                <w:i/>
                <w:noProof/>
                <w:color w:val="000000"/>
                <w:sz w:val="18"/>
              </w:rPr>
              <w:t>Premium und High Grade</w:t>
            </w:r>
          </w:p>
        </w:tc>
        <w:tc>
          <w:tcPr>
            <w:tcW w:w="1286" w:type="dxa"/>
            <w:tcBorders>
              <w:top w:val="nil"/>
              <w:left w:val="nil"/>
              <w:bottom w:val="nil"/>
              <w:right w:val="nil"/>
              <w:tl2br w:val="nil"/>
              <w:tr2bl w:val="nil"/>
            </w:tcBorders>
            <w:shd w:val="clear" w:color="auto" w:fill="auto"/>
            <w:tcMar>
              <w:left w:w="60" w:type="dxa"/>
              <w:right w:w="60" w:type="dxa"/>
            </w:tcMar>
            <w:vAlign w:val="center"/>
          </w:tcPr>
          <w:p w14:paraId="59A7C647"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c>
          <w:tcPr>
            <w:tcW w:w="1567" w:type="dxa"/>
            <w:tcBorders>
              <w:top w:val="nil"/>
              <w:left w:val="nil"/>
              <w:bottom w:val="nil"/>
              <w:right w:val="nil"/>
              <w:tl2br w:val="nil"/>
              <w:tr2bl w:val="nil"/>
            </w:tcBorders>
            <w:shd w:val="clear" w:color="auto" w:fill="auto"/>
            <w:tcMar>
              <w:left w:w="60" w:type="dxa"/>
              <w:right w:w="60" w:type="dxa"/>
            </w:tcMar>
            <w:vAlign w:val="center"/>
          </w:tcPr>
          <w:p w14:paraId="146E71DB"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6C128CC9"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1EAFFDFF"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60AFE698"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r>
      <w:tr w:rsidR="0031213A" w14:paraId="3D2D6519" w14:textId="77777777">
        <w:trPr>
          <w:trHeight w:hRule="exact" w:val="300"/>
        </w:trPr>
        <w:tc>
          <w:tcPr>
            <w:tcW w:w="3660" w:type="dxa"/>
            <w:tcBorders>
              <w:top w:val="nil"/>
              <w:left w:val="nil"/>
              <w:bottom w:val="nil"/>
              <w:right w:val="nil"/>
              <w:tl2br w:val="nil"/>
              <w:tr2bl w:val="nil"/>
            </w:tcBorders>
            <w:shd w:val="clear" w:color="auto" w:fill="auto"/>
            <w:tcMar>
              <w:left w:w="60" w:type="dxa"/>
              <w:right w:w="60" w:type="dxa"/>
            </w:tcMar>
            <w:vAlign w:val="center"/>
          </w:tcPr>
          <w:p w14:paraId="21E44338" w14:textId="77777777" w:rsidR="0031213A" w:rsidRDefault="005A32EF">
            <w:pPr>
              <w:pStyle w:val="DMETW28145BIPloans"/>
              <w:rPr>
                <w:rFonts w:ascii="Verdana" w:eastAsia="Verdana" w:hAnsi="Verdana" w:cs="Verdana"/>
                <w:i/>
                <w:noProof/>
                <w:color w:val="000000"/>
                <w:sz w:val="18"/>
              </w:rPr>
            </w:pPr>
            <w:r>
              <w:rPr>
                <w:rFonts w:ascii="Verdana" w:hAnsi="Verdana"/>
                <w:i/>
                <w:noProof/>
                <w:color w:val="000000"/>
                <w:sz w:val="18"/>
              </w:rPr>
              <w:t>Upper Medium Grade</w:t>
            </w:r>
          </w:p>
        </w:tc>
        <w:tc>
          <w:tcPr>
            <w:tcW w:w="1286" w:type="dxa"/>
            <w:tcBorders>
              <w:top w:val="nil"/>
              <w:left w:val="nil"/>
              <w:bottom w:val="nil"/>
              <w:right w:val="nil"/>
              <w:tl2br w:val="nil"/>
              <w:tr2bl w:val="nil"/>
            </w:tcBorders>
            <w:shd w:val="clear" w:color="auto" w:fill="auto"/>
            <w:tcMar>
              <w:left w:w="60" w:type="dxa"/>
              <w:right w:w="60" w:type="dxa"/>
            </w:tcMar>
            <w:vAlign w:val="center"/>
          </w:tcPr>
          <w:p w14:paraId="4CF377E3"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c>
          <w:tcPr>
            <w:tcW w:w="1567" w:type="dxa"/>
            <w:tcBorders>
              <w:top w:val="nil"/>
              <w:left w:val="nil"/>
              <w:bottom w:val="nil"/>
              <w:right w:val="nil"/>
              <w:tl2br w:val="nil"/>
              <w:tr2bl w:val="nil"/>
            </w:tcBorders>
            <w:shd w:val="clear" w:color="auto" w:fill="auto"/>
            <w:tcMar>
              <w:left w:w="60" w:type="dxa"/>
              <w:right w:w="60" w:type="dxa"/>
            </w:tcMar>
            <w:vAlign w:val="center"/>
          </w:tcPr>
          <w:p w14:paraId="334B1050"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61BDA686"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43AA5E3D"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79EE11CA"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r>
      <w:tr w:rsidR="0031213A" w14:paraId="6A1607DB" w14:textId="77777777">
        <w:trPr>
          <w:trHeight w:hRule="exact" w:val="300"/>
        </w:trPr>
        <w:tc>
          <w:tcPr>
            <w:tcW w:w="3660" w:type="dxa"/>
            <w:tcBorders>
              <w:top w:val="nil"/>
              <w:left w:val="nil"/>
              <w:bottom w:val="nil"/>
              <w:right w:val="nil"/>
              <w:tl2br w:val="nil"/>
              <w:tr2bl w:val="nil"/>
            </w:tcBorders>
            <w:shd w:val="clear" w:color="auto" w:fill="auto"/>
            <w:tcMar>
              <w:left w:w="60" w:type="dxa"/>
              <w:right w:w="60" w:type="dxa"/>
            </w:tcMar>
            <w:vAlign w:val="center"/>
          </w:tcPr>
          <w:p w14:paraId="118C4D85" w14:textId="77777777" w:rsidR="0031213A" w:rsidRDefault="005A32EF">
            <w:pPr>
              <w:pStyle w:val="DMETW28145BIPloans"/>
              <w:rPr>
                <w:rFonts w:ascii="Verdana" w:eastAsia="Verdana" w:hAnsi="Verdana" w:cs="Verdana"/>
                <w:i/>
                <w:noProof/>
                <w:color w:val="000000"/>
                <w:sz w:val="18"/>
              </w:rPr>
            </w:pPr>
            <w:r>
              <w:rPr>
                <w:rFonts w:ascii="Verdana" w:hAnsi="Verdana"/>
                <w:i/>
                <w:noProof/>
                <w:color w:val="000000"/>
                <w:sz w:val="18"/>
              </w:rPr>
              <w:t>Lower Medium Grade</w:t>
            </w:r>
          </w:p>
        </w:tc>
        <w:tc>
          <w:tcPr>
            <w:tcW w:w="1286" w:type="dxa"/>
            <w:tcBorders>
              <w:top w:val="nil"/>
              <w:left w:val="nil"/>
              <w:bottom w:val="nil"/>
              <w:right w:val="nil"/>
              <w:tl2br w:val="nil"/>
              <w:tr2bl w:val="nil"/>
            </w:tcBorders>
            <w:shd w:val="clear" w:color="auto" w:fill="auto"/>
            <w:tcMar>
              <w:left w:w="60" w:type="dxa"/>
              <w:right w:w="60" w:type="dxa"/>
            </w:tcMar>
            <w:vAlign w:val="center"/>
          </w:tcPr>
          <w:p w14:paraId="4E86AE33"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c>
          <w:tcPr>
            <w:tcW w:w="1567" w:type="dxa"/>
            <w:tcBorders>
              <w:top w:val="nil"/>
              <w:left w:val="nil"/>
              <w:bottom w:val="nil"/>
              <w:right w:val="nil"/>
              <w:tl2br w:val="nil"/>
              <w:tr2bl w:val="nil"/>
            </w:tcBorders>
            <w:shd w:val="clear" w:color="auto" w:fill="auto"/>
            <w:tcMar>
              <w:left w:w="60" w:type="dxa"/>
              <w:right w:w="60" w:type="dxa"/>
            </w:tcMar>
            <w:vAlign w:val="center"/>
          </w:tcPr>
          <w:p w14:paraId="1FD5ADED"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637E16F1"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7742FE14"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601A3FFF"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r>
      <w:tr w:rsidR="0031213A" w14:paraId="49CDF163" w14:textId="77777777" w:rsidTr="005D7DFE">
        <w:trPr>
          <w:trHeight w:hRule="exact" w:val="429"/>
        </w:trPr>
        <w:tc>
          <w:tcPr>
            <w:tcW w:w="3660" w:type="dxa"/>
            <w:tcBorders>
              <w:top w:val="nil"/>
              <w:left w:val="nil"/>
              <w:bottom w:val="single" w:sz="4" w:space="0" w:color="016794"/>
              <w:right w:val="nil"/>
              <w:tl2br w:val="nil"/>
              <w:tr2bl w:val="nil"/>
            </w:tcBorders>
            <w:shd w:val="clear" w:color="auto" w:fill="auto"/>
            <w:tcMar>
              <w:left w:w="60" w:type="dxa"/>
              <w:right w:w="60" w:type="dxa"/>
            </w:tcMar>
            <w:vAlign w:val="center"/>
          </w:tcPr>
          <w:p w14:paraId="6A383DD0" w14:textId="77777777" w:rsidR="0031213A" w:rsidRDefault="005A32EF">
            <w:pPr>
              <w:pStyle w:val="DMETW28145BIPloans"/>
              <w:rPr>
                <w:rFonts w:ascii="Verdana" w:eastAsia="Verdana" w:hAnsi="Verdana" w:cs="Verdana"/>
                <w:i/>
                <w:noProof/>
                <w:color w:val="000000"/>
                <w:sz w:val="18"/>
              </w:rPr>
            </w:pPr>
            <w:r>
              <w:rPr>
                <w:rFonts w:ascii="Verdana" w:hAnsi="Verdana"/>
                <w:i/>
                <w:noProof/>
                <w:color w:val="000000"/>
                <w:sz w:val="18"/>
              </w:rPr>
              <w:t>Non-Investment Grade und Default Grade</w:t>
            </w:r>
          </w:p>
        </w:tc>
        <w:tc>
          <w:tcPr>
            <w:tcW w:w="1286" w:type="dxa"/>
            <w:tcBorders>
              <w:top w:val="nil"/>
              <w:left w:val="nil"/>
              <w:bottom w:val="single" w:sz="4" w:space="0" w:color="016794"/>
              <w:right w:val="nil"/>
              <w:tl2br w:val="nil"/>
              <w:tr2bl w:val="nil"/>
            </w:tcBorders>
            <w:shd w:val="clear" w:color="auto" w:fill="auto"/>
            <w:tcMar>
              <w:left w:w="60" w:type="dxa"/>
              <w:right w:w="60" w:type="dxa"/>
            </w:tcMar>
            <w:vAlign w:val="center"/>
          </w:tcPr>
          <w:p w14:paraId="0AA84BED"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 xml:space="preserve">  18</w:t>
            </w:r>
          </w:p>
        </w:tc>
        <w:tc>
          <w:tcPr>
            <w:tcW w:w="1567" w:type="dxa"/>
            <w:tcBorders>
              <w:top w:val="nil"/>
              <w:left w:val="nil"/>
              <w:bottom w:val="single" w:sz="4" w:space="0" w:color="016794"/>
              <w:right w:val="nil"/>
              <w:tl2br w:val="nil"/>
              <w:tr2bl w:val="nil"/>
            </w:tcBorders>
            <w:shd w:val="clear" w:color="auto" w:fill="auto"/>
            <w:tcMar>
              <w:left w:w="60" w:type="dxa"/>
              <w:right w:w="60" w:type="dxa"/>
            </w:tcMar>
            <w:vAlign w:val="center"/>
          </w:tcPr>
          <w:p w14:paraId="75758422"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 xml:space="preserve">  1</w:t>
            </w:r>
          </w:p>
        </w:tc>
        <w:tc>
          <w:tcPr>
            <w:tcW w:w="1102" w:type="dxa"/>
            <w:tcBorders>
              <w:top w:val="nil"/>
              <w:left w:val="nil"/>
              <w:bottom w:val="single" w:sz="4" w:space="0" w:color="016794"/>
              <w:right w:val="nil"/>
              <w:tl2br w:val="nil"/>
              <w:tr2bl w:val="nil"/>
            </w:tcBorders>
            <w:shd w:val="clear" w:color="auto" w:fill="auto"/>
            <w:tcMar>
              <w:left w:w="60" w:type="dxa"/>
              <w:right w:w="60" w:type="dxa"/>
            </w:tcMar>
            <w:vAlign w:val="center"/>
          </w:tcPr>
          <w:p w14:paraId="385AFFAB"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single" w:sz="4" w:space="0" w:color="016794"/>
              <w:right w:val="nil"/>
              <w:tl2br w:val="nil"/>
              <w:tr2bl w:val="nil"/>
            </w:tcBorders>
            <w:shd w:val="clear" w:color="auto" w:fill="auto"/>
            <w:tcMar>
              <w:left w:w="60" w:type="dxa"/>
              <w:right w:w="60" w:type="dxa"/>
            </w:tcMar>
            <w:vAlign w:val="center"/>
          </w:tcPr>
          <w:p w14:paraId="160F0B94"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nil"/>
              <w:left w:val="nil"/>
              <w:bottom w:val="single" w:sz="4" w:space="0" w:color="016794"/>
              <w:right w:val="nil"/>
              <w:tl2br w:val="nil"/>
              <w:tr2bl w:val="nil"/>
            </w:tcBorders>
            <w:shd w:val="clear" w:color="auto" w:fill="auto"/>
            <w:tcMar>
              <w:left w:w="60" w:type="dxa"/>
              <w:right w:w="60" w:type="dxa"/>
            </w:tcMar>
            <w:vAlign w:val="center"/>
          </w:tcPr>
          <w:p w14:paraId="5A3BF90B" w14:textId="77777777" w:rsidR="0031213A" w:rsidRDefault="005A32EF">
            <w:pPr>
              <w:pStyle w:val="DMETW28145BIPloans"/>
              <w:jc w:val="right"/>
              <w:rPr>
                <w:rFonts w:ascii="Verdana" w:eastAsia="Verdana" w:hAnsi="Verdana" w:cs="Verdana"/>
                <w:i/>
                <w:noProof/>
                <w:color w:val="000000"/>
                <w:sz w:val="18"/>
              </w:rPr>
            </w:pPr>
            <w:r>
              <w:rPr>
                <w:rFonts w:ascii="Verdana" w:hAnsi="Verdana"/>
                <w:i/>
                <w:noProof/>
                <w:color w:val="000000"/>
                <w:sz w:val="18"/>
              </w:rPr>
              <w:t xml:space="preserve">  19</w:t>
            </w:r>
          </w:p>
        </w:tc>
      </w:tr>
      <w:tr w:rsidR="0031213A" w14:paraId="0DBFE5A7" w14:textId="77777777">
        <w:trPr>
          <w:trHeight w:hRule="exact" w:val="300"/>
        </w:trPr>
        <w:tc>
          <w:tcPr>
            <w:tcW w:w="36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CB24D5C" w14:textId="77777777" w:rsidR="0031213A" w:rsidRDefault="005A32EF">
            <w:pPr>
              <w:pStyle w:val="DMETW28145BIPloans"/>
              <w:rPr>
                <w:rFonts w:ascii="Verdana" w:eastAsia="Verdana" w:hAnsi="Verdana" w:cs="Verdana"/>
                <w:b/>
                <w:noProof/>
                <w:color w:val="000000"/>
                <w:sz w:val="18"/>
              </w:rPr>
            </w:pPr>
            <w:r>
              <w:rPr>
                <w:rFonts w:ascii="Verdana" w:hAnsi="Verdana"/>
                <w:b/>
                <w:noProof/>
                <w:color w:val="000000"/>
                <w:sz w:val="18"/>
              </w:rPr>
              <w:t>Bruttobuchwert</w:t>
            </w:r>
          </w:p>
        </w:tc>
        <w:tc>
          <w:tcPr>
            <w:tcW w:w="12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F4EBFED" w14:textId="77777777" w:rsidR="0031213A" w:rsidRDefault="005A32EF" w:rsidP="00CD3DD9">
            <w:pPr>
              <w:pStyle w:val="DMETW28145BIPloans"/>
              <w:jc w:val="right"/>
              <w:rPr>
                <w:rFonts w:ascii="Verdana" w:eastAsia="Verdana" w:hAnsi="Verdana" w:cs="Verdana"/>
                <w:b/>
                <w:noProof/>
                <w:color w:val="000000"/>
                <w:sz w:val="18"/>
              </w:rPr>
            </w:pPr>
            <w:r>
              <w:rPr>
                <w:rFonts w:ascii="Verdana" w:hAnsi="Verdana"/>
                <w:b/>
                <w:noProof/>
                <w:color w:val="000000"/>
                <w:sz w:val="18"/>
              </w:rPr>
              <w:t xml:space="preserve">  18</w:t>
            </w:r>
          </w:p>
        </w:tc>
        <w:tc>
          <w:tcPr>
            <w:tcW w:w="156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B25CA86" w14:textId="77777777" w:rsidR="0031213A" w:rsidRDefault="005A32EF" w:rsidP="00CD3DD9">
            <w:pPr>
              <w:pStyle w:val="DMETW28145BIPloans"/>
              <w:jc w:val="right"/>
              <w:rPr>
                <w:rFonts w:ascii="Verdana" w:eastAsia="Verdana" w:hAnsi="Verdana" w:cs="Verdana"/>
                <w:b/>
                <w:noProof/>
                <w:color w:val="000000"/>
                <w:sz w:val="18"/>
              </w:rPr>
            </w:pPr>
            <w:r>
              <w:rPr>
                <w:rFonts w:ascii="Verdana" w:hAnsi="Verdana"/>
                <w:b/>
                <w:noProof/>
                <w:color w:val="000000"/>
                <w:sz w:val="18"/>
              </w:rPr>
              <w:t xml:space="preserve">  1</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3D7784F" w14:textId="77777777" w:rsidR="0031213A" w:rsidRDefault="005A32EF" w:rsidP="00CD3DD9">
            <w:pPr>
              <w:pStyle w:val="DMETW28145BIPloans"/>
              <w:jc w:val="right"/>
              <w:rPr>
                <w:rFonts w:ascii="Verdana" w:eastAsia="Verdana" w:hAnsi="Verdana" w:cs="Verdana"/>
                <w:b/>
                <w:noProof/>
                <w:color w:val="000000"/>
                <w:sz w:val="18"/>
              </w:rPr>
            </w:pPr>
            <w:r>
              <w:rPr>
                <w:rFonts w:ascii="Verdana" w:hAnsi="Verdana"/>
                <w:b/>
                <w:noProof/>
                <w:color w:val="000000"/>
                <w:sz w:val="18"/>
              </w:rPr>
              <w:t>–</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C2F2B78" w14:textId="77777777" w:rsidR="0031213A" w:rsidRDefault="005A32EF" w:rsidP="00CD3DD9">
            <w:pPr>
              <w:pStyle w:val="DMETW28145BIPloans"/>
              <w:jc w:val="right"/>
              <w:rPr>
                <w:rFonts w:ascii="Verdana" w:eastAsia="Verdana" w:hAnsi="Verdana" w:cs="Verdana"/>
                <w:b/>
                <w:noProof/>
                <w:color w:val="000000"/>
                <w:sz w:val="18"/>
              </w:rPr>
            </w:pPr>
            <w:r>
              <w:rPr>
                <w:rFonts w:ascii="Verdana" w:hAnsi="Verdana"/>
                <w:b/>
                <w:noProof/>
                <w:color w:val="000000"/>
                <w:sz w:val="18"/>
              </w:rPr>
              <w:t>–</w:t>
            </w:r>
          </w:p>
        </w:tc>
        <w:tc>
          <w:tcPr>
            <w:tcW w:w="10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8A359FB" w14:textId="77777777" w:rsidR="0031213A" w:rsidRDefault="005A32EF" w:rsidP="00CD3DD9">
            <w:pPr>
              <w:pStyle w:val="DMETW28145BIPloans"/>
              <w:jc w:val="right"/>
              <w:rPr>
                <w:rFonts w:ascii="Verdana" w:eastAsia="Verdana" w:hAnsi="Verdana" w:cs="Verdana"/>
                <w:b/>
                <w:noProof/>
                <w:color w:val="000000"/>
                <w:sz w:val="18"/>
              </w:rPr>
            </w:pPr>
            <w:r>
              <w:rPr>
                <w:rFonts w:ascii="Verdana" w:hAnsi="Verdana"/>
                <w:b/>
                <w:noProof/>
                <w:color w:val="000000"/>
                <w:sz w:val="18"/>
              </w:rPr>
              <w:t xml:space="preserve"> 19</w:t>
            </w:r>
          </w:p>
        </w:tc>
      </w:tr>
      <w:tr w:rsidR="0031213A" w14:paraId="6A92C799" w14:textId="77777777" w:rsidTr="005D7DFE">
        <w:trPr>
          <w:trHeight w:hRule="exact" w:val="550"/>
        </w:trPr>
        <w:tc>
          <w:tcPr>
            <w:tcW w:w="36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5D9E7A0" w14:textId="6E303981" w:rsidR="0031213A" w:rsidRDefault="005D7DFE">
            <w:pPr>
              <w:pStyle w:val="DMETW28145BIPloans"/>
              <w:rPr>
                <w:rFonts w:ascii="Verdana" w:eastAsia="Verdana" w:hAnsi="Verdana" w:cs="Verdana"/>
                <w:i/>
                <w:noProof/>
                <w:color w:val="000000"/>
                <w:sz w:val="18"/>
              </w:rPr>
            </w:pPr>
            <w:r>
              <w:rPr>
                <w:rFonts w:ascii="Verdana" w:hAnsi="Verdana"/>
                <w:i/>
                <w:noProof/>
                <w:color w:val="000000"/>
                <w:sz w:val="18"/>
              </w:rPr>
              <w:t>A</w:t>
            </w:r>
            <w:r w:rsidR="005A32EF">
              <w:rPr>
                <w:rFonts w:ascii="Verdana" w:hAnsi="Verdana"/>
                <w:i/>
                <w:noProof/>
                <w:color w:val="000000"/>
                <w:sz w:val="18"/>
              </w:rPr>
              <w:t>bzüglich Rückstellungen für Kreditverluste</w:t>
            </w:r>
          </w:p>
        </w:tc>
        <w:tc>
          <w:tcPr>
            <w:tcW w:w="12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397A231" w14:textId="27E63714" w:rsidR="0031213A" w:rsidRDefault="005A32EF" w:rsidP="00CD3DD9">
            <w:pPr>
              <w:pStyle w:val="DMETW28145BIPloans"/>
              <w:jc w:val="right"/>
              <w:rPr>
                <w:rFonts w:ascii="Verdana" w:eastAsia="Verdana" w:hAnsi="Verdana" w:cs="Verdana"/>
                <w:i/>
                <w:noProof/>
                <w:color w:val="000000"/>
                <w:sz w:val="18"/>
              </w:rPr>
            </w:pPr>
            <w:r>
              <w:rPr>
                <w:rFonts w:ascii="Verdana" w:hAnsi="Verdana"/>
                <w:i/>
                <w:noProof/>
                <w:color w:val="000000"/>
                <w:sz w:val="18"/>
              </w:rPr>
              <w:t xml:space="preserve">  2</w:t>
            </w:r>
          </w:p>
        </w:tc>
        <w:tc>
          <w:tcPr>
            <w:tcW w:w="156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B360D10" w14:textId="1C650CFE" w:rsidR="0031213A" w:rsidRDefault="00576F09" w:rsidP="00CD3DD9">
            <w:pPr>
              <w:pStyle w:val="DMETW28145BIPloans"/>
              <w:jc w:val="right"/>
              <w:rPr>
                <w:rFonts w:ascii="Verdana" w:eastAsia="Verdana" w:hAnsi="Verdana" w:cs="Verdana"/>
                <w:i/>
                <w:noProof/>
                <w:color w:val="000000"/>
                <w:sz w:val="18"/>
              </w:rPr>
            </w:pPr>
            <w:r>
              <w:rPr>
                <w:rFonts w:ascii="Verdana" w:hAnsi="Verdana"/>
                <w:i/>
                <w:noProof/>
                <w:color w:val="000000"/>
                <w:sz w:val="18"/>
              </w:rPr>
              <w:t>1</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3A001CA" w14:textId="77777777" w:rsidR="0031213A" w:rsidRDefault="005A32EF" w:rsidP="00CD3DD9">
            <w:pPr>
              <w:pStyle w:val="DMETW28145BIPloans"/>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C71A090" w14:textId="77777777" w:rsidR="0031213A" w:rsidRDefault="005A32EF" w:rsidP="00CD3DD9">
            <w:pPr>
              <w:pStyle w:val="DMETW28145BIPloans"/>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E2989A9" w14:textId="77777777" w:rsidR="0031213A" w:rsidRDefault="005A32EF" w:rsidP="00CD3DD9">
            <w:pPr>
              <w:pStyle w:val="DMETW28145BIPloans"/>
              <w:jc w:val="right"/>
              <w:rPr>
                <w:rFonts w:ascii="Verdana" w:eastAsia="Verdana" w:hAnsi="Verdana" w:cs="Verdana"/>
                <w:noProof/>
                <w:color w:val="000000"/>
                <w:sz w:val="18"/>
              </w:rPr>
            </w:pPr>
            <w:r>
              <w:rPr>
                <w:rFonts w:ascii="Verdana" w:hAnsi="Verdana"/>
                <w:noProof/>
                <w:color w:val="000000"/>
                <w:sz w:val="18"/>
              </w:rPr>
              <w:t xml:space="preserve"> 3</w:t>
            </w:r>
          </w:p>
        </w:tc>
      </w:tr>
      <w:tr w:rsidR="0031213A" w14:paraId="54E73715" w14:textId="77777777">
        <w:trPr>
          <w:trHeight w:hRule="exact" w:val="300"/>
        </w:trPr>
        <w:tc>
          <w:tcPr>
            <w:tcW w:w="36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C00230F" w14:textId="77777777" w:rsidR="0031213A" w:rsidRDefault="005A32EF">
            <w:pPr>
              <w:pStyle w:val="DMETW28145BIPloans"/>
              <w:rPr>
                <w:rFonts w:ascii="Verdana" w:eastAsia="Verdana" w:hAnsi="Verdana" w:cs="Verdana"/>
                <w:b/>
                <w:noProof/>
                <w:color w:val="000000"/>
                <w:sz w:val="18"/>
              </w:rPr>
            </w:pPr>
            <w:r>
              <w:rPr>
                <w:rFonts w:ascii="Verdana" w:hAnsi="Verdana"/>
                <w:b/>
                <w:noProof/>
                <w:color w:val="000000"/>
                <w:sz w:val="18"/>
              </w:rPr>
              <w:t xml:space="preserve">Nettobuchwert </w:t>
            </w:r>
          </w:p>
        </w:tc>
        <w:tc>
          <w:tcPr>
            <w:tcW w:w="12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C4DAE32" w14:textId="74B74B06" w:rsidR="0031213A" w:rsidRDefault="005A32EF" w:rsidP="00CD3DD9">
            <w:pPr>
              <w:pStyle w:val="DMETW28145BIPloans"/>
              <w:jc w:val="right"/>
              <w:rPr>
                <w:rFonts w:ascii="Verdana" w:eastAsia="Verdana" w:hAnsi="Verdana" w:cs="Verdana"/>
                <w:b/>
                <w:noProof/>
                <w:color w:val="000000"/>
                <w:sz w:val="18"/>
              </w:rPr>
            </w:pPr>
            <w:r>
              <w:rPr>
                <w:rFonts w:ascii="Verdana" w:hAnsi="Verdana"/>
                <w:b/>
                <w:noProof/>
                <w:color w:val="000000"/>
                <w:sz w:val="18"/>
              </w:rPr>
              <w:t xml:space="preserve">  16</w:t>
            </w:r>
          </w:p>
        </w:tc>
        <w:tc>
          <w:tcPr>
            <w:tcW w:w="156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B209366" w14:textId="661875F9" w:rsidR="0031213A" w:rsidRDefault="00576F09" w:rsidP="00CD3DD9">
            <w:pPr>
              <w:pStyle w:val="DMETW28145BIPloans"/>
              <w:jc w:val="right"/>
              <w:rPr>
                <w:rFonts w:ascii="Verdana" w:eastAsia="Verdana" w:hAnsi="Verdana" w:cs="Verdana"/>
                <w:b/>
                <w:noProof/>
                <w:color w:val="000000"/>
                <w:sz w:val="18"/>
              </w:rPr>
            </w:pPr>
            <w:r>
              <w:rPr>
                <w:rFonts w:ascii="Verdana" w:hAnsi="Verdana"/>
                <w:b/>
                <w:noProof/>
                <w:color w:val="000000"/>
                <w:sz w:val="18"/>
              </w:rPr>
              <w:t xml:space="preserve">–  </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BC384BA" w14:textId="77777777" w:rsidR="0031213A" w:rsidRDefault="005A32EF" w:rsidP="00CD3DD9">
            <w:pPr>
              <w:pStyle w:val="DMETW28145BIPloans"/>
              <w:jc w:val="right"/>
              <w:rPr>
                <w:rFonts w:ascii="Verdana" w:eastAsia="Verdana" w:hAnsi="Verdana" w:cs="Verdana"/>
                <w:b/>
                <w:noProof/>
                <w:color w:val="000000"/>
                <w:sz w:val="18"/>
              </w:rPr>
            </w:pPr>
            <w:r>
              <w:rPr>
                <w:rFonts w:ascii="Verdana" w:hAnsi="Verdana"/>
                <w:b/>
                <w:noProof/>
                <w:color w:val="000000"/>
                <w:sz w:val="18"/>
              </w:rPr>
              <w:t>–</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6C790C9" w14:textId="77777777" w:rsidR="0031213A" w:rsidRDefault="005A32EF" w:rsidP="00CD3DD9">
            <w:pPr>
              <w:pStyle w:val="DMETW28145BIPloans"/>
              <w:jc w:val="right"/>
              <w:rPr>
                <w:rFonts w:ascii="Verdana" w:eastAsia="Verdana" w:hAnsi="Verdana" w:cs="Verdana"/>
                <w:b/>
                <w:noProof/>
                <w:color w:val="000000"/>
                <w:sz w:val="18"/>
              </w:rPr>
            </w:pPr>
            <w:r>
              <w:rPr>
                <w:rFonts w:ascii="Verdana" w:hAnsi="Verdana"/>
                <w:b/>
                <w:noProof/>
                <w:color w:val="000000"/>
                <w:sz w:val="18"/>
              </w:rPr>
              <w:t>–</w:t>
            </w:r>
          </w:p>
        </w:tc>
        <w:tc>
          <w:tcPr>
            <w:tcW w:w="10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10A5839" w14:textId="77777777" w:rsidR="0031213A" w:rsidRDefault="005A32EF" w:rsidP="00CD3DD9">
            <w:pPr>
              <w:pStyle w:val="DMETW28145BIPloans"/>
              <w:jc w:val="right"/>
              <w:rPr>
                <w:rFonts w:ascii="Verdana" w:eastAsia="Verdana" w:hAnsi="Verdana" w:cs="Verdana"/>
                <w:b/>
                <w:noProof/>
                <w:color w:val="000000"/>
                <w:sz w:val="18"/>
              </w:rPr>
            </w:pPr>
            <w:r>
              <w:rPr>
                <w:rFonts w:ascii="Verdana" w:hAnsi="Verdana"/>
                <w:b/>
                <w:noProof/>
                <w:color w:val="000000"/>
                <w:sz w:val="18"/>
              </w:rPr>
              <w:t xml:space="preserve"> 16</w:t>
            </w:r>
          </w:p>
        </w:tc>
      </w:tr>
    </w:tbl>
    <w:p w14:paraId="4538F932" w14:textId="77777777" w:rsidR="00F4163E" w:rsidRDefault="00F4163E" w:rsidP="003C1B9F">
      <w:pPr>
        <w:pStyle w:val="HEADER5"/>
        <w:keepNext/>
        <w:rPr>
          <w:b w:val="0"/>
          <w:bCs/>
          <w:noProof/>
        </w:rPr>
      </w:pPr>
    </w:p>
    <w:p w14:paraId="35BCC177" w14:textId="77777777" w:rsidR="00F71CF2" w:rsidRDefault="005A32EF" w:rsidP="003C1B9F">
      <w:pPr>
        <w:pStyle w:val="HEADER5"/>
        <w:keepNext/>
        <w:rPr>
          <w:b w:val="0"/>
          <w:bCs/>
          <w:noProof/>
        </w:rPr>
      </w:pPr>
      <w:r>
        <w:rPr>
          <w:b w:val="0"/>
          <w:noProof/>
        </w:rPr>
        <w:t>Zahlungsmittel und Zahlungsmitteläquivalente: Bonität</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2"/>
        <w:gridCol w:w="1998"/>
        <w:gridCol w:w="1998"/>
      </w:tblGrid>
      <w:tr w:rsidR="0031213A" w14:paraId="31D184B1"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2556C4F4" w14:textId="77777777" w:rsidR="0031213A" w:rsidRDefault="0031213A" w:rsidP="003C1B9F">
            <w:pPr>
              <w:pStyle w:val="DMETW28145BIPCECTQ"/>
              <w:keepNext/>
              <w:rPr>
                <w:rFonts w:ascii="Verdana" w:eastAsia="Verdana" w:hAnsi="Verdana" w:cs="Verdana"/>
                <w:b/>
                <w:noProof/>
                <w:color w:val="000000"/>
                <w:sz w:val="18"/>
              </w:rPr>
            </w:pPr>
            <w:bookmarkStart w:id="132" w:name="DOC_TBL00050_1_1"/>
            <w:bookmarkEnd w:id="132"/>
          </w:p>
        </w:tc>
        <w:tc>
          <w:tcPr>
            <w:tcW w:w="1545" w:type="dxa"/>
            <w:tcBorders>
              <w:top w:val="nil"/>
              <w:left w:val="nil"/>
              <w:bottom w:val="nil"/>
              <w:right w:val="nil"/>
              <w:tl2br w:val="nil"/>
              <w:tr2bl w:val="nil"/>
            </w:tcBorders>
            <w:shd w:val="clear" w:color="auto" w:fill="auto"/>
            <w:tcMar>
              <w:left w:w="60" w:type="dxa"/>
              <w:right w:w="60" w:type="dxa"/>
            </w:tcMar>
            <w:vAlign w:val="center"/>
          </w:tcPr>
          <w:p w14:paraId="0CCE8C80" w14:textId="77777777" w:rsidR="0031213A" w:rsidRDefault="005A32EF" w:rsidP="003C1B9F">
            <w:pPr>
              <w:pStyle w:val="DMETW28145BIPCECTQ"/>
              <w:keepNext/>
              <w:jc w:val="right"/>
              <w:rPr>
                <w:rFonts w:ascii="Verdana" w:eastAsia="Verdana" w:hAnsi="Verdana" w:cs="Verdana"/>
                <w:i/>
                <w:noProof/>
                <w:color w:val="000000"/>
                <w:sz w:val="16"/>
              </w:rPr>
            </w:pPr>
            <w:r>
              <w:rPr>
                <w:rFonts w:ascii="Verdana" w:hAnsi="Verdana"/>
                <w:i/>
                <w:noProof/>
                <w:color w:val="000000"/>
                <w:sz w:val="16"/>
              </w:rPr>
              <w:t>in Mio. EUR</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6AF0C564" w14:textId="77777777" w:rsidR="0031213A" w:rsidRDefault="005A32EF" w:rsidP="003C1B9F">
            <w:pPr>
              <w:pStyle w:val="DMETW28145BIPCECTQ"/>
              <w:keepNext/>
              <w:jc w:val="right"/>
              <w:rPr>
                <w:rFonts w:ascii="Verdana" w:eastAsia="Verdana" w:hAnsi="Verdana" w:cs="Verdana"/>
                <w:i/>
                <w:noProof/>
                <w:color w:val="000000"/>
                <w:sz w:val="16"/>
              </w:rPr>
            </w:pPr>
            <w:r>
              <w:rPr>
                <w:rFonts w:ascii="Verdana" w:hAnsi="Verdana"/>
                <w:i/>
                <w:noProof/>
                <w:color w:val="000000"/>
                <w:sz w:val="16"/>
              </w:rPr>
              <w:t>in Mio. EUR</w:t>
            </w:r>
          </w:p>
        </w:tc>
      </w:tr>
      <w:tr w:rsidR="0031213A" w14:paraId="46839D64" w14:textId="77777777">
        <w:trPr>
          <w:trHeight w:hRule="exact" w:val="300"/>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4DDC3B6A" w14:textId="77777777" w:rsidR="0031213A" w:rsidRDefault="0031213A" w:rsidP="003C1B9F">
            <w:pPr>
              <w:pStyle w:val="DMETW28145BIPCECTQ"/>
              <w:keepNext/>
              <w:jc w:val="center"/>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14E0256E" w14:textId="77777777" w:rsidR="0031213A" w:rsidRDefault="005A32EF" w:rsidP="003C1B9F">
            <w:pPr>
              <w:pStyle w:val="DMETW28145BIPCECTQ"/>
              <w:keepNext/>
              <w:jc w:val="right"/>
              <w:rPr>
                <w:rFonts w:ascii="Verdana" w:eastAsia="Verdana" w:hAnsi="Verdana" w:cs="Verdana"/>
                <w:noProof/>
                <w:color w:val="FFFFFF"/>
              </w:rPr>
            </w:pPr>
            <w:r>
              <w:rPr>
                <w:rFonts w:ascii="Verdana" w:hAnsi="Verdana"/>
                <w:noProof/>
                <w:color w:val="FFFFFF"/>
              </w:rPr>
              <w:t>31.12.2023</w:t>
            </w: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7608B138" w14:textId="77777777" w:rsidR="0031213A" w:rsidRDefault="005A32EF" w:rsidP="003C1B9F">
            <w:pPr>
              <w:pStyle w:val="DMETW28145BIPCECTQ"/>
              <w:keepNext/>
              <w:jc w:val="right"/>
              <w:rPr>
                <w:rFonts w:ascii="Verdana" w:eastAsia="Verdana" w:hAnsi="Verdana" w:cs="Verdana"/>
                <w:noProof/>
                <w:color w:val="FFFFFF"/>
              </w:rPr>
            </w:pPr>
            <w:r>
              <w:rPr>
                <w:rFonts w:ascii="Verdana" w:hAnsi="Verdana"/>
                <w:noProof/>
                <w:color w:val="FFFFFF"/>
              </w:rPr>
              <w:t>31.12.2022</w:t>
            </w:r>
          </w:p>
        </w:tc>
      </w:tr>
      <w:tr w:rsidR="0031213A" w14:paraId="555DE824" w14:textId="77777777">
        <w:trPr>
          <w:trHeight w:hRule="exact" w:val="300"/>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4239DC78" w14:textId="77777777" w:rsidR="0031213A" w:rsidRDefault="0031213A" w:rsidP="003C1B9F">
            <w:pPr>
              <w:pStyle w:val="DMETW28145BIPCECTQ"/>
              <w:keepNext/>
              <w:jc w:val="center"/>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40CBCAF3" w14:textId="77777777" w:rsidR="0031213A" w:rsidRDefault="0031213A" w:rsidP="003C1B9F">
            <w:pPr>
              <w:pStyle w:val="DMETW28145BIPCECTQ"/>
              <w:keepNext/>
              <w:jc w:val="right"/>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6535A092" w14:textId="77777777" w:rsidR="0031213A" w:rsidRDefault="0031213A" w:rsidP="003C1B9F">
            <w:pPr>
              <w:pStyle w:val="DMETW28145BIPCECTQ"/>
              <w:keepNext/>
              <w:jc w:val="right"/>
              <w:rPr>
                <w:rFonts w:ascii="Verdana" w:eastAsia="Verdana" w:hAnsi="Verdana" w:cs="Verdana"/>
                <w:noProof/>
                <w:color w:val="FFFFFF"/>
                <w:lang w:bidi="en-GB"/>
              </w:rPr>
            </w:pPr>
          </w:p>
        </w:tc>
      </w:tr>
      <w:tr w:rsidR="0031213A" w14:paraId="0ED96FB4"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0E9F8486" w14:textId="77777777" w:rsidR="0031213A" w:rsidRDefault="005A32EF">
            <w:pPr>
              <w:pStyle w:val="DMETW28145BIPCECTQ"/>
              <w:rPr>
                <w:rFonts w:ascii="Verdana" w:eastAsia="Verdana" w:hAnsi="Verdana" w:cs="Verdana"/>
                <w:b/>
                <w:noProof/>
                <w:color w:val="000000"/>
                <w:sz w:val="18"/>
              </w:rPr>
            </w:pPr>
            <w:r>
              <w:rPr>
                <w:rFonts w:ascii="Verdana" w:hAnsi="Verdana"/>
                <w:b/>
                <w:noProof/>
                <w:color w:val="000000"/>
                <w:sz w:val="18"/>
              </w:rPr>
              <w:t>Bonitätseinstufung</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18ABBB2F" w14:textId="77777777" w:rsidR="0031213A" w:rsidRDefault="0031213A">
            <w:pPr>
              <w:pStyle w:val="DMETW28145BIPCECTQ"/>
              <w:jc w:val="right"/>
              <w:rPr>
                <w:rFonts w:cs="Calibri"/>
                <w:noProof/>
                <w:color w:val="000000"/>
                <w:sz w:val="22"/>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0F38BDE3" w14:textId="77777777" w:rsidR="0031213A" w:rsidRDefault="0031213A">
            <w:pPr>
              <w:pStyle w:val="DMETW28145BIPCECTQ"/>
              <w:jc w:val="right"/>
              <w:rPr>
                <w:rFonts w:cs="Calibri"/>
                <w:noProof/>
                <w:color w:val="000000"/>
                <w:sz w:val="22"/>
                <w:lang w:bidi="en-GB"/>
              </w:rPr>
            </w:pPr>
          </w:p>
        </w:tc>
      </w:tr>
      <w:tr w:rsidR="0031213A" w14:paraId="7E332624"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469F15BF" w14:textId="77777777" w:rsidR="0031213A" w:rsidRDefault="005A32EF">
            <w:pPr>
              <w:pStyle w:val="DMETW28145BIPCECTQ"/>
              <w:rPr>
                <w:rFonts w:ascii="Verdana" w:eastAsia="Verdana" w:hAnsi="Verdana" w:cs="Verdana"/>
                <w:i/>
                <w:noProof/>
                <w:color w:val="000000"/>
                <w:sz w:val="18"/>
              </w:rPr>
            </w:pPr>
            <w:r>
              <w:rPr>
                <w:rFonts w:ascii="Verdana" w:hAnsi="Verdana"/>
                <w:i/>
                <w:noProof/>
                <w:color w:val="000000"/>
                <w:sz w:val="18"/>
              </w:rPr>
              <w:t>Premium und High Grade</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6012138E" w14:textId="53645D9B" w:rsidR="0031213A" w:rsidRDefault="005A32EF">
            <w:pPr>
              <w:pStyle w:val="DMETW28145BIPCECTQ"/>
              <w:jc w:val="right"/>
              <w:rPr>
                <w:rFonts w:ascii="Verdana" w:eastAsia="Verdana" w:hAnsi="Verdana" w:cs="Verdana"/>
                <w:i/>
                <w:noProof/>
                <w:color w:val="000000"/>
                <w:sz w:val="18"/>
              </w:rPr>
            </w:pPr>
            <w:r>
              <w:rPr>
                <w:rFonts w:ascii="Verdana" w:hAnsi="Verdana"/>
                <w:i/>
                <w:noProof/>
                <w:color w:val="000000"/>
                <w:sz w:val="18"/>
              </w:rPr>
              <w:t xml:space="preserve">  514</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0852041" w14:textId="77777777" w:rsidR="0031213A" w:rsidRDefault="005A32EF">
            <w:pPr>
              <w:pStyle w:val="DMETW28145BIPCECTQ"/>
              <w:jc w:val="right"/>
              <w:rPr>
                <w:rFonts w:ascii="Verdana" w:eastAsia="Verdana" w:hAnsi="Verdana" w:cs="Verdana"/>
                <w:i/>
                <w:noProof/>
                <w:color w:val="000000"/>
                <w:sz w:val="18"/>
              </w:rPr>
            </w:pPr>
            <w:r>
              <w:rPr>
                <w:rFonts w:ascii="Verdana" w:hAnsi="Verdana"/>
                <w:i/>
                <w:noProof/>
                <w:color w:val="000000"/>
                <w:sz w:val="18"/>
              </w:rPr>
              <w:t xml:space="preserve">  724</w:t>
            </w:r>
          </w:p>
        </w:tc>
      </w:tr>
      <w:tr w:rsidR="0031213A" w14:paraId="3F18540E"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0B4B2CB1" w14:textId="77777777" w:rsidR="0031213A" w:rsidRDefault="005A32EF">
            <w:pPr>
              <w:pStyle w:val="DMETW28145BIPCECTQ"/>
              <w:rPr>
                <w:rFonts w:ascii="Verdana" w:eastAsia="Verdana" w:hAnsi="Verdana" w:cs="Verdana"/>
                <w:i/>
                <w:noProof/>
                <w:color w:val="000000"/>
                <w:sz w:val="18"/>
              </w:rPr>
            </w:pPr>
            <w:r>
              <w:rPr>
                <w:rFonts w:ascii="Verdana" w:hAnsi="Verdana"/>
                <w:i/>
                <w:noProof/>
                <w:color w:val="000000"/>
                <w:sz w:val="18"/>
              </w:rPr>
              <w:t>Upper Medium Grade</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5DFE2E48" w14:textId="77777777" w:rsidR="0031213A" w:rsidRDefault="005A32EF">
            <w:pPr>
              <w:pStyle w:val="DMETW28145BIPCECTQ"/>
              <w:jc w:val="right"/>
              <w:rPr>
                <w:rFonts w:ascii="Verdana" w:eastAsia="Verdana" w:hAnsi="Verdana" w:cs="Verdana"/>
                <w:i/>
                <w:noProof/>
                <w:color w:val="000000"/>
                <w:sz w:val="18"/>
              </w:rPr>
            </w:pPr>
            <w:r>
              <w:rPr>
                <w:rFonts w:ascii="Verdana" w:hAnsi="Verdana"/>
                <w:i/>
                <w:noProof/>
                <w:color w:val="000000"/>
                <w:sz w:val="18"/>
              </w:rPr>
              <w:t xml:space="preserve">  77</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7B4271E5" w14:textId="77777777" w:rsidR="0031213A" w:rsidRDefault="005A32EF">
            <w:pPr>
              <w:pStyle w:val="DMETW28145BIPCECTQ"/>
              <w:jc w:val="right"/>
              <w:rPr>
                <w:rFonts w:ascii="Verdana" w:eastAsia="Verdana" w:hAnsi="Verdana" w:cs="Verdana"/>
                <w:i/>
                <w:noProof/>
                <w:color w:val="000000"/>
                <w:sz w:val="18"/>
              </w:rPr>
            </w:pPr>
            <w:r>
              <w:rPr>
                <w:rFonts w:ascii="Verdana" w:hAnsi="Verdana"/>
                <w:i/>
                <w:noProof/>
                <w:color w:val="000000"/>
                <w:sz w:val="18"/>
              </w:rPr>
              <w:t xml:space="preserve">  299</w:t>
            </w:r>
          </w:p>
        </w:tc>
      </w:tr>
      <w:tr w:rsidR="0031213A" w14:paraId="58EC396F"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235D6C4A" w14:textId="77777777" w:rsidR="0031213A" w:rsidRDefault="005A32EF">
            <w:pPr>
              <w:pStyle w:val="DMETW28145BIPCECTQ"/>
              <w:rPr>
                <w:rFonts w:ascii="Verdana" w:eastAsia="Verdana" w:hAnsi="Verdana" w:cs="Verdana"/>
                <w:i/>
                <w:noProof/>
                <w:color w:val="000000"/>
                <w:sz w:val="18"/>
              </w:rPr>
            </w:pPr>
            <w:r>
              <w:rPr>
                <w:rFonts w:ascii="Verdana" w:hAnsi="Verdana"/>
                <w:i/>
                <w:noProof/>
                <w:color w:val="000000"/>
                <w:sz w:val="18"/>
              </w:rPr>
              <w:t>Lower Medium Grade</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52100622" w14:textId="77777777" w:rsidR="0031213A" w:rsidRDefault="005A32EF">
            <w:pPr>
              <w:pStyle w:val="DMETW28145BIPCECTQ"/>
              <w:jc w:val="right"/>
              <w:rPr>
                <w:rFonts w:ascii="Verdana" w:eastAsia="Verdana" w:hAnsi="Verdana" w:cs="Verdana"/>
                <w:i/>
                <w:noProof/>
                <w:color w:val="000000"/>
                <w:sz w:val="18"/>
              </w:rPr>
            </w:pPr>
            <w:r>
              <w:rPr>
                <w:rFonts w:ascii="Verdana" w:hAnsi="Verdana"/>
                <w:i/>
                <w:noProof/>
                <w:color w:val="000000"/>
                <w:sz w:val="18"/>
              </w:rPr>
              <w:t xml:space="preserve">  11</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4BC8297B" w14:textId="77777777" w:rsidR="0031213A" w:rsidRDefault="005A32EF">
            <w:pPr>
              <w:pStyle w:val="DMETW28145BIPCECTQ"/>
              <w:jc w:val="right"/>
              <w:rPr>
                <w:rFonts w:ascii="Verdana" w:eastAsia="Verdana" w:hAnsi="Verdana" w:cs="Verdana"/>
                <w:i/>
                <w:noProof/>
                <w:color w:val="000000"/>
                <w:sz w:val="18"/>
              </w:rPr>
            </w:pPr>
            <w:r>
              <w:rPr>
                <w:rFonts w:ascii="Verdana" w:hAnsi="Verdana"/>
                <w:i/>
                <w:noProof/>
                <w:color w:val="000000"/>
                <w:sz w:val="18"/>
              </w:rPr>
              <w:t xml:space="preserve">  4</w:t>
            </w:r>
          </w:p>
        </w:tc>
      </w:tr>
      <w:tr w:rsidR="0031213A" w14:paraId="611C26C4" w14:textId="77777777">
        <w:trPr>
          <w:trHeight w:hRule="exact" w:val="300"/>
        </w:trPr>
        <w:tc>
          <w:tcPr>
            <w:tcW w:w="4455" w:type="dxa"/>
            <w:tcBorders>
              <w:top w:val="nil"/>
              <w:left w:val="nil"/>
              <w:bottom w:val="single" w:sz="4" w:space="0" w:color="016794"/>
              <w:right w:val="nil"/>
              <w:tl2br w:val="nil"/>
              <w:tr2bl w:val="nil"/>
            </w:tcBorders>
            <w:shd w:val="clear" w:color="auto" w:fill="auto"/>
            <w:tcMar>
              <w:left w:w="60" w:type="dxa"/>
              <w:right w:w="60" w:type="dxa"/>
            </w:tcMar>
            <w:vAlign w:val="center"/>
          </w:tcPr>
          <w:p w14:paraId="79644AC9" w14:textId="77777777" w:rsidR="0031213A" w:rsidRDefault="005A32EF">
            <w:pPr>
              <w:pStyle w:val="DMETW28145BIPCECTQ"/>
              <w:rPr>
                <w:rFonts w:ascii="Verdana" w:eastAsia="Verdana" w:hAnsi="Verdana" w:cs="Verdana"/>
                <w:i/>
                <w:noProof/>
                <w:color w:val="000000"/>
                <w:sz w:val="18"/>
              </w:rPr>
            </w:pPr>
            <w:r>
              <w:rPr>
                <w:rFonts w:ascii="Verdana" w:hAnsi="Verdana"/>
                <w:i/>
                <w:noProof/>
                <w:color w:val="000000"/>
                <w:sz w:val="18"/>
              </w:rPr>
              <w:t>Non-Investment Grade und Default Grade</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1795FDB4" w14:textId="77777777" w:rsidR="0031213A" w:rsidRDefault="005A32EF">
            <w:pPr>
              <w:pStyle w:val="DMETW28145BIPCECTQ"/>
              <w:jc w:val="right"/>
              <w:rPr>
                <w:rFonts w:ascii="Verdana" w:eastAsia="Verdana" w:hAnsi="Verdana" w:cs="Verdana"/>
                <w:i/>
                <w:noProof/>
                <w:color w:val="000000"/>
                <w:sz w:val="18"/>
              </w:rPr>
            </w:pPr>
            <w:r>
              <w:rPr>
                <w:rFonts w:ascii="Verdana" w:hAnsi="Verdana"/>
                <w:i/>
                <w:noProof/>
                <w:color w:val="000000"/>
                <w:sz w:val="18"/>
              </w:rPr>
              <w:t>–</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70329F74" w14:textId="77777777" w:rsidR="0031213A" w:rsidRDefault="005A32EF">
            <w:pPr>
              <w:pStyle w:val="DMETW28145BIPCECTQ"/>
              <w:jc w:val="right"/>
              <w:rPr>
                <w:rFonts w:ascii="Verdana" w:eastAsia="Verdana" w:hAnsi="Verdana" w:cs="Verdana"/>
                <w:i/>
                <w:noProof/>
                <w:color w:val="000000"/>
                <w:sz w:val="18"/>
              </w:rPr>
            </w:pPr>
            <w:r>
              <w:rPr>
                <w:rFonts w:ascii="Verdana" w:hAnsi="Verdana"/>
                <w:i/>
                <w:noProof/>
                <w:color w:val="000000"/>
                <w:sz w:val="18"/>
              </w:rPr>
              <w:t>–</w:t>
            </w:r>
          </w:p>
        </w:tc>
      </w:tr>
      <w:tr w:rsidR="0031213A" w14:paraId="56DDCFF5" w14:textId="77777777">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0081056" w14:textId="77777777" w:rsidR="0031213A" w:rsidRDefault="005A32EF">
            <w:pPr>
              <w:pStyle w:val="DMETW28145BIPCECTQ"/>
              <w:rPr>
                <w:rFonts w:ascii="Verdana" w:eastAsia="Verdana" w:hAnsi="Verdana" w:cs="Verdana"/>
                <w:b/>
                <w:noProof/>
                <w:color w:val="000000"/>
                <w:sz w:val="18"/>
              </w:rPr>
            </w:pPr>
            <w:r>
              <w:rPr>
                <w:rFonts w:ascii="Verdana" w:hAnsi="Verdana"/>
                <w:b/>
                <w:noProof/>
                <w:color w:val="000000"/>
                <w:sz w:val="18"/>
              </w:rPr>
              <w:t>Bruttobuchwert</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06772A2" w14:textId="0A111036" w:rsidR="0031213A" w:rsidRDefault="005A32EF">
            <w:pPr>
              <w:pStyle w:val="DMETW28145BIPCECTQ"/>
              <w:jc w:val="right"/>
              <w:rPr>
                <w:rFonts w:ascii="Verdana" w:eastAsia="Verdana" w:hAnsi="Verdana" w:cs="Verdana"/>
                <w:b/>
                <w:noProof/>
                <w:color w:val="000000"/>
                <w:sz w:val="18"/>
              </w:rPr>
            </w:pPr>
            <w:r>
              <w:rPr>
                <w:rFonts w:ascii="Verdana" w:hAnsi="Verdana"/>
                <w:b/>
                <w:noProof/>
                <w:color w:val="000000"/>
                <w:sz w:val="18"/>
              </w:rPr>
              <w:t xml:space="preserve"> 601</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BA57DF4" w14:textId="77777777" w:rsidR="0031213A" w:rsidRDefault="005A32EF">
            <w:pPr>
              <w:pStyle w:val="DMETW28145BIPCECTQ"/>
              <w:jc w:val="right"/>
              <w:rPr>
                <w:rFonts w:ascii="Verdana" w:eastAsia="Verdana" w:hAnsi="Verdana" w:cs="Verdana"/>
                <w:b/>
                <w:noProof/>
                <w:color w:val="000000"/>
                <w:sz w:val="18"/>
              </w:rPr>
            </w:pPr>
            <w:r>
              <w:rPr>
                <w:rFonts w:ascii="Verdana" w:hAnsi="Verdana"/>
                <w:b/>
                <w:noProof/>
                <w:color w:val="000000"/>
                <w:sz w:val="18"/>
              </w:rPr>
              <w:t>1 027</w:t>
            </w:r>
          </w:p>
        </w:tc>
      </w:tr>
      <w:tr w:rsidR="0031213A" w14:paraId="48DCE8C6" w14:textId="77777777">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67FCD70" w14:textId="63E00811" w:rsidR="0031213A" w:rsidRDefault="005D7DFE">
            <w:pPr>
              <w:pStyle w:val="DMETW28145BIPCECTQ"/>
              <w:rPr>
                <w:rFonts w:ascii="Verdana" w:eastAsia="Verdana" w:hAnsi="Verdana" w:cs="Verdana"/>
                <w:i/>
                <w:noProof/>
                <w:color w:val="000000"/>
                <w:sz w:val="18"/>
              </w:rPr>
            </w:pPr>
            <w:r>
              <w:rPr>
                <w:rFonts w:ascii="Verdana" w:hAnsi="Verdana"/>
                <w:i/>
                <w:noProof/>
                <w:color w:val="000000"/>
                <w:sz w:val="18"/>
              </w:rPr>
              <w:t>A</w:t>
            </w:r>
            <w:r w:rsidR="005A32EF">
              <w:rPr>
                <w:rFonts w:ascii="Verdana" w:hAnsi="Verdana"/>
                <w:i/>
                <w:noProof/>
                <w:color w:val="000000"/>
                <w:sz w:val="18"/>
              </w:rPr>
              <w:t>bzüglich Rückstellungen für Kreditverluste</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FF8F696" w14:textId="77777777" w:rsidR="0031213A" w:rsidRDefault="005A32EF">
            <w:pPr>
              <w:pStyle w:val="DMETW28145BIPCECTQ"/>
              <w:jc w:val="right"/>
              <w:rPr>
                <w:rFonts w:ascii="Verdana" w:eastAsia="Verdana" w:hAnsi="Verdana" w:cs="Verdana"/>
                <w:noProof/>
                <w:color w:val="000000"/>
                <w:sz w:val="18"/>
              </w:rPr>
            </w:pPr>
            <w:r>
              <w:rPr>
                <w:rFonts w:ascii="Verdana" w:hAnsi="Verdana"/>
                <w:noProof/>
                <w:color w:val="000000"/>
                <w:sz w:val="18"/>
              </w:rPr>
              <w:t>-</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D18BB79" w14:textId="77777777" w:rsidR="0031213A" w:rsidRDefault="005A32EF">
            <w:pPr>
              <w:pStyle w:val="DMETW28145BIPCECTQ"/>
              <w:jc w:val="right"/>
              <w:rPr>
                <w:rFonts w:ascii="Verdana" w:eastAsia="Verdana" w:hAnsi="Verdana" w:cs="Verdana"/>
                <w:noProof/>
                <w:color w:val="000000"/>
                <w:sz w:val="18"/>
              </w:rPr>
            </w:pPr>
            <w:r>
              <w:rPr>
                <w:rFonts w:ascii="Verdana" w:hAnsi="Verdana"/>
                <w:noProof/>
                <w:color w:val="000000"/>
                <w:sz w:val="18"/>
              </w:rPr>
              <w:t>-</w:t>
            </w:r>
          </w:p>
        </w:tc>
      </w:tr>
      <w:tr w:rsidR="0031213A" w14:paraId="2BB15C49" w14:textId="77777777">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DDAC946" w14:textId="77777777" w:rsidR="0031213A" w:rsidRDefault="005A32EF">
            <w:pPr>
              <w:pStyle w:val="DMETW28145BIPCECTQ"/>
              <w:rPr>
                <w:rFonts w:ascii="Verdana" w:eastAsia="Verdana" w:hAnsi="Verdana" w:cs="Verdana"/>
                <w:b/>
                <w:noProof/>
                <w:color w:val="000000"/>
                <w:sz w:val="18"/>
              </w:rPr>
            </w:pPr>
            <w:r>
              <w:rPr>
                <w:rFonts w:ascii="Verdana" w:hAnsi="Verdana"/>
                <w:b/>
                <w:noProof/>
                <w:color w:val="000000"/>
                <w:sz w:val="18"/>
              </w:rPr>
              <w:t xml:space="preserve">Nettobuchwert </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D685800" w14:textId="7782BE90" w:rsidR="0031213A" w:rsidRDefault="005A32EF">
            <w:pPr>
              <w:pStyle w:val="DMETW28145BIPCECTQ"/>
              <w:jc w:val="right"/>
              <w:rPr>
                <w:rFonts w:ascii="Verdana" w:eastAsia="Verdana" w:hAnsi="Verdana" w:cs="Verdana"/>
                <w:b/>
                <w:noProof/>
                <w:color w:val="000000"/>
                <w:sz w:val="18"/>
              </w:rPr>
            </w:pPr>
            <w:r>
              <w:rPr>
                <w:rFonts w:ascii="Verdana" w:hAnsi="Verdana"/>
                <w:b/>
                <w:noProof/>
                <w:color w:val="000000"/>
                <w:sz w:val="18"/>
              </w:rPr>
              <w:t xml:space="preserve"> 601</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04BC1D" w14:textId="77777777" w:rsidR="0031213A" w:rsidRDefault="005A32EF">
            <w:pPr>
              <w:pStyle w:val="DMETW28145BIPCECTQ"/>
              <w:jc w:val="right"/>
              <w:rPr>
                <w:rFonts w:ascii="Verdana" w:eastAsia="Verdana" w:hAnsi="Verdana" w:cs="Verdana"/>
                <w:b/>
                <w:noProof/>
                <w:color w:val="000000"/>
                <w:sz w:val="18"/>
              </w:rPr>
            </w:pPr>
            <w:r>
              <w:rPr>
                <w:rFonts w:ascii="Verdana" w:hAnsi="Verdana"/>
                <w:b/>
                <w:noProof/>
                <w:color w:val="000000"/>
                <w:sz w:val="18"/>
              </w:rPr>
              <w:t>1 027</w:t>
            </w:r>
          </w:p>
        </w:tc>
      </w:tr>
    </w:tbl>
    <w:p w14:paraId="4E2E1564" w14:textId="77777777" w:rsidR="00755310" w:rsidRDefault="00755310" w:rsidP="0013336A">
      <w:pPr>
        <w:pStyle w:val="HEADER5"/>
        <w:rPr>
          <w:bCs/>
          <w:noProof/>
          <w:lang w:val="en-IE"/>
        </w:rPr>
      </w:pPr>
    </w:p>
    <w:p w14:paraId="58F771FF" w14:textId="77777777" w:rsidR="0013336A" w:rsidRDefault="005A32EF" w:rsidP="0013336A">
      <w:pPr>
        <w:pStyle w:val="HEADER5"/>
        <w:rPr>
          <w:bCs/>
          <w:noProof/>
        </w:rPr>
      </w:pPr>
      <w:r>
        <w:rPr>
          <w:noProof/>
        </w:rPr>
        <w:t xml:space="preserve">Forderungen: Bonität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0"/>
        <w:gridCol w:w="1140"/>
        <w:gridCol w:w="1139"/>
        <w:gridCol w:w="1385"/>
        <w:gridCol w:w="979"/>
        <w:gridCol w:w="979"/>
        <w:gridCol w:w="926"/>
      </w:tblGrid>
      <w:tr w:rsidR="00C52462" w14:paraId="40220E7E" w14:textId="77777777" w:rsidTr="00C52462">
        <w:trPr>
          <w:trHeight w:hRule="exact" w:val="318"/>
        </w:trPr>
        <w:tc>
          <w:tcPr>
            <w:tcW w:w="3210" w:type="dxa"/>
            <w:tcBorders>
              <w:top w:val="nil"/>
              <w:left w:val="nil"/>
              <w:bottom w:val="nil"/>
              <w:right w:val="nil"/>
              <w:tl2br w:val="nil"/>
              <w:tr2bl w:val="nil"/>
            </w:tcBorders>
            <w:shd w:val="clear" w:color="auto" w:fill="auto"/>
            <w:tcMar>
              <w:left w:w="60" w:type="dxa"/>
              <w:right w:w="60" w:type="dxa"/>
            </w:tcMar>
            <w:vAlign w:val="center"/>
          </w:tcPr>
          <w:p w14:paraId="27DD2738" w14:textId="77777777" w:rsidR="00C52462" w:rsidRDefault="00C52462">
            <w:pPr>
              <w:pStyle w:val="DMETW28145BIPEXRCTQ"/>
              <w:rPr>
                <w:rFonts w:ascii="Verdana" w:eastAsia="Verdana" w:hAnsi="Verdana" w:cs="Verdana"/>
                <w:b/>
                <w:noProof/>
                <w:color w:val="000000"/>
                <w:sz w:val="18"/>
              </w:rPr>
            </w:pPr>
            <w:bookmarkStart w:id="133" w:name="DOC_TBL00051_1_1"/>
            <w:bookmarkEnd w:id="133"/>
          </w:p>
        </w:tc>
        <w:tc>
          <w:tcPr>
            <w:tcW w:w="1140" w:type="dxa"/>
            <w:tcBorders>
              <w:top w:val="nil"/>
              <w:left w:val="nil"/>
              <w:bottom w:val="nil"/>
              <w:right w:val="nil"/>
              <w:tl2br w:val="nil"/>
              <w:tr2bl w:val="nil"/>
            </w:tcBorders>
            <w:shd w:val="clear" w:color="auto" w:fill="auto"/>
            <w:tcMar>
              <w:left w:w="60" w:type="dxa"/>
              <w:right w:w="60" w:type="dxa"/>
            </w:tcMar>
            <w:vAlign w:val="center"/>
          </w:tcPr>
          <w:p w14:paraId="6A36522D" w14:textId="77777777" w:rsidR="00C52462" w:rsidRDefault="00C52462">
            <w:pPr>
              <w:pStyle w:val="DMETW28145BIPEXRCTQ"/>
              <w:rPr>
                <w:rFonts w:cs="Calibri"/>
                <w:noProof/>
                <w:color w:val="000000"/>
                <w:sz w:val="22"/>
              </w:rPr>
            </w:pPr>
          </w:p>
        </w:tc>
        <w:tc>
          <w:tcPr>
            <w:tcW w:w="1139" w:type="dxa"/>
            <w:tcBorders>
              <w:top w:val="nil"/>
              <w:left w:val="nil"/>
              <w:bottom w:val="nil"/>
              <w:right w:val="nil"/>
              <w:tl2br w:val="nil"/>
              <w:tr2bl w:val="nil"/>
            </w:tcBorders>
            <w:shd w:val="clear" w:color="auto" w:fill="auto"/>
            <w:tcMar>
              <w:left w:w="60" w:type="dxa"/>
              <w:right w:w="60" w:type="dxa"/>
            </w:tcMar>
            <w:vAlign w:val="center"/>
          </w:tcPr>
          <w:p w14:paraId="40FB8973" w14:textId="77777777" w:rsidR="00C52462" w:rsidRDefault="00C52462">
            <w:pPr>
              <w:pStyle w:val="DMETW28145BIPEXRCTQ"/>
              <w:rPr>
                <w:rFonts w:cs="Calibri"/>
                <w:noProof/>
                <w:color w:val="000000"/>
                <w:sz w:val="22"/>
              </w:rPr>
            </w:pPr>
          </w:p>
        </w:tc>
        <w:tc>
          <w:tcPr>
            <w:tcW w:w="1385" w:type="dxa"/>
            <w:tcBorders>
              <w:top w:val="nil"/>
              <w:left w:val="nil"/>
              <w:bottom w:val="nil"/>
              <w:right w:val="nil"/>
              <w:tl2br w:val="nil"/>
              <w:tr2bl w:val="nil"/>
            </w:tcBorders>
            <w:shd w:val="clear" w:color="auto" w:fill="auto"/>
            <w:tcMar>
              <w:left w:w="60" w:type="dxa"/>
              <w:right w:w="60" w:type="dxa"/>
            </w:tcMar>
            <w:vAlign w:val="center"/>
          </w:tcPr>
          <w:p w14:paraId="0CD4D959" w14:textId="77777777" w:rsidR="00C52462" w:rsidRDefault="00C52462">
            <w:pPr>
              <w:pStyle w:val="DMETW28145BIPEXRCTQ"/>
              <w:rPr>
                <w:rFonts w:cs="Calibri"/>
                <w:noProof/>
                <w:color w:val="000000"/>
                <w:sz w:val="22"/>
              </w:rPr>
            </w:pPr>
          </w:p>
        </w:tc>
        <w:tc>
          <w:tcPr>
            <w:tcW w:w="2884" w:type="dxa"/>
            <w:gridSpan w:val="3"/>
            <w:tcBorders>
              <w:top w:val="nil"/>
              <w:left w:val="nil"/>
              <w:bottom w:val="nil"/>
              <w:right w:val="nil"/>
              <w:tl2br w:val="nil"/>
              <w:tr2bl w:val="nil"/>
            </w:tcBorders>
            <w:shd w:val="clear" w:color="auto" w:fill="auto"/>
            <w:tcMar>
              <w:left w:w="60" w:type="dxa"/>
              <w:right w:w="60" w:type="dxa"/>
            </w:tcMar>
            <w:vAlign w:val="center"/>
          </w:tcPr>
          <w:p w14:paraId="41499D3D" w14:textId="77777777" w:rsidR="00C52462" w:rsidRDefault="00C52462" w:rsidP="00C52462">
            <w:pPr>
              <w:pStyle w:val="DMETW28145BIPEXRCTQ"/>
              <w:jc w:val="right"/>
              <w:rPr>
                <w:rFonts w:ascii="Verdana" w:eastAsia="Verdana" w:hAnsi="Verdana" w:cs="Verdana"/>
                <w:i/>
                <w:noProof/>
                <w:color w:val="000000"/>
                <w:sz w:val="16"/>
              </w:rPr>
            </w:pPr>
            <w:r>
              <w:rPr>
                <w:rFonts w:ascii="Verdana" w:hAnsi="Verdana"/>
                <w:i/>
                <w:noProof/>
                <w:color w:val="000000"/>
                <w:sz w:val="16"/>
              </w:rPr>
              <w:t>in Mio. EUR</w:t>
            </w:r>
          </w:p>
        </w:tc>
      </w:tr>
      <w:tr w:rsidR="0031213A" w14:paraId="1C3868F1" w14:textId="77777777" w:rsidTr="00C52462">
        <w:trPr>
          <w:trHeight w:hRule="exact" w:val="300"/>
        </w:trPr>
        <w:tc>
          <w:tcPr>
            <w:tcW w:w="9758" w:type="dxa"/>
            <w:gridSpan w:val="7"/>
            <w:tcBorders>
              <w:top w:val="nil"/>
              <w:left w:val="nil"/>
              <w:bottom w:val="nil"/>
              <w:right w:val="nil"/>
              <w:tl2br w:val="nil"/>
              <w:tr2bl w:val="nil"/>
            </w:tcBorders>
            <w:shd w:val="solid" w:color="016794" w:fill="FFFFFF"/>
            <w:tcMar>
              <w:left w:w="60" w:type="dxa"/>
              <w:right w:w="60" w:type="dxa"/>
            </w:tcMar>
            <w:vAlign w:val="center"/>
          </w:tcPr>
          <w:p w14:paraId="7592CFBC" w14:textId="77777777" w:rsidR="0031213A" w:rsidRDefault="005A32EF">
            <w:pPr>
              <w:pStyle w:val="DMETW28145BIPEXRCTQ"/>
              <w:jc w:val="center"/>
              <w:rPr>
                <w:rFonts w:ascii="Verdana" w:eastAsia="Verdana" w:hAnsi="Verdana" w:cs="Verdana"/>
                <w:noProof/>
                <w:color w:val="FFFFFF"/>
              </w:rPr>
            </w:pPr>
            <w:r>
              <w:rPr>
                <w:rFonts w:ascii="Verdana" w:hAnsi="Verdana"/>
                <w:noProof/>
                <w:color w:val="FFFFFF"/>
              </w:rPr>
              <w:t>31.12.2023</w:t>
            </w:r>
          </w:p>
        </w:tc>
      </w:tr>
      <w:tr w:rsidR="0031213A" w14:paraId="3A5B9B60" w14:textId="77777777" w:rsidTr="008214DF">
        <w:trPr>
          <w:trHeight w:hRule="exact" w:val="691"/>
        </w:trPr>
        <w:tc>
          <w:tcPr>
            <w:tcW w:w="3210" w:type="dxa"/>
            <w:tcBorders>
              <w:top w:val="nil"/>
              <w:left w:val="nil"/>
              <w:bottom w:val="nil"/>
              <w:right w:val="nil"/>
              <w:tl2br w:val="nil"/>
              <w:tr2bl w:val="nil"/>
            </w:tcBorders>
            <w:shd w:val="solid" w:color="016794" w:fill="FFFFFF"/>
            <w:tcMar>
              <w:left w:w="60" w:type="dxa"/>
              <w:right w:w="60" w:type="dxa"/>
            </w:tcMar>
            <w:vAlign w:val="center"/>
          </w:tcPr>
          <w:p w14:paraId="3B1EB2F4" w14:textId="77777777" w:rsidR="0031213A" w:rsidRDefault="0031213A">
            <w:pPr>
              <w:pStyle w:val="DMETW28145BIPEXRCTQ"/>
              <w:rPr>
                <w:rFonts w:ascii="Verdana" w:eastAsia="Verdana" w:hAnsi="Verdana" w:cs="Verdana"/>
                <w:noProof/>
                <w:color w:val="FFFFFF"/>
              </w:rPr>
            </w:pPr>
          </w:p>
        </w:tc>
        <w:tc>
          <w:tcPr>
            <w:tcW w:w="1140" w:type="dxa"/>
            <w:vMerge w:val="restart"/>
            <w:tcBorders>
              <w:top w:val="nil"/>
              <w:left w:val="nil"/>
              <w:bottom w:val="nil"/>
              <w:right w:val="nil"/>
              <w:tl2br w:val="nil"/>
              <w:tr2bl w:val="nil"/>
            </w:tcBorders>
            <w:shd w:val="solid" w:color="016794" w:fill="FFFFFF"/>
            <w:tcMar>
              <w:left w:w="60" w:type="dxa"/>
              <w:right w:w="60" w:type="dxa"/>
            </w:tcMar>
            <w:vAlign w:val="center"/>
          </w:tcPr>
          <w:p w14:paraId="23C40678" w14:textId="77777777" w:rsidR="0031213A" w:rsidRDefault="005A32EF">
            <w:pPr>
              <w:pStyle w:val="DMETW28145BIPEXRCTQ"/>
              <w:jc w:val="right"/>
              <w:rPr>
                <w:rFonts w:ascii="Verdana" w:eastAsia="Verdana" w:hAnsi="Verdana" w:cs="Verdana"/>
                <w:noProof/>
                <w:color w:val="FFFFFF"/>
              </w:rPr>
            </w:pPr>
            <w:r>
              <w:rPr>
                <w:rFonts w:ascii="Verdana" w:hAnsi="Verdana"/>
                <w:noProof/>
                <w:color w:val="FFFFFF"/>
              </w:rPr>
              <w:t>Nicht fällig</w:t>
            </w:r>
          </w:p>
        </w:tc>
        <w:tc>
          <w:tcPr>
            <w:tcW w:w="1139" w:type="dxa"/>
            <w:tcBorders>
              <w:top w:val="nil"/>
              <w:left w:val="nil"/>
              <w:bottom w:val="nil"/>
              <w:right w:val="nil"/>
              <w:tl2br w:val="nil"/>
              <w:tr2bl w:val="nil"/>
            </w:tcBorders>
            <w:shd w:val="solid" w:color="016794" w:fill="FFFFFF"/>
            <w:tcMar>
              <w:left w:w="60" w:type="dxa"/>
              <w:right w:w="60" w:type="dxa"/>
            </w:tcMar>
            <w:vAlign w:val="center"/>
          </w:tcPr>
          <w:p w14:paraId="3238FC8A" w14:textId="77777777" w:rsidR="0031213A" w:rsidRDefault="005A32EF">
            <w:pPr>
              <w:pStyle w:val="DMETW28145BIPEXRCTQ"/>
              <w:jc w:val="right"/>
              <w:rPr>
                <w:rFonts w:ascii="Verdana" w:eastAsia="Verdana" w:hAnsi="Verdana" w:cs="Verdana"/>
                <w:noProof/>
                <w:color w:val="FFFFFF"/>
              </w:rPr>
            </w:pPr>
            <w:r>
              <w:rPr>
                <w:rFonts w:ascii="Verdana" w:hAnsi="Verdana"/>
                <w:noProof/>
                <w:color w:val="FFFFFF"/>
              </w:rPr>
              <w:t xml:space="preserve">Überfällig </w:t>
            </w:r>
          </w:p>
        </w:tc>
        <w:tc>
          <w:tcPr>
            <w:tcW w:w="1385" w:type="dxa"/>
            <w:tcBorders>
              <w:top w:val="nil"/>
              <w:left w:val="nil"/>
              <w:bottom w:val="nil"/>
              <w:right w:val="nil"/>
              <w:tl2br w:val="nil"/>
              <w:tr2bl w:val="nil"/>
            </w:tcBorders>
            <w:shd w:val="solid" w:color="016794" w:fill="FFFFFF"/>
            <w:tcMar>
              <w:left w:w="60" w:type="dxa"/>
              <w:right w:w="60" w:type="dxa"/>
            </w:tcMar>
            <w:vAlign w:val="center"/>
          </w:tcPr>
          <w:p w14:paraId="4F3D16E5" w14:textId="77777777" w:rsidR="0031213A" w:rsidRDefault="005A32EF">
            <w:pPr>
              <w:pStyle w:val="DMETW28145BIPEXRCTQ"/>
              <w:jc w:val="right"/>
              <w:rPr>
                <w:rFonts w:ascii="Verdana" w:eastAsia="Verdana" w:hAnsi="Verdana" w:cs="Verdana"/>
                <w:noProof/>
                <w:color w:val="FFFFFF"/>
              </w:rPr>
            </w:pPr>
            <w:r>
              <w:rPr>
                <w:rFonts w:ascii="Verdana" w:hAnsi="Verdana"/>
                <w:noProof/>
                <w:color w:val="FFFFFF"/>
              </w:rPr>
              <w:t xml:space="preserve">Überfällig </w:t>
            </w:r>
          </w:p>
        </w:tc>
        <w:tc>
          <w:tcPr>
            <w:tcW w:w="979" w:type="dxa"/>
            <w:tcBorders>
              <w:top w:val="nil"/>
              <w:left w:val="nil"/>
              <w:bottom w:val="nil"/>
              <w:right w:val="nil"/>
              <w:tl2br w:val="nil"/>
              <w:tr2bl w:val="nil"/>
            </w:tcBorders>
            <w:shd w:val="solid" w:color="016794" w:fill="FFFFFF"/>
            <w:tcMar>
              <w:left w:w="60" w:type="dxa"/>
              <w:right w:w="60" w:type="dxa"/>
            </w:tcMar>
            <w:vAlign w:val="center"/>
          </w:tcPr>
          <w:p w14:paraId="75A42415" w14:textId="77E82401" w:rsidR="0031213A" w:rsidRDefault="005A32EF">
            <w:pPr>
              <w:pStyle w:val="DMETW28145BIPEXRCTQ"/>
              <w:jc w:val="right"/>
              <w:rPr>
                <w:rFonts w:ascii="Verdana" w:eastAsia="Verdana" w:hAnsi="Verdana" w:cs="Verdana"/>
                <w:noProof/>
                <w:color w:val="FFFFFF"/>
              </w:rPr>
            </w:pPr>
            <w:r>
              <w:rPr>
                <w:rFonts w:ascii="Verdana" w:hAnsi="Verdana"/>
                <w:noProof/>
                <w:color w:val="FFFFFF"/>
              </w:rPr>
              <w:t>Über</w:t>
            </w:r>
            <w:r w:rsidR="008214DF">
              <w:rPr>
                <w:rFonts w:ascii="Verdana" w:hAnsi="Verdana"/>
                <w:noProof/>
                <w:color w:val="FFFFFF"/>
              </w:rPr>
              <w:t>-</w:t>
            </w:r>
            <w:r>
              <w:rPr>
                <w:rFonts w:ascii="Verdana" w:hAnsi="Verdana"/>
                <w:noProof/>
                <w:color w:val="FFFFFF"/>
              </w:rPr>
              <w:t xml:space="preserve">fällig </w:t>
            </w:r>
          </w:p>
        </w:tc>
        <w:tc>
          <w:tcPr>
            <w:tcW w:w="979" w:type="dxa"/>
            <w:tcBorders>
              <w:top w:val="nil"/>
              <w:left w:val="nil"/>
              <w:bottom w:val="nil"/>
              <w:right w:val="nil"/>
              <w:tl2br w:val="nil"/>
              <w:tr2bl w:val="nil"/>
            </w:tcBorders>
            <w:shd w:val="solid" w:color="016794" w:fill="FFFFFF"/>
            <w:tcMar>
              <w:left w:w="60" w:type="dxa"/>
              <w:right w:w="60" w:type="dxa"/>
            </w:tcMar>
            <w:vAlign w:val="center"/>
          </w:tcPr>
          <w:p w14:paraId="3509321D" w14:textId="30F6F086" w:rsidR="0031213A" w:rsidRDefault="005A32EF">
            <w:pPr>
              <w:pStyle w:val="DMETW28145BIPEXRCTQ"/>
              <w:jc w:val="right"/>
              <w:rPr>
                <w:rFonts w:ascii="Verdana" w:eastAsia="Verdana" w:hAnsi="Verdana" w:cs="Verdana"/>
                <w:noProof/>
                <w:color w:val="FFFFFF"/>
              </w:rPr>
            </w:pPr>
            <w:r>
              <w:rPr>
                <w:rFonts w:ascii="Verdana" w:hAnsi="Verdana"/>
                <w:noProof/>
                <w:color w:val="FFFFFF"/>
              </w:rPr>
              <w:t>Über</w:t>
            </w:r>
            <w:r w:rsidR="008214DF">
              <w:rPr>
                <w:rFonts w:ascii="Verdana" w:hAnsi="Verdana"/>
                <w:noProof/>
                <w:color w:val="FFFFFF"/>
              </w:rPr>
              <w:t>-</w:t>
            </w:r>
            <w:r>
              <w:rPr>
                <w:rFonts w:ascii="Verdana" w:hAnsi="Verdana"/>
                <w:noProof/>
                <w:color w:val="FFFFFF"/>
              </w:rPr>
              <w:t xml:space="preserve">fällig </w:t>
            </w:r>
          </w:p>
        </w:tc>
        <w:tc>
          <w:tcPr>
            <w:tcW w:w="926" w:type="dxa"/>
            <w:vMerge w:val="restart"/>
            <w:tcBorders>
              <w:top w:val="nil"/>
              <w:left w:val="nil"/>
              <w:bottom w:val="nil"/>
              <w:right w:val="nil"/>
              <w:tl2br w:val="nil"/>
              <w:tr2bl w:val="nil"/>
            </w:tcBorders>
            <w:shd w:val="solid" w:color="016794" w:fill="FFFFFF"/>
            <w:tcMar>
              <w:left w:w="60" w:type="dxa"/>
              <w:right w:w="60" w:type="dxa"/>
            </w:tcMar>
            <w:vAlign w:val="center"/>
          </w:tcPr>
          <w:p w14:paraId="3CD45F5F" w14:textId="6F7F0B79" w:rsidR="0031213A" w:rsidRDefault="005A32EF">
            <w:pPr>
              <w:pStyle w:val="DMETW28145BIPEXRCTQ"/>
              <w:jc w:val="right"/>
              <w:rPr>
                <w:rFonts w:ascii="Verdana" w:eastAsia="Verdana" w:hAnsi="Verdana" w:cs="Verdana"/>
                <w:noProof/>
                <w:color w:val="FFFFFF"/>
              </w:rPr>
            </w:pPr>
            <w:r>
              <w:rPr>
                <w:rFonts w:ascii="Verdana" w:hAnsi="Verdana"/>
                <w:noProof/>
                <w:color w:val="FFFFFF"/>
              </w:rPr>
              <w:t>Ins</w:t>
            </w:r>
            <w:r w:rsidR="008214DF">
              <w:rPr>
                <w:rFonts w:ascii="Verdana" w:hAnsi="Verdana"/>
                <w:noProof/>
                <w:color w:val="FFFFFF"/>
              </w:rPr>
              <w:t>-</w:t>
            </w:r>
            <w:r>
              <w:rPr>
                <w:rFonts w:ascii="Verdana" w:hAnsi="Verdana"/>
                <w:noProof/>
                <w:color w:val="FFFFFF"/>
              </w:rPr>
              <w:t>gesamt</w:t>
            </w:r>
          </w:p>
        </w:tc>
      </w:tr>
      <w:tr w:rsidR="0031213A" w14:paraId="39B902F9" w14:textId="77777777" w:rsidTr="008214DF">
        <w:trPr>
          <w:trHeight w:hRule="exact" w:val="1234"/>
        </w:trPr>
        <w:tc>
          <w:tcPr>
            <w:tcW w:w="3210" w:type="dxa"/>
            <w:tcBorders>
              <w:top w:val="nil"/>
              <w:left w:val="nil"/>
              <w:bottom w:val="nil"/>
              <w:right w:val="nil"/>
              <w:tl2br w:val="nil"/>
              <w:tr2bl w:val="nil"/>
            </w:tcBorders>
            <w:shd w:val="solid" w:color="016794" w:fill="FFFFFF"/>
            <w:tcMar>
              <w:left w:w="60" w:type="dxa"/>
              <w:right w:w="60" w:type="dxa"/>
            </w:tcMar>
            <w:vAlign w:val="center"/>
          </w:tcPr>
          <w:p w14:paraId="67647FE0" w14:textId="77777777" w:rsidR="0031213A" w:rsidRDefault="0031213A">
            <w:pPr>
              <w:pStyle w:val="DMETW28145BIPEXRCTQ"/>
              <w:rPr>
                <w:rFonts w:ascii="Verdana" w:eastAsia="Verdana" w:hAnsi="Verdana" w:cs="Verdana"/>
                <w:noProof/>
                <w:color w:val="FFFFFF"/>
              </w:rPr>
            </w:pPr>
          </w:p>
        </w:tc>
        <w:tc>
          <w:tcPr>
            <w:tcW w:w="1140" w:type="dxa"/>
            <w:vMerge/>
            <w:tcBorders>
              <w:top w:val="nil"/>
              <w:left w:val="nil"/>
              <w:bottom w:val="nil"/>
              <w:right w:val="nil"/>
              <w:tl2br w:val="nil"/>
              <w:tr2bl w:val="nil"/>
            </w:tcBorders>
            <w:shd w:val="solid" w:color="016794" w:fill="FFFFFF"/>
            <w:tcMar>
              <w:left w:w="60" w:type="dxa"/>
              <w:right w:w="60" w:type="dxa"/>
            </w:tcMar>
            <w:vAlign w:val="center"/>
          </w:tcPr>
          <w:p w14:paraId="158A9197" w14:textId="77777777" w:rsidR="0031213A" w:rsidRDefault="0031213A">
            <w:pPr>
              <w:pStyle w:val="DMETW28145BIPEXRCTQ"/>
              <w:jc w:val="right"/>
              <w:rPr>
                <w:rFonts w:ascii="Verdana" w:eastAsia="Verdana" w:hAnsi="Verdana" w:cs="Verdana"/>
                <w:noProof/>
                <w:color w:val="FFFFFF"/>
              </w:rPr>
            </w:pPr>
          </w:p>
        </w:tc>
        <w:tc>
          <w:tcPr>
            <w:tcW w:w="1139" w:type="dxa"/>
            <w:tcBorders>
              <w:top w:val="nil"/>
              <w:left w:val="nil"/>
              <w:bottom w:val="nil"/>
              <w:right w:val="nil"/>
              <w:tl2br w:val="nil"/>
              <w:tr2bl w:val="nil"/>
            </w:tcBorders>
            <w:shd w:val="solid" w:color="016794" w:fill="FFFFFF"/>
            <w:tcMar>
              <w:left w:w="60" w:type="dxa"/>
              <w:right w:w="60" w:type="dxa"/>
            </w:tcMar>
            <w:vAlign w:val="center"/>
          </w:tcPr>
          <w:p w14:paraId="7FFFFFD4" w14:textId="77777777" w:rsidR="0031213A" w:rsidRDefault="005A32EF">
            <w:pPr>
              <w:pStyle w:val="DMETW28145BIPEXRCTQ"/>
              <w:jc w:val="right"/>
              <w:rPr>
                <w:rFonts w:ascii="Verdana" w:eastAsia="Verdana" w:hAnsi="Verdana" w:cs="Verdana"/>
                <w:noProof/>
                <w:color w:val="FFFFFF"/>
              </w:rPr>
            </w:pPr>
            <w:r>
              <w:rPr>
                <w:rFonts w:ascii="Verdana" w:hAnsi="Verdana"/>
                <w:noProof/>
                <w:color w:val="FFFFFF"/>
              </w:rPr>
              <w:t xml:space="preserve"> 0-30 Tage</w:t>
            </w:r>
          </w:p>
        </w:tc>
        <w:tc>
          <w:tcPr>
            <w:tcW w:w="1385" w:type="dxa"/>
            <w:tcBorders>
              <w:top w:val="nil"/>
              <w:left w:val="nil"/>
              <w:bottom w:val="nil"/>
              <w:right w:val="nil"/>
              <w:tl2br w:val="nil"/>
              <w:tr2bl w:val="nil"/>
            </w:tcBorders>
            <w:shd w:val="solid" w:color="016794" w:fill="FFFFFF"/>
            <w:tcMar>
              <w:left w:w="60" w:type="dxa"/>
              <w:right w:w="60" w:type="dxa"/>
            </w:tcMar>
            <w:vAlign w:val="center"/>
          </w:tcPr>
          <w:p w14:paraId="1B066E24" w14:textId="77777777" w:rsidR="0031213A" w:rsidRDefault="005A32EF">
            <w:pPr>
              <w:pStyle w:val="DMETW28145BIPEXRCTQ"/>
              <w:jc w:val="right"/>
              <w:rPr>
                <w:rFonts w:ascii="Verdana" w:eastAsia="Verdana" w:hAnsi="Verdana" w:cs="Verdana"/>
                <w:noProof/>
                <w:color w:val="FFFFFF"/>
              </w:rPr>
            </w:pPr>
            <w:r>
              <w:rPr>
                <w:rFonts w:ascii="Verdana" w:hAnsi="Verdana"/>
                <w:noProof/>
                <w:color w:val="FFFFFF"/>
              </w:rPr>
              <w:t>31-90 Tage</w:t>
            </w:r>
          </w:p>
        </w:tc>
        <w:tc>
          <w:tcPr>
            <w:tcW w:w="979" w:type="dxa"/>
            <w:tcBorders>
              <w:top w:val="nil"/>
              <w:left w:val="nil"/>
              <w:bottom w:val="nil"/>
              <w:right w:val="nil"/>
              <w:tl2br w:val="nil"/>
              <w:tr2bl w:val="nil"/>
            </w:tcBorders>
            <w:shd w:val="solid" w:color="016794" w:fill="FFFFFF"/>
            <w:tcMar>
              <w:left w:w="60" w:type="dxa"/>
              <w:right w:w="60" w:type="dxa"/>
            </w:tcMar>
            <w:vAlign w:val="center"/>
          </w:tcPr>
          <w:p w14:paraId="60BC13F2" w14:textId="77777777" w:rsidR="0031213A" w:rsidRDefault="005A32EF">
            <w:pPr>
              <w:pStyle w:val="DMETW28145BIPEXRCTQ"/>
              <w:jc w:val="right"/>
              <w:rPr>
                <w:rFonts w:ascii="Verdana" w:eastAsia="Verdana" w:hAnsi="Verdana" w:cs="Verdana"/>
                <w:noProof/>
                <w:color w:val="FFFFFF"/>
              </w:rPr>
            </w:pPr>
            <w:r>
              <w:rPr>
                <w:rFonts w:ascii="Verdana" w:hAnsi="Verdana"/>
                <w:noProof/>
                <w:color w:val="FFFFFF"/>
              </w:rPr>
              <w:t>91 Tage-1 Jahr</w:t>
            </w:r>
          </w:p>
        </w:tc>
        <w:tc>
          <w:tcPr>
            <w:tcW w:w="979" w:type="dxa"/>
            <w:tcBorders>
              <w:top w:val="nil"/>
              <w:left w:val="nil"/>
              <w:bottom w:val="nil"/>
              <w:right w:val="nil"/>
              <w:tl2br w:val="nil"/>
              <w:tr2bl w:val="nil"/>
            </w:tcBorders>
            <w:shd w:val="solid" w:color="016794" w:fill="FFFFFF"/>
            <w:tcMar>
              <w:left w:w="60" w:type="dxa"/>
              <w:right w:w="60" w:type="dxa"/>
            </w:tcMar>
            <w:vAlign w:val="center"/>
          </w:tcPr>
          <w:p w14:paraId="2A5625F3" w14:textId="77777777" w:rsidR="0031213A" w:rsidRDefault="005A32EF">
            <w:pPr>
              <w:pStyle w:val="DMETW28145BIPEXRCTQ"/>
              <w:jc w:val="right"/>
              <w:rPr>
                <w:rFonts w:ascii="Verdana" w:eastAsia="Verdana" w:hAnsi="Verdana" w:cs="Verdana"/>
                <w:noProof/>
                <w:color w:val="FFFFFF"/>
              </w:rPr>
            </w:pPr>
            <w:r>
              <w:rPr>
                <w:rFonts w:ascii="Verdana" w:hAnsi="Verdana"/>
                <w:noProof/>
                <w:color w:val="FFFFFF"/>
              </w:rPr>
              <w:t>&gt;1 Jahr</w:t>
            </w:r>
          </w:p>
        </w:tc>
        <w:tc>
          <w:tcPr>
            <w:tcW w:w="926" w:type="dxa"/>
            <w:vMerge/>
            <w:tcBorders>
              <w:top w:val="nil"/>
              <w:left w:val="nil"/>
              <w:bottom w:val="nil"/>
              <w:right w:val="nil"/>
              <w:tl2br w:val="nil"/>
              <w:tr2bl w:val="nil"/>
            </w:tcBorders>
            <w:shd w:val="solid" w:color="016794" w:fill="FFFFFF"/>
            <w:tcMar>
              <w:left w:w="60" w:type="dxa"/>
              <w:right w:w="60" w:type="dxa"/>
            </w:tcMar>
            <w:vAlign w:val="center"/>
          </w:tcPr>
          <w:p w14:paraId="45FA987E" w14:textId="77777777" w:rsidR="0031213A" w:rsidRDefault="0031213A">
            <w:pPr>
              <w:pStyle w:val="DMETW28145BIPEXRCTQ"/>
              <w:jc w:val="right"/>
              <w:rPr>
                <w:rFonts w:ascii="Verdana" w:eastAsia="Verdana" w:hAnsi="Verdana" w:cs="Verdana"/>
                <w:noProof/>
                <w:color w:val="FFFFFF"/>
              </w:rPr>
            </w:pPr>
          </w:p>
        </w:tc>
      </w:tr>
      <w:tr w:rsidR="0031213A" w14:paraId="6E27E09B" w14:textId="77777777" w:rsidTr="00C52462">
        <w:trPr>
          <w:trHeight w:hRule="exact" w:val="300"/>
        </w:trPr>
        <w:tc>
          <w:tcPr>
            <w:tcW w:w="3210" w:type="dxa"/>
            <w:tcBorders>
              <w:top w:val="nil"/>
              <w:left w:val="nil"/>
              <w:bottom w:val="nil"/>
              <w:right w:val="nil"/>
              <w:tl2br w:val="nil"/>
              <w:tr2bl w:val="nil"/>
            </w:tcBorders>
            <w:shd w:val="clear" w:color="auto" w:fill="auto"/>
            <w:tcMar>
              <w:left w:w="60" w:type="dxa"/>
              <w:right w:w="60" w:type="dxa"/>
            </w:tcMar>
            <w:vAlign w:val="center"/>
          </w:tcPr>
          <w:p w14:paraId="09B3E533" w14:textId="77777777" w:rsidR="0031213A" w:rsidRDefault="005A32EF">
            <w:pPr>
              <w:pStyle w:val="DMETW28145BIPEXRCTQ"/>
              <w:rPr>
                <w:rFonts w:ascii="Verdana" w:eastAsia="Verdana" w:hAnsi="Verdana" w:cs="Verdana"/>
                <w:b/>
                <w:noProof/>
                <w:color w:val="000000"/>
                <w:sz w:val="18"/>
              </w:rPr>
            </w:pPr>
            <w:r>
              <w:rPr>
                <w:rFonts w:ascii="Verdana" w:hAnsi="Verdana"/>
                <w:b/>
                <w:noProof/>
                <w:color w:val="000000"/>
                <w:sz w:val="18"/>
              </w:rPr>
              <w:t>Bruttobuchwert</w:t>
            </w:r>
          </w:p>
        </w:tc>
        <w:tc>
          <w:tcPr>
            <w:tcW w:w="1140" w:type="dxa"/>
            <w:tcBorders>
              <w:top w:val="nil"/>
              <w:left w:val="nil"/>
              <w:bottom w:val="nil"/>
              <w:right w:val="nil"/>
              <w:tl2br w:val="nil"/>
              <w:tr2bl w:val="nil"/>
            </w:tcBorders>
            <w:shd w:val="clear" w:color="auto" w:fill="auto"/>
            <w:tcMar>
              <w:left w:w="60" w:type="dxa"/>
              <w:right w:w="60" w:type="dxa"/>
            </w:tcMar>
            <w:vAlign w:val="center"/>
          </w:tcPr>
          <w:p w14:paraId="556C87BA" w14:textId="77777777" w:rsidR="0031213A" w:rsidRDefault="005A32EF">
            <w:pPr>
              <w:pStyle w:val="DMETW28145BIPEXRCTQ"/>
              <w:jc w:val="right"/>
              <w:rPr>
                <w:rFonts w:ascii="Verdana" w:eastAsia="Verdana" w:hAnsi="Verdana" w:cs="Verdana"/>
                <w:noProof/>
                <w:color w:val="000000"/>
                <w:sz w:val="18"/>
              </w:rPr>
            </w:pPr>
            <w:r>
              <w:rPr>
                <w:rFonts w:ascii="Verdana" w:hAnsi="Verdana"/>
                <w:noProof/>
                <w:color w:val="000000"/>
                <w:sz w:val="18"/>
              </w:rPr>
              <w:t xml:space="preserve"> 11</w:t>
            </w:r>
          </w:p>
        </w:tc>
        <w:tc>
          <w:tcPr>
            <w:tcW w:w="1139" w:type="dxa"/>
            <w:tcBorders>
              <w:top w:val="nil"/>
              <w:left w:val="nil"/>
              <w:bottom w:val="nil"/>
              <w:right w:val="nil"/>
              <w:tl2br w:val="nil"/>
              <w:tr2bl w:val="nil"/>
            </w:tcBorders>
            <w:shd w:val="clear" w:color="auto" w:fill="auto"/>
            <w:tcMar>
              <w:left w:w="60" w:type="dxa"/>
              <w:right w:w="60" w:type="dxa"/>
            </w:tcMar>
            <w:vAlign w:val="center"/>
          </w:tcPr>
          <w:p w14:paraId="3F9FDF3C" w14:textId="77777777" w:rsidR="0031213A" w:rsidRDefault="005A32EF">
            <w:pPr>
              <w:pStyle w:val="DMETW28145BIPEXRCTQ"/>
              <w:jc w:val="right"/>
              <w:rPr>
                <w:rFonts w:ascii="Verdana" w:eastAsia="Verdana" w:hAnsi="Verdana" w:cs="Verdana"/>
                <w:noProof/>
                <w:color w:val="000000"/>
                <w:sz w:val="18"/>
              </w:rPr>
            </w:pPr>
            <w:r>
              <w:rPr>
                <w:rFonts w:ascii="Verdana" w:hAnsi="Verdana"/>
                <w:noProof/>
                <w:color w:val="000000"/>
                <w:sz w:val="18"/>
              </w:rPr>
              <w:t>–</w:t>
            </w:r>
          </w:p>
        </w:tc>
        <w:tc>
          <w:tcPr>
            <w:tcW w:w="1385" w:type="dxa"/>
            <w:tcBorders>
              <w:top w:val="nil"/>
              <w:left w:val="nil"/>
              <w:bottom w:val="nil"/>
              <w:right w:val="nil"/>
              <w:tl2br w:val="nil"/>
              <w:tr2bl w:val="nil"/>
            </w:tcBorders>
            <w:shd w:val="clear" w:color="auto" w:fill="auto"/>
            <w:tcMar>
              <w:left w:w="60" w:type="dxa"/>
              <w:right w:w="60" w:type="dxa"/>
            </w:tcMar>
            <w:vAlign w:val="center"/>
          </w:tcPr>
          <w:p w14:paraId="7343D384" w14:textId="77777777" w:rsidR="0031213A" w:rsidRDefault="005A32EF">
            <w:pPr>
              <w:pStyle w:val="DMETW28145BIPEXRCTQ"/>
              <w:jc w:val="right"/>
              <w:rPr>
                <w:rFonts w:ascii="Verdana" w:eastAsia="Verdana" w:hAnsi="Verdana" w:cs="Verdana"/>
                <w:noProof/>
                <w:color w:val="000000"/>
                <w:sz w:val="18"/>
              </w:rPr>
            </w:pPr>
            <w:r>
              <w:rPr>
                <w:rFonts w:ascii="Verdana" w:hAnsi="Verdana"/>
                <w:noProof/>
                <w:color w:val="000000"/>
                <w:sz w:val="18"/>
              </w:rPr>
              <w:t>–</w:t>
            </w:r>
          </w:p>
        </w:tc>
        <w:tc>
          <w:tcPr>
            <w:tcW w:w="979" w:type="dxa"/>
            <w:tcBorders>
              <w:top w:val="nil"/>
              <w:left w:val="nil"/>
              <w:bottom w:val="nil"/>
              <w:right w:val="nil"/>
              <w:tl2br w:val="nil"/>
              <w:tr2bl w:val="nil"/>
            </w:tcBorders>
            <w:shd w:val="clear" w:color="auto" w:fill="auto"/>
            <w:tcMar>
              <w:left w:w="60" w:type="dxa"/>
              <w:right w:w="60" w:type="dxa"/>
            </w:tcMar>
            <w:vAlign w:val="center"/>
          </w:tcPr>
          <w:p w14:paraId="0C165D2D" w14:textId="77777777" w:rsidR="0031213A" w:rsidRDefault="005A32EF">
            <w:pPr>
              <w:pStyle w:val="DMETW28145BIPEXRCTQ"/>
              <w:jc w:val="right"/>
              <w:rPr>
                <w:rFonts w:ascii="Verdana" w:eastAsia="Verdana" w:hAnsi="Verdana" w:cs="Verdana"/>
                <w:noProof/>
                <w:color w:val="000000"/>
                <w:sz w:val="18"/>
              </w:rPr>
            </w:pPr>
            <w:r>
              <w:rPr>
                <w:rFonts w:ascii="Verdana" w:hAnsi="Verdana"/>
                <w:noProof/>
                <w:color w:val="000000"/>
                <w:sz w:val="18"/>
              </w:rPr>
              <w:t>–</w:t>
            </w:r>
          </w:p>
        </w:tc>
        <w:tc>
          <w:tcPr>
            <w:tcW w:w="979" w:type="dxa"/>
            <w:tcBorders>
              <w:top w:val="nil"/>
              <w:left w:val="nil"/>
              <w:bottom w:val="nil"/>
              <w:right w:val="nil"/>
              <w:tl2br w:val="nil"/>
              <w:tr2bl w:val="nil"/>
            </w:tcBorders>
            <w:shd w:val="clear" w:color="auto" w:fill="auto"/>
            <w:tcMar>
              <w:left w:w="60" w:type="dxa"/>
              <w:right w:w="60" w:type="dxa"/>
            </w:tcMar>
            <w:vAlign w:val="center"/>
          </w:tcPr>
          <w:p w14:paraId="51014251" w14:textId="77777777" w:rsidR="0031213A" w:rsidRDefault="005A32EF">
            <w:pPr>
              <w:pStyle w:val="DMETW28145BIPEXRCTQ"/>
              <w:jc w:val="right"/>
              <w:rPr>
                <w:rFonts w:ascii="Verdana" w:eastAsia="Verdana" w:hAnsi="Verdana" w:cs="Verdana"/>
                <w:noProof/>
                <w:color w:val="000000"/>
                <w:sz w:val="18"/>
              </w:rPr>
            </w:pPr>
            <w:r>
              <w:rPr>
                <w:rFonts w:ascii="Verdana" w:hAnsi="Verdana"/>
                <w:noProof/>
                <w:color w:val="000000"/>
                <w:sz w:val="18"/>
              </w:rPr>
              <w:t>–</w:t>
            </w:r>
          </w:p>
        </w:tc>
        <w:tc>
          <w:tcPr>
            <w:tcW w:w="926" w:type="dxa"/>
            <w:tcBorders>
              <w:top w:val="nil"/>
              <w:left w:val="nil"/>
              <w:bottom w:val="nil"/>
              <w:right w:val="nil"/>
              <w:tl2br w:val="nil"/>
              <w:tr2bl w:val="nil"/>
            </w:tcBorders>
            <w:shd w:val="clear" w:color="auto" w:fill="auto"/>
            <w:tcMar>
              <w:left w:w="60" w:type="dxa"/>
              <w:right w:w="60" w:type="dxa"/>
            </w:tcMar>
            <w:vAlign w:val="center"/>
          </w:tcPr>
          <w:p w14:paraId="3859F564" w14:textId="77777777" w:rsidR="0031213A" w:rsidRDefault="005A32EF">
            <w:pPr>
              <w:pStyle w:val="DMETW28145BIPEXRCTQ"/>
              <w:jc w:val="right"/>
              <w:rPr>
                <w:rFonts w:ascii="Verdana" w:eastAsia="Verdana" w:hAnsi="Verdana" w:cs="Verdana"/>
                <w:i/>
                <w:noProof/>
                <w:color w:val="000000"/>
                <w:sz w:val="18"/>
              </w:rPr>
            </w:pPr>
            <w:r>
              <w:rPr>
                <w:rFonts w:ascii="Verdana" w:hAnsi="Verdana"/>
                <w:i/>
                <w:noProof/>
                <w:color w:val="000000"/>
                <w:sz w:val="18"/>
              </w:rPr>
              <w:t xml:space="preserve"> 11</w:t>
            </w:r>
          </w:p>
        </w:tc>
      </w:tr>
      <w:tr w:rsidR="0031213A" w14:paraId="53517925" w14:textId="77777777" w:rsidTr="008214DF">
        <w:trPr>
          <w:trHeight w:hRule="exact" w:val="565"/>
        </w:trPr>
        <w:tc>
          <w:tcPr>
            <w:tcW w:w="3210" w:type="dxa"/>
            <w:tcBorders>
              <w:top w:val="nil"/>
              <w:left w:val="nil"/>
              <w:bottom w:val="single" w:sz="4" w:space="0" w:color="016794"/>
              <w:right w:val="nil"/>
              <w:tl2br w:val="nil"/>
              <w:tr2bl w:val="nil"/>
            </w:tcBorders>
            <w:shd w:val="clear" w:color="auto" w:fill="auto"/>
            <w:tcMar>
              <w:left w:w="60" w:type="dxa"/>
              <w:right w:w="60" w:type="dxa"/>
            </w:tcMar>
            <w:vAlign w:val="center"/>
          </w:tcPr>
          <w:p w14:paraId="0AE08E00" w14:textId="0DD578E0" w:rsidR="0031213A" w:rsidRDefault="008214DF">
            <w:pPr>
              <w:pStyle w:val="DMETW28145BIPEXRCTQ"/>
              <w:rPr>
                <w:rFonts w:ascii="Verdana" w:eastAsia="Verdana" w:hAnsi="Verdana" w:cs="Verdana"/>
                <w:i/>
                <w:noProof/>
                <w:color w:val="000000"/>
                <w:sz w:val="18"/>
              </w:rPr>
            </w:pPr>
            <w:r>
              <w:rPr>
                <w:rFonts w:ascii="Verdana" w:hAnsi="Verdana"/>
                <w:i/>
                <w:noProof/>
                <w:color w:val="000000"/>
                <w:sz w:val="18"/>
              </w:rPr>
              <w:t>A</w:t>
            </w:r>
            <w:r w:rsidR="005A32EF">
              <w:rPr>
                <w:rFonts w:ascii="Verdana" w:hAnsi="Verdana"/>
                <w:i/>
                <w:noProof/>
                <w:color w:val="000000"/>
                <w:sz w:val="18"/>
              </w:rPr>
              <w:t>bzüglich Rückstellungen für Kreditverluste</w:t>
            </w:r>
          </w:p>
        </w:tc>
        <w:tc>
          <w:tcPr>
            <w:tcW w:w="1140" w:type="dxa"/>
            <w:tcBorders>
              <w:top w:val="nil"/>
              <w:left w:val="nil"/>
              <w:bottom w:val="single" w:sz="4" w:space="0" w:color="016794"/>
              <w:right w:val="nil"/>
              <w:tl2br w:val="nil"/>
              <w:tr2bl w:val="nil"/>
            </w:tcBorders>
            <w:shd w:val="clear" w:color="auto" w:fill="auto"/>
            <w:tcMar>
              <w:left w:w="60" w:type="dxa"/>
              <w:right w:w="60" w:type="dxa"/>
            </w:tcMar>
            <w:vAlign w:val="center"/>
          </w:tcPr>
          <w:p w14:paraId="63B45ADB" w14:textId="77777777" w:rsidR="0031213A" w:rsidRDefault="005A32EF">
            <w:pPr>
              <w:pStyle w:val="DMETW28145BIPEXRCTQ"/>
              <w:jc w:val="right"/>
              <w:rPr>
                <w:rFonts w:ascii="Verdana" w:eastAsia="Verdana" w:hAnsi="Verdana" w:cs="Verdana"/>
                <w:noProof/>
                <w:color w:val="000000"/>
                <w:sz w:val="18"/>
              </w:rPr>
            </w:pPr>
            <w:r>
              <w:rPr>
                <w:rFonts w:ascii="Verdana" w:hAnsi="Verdana"/>
                <w:noProof/>
                <w:color w:val="000000"/>
                <w:sz w:val="18"/>
              </w:rPr>
              <w:t>–</w:t>
            </w:r>
          </w:p>
        </w:tc>
        <w:tc>
          <w:tcPr>
            <w:tcW w:w="1139" w:type="dxa"/>
            <w:tcBorders>
              <w:top w:val="nil"/>
              <w:left w:val="nil"/>
              <w:bottom w:val="single" w:sz="4" w:space="0" w:color="016794"/>
              <w:right w:val="nil"/>
              <w:tl2br w:val="nil"/>
              <w:tr2bl w:val="nil"/>
            </w:tcBorders>
            <w:shd w:val="clear" w:color="auto" w:fill="auto"/>
            <w:tcMar>
              <w:left w:w="60" w:type="dxa"/>
              <w:right w:w="60" w:type="dxa"/>
            </w:tcMar>
            <w:vAlign w:val="center"/>
          </w:tcPr>
          <w:p w14:paraId="190E80FE" w14:textId="77777777" w:rsidR="0031213A" w:rsidRDefault="005A32EF">
            <w:pPr>
              <w:pStyle w:val="DMETW28145BIPEXRCTQ"/>
              <w:jc w:val="right"/>
              <w:rPr>
                <w:rFonts w:ascii="Verdana" w:eastAsia="Verdana" w:hAnsi="Verdana" w:cs="Verdana"/>
                <w:noProof/>
                <w:color w:val="000000"/>
                <w:sz w:val="18"/>
              </w:rPr>
            </w:pPr>
            <w:r>
              <w:rPr>
                <w:rFonts w:ascii="Verdana" w:hAnsi="Verdana"/>
                <w:noProof/>
                <w:color w:val="000000"/>
                <w:sz w:val="18"/>
              </w:rPr>
              <w:t>–</w:t>
            </w:r>
          </w:p>
        </w:tc>
        <w:tc>
          <w:tcPr>
            <w:tcW w:w="1385" w:type="dxa"/>
            <w:tcBorders>
              <w:top w:val="nil"/>
              <w:left w:val="nil"/>
              <w:bottom w:val="single" w:sz="4" w:space="0" w:color="016794"/>
              <w:right w:val="nil"/>
              <w:tl2br w:val="nil"/>
              <w:tr2bl w:val="nil"/>
            </w:tcBorders>
            <w:shd w:val="clear" w:color="auto" w:fill="auto"/>
            <w:tcMar>
              <w:left w:w="60" w:type="dxa"/>
              <w:right w:w="60" w:type="dxa"/>
            </w:tcMar>
            <w:vAlign w:val="center"/>
          </w:tcPr>
          <w:p w14:paraId="5C77464C" w14:textId="77777777" w:rsidR="0031213A" w:rsidRDefault="005A32EF">
            <w:pPr>
              <w:pStyle w:val="DMETW28145BIPEXRCTQ"/>
              <w:jc w:val="right"/>
              <w:rPr>
                <w:rFonts w:ascii="Verdana" w:eastAsia="Verdana" w:hAnsi="Verdana" w:cs="Verdana"/>
                <w:noProof/>
                <w:color w:val="000000"/>
                <w:sz w:val="18"/>
              </w:rPr>
            </w:pPr>
            <w:r>
              <w:rPr>
                <w:rFonts w:ascii="Verdana" w:hAnsi="Verdana"/>
                <w:noProof/>
                <w:color w:val="000000"/>
                <w:sz w:val="18"/>
              </w:rPr>
              <w:t>–</w:t>
            </w:r>
          </w:p>
        </w:tc>
        <w:tc>
          <w:tcPr>
            <w:tcW w:w="979" w:type="dxa"/>
            <w:tcBorders>
              <w:top w:val="nil"/>
              <w:left w:val="nil"/>
              <w:bottom w:val="single" w:sz="4" w:space="0" w:color="016794"/>
              <w:right w:val="nil"/>
              <w:tl2br w:val="nil"/>
              <w:tr2bl w:val="nil"/>
            </w:tcBorders>
            <w:shd w:val="clear" w:color="auto" w:fill="auto"/>
            <w:tcMar>
              <w:left w:w="60" w:type="dxa"/>
              <w:right w:w="60" w:type="dxa"/>
            </w:tcMar>
            <w:vAlign w:val="center"/>
          </w:tcPr>
          <w:p w14:paraId="66D0AA06" w14:textId="77777777" w:rsidR="0031213A" w:rsidRDefault="005A32EF">
            <w:pPr>
              <w:pStyle w:val="DMETW28145BIPEXRCTQ"/>
              <w:jc w:val="right"/>
              <w:rPr>
                <w:rFonts w:ascii="Verdana" w:eastAsia="Verdana" w:hAnsi="Verdana" w:cs="Verdana"/>
                <w:noProof/>
                <w:color w:val="000000"/>
                <w:sz w:val="18"/>
              </w:rPr>
            </w:pPr>
            <w:r>
              <w:rPr>
                <w:rFonts w:ascii="Verdana" w:hAnsi="Verdana"/>
                <w:noProof/>
                <w:color w:val="000000"/>
                <w:sz w:val="18"/>
              </w:rPr>
              <w:t>–</w:t>
            </w:r>
          </w:p>
        </w:tc>
        <w:tc>
          <w:tcPr>
            <w:tcW w:w="979" w:type="dxa"/>
            <w:tcBorders>
              <w:top w:val="nil"/>
              <w:left w:val="nil"/>
              <w:bottom w:val="single" w:sz="4" w:space="0" w:color="016794"/>
              <w:right w:val="nil"/>
              <w:tl2br w:val="nil"/>
              <w:tr2bl w:val="nil"/>
            </w:tcBorders>
            <w:shd w:val="clear" w:color="auto" w:fill="auto"/>
            <w:tcMar>
              <w:left w:w="60" w:type="dxa"/>
              <w:right w:w="60" w:type="dxa"/>
            </w:tcMar>
            <w:vAlign w:val="center"/>
          </w:tcPr>
          <w:p w14:paraId="6E178EE7" w14:textId="77777777" w:rsidR="0031213A" w:rsidRDefault="005A32EF">
            <w:pPr>
              <w:pStyle w:val="DMETW28145BIPEXRCTQ"/>
              <w:jc w:val="right"/>
              <w:rPr>
                <w:rFonts w:ascii="Verdana" w:eastAsia="Verdana" w:hAnsi="Verdana" w:cs="Verdana"/>
                <w:noProof/>
                <w:color w:val="000000"/>
                <w:sz w:val="18"/>
              </w:rPr>
            </w:pPr>
            <w:r>
              <w:rPr>
                <w:rFonts w:ascii="Verdana" w:hAnsi="Verdana"/>
                <w:noProof/>
                <w:color w:val="000000"/>
                <w:sz w:val="18"/>
              </w:rPr>
              <w:t>–</w:t>
            </w:r>
          </w:p>
        </w:tc>
        <w:tc>
          <w:tcPr>
            <w:tcW w:w="926" w:type="dxa"/>
            <w:tcBorders>
              <w:top w:val="nil"/>
              <w:left w:val="nil"/>
              <w:bottom w:val="single" w:sz="4" w:space="0" w:color="000000"/>
              <w:right w:val="nil"/>
              <w:tl2br w:val="nil"/>
              <w:tr2bl w:val="nil"/>
            </w:tcBorders>
            <w:shd w:val="clear" w:color="auto" w:fill="auto"/>
            <w:tcMar>
              <w:left w:w="60" w:type="dxa"/>
              <w:right w:w="60" w:type="dxa"/>
            </w:tcMar>
            <w:vAlign w:val="center"/>
          </w:tcPr>
          <w:p w14:paraId="18D2353F" w14:textId="77777777" w:rsidR="0031213A" w:rsidRDefault="005A32EF">
            <w:pPr>
              <w:pStyle w:val="DMETW28145BIPEXRCTQ"/>
              <w:jc w:val="right"/>
              <w:rPr>
                <w:rFonts w:ascii="Verdana" w:eastAsia="Verdana" w:hAnsi="Verdana" w:cs="Verdana"/>
                <w:i/>
                <w:noProof/>
                <w:color w:val="000000"/>
                <w:sz w:val="18"/>
              </w:rPr>
            </w:pPr>
            <w:r>
              <w:rPr>
                <w:rFonts w:ascii="Verdana" w:hAnsi="Verdana"/>
                <w:i/>
                <w:noProof/>
                <w:color w:val="000000"/>
                <w:sz w:val="18"/>
              </w:rPr>
              <w:t>–</w:t>
            </w:r>
          </w:p>
        </w:tc>
      </w:tr>
      <w:tr w:rsidR="0031213A" w14:paraId="5ECE67B2" w14:textId="77777777" w:rsidTr="00C52462">
        <w:trPr>
          <w:trHeight w:hRule="exact" w:val="300"/>
        </w:trPr>
        <w:tc>
          <w:tcPr>
            <w:tcW w:w="32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7A15050" w14:textId="77777777" w:rsidR="0031213A" w:rsidRDefault="005A32EF">
            <w:pPr>
              <w:pStyle w:val="DMETW28145BIPEXRCTQ"/>
              <w:rPr>
                <w:rFonts w:ascii="Verdana" w:eastAsia="Verdana" w:hAnsi="Verdana" w:cs="Verdana"/>
                <w:b/>
                <w:noProof/>
                <w:color w:val="000000"/>
                <w:sz w:val="18"/>
              </w:rPr>
            </w:pPr>
            <w:r>
              <w:rPr>
                <w:rFonts w:ascii="Verdana" w:hAnsi="Verdana"/>
                <w:b/>
                <w:noProof/>
                <w:color w:val="000000"/>
                <w:sz w:val="18"/>
              </w:rPr>
              <w:t xml:space="preserve">Nettobuchwert </w:t>
            </w:r>
          </w:p>
        </w:tc>
        <w:tc>
          <w:tcPr>
            <w:tcW w:w="11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292FF08" w14:textId="77777777" w:rsidR="0031213A" w:rsidRDefault="005A32EF">
            <w:pPr>
              <w:pStyle w:val="DMETW28145BIPEXRCTQ"/>
              <w:jc w:val="right"/>
              <w:rPr>
                <w:rFonts w:ascii="Verdana" w:eastAsia="Verdana" w:hAnsi="Verdana" w:cs="Verdana"/>
                <w:b/>
                <w:noProof/>
                <w:color w:val="000000"/>
                <w:sz w:val="18"/>
              </w:rPr>
            </w:pPr>
            <w:r>
              <w:rPr>
                <w:rFonts w:ascii="Verdana" w:hAnsi="Verdana"/>
                <w:b/>
                <w:noProof/>
                <w:color w:val="000000"/>
                <w:sz w:val="18"/>
              </w:rPr>
              <w:t xml:space="preserve"> 11</w:t>
            </w:r>
          </w:p>
        </w:tc>
        <w:tc>
          <w:tcPr>
            <w:tcW w:w="11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C4E9405" w14:textId="77777777" w:rsidR="0031213A" w:rsidRDefault="005A32EF">
            <w:pPr>
              <w:pStyle w:val="DMETW28145BIPEXRCTQ"/>
              <w:jc w:val="right"/>
              <w:rPr>
                <w:rFonts w:ascii="Verdana" w:eastAsia="Verdana" w:hAnsi="Verdana" w:cs="Verdana"/>
                <w:b/>
                <w:noProof/>
                <w:color w:val="000000"/>
                <w:sz w:val="18"/>
              </w:rPr>
            </w:pPr>
            <w:r>
              <w:rPr>
                <w:rFonts w:ascii="Verdana" w:hAnsi="Verdana"/>
                <w:b/>
                <w:noProof/>
                <w:color w:val="000000"/>
                <w:sz w:val="18"/>
              </w:rPr>
              <w:t>–</w:t>
            </w:r>
          </w:p>
        </w:tc>
        <w:tc>
          <w:tcPr>
            <w:tcW w:w="13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D9173E9" w14:textId="77777777" w:rsidR="0031213A" w:rsidRDefault="005A32EF">
            <w:pPr>
              <w:pStyle w:val="DMETW28145BIPEXRCTQ"/>
              <w:jc w:val="right"/>
              <w:rPr>
                <w:rFonts w:ascii="Verdana" w:eastAsia="Verdana" w:hAnsi="Verdana" w:cs="Verdana"/>
                <w:b/>
                <w:noProof/>
                <w:color w:val="000000"/>
                <w:sz w:val="18"/>
              </w:rPr>
            </w:pPr>
            <w:r>
              <w:rPr>
                <w:rFonts w:ascii="Verdana" w:hAnsi="Verdana"/>
                <w:b/>
                <w:noProof/>
                <w:color w:val="000000"/>
                <w:sz w:val="18"/>
              </w:rPr>
              <w:t>–</w:t>
            </w:r>
          </w:p>
        </w:tc>
        <w:tc>
          <w:tcPr>
            <w:tcW w:w="9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018984B" w14:textId="77777777" w:rsidR="0031213A" w:rsidRDefault="005A32EF">
            <w:pPr>
              <w:pStyle w:val="DMETW28145BIPEXRCTQ"/>
              <w:jc w:val="right"/>
              <w:rPr>
                <w:rFonts w:ascii="Verdana" w:eastAsia="Verdana" w:hAnsi="Verdana" w:cs="Verdana"/>
                <w:b/>
                <w:noProof/>
                <w:color w:val="000000"/>
                <w:sz w:val="18"/>
              </w:rPr>
            </w:pPr>
            <w:r>
              <w:rPr>
                <w:rFonts w:ascii="Verdana" w:hAnsi="Verdana"/>
                <w:b/>
                <w:noProof/>
                <w:color w:val="000000"/>
                <w:sz w:val="18"/>
              </w:rPr>
              <w:t>–</w:t>
            </w:r>
          </w:p>
        </w:tc>
        <w:tc>
          <w:tcPr>
            <w:tcW w:w="9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A976F9B" w14:textId="77777777" w:rsidR="0031213A" w:rsidRDefault="005A32EF">
            <w:pPr>
              <w:pStyle w:val="DMETW28145BIPEXRCTQ"/>
              <w:jc w:val="right"/>
              <w:rPr>
                <w:rFonts w:ascii="Verdana" w:eastAsia="Verdana" w:hAnsi="Verdana" w:cs="Verdana"/>
                <w:b/>
                <w:noProof/>
                <w:color w:val="000000"/>
                <w:sz w:val="18"/>
              </w:rPr>
            </w:pPr>
            <w:r>
              <w:rPr>
                <w:rFonts w:ascii="Verdana" w:hAnsi="Verdana"/>
                <w:b/>
                <w:noProof/>
                <w:color w:val="000000"/>
                <w:sz w:val="18"/>
              </w:rPr>
              <w:t>–</w:t>
            </w:r>
          </w:p>
        </w:tc>
        <w:tc>
          <w:tcPr>
            <w:tcW w:w="926"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center"/>
          </w:tcPr>
          <w:p w14:paraId="0EA1588A" w14:textId="77777777" w:rsidR="0031213A" w:rsidRDefault="005A32EF">
            <w:pPr>
              <w:pStyle w:val="DMETW28145BIPEXRCTQ"/>
              <w:jc w:val="right"/>
              <w:rPr>
                <w:rFonts w:ascii="Verdana" w:eastAsia="Verdana" w:hAnsi="Verdana" w:cs="Verdana"/>
                <w:i/>
                <w:noProof/>
                <w:color w:val="000000"/>
                <w:sz w:val="18"/>
              </w:rPr>
            </w:pPr>
            <w:r>
              <w:rPr>
                <w:rFonts w:ascii="Verdana" w:hAnsi="Verdana"/>
                <w:i/>
                <w:noProof/>
                <w:color w:val="000000"/>
                <w:sz w:val="18"/>
              </w:rPr>
              <w:t xml:space="preserve"> 11</w:t>
            </w:r>
          </w:p>
        </w:tc>
      </w:tr>
    </w:tbl>
    <w:p w14:paraId="2F6CEF08" w14:textId="77777777" w:rsidR="001E565E" w:rsidRPr="0013336A" w:rsidRDefault="001E565E" w:rsidP="0013336A">
      <w:pPr>
        <w:pStyle w:val="HEADER5"/>
        <w:rPr>
          <w:noProof/>
          <w:lang w:val="en-IE"/>
        </w:rPr>
      </w:pPr>
    </w:p>
    <w:p w14:paraId="26AF31D5" w14:textId="77777777" w:rsidR="008214DF" w:rsidRDefault="008214DF">
      <w:pPr>
        <w:rPr>
          <w:rFonts w:ascii="Verdana" w:hAnsi="Verdana"/>
          <w:b/>
          <w:noProof/>
          <w:color w:val="016794"/>
          <w:sz w:val="18"/>
          <w:szCs w:val="18"/>
        </w:rPr>
      </w:pPr>
      <w:r>
        <w:rPr>
          <w:noProof/>
        </w:rPr>
        <w:br w:type="page"/>
      </w:r>
    </w:p>
    <w:p w14:paraId="7DD5C1C3" w14:textId="0C76051F" w:rsidR="0013336A" w:rsidRDefault="005A32EF" w:rsidP="0013336A">
      <w:pPr>
        <w:pStyle w:val="HEADER5"/>
        <w:rPr>
          <w:bCs/>
          <w:noProof/>
        </w:rPr>
      </w:pPr>
      <w:r>
        <w:rPr>
          <w:noProof/>
        </w:rPr>
        <w:t xml:space="preserve">Erfolgswirksam zum beizulegenden Zeitwert erfasste finanzielle Vermögenswerte: Bonität </w:t>
      </w:r>
    </w:p>
    <w:p w14:paraId="16188982" w14:textId="77777777" w:rsidR="001A08C3" w:rsidRPr="00EB2E24" w:rsidRDefault="001A08C3" w:rsidP="0013336A">
      <w:pPr>
        <w:pStyle w:val="HEADER5"/>
        <w:rPr>
          <w:bCs/>
          <w:noProof/>
        </w:rPr>
      </w:pPr>
    </w:p>
    <w:p w14:paraId="0C77646F" w14:textId="6AC74A0B" w:rsidR="0013336A" w:rsidRDefault="005A32EF" w:rsidP="0013336A">
      <w:pPr>
        <w:pStyle w:val="HEADER5"/>
        <w:rPr>
          <w:b w:val="0"/>
          <w:noProof/>
          <w:color w:val="auto"/>
        </w:rPr>
      </w:pPr>
      <w:r>
        <w:rPr>
          <w:b w:val="0"/>
          <w:noProof/>
          <w:color w:val="auto"/>
        </w:rPr>
        <w:t>Für das Jahr 2023 beziehen sich die in diesem Jahresabschluss enthaltenen erfolgswirksam zum beizulegenden Zeitwert erfassten finanziellen Vermögenswerte auf Beteiligungsinvestitionen, die keinem Kreditrisiko unterliegen (siehe Erläuterung</w:t>
      </w:r>
      <w:r>
        <w:rPr>
          <w:noProof/>
          <w:color w:val="auto"/>
        </w:rPr>
        <w:t> 2.1</w:t>
      </w:r>
      <w:r>
        <w:rPr>
          <w:b w:val="0"/>
          <w:noProof/>
          <w:color w:val="auto"/>
        </w:rPr>
        <w:t xml:space="preserve">). </w:t>
      </w:r>
    </w:p>
    <w:p w14:paraId="0AC491BB" w14:textId="77777777" w:rsidR="00B3086E" w:rsidRPr="00D52CE8" w:rsidRDefault="005A32EF" w:rsidP="00A559DE">
      <w:pPr>
        <w:pStyle w:val="HEADER2Part2"/>
        <w:numPr>
          <w:ilvl w:val="1"/>
          <w:numId w:val="9"/>
        </w:numPr>
        <w:rPr>
          <w:noProof/>
        </w:rPr>
      </w:pPr>
      <w:r>
        <w:rPr>
          <w:noProof/>
        </w:rPr>
        <w:t>LIQUIDITÄTSRISIKO</w:t>
      </w:r>
    </w:p>
    <w:p w14:paraId="32177AF1" w14:textId="77777777" w:rsidR="00B3086E" w:rsidRDefault="005A32EF" w:rsidP="00B3086E">
      <w:pPr>
        <w:pStyle w:val="HEADER5"/>
        <w:rPr>
          <w:noProof/>
        </w:rPr>
      </w:pPr>
      <w:r>
        <w:rPr>
          <w:noProof/>
        </w:rPr>
        <w:t>Analyse der Fälligkeit finanzieller Verbindlichkeiten nach vertraglicher Restlaufzeit</w:t>
      </w:r>
    </w:p>
    <w:p w14:paraId="49D43861" w14:textId="77777777" w:rsidR="00FC3674" w:rsidRPr="00FC3674" w:rsidRDefault="005A32EF" w:rsidP="00B3086E">
      <w:pPr>
        <w:pStyle w:val="HEADER5"/>
        <w:rPr>
          <w:b w:val="0"/>
          <w:noProof/>
          <w:color w:val="auto"/>
        </w:rPr>
      </w:pPr>
      <w:r>
        <w:rPr>
          <w:b w:val="0"/>
          <w:noProof/>
          <w:color w:val="auto"/>
        </w:rPr>
        <w:t>Die (finanziellen) Verbindlichkeiten in dieser Rubrik werden mit den Buchwerten aus der Bilanz ausgewiesen.</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2"/>
        <w:gridCol w:w="2224"/>
        <w:gridCol w:w="2224"/>
        <w:gridCol w:w="1119"/>
        <w:gridCol w:w="1119"/>
      </w:tblGrid>
      <w:tr w:rsidR="0031213A" w14:paraId="74DD1B35" w14:textId="77777777">
        <w:trPr>
          <w:trHeight w:hRule="exact" w:val="255"/>
        </w:trPr>
        <w:tc>
          <w:tcPr>
            <w:tcW w:w="3072" w:type="dxa"/>
            <w:gridSpan w:val="5"/>
            <w:tcBorders>
              <w:top w:val="nil"/>
              <w:left w:val="nil"/>
              <w:bottom w:val="nil"/>
              <w:right w:val="nil"/>
              <w:tl2br w:val="nil"/>
              <w:tr2bl w:val="nil"/>
            </w:tcBorders>
            <w:shd w:val="clear" w:color="auto" w:fill="auto"/>
            <w:tcMar>
              <w:left w:w="60" w:type="dxa"/>
              <w:right w:w="60" w:type="dxa"/>
            </w:tcMar>
            <w:vAlign w:val="center"/>
          </w:tcPr>
          <w:p w14:paraId="6D83D05B" w14:textId="77777777" w:rsidR="0031213A" w:rsidRDefault="005A32EF">
            <w:pPr>
              <w:pStyle w:val="DMETW28145BIPLrnew"/>
              <w:jc w:val="right"/>
              <w:rPr>
                <w:rFonts w:ascii="Verdana" w:eastAsia="Verdana" w:hAnsi="Verdana" w:cs="Verdana"/>
                <w:i/>
                <w:noProof/>
                <w:color w:val="000000"/>
                <w:sz w:val="16"/>
              </w:rPr>
            </w:pPr>
            <w:bookmarkStart w:id="134" w:name="DOC_TBL00054_1_1"/>
            <w:bookmarkEnd w:id="134"/>
            <w:r>
              <w:rPr>
                <w:rFonts w:ascii="Verdana" w:hAnsi="Verdana"/>
                <w:i/>
                <w:noProof/>
                <w:color w:val="000000"/>
                <w:sz w:val="16"/>
              </w:rPr>
              <w:t>in Mio. EUR</w:t>
            </w:r>
          </w:p>
        </w:tc>
      </w:tr>
      <w:tr w:rsidR="0031213A" w14:paraId="174AE564" w14:textId="77777777" w:rsidTr="00DB422C">
        <w:trPr>
          <w:trHeight w:hRule="exact" w:val="553"/>
        </w:trPr>
        <w:tc>
          <w:tcPr>
            <w:tcW w:w="3072" w:type="dxa"/>
            <w:tcBorders>
              <w:top w:val="nil"/>
              <w:left w:val="nil"/>
              <w:bottom w:val="nil"/>
              <w:right w:val="nil"/>
              <w:tl2br w:val="nil"/>
              <w:tr2bl w:val="nil"/>
            </w:tcBorders>
            <w:shd w:val="solid" w:color="016794" w:fill="FFFFFF"/>
            <w:tcMar>
              <w:left w:w="60" w:type="dxa"/>
              <w:right w:w="60" w:type="dxa"/>
            </w:tcMar>
            <w:vAlign w:val="center"/>
          </w:tcPr>
          <w:p w14:paraId="6169ACAC" w14:textId="77777777" w:rsidR="0031213A" w:rsidRDefault="0031213A">
            <w:pPr>
              <w:pStyle w:val="DMETW28145BIPLrnew"/>
              <w:jc w:val="right"/>
              <w:rPr>
                <w:rFonts w:ascii="Verdana" w:eastAsia="Verdana" w:hAnsi="Verdana" w:cs="Verdana"/>
                <w:noProof/>
                <w:color w:val="FFFFFF"/>
              </w:rPr>
            </w:pPr>
          </w:p>
        </w:tc>
        <w:tc>
          <w:tcPr>
            <w:tcW w:w="2224" w:type="dxa"/>
            <w:tcBorders>
              <w:top w:val="nil"/>
              <w:left w:val="nil"/>
              <w:bottom w:val="nil"/>
              <w:right w:val="nil"/>
              <w:tl2br w:val="nil"/>
              <w:tr2bl w:val="nil"/>
            </w:tcBorders>
            <w:shd w:val="solid" w:color="016794" w:fill="FFFFFF"/>
            <w:tcMar>
              <w:left w:w="60" w:type="dxa"/>
              <w:right w:w="60" w:type="dxa"/>
            </w:tcMar>
            <w:vAlign w:val="center"/>
          </w:tcPr>
          <w:p w14:paraId="2E123C65" w14:textId="77777777" w:rsidR="0031213A" w:rsidRDefault="005A32EF">
            <w:pPr>
              <w:pStyle w:val="DMETW28145BIPLrnew"/>
              <w:jc w:val="right"/>
              <w:rPr>
                <w:rFonts w:ascii="Verdana" w:eastAsia="Verdana" w:hAnsi="Verdana" w:cs="Verdana"/>
                <w:noProof/>
                <w:color w:val="FFFFFF"/>
              </w:rPr>
            </w:pPr>
            <w:r>
              <w:rPr>
                <w:rFonts w:ascii="Verdana" w:hAnsi="Verdana"/>
                <w:noProof/>
                <w:color w:val="FFFFFF"/>
              </w:rPr>
              <w:t>&lt; 1 Jahr</w:t>
            </w:r>
          </w:p>
        </w:tc>
        <w:tc>
          <w:tcPr>
            <w:tcW w:w="2224" w:type="dxa"/>
            <w:tcBorders>
              <w:top w:val="nil"/>
              <w:left w:val="nil"/>
              <w:bottom w:val="nil"/>
              <w:right w:val="nil"/>
              <w:tl2br w:val="nil"/>
              <w:tr2bl w:val="nil"/>
            </w:tcBorders>
            <w:shd w:val="solid" w:color="016794" w:fill="FFFFFF"/>
            <w:tcMar>
              <w:left w:w="60" w:type="dxa"/>
              <w:right w:w="60" w:type="dxa"/>
            </w:tcMar>
            <w:vAlign w:val="center"/>
          </w:tcPr>
          <w:p w14:paraId="0CA3B67A" w14:textId="77777777" w:rsidR="0031213A" w:rsidRDefault="005A32EF">
            <w:pPr>
              <w:pStyle w:val="DMETW28145BIPLrnew"/>
              <w:jc w:val="right"/>
              <w:rPr>
                <w:rFonts w:ascii="Verdana" w:eastAsia="Verdana" w:hAnsi="Verdana" w:cs="Verdana"/>
                <w:noProof/>
                <w:color w:val="FFFFFF"/>
              </w:rPr>
            </w:pPr>
            <w:r>
              <w:rPr>
                <w:rFonts w:ascii="Verdana" w:hAnsi="Verdana"/>
                <w:noProof/>
                <w:color w:val="FFFFFF"/>
              </w:rPr>
              <w:t>1-5 Jahre</w:t>
            </w:r>
          </w:p>
        </w:tc>
        <w:tc>
          <w:tcPr>
            <w:tcW w:w="1119" w:type="dxa"/>
            <w:tcBorders>
              <w:top w:val="nil"/>
              <w:left w:val="nil"/>
              <w:bottom w:val="nil"/>
              <w:right w:val="nil"/>
              <w:tl2br w:val="nil"/>
              <w:tr2bl w:val="nil"/>
            </w:tcBorders>
            <w:shd w:val="solid" w:color="016794" w:fill="FFFFFF"/>
            <w:tcMar>
              <w:left w:w="60" w:type="dxa"/>
              <w:right w:w="60" w:type="dxa"/>
            </w:tcMar>
            <w:vAlign w:val="center"/>
          </w:tcPr>
          <w:p w14:paraId="7F9C1A3E" w14:textId="77777777" w:rsidR="0031213A" w:rsidRDefault="005A32EF">
            <w:pPr>
              <w:pStyle w:val="DMETW28145BIPLrnew"/>
              <w:jc w:val="right"/>
              <w:rPr>
                <w:rFonts w:ascii="Verdana" w:eastAsia="Verdana" w:hAnsi="Verdana" w:cs="Verdana"/>
                <w:noProof/>
                <w:color w:val="FFFFFF"/>
              </w:rPr>
            </w:pPr>
            <w:r>
              <w:rPr>
                <w:rFonts w:ascii="Verdana" w:hAnsi="Verdana"/>
                <w:noProof/>
                <w:color w:val="FFFFFF"/>
              </w:rPr>
              <w:t>&gt; 5 Jahre</w:t>
            </w:r>
          </w:p>
        </w:tc>
        <w:tc>
          <w:tcPr>
            <w:tcW w:w="1119" w:type="dxa"/>
            <w:tcBorders>
              <w:top w:val="nil"/>
              <w:left w:val="nil"/>
              <w:bottom w:val="nil"/>
              <w:right w:val="nil"/>
              <w:tl2br w:val="nil"/>
              <w:tr2bl w:val="nil"/>
            </w:tcBorders>
            <w:shd w:val="solid" w:color="016794" w:fill="FFFFFF"/>
            <w:tcMar>
              <w:left w:w="60" w:type="dxa"/>
              <w:right w:w="60" w:type="dxa"/>
            </w:tcMar>
            <w:vAlign w:val="center"/>
          </w:tcPr>
          <w:p w14:paraId="22A7B802" w14:textId="2DAA64E3" w:rsidR="0031213A" w:rsidRDefault="005A32EF">
            <w:pPr>
              <w:pStyle w:val="DMETW28145BIPLrnew"/>
              <w:jc w:val="right"/>
              <w:rPr>
                <w:rFonts w:ascii="Verdana" w:eastAsia="Verdana" w:hAnsi="Verdana" w:cs="Verdana"/>
                <w:noProof/>
                <w:color w:val="FFFFFF"/>
              </w:rPr>
            </w:pPr>
            <w:r>
              <w:rPr>
                <w:rFonts w:ascii="Verdana" w:hAnsi="Verdana"/>
                <w:noProof/>
                <w:color w:val="FFFFFF"/>
              </w:rPr>
              <w:t>Ins</w:t>
            </w:r>
            <w:r w:rsidR="00DB422C">
              <w:rPr>
                <w:rFonts w:ascii="Verdana" w:hAnsi="Verdana"/>
                <w:noProof/>
                <w:color w:val="FFFFFF"/>
              </w:rPr>
              <w:t>-</w:t>
            </w:r>
            <w:r>
              <w:rPr>
                <w:rFonts w:ascii="Verdana" w:hAnsi="Verdana"/>
                <w:noProof/>
                <w:color w:val="FFFFFF"/>
              </w:rPr>
              <w:t>gesamt</w:t>
            </w:r>
          </w:p>
        </w:tc>
      </w:tr>
      <w:tr w:rsidR="0031213A" w14:paraId="23148083" w14:textId="77777777" w:rsidTr="00DB422C">
        <w:trPr>
          <w:trHeight w:hRule="exact" w:val="443"/>
        </w:trPr>
        <w:tc>
          <w:tcPr>
            <w:tcW w:w="3072" w:type="dxa"/>
            <w:tcBorders>
              <w:top w:val="nil"/>
              <w:left w:val="nil"/>
              <w:bottom w:val="nil"/>
              <w:right w:val="nil"/>
              <w:tl2br w:val="nil"/>
              <w:tr2bl w:val="nil"/>
            </w:tcBorders>
            <w:shd w:val="clear" w:color="auto" w:fill="auto"/>
            <w:tcMar>
              <w:left w:w="60" w:type="dxa"/>
              <w:right w:w="60" w:type="dxa"/>
            </w:tcMar>
            <w:vAlign w:val="bottom"/>
          </w:tcPr>
          <w:p w14:paraId="2F4EFDCD" w14:textId="77777777" w:rsidR="0031213A" w:rsidRDefault="005A32EF">
            <w:pPr>
              <w:pStyle w:val="DMETW28145BIPLrnew"/>
              <w:rPr>
                <w:rFonts w:ascii="Verdana" w:eastAsia="Verdana" w:hAnsi="Verdana" w:cs="Verdana"/>
                <w:i/>
                <w:noProof/>
                <w:color w:val="000000"/>
                <w:sz w:val="18"/>
              </w:rPr>
            </w:pPr>
            <w:r>
              <w:rPr>
                <w:rFonts w:ascii="Verdana" w:hAnsi="Verdana"/>
                <w:i/>
                <w:noProof/>
                <w:color w:val="000000"/>
                <w:sz w:val="18"/>
              </w:rPr>
              <w:t>Finanzielle Verbindlichkeiten zum 31.12.2023</w:t>
            </w:r>
          </w:p>
        </w:tc>
        <w:tc>
          <w:tcPr>
            <w:tcW w:w="2224" w:type="dxa"/>
            <w:tcBorders>
              <w:top w:val="nil"/>
              <w:left w:val="nil"/>
              <w:bottom w:val="nil"/>
              <w:right w:val="nil"/>
              <w:tl2br w:val="nil"/>
              <w:tr2bl w:val="nil"/>
            </w:tcBorders>
            <w:shd w:val="clear" w:color="auto" w:fill="auto"/>
            <w:tcMar>
              <w:left w:w="60" w:type="dxa"/>
              <w:right w:w="60" w:type="dxa"/>
            </w:tcMar>
            <w:vAlign w:val="center"/>
          </w:tcPr>
          <w:p w14:paraId="046B7E76" w14:textId="766E2CCE" w:rsidR="0031213A" w:rsidRDefault="005A32EF">
            <w:pPr>
              <w:pStyle w:val="DMETW28145BIPLrnew"/>
              <w:jc w:val="right"/>
              <w:rPr>
                <w:rFonts w:ascii="Verdana" w:eastAsia="Verdana" w:hAnsi="Verdana" w:cs="Verdana"/>
                <w:i/>
                <w:noProof/>
                <w:color w:val="000000"/>
                <w:sz w:val="18"/>
              </w:rPr>
            </w:pPr>
            <w:r>
              <w:rPr>
                <w:rFonts w:ascii="Verdana" w:hAnsi="Verdana"/>
                <w:i/>
                <w:noProof/>
                <w:color w:val="000000"/>
                <w:sz w:val="18"/>
              </w:rPr>
              <w:t xml:space="preserve"> 391</w:t>
            </w:r>
          </w:p>
        </w:tc>
        <w:tc>
          <w:tcPr>
            <w:tcW w:w="2224" w:type="dxa"/>
            <w:tcBorders>
              <w:top w:val="nil"/>
              <w:left w:val="nil"/>
              <w:bottom w:val="nil"/>
              <w:right w:val="nil"/>
              <w:tl2br w:val="nil"/>
              <w:tr2bl w:val="nil"/>
            </w:tcBorders>
            <w:shd w:val="clear" w:color="auto" w:fill="auto"/>
            <w:tcMar>
              <w:left w:w="60" w:type="dxa"/>
              <w:right w:w="60" w:type="dxa"/>
            </w:tcMar>
            <w:vAlign w:val="center"/>
          </w:tcPr>
          <w:p w14:paraId="2ADF384E" w14:textId="77777777" w:rsidR="0031213A" w:rsidRDefault="005A32EF">
            <w:pPr>
              <w:pStyle w:val="DMETW28145BIPLrnew"/>
              <w:jc w:val="right"/>
              <w:rPr>
                <w:rFonts w:ascii="Verdana" w:eastAsia="Verdana" w:hAnsi="Verdana" w:cs="Verdana"/>
                <w:i/>
                <w:noProof/>
                <w:color w:val="000000"/>
                <w:sz w:val="18"/>
              </w:rPr>
            </w:pPr>
            <w:r>
              <w:rPr>
                <w:rFonts w:ascii="Verdana" w:hAnsi="Verdana"/>
                <w:i/>
                <w:noProof/>
                <w:color w:val="000000"/>
                <w:sz w:val="18"/>
              </w:rPr>
              <w:t xml:space="preserve"> 2</w:t>
            </w:r>
          </w:p>
        </w:tc>
        <w:tc>
          <w:tcPr>
            <w:tcW w:w="1119" w:type="dxa"/>
            <w:tcBorders>
              <w:top w:val="nil"/>
              <w:left w:val="nil"/>
              <w:bottom w:val="nil"/>
              <w:right w:val="nil"/>
              <w:tl2br w:val="nil"/>
              <w:tr2bl w:val="nil"/>
            </w:tcBorders>
            <w:shd w:val="clear" w:color="auto" w:fill="auto"/>
            <w:tcMar>
              <w:left w:w="60" w:type="dxa"/>
              <w:right w:w="60" w:type="dxa"/>
            </w:tcMar>
            <w:vAlign w:val="center"/>
          </w:tcPr>
          <w:p w14:paraId="507FCE18" w14:textId="77777777" w:rsidR="0031213A" w:rsidRDefault="005A32EF">
            <w:pPr>
              <w:pStyle w:val="DMETW28145BIPLrnew"/>
              <w:jc w:val="right"/>
              <w:rPr>
                <w:rFonts w:ascii="Verdana" w:eastAsia="Verdana" w:hAnsi="Verdana" w:cs="Verdana"/>
                <w:i/>
                <w:noProof/>
                <w:color w:val="000000"/>
                <w:sz w:val="18"/>
              </w:rPr>
            </w:pPr>
            <w:r>
              <w:rPr>
                <w:rFonts w:ascii="Verdana" w:hAnsi="Verdana"/>
                <w:i/>
                <w:noProof/>
                <w:color w:val="000000"/>
                <w:sz w:val="18"/>
              </w:rPr>
              <w:t>–</w:t>
            </w:r>
          </w:p>
        </w:tc>
        <w:tc>
          <w:tcPr>
            <w:tcW w:w="1119" w:type="dxa"/>
            <w:tcBorders>
              <w:top w:val="nil"/>
              <w:left w:val="nil"/>
              <w:bottom w:val="nil"/>
              <w:right w:val="nil"/>
              <w:tl2br w:val="nil"/>
              <w:tr2bl w:val="nil"/>
            </w:tcBorders>
            <w:shd w:val="clear" w:color="auto" w:fill="auto"/>
            <w:tcMar>
              <w:left w:w="60" w:type="dxa"/>
              <w:right w:w="60" w:type="dxa"/>
            </w:tcMar>
            <w:vAlign w:val="bottom"/>
          </w:tcPr>
          <w:p w14:paraId="52124CAE" w14:textId="70D21607" w:rsidR="0031213A" w:rsidRDefault="005A32EF">
            <w:pPr>
              <w:pStyle w:val="DMETW28145BIPLrnew"/>
              <w:jc w:val="right"/>
              <w:rPr>
                <w:rFonts w:ascii="Verdana" w:eastAsia="Verdana" w:hAnsi="Verdana" w:cs="Verdana"/>
                <w:i/>
                <w:noProof/>
                <w:color w:val="000000"/>
                <w:sz w:val="18"/>
              </w:rPr>
            </w:pPr>
            <w:r>
              <w:rPr>
                <w:rFonts w:ascii="Verdana" w:hAnsi="Verdana"/>
                <w:i/>
                <w:noProof/>
                <w:color w:val="000000"/>
                <w:sz w:val="18"/>
              </w:rPr>
              <w:t xml:space="preserve"> 393</w:t>
            </w:r>
          </w:p>
        </w:tc>
      </w:tr>
      <w:tr w:rsidR="0031213A" w14:paraId="653F3CD6" w14:textId="77777777" w:rsidTr="00DB422C">
        <w:trPr>
          <w:trHeight w:hRule="exact" w:val="421"/>
        </w:trPr>
        <w:tc>
          <w:tcPr>
            <w:tcW w:w="3072" w:type="dxa"/>
            <w:tcBorders>
              <w:top w:val="nil"/>
              <w:left w:val="nil"/>
              <w:bottom w:val="nil"/>
              <w:right w:val="nil"/>
              <w:tl2br w:val="nil"/>
              <w:tr2bl w:val="nil"/>
            </w:tcBorders>
            <w:shd w:val="clear" w:color="auto" w:fill="auto"/>
            <w:tcMar>
              <w:left w:w="60" w:type="dxa"/>
              <w:right w:w="60" w:type="dxa"/>
            </w:tcMar>
            <w:vAlign w:val="bottom"/>
          </w:tcPr>
          <w:p w14:paraId="6492D823" w14:textId="77777777" w:rsidR="0031213A" w:rsidRDefault="005A32EF">
            <w:pPr>
              <w:pStyle w:val="DMETW28145BIPLrnew"/>
              <w:rPr>
                <w:rFonts w:ascii="Verdana" w:eastAsia="Verdana" w:hAnsi="Verdana" w:cs="Verdana"/>
                <w:i/>
                <w:noProof/>
                <w:color w:val="000000"/>
                <w:sz w:val="18"/>
              </w:rPr>
            </w:pPr>
            <w:r>
              <w:rPr>
                <w:rFonts w:ascii="Verdana" w:hAnsi="Verdana"/>
                <w:i/>
                <w:noProof/>
                <w:color w:val="000000"/>
                <w:sz w:val="18"/>
              </w:rPr>
              <w:t>Finanzielle Verbindlichkeiten zum 31.12.2022</w:t>
            </w:r>
          </w:p>
        </w:tc>
        <w:tc>
          <w:tcPr>
            <w:tcW w:w="2224" w:type="dxa"/>
            <w:tcBorders>
              <w:top w:val="nil"/>
              <w:left w:val="nil"/>
              <w:bottom w:val="nil"/>
              <w:right w:val="nil"/>
              <w:tl2br w:val="nil"/>
              <w:tr2bl w:val="nil"/>
            </w:tcBorders>
            <w:shd w:val="clear" w:color="auto" w:fill="auto"/>
            <w:tcMar>
              <w:left w:w="60" w:type="dxa"/>
              <w:right w:w="60" w:type="dxa"/>
            </w:tcMar>
            <w:vAlign w:val="center"/>
          </w:tcPr>
          <w:p w14:paraId="707A998B" w14:textId="77777777" w:rsidR="0031213A" w:rsidRDefault="005A32EF">
            <w:pPr>
              <w:pStyle w:val="DMETW28145BIPLrnew"/>
              <w:jc w:val="right"/>
              <w:rPr>
                <w:rFonts w:ascii="Verdana" w:eastAsia="Verdana" w:hAnsi="Verdana" w:cs="Verdana"/>
                <w:i/>
                <w:noProof/>
                <w:color w:val="000000"/>
                <w:sz w:val="18"/>
              </w:rPr>
            </w:pPr>
            <w:r>
              <w:rPr>
                <w:rFonts w:ascii="Verdana" w:hAnsi="Verdana"/>
                <w:i/>
                <w:noProof/>
                <w:color w:val="000000"/>
                <w:sz w:val="18"/>
              </w:rPr>
              <w:t xml:space="preserve"> 426</w:t>
            </w:r>
          </w:p>
        </w:tc>
        <w:tc>
          <w:tcPr>
            <w:tcW w:w="2224" w:type="dxa"/>
            <w:tcBorders>
              <w:top w:val="nil"/>
              <w:left w:val="nil"/>
              <w:bottom w:val="nil"/>
              <w:right w:val="nil"/>
              <w:tl2br w:val="nil"/>
              <w:tr2bl w:val="nil"/>
            </w:tcBorders>
            <w:shd w:val="clear" w:color="auto" w:fill="auto"/>
            <w:tcMar>
              <w:left w:w="60" w:type="dxa"/>
              <w:right w:w="60" w:type="dxa"/>
            </w:tcMar>
            <w:vAlign w:val="center"/>
          </w:tcPr>
          <w:p w14:paraId="2A6159BE" w14:textId="77777777" w:rsidR="0031213A" w:rsidRDefault="005A32EF">
            <w:pPr>
              <w:pStyle w:val="DMETW28145BIPLrnew"/>
              <w:jc w:val="right"/>
              <w:rPr>
                <w:rFonts w:ascii="Verdana" w:eastAsia="Verdana" w:hAnsi="Verdana" w:cs="Verdana"/>
                <w:i/>
                <w:noProof/>
                <w:color w:val="000000"/>
                <w:sz w:val="18"/>
              </w:rPr>
            </w:pPr>
            <w:r>
              <w:rPr>
                <w:rFonts w:ascii="Verdana" w:hAnsi="Verdana"/>
                <w:i/>
                <w:noProof/>
                <w:color w:val="000000"/>
                <w:sz w:val="18"/>
              </w:rPr>
              <w:t xml:space="preserve"> 5</w:t>
            </w:r>
          </w:p>
        </w:tc>
        <w:tc>
          <w:tcPr>
            <w:tcW w:w="1119" w:type="dxa"/>
            <w:tcBorders>
              <w:top w:val="nil"/>
              <w:left w:val="nil"/>
              <w:bottom w:val="nil"/>
              <w:right w:val="nil"/>
              <w:tl2br w:val="nil"/>
              <w:tr2bl w:val="nil"/>
            </w:tcBorders>
            <w:shd w:val="clear" w:color="auto" w:fill="auto"/>
            <w:tcMar>
              <w:left w:w="60" w:type="dxa"/>
              <w:right w:w="60" w:type="dxa"/>
            </w:tcMar>
            <w:vAlign w:val="center"/>
          </w:tcPr>
          <w:p w14:paraId="73BC8565" w14:textId="77777777" w:rsidR="0031213A" w:rsidRDefault="005A32EF">
            <w:pPr>
              <w:pStyle w:val="DMETW28145BIPLrnew"/>
              <w:jc w:val="right"/>
              <w:rPr>
                <w:rFonts w:ascii="Verdana" w:eastAsia="Verdana" w:hAnsi="Verdana" w:cs="Verdana"/>
                <w:i/>
                <w:noProof/>
                <w:color w:val="000000"/>
                <w:sz w:val="18"/>
              </w:rPr>
            </w:pPr>
            <w:r>
              <w:rPr>
                <w:rFonts w:ascii="Verdana" w:hAnsi="Verdana"/>
                <w:i/>
                <w:noProof/>
                <w:color w:val="000000"/>
                <w:sz w:val="18"/>
              </w:rPr>
              <w:t>–</w:t>
            </w:r>
          </w:p>
        </w:tc>
        <w:tc>
          <w:tcPr>
            <w:tcW w:w="1119" w:type="dxa"/>
            <w:tcBorders>
              <w:top w:val="nil"/>
              <w:left w:val="nil"/>
              <w:bottom w:val="nil"/>
              <w:right w:val="nil"/>
              <w:tl2br w:val="nil"/>
              <w:tr2bl w:val="nil"/>
            </w:tcBorders>
            <w:shd w:val="clear" w:color="auto" w:fill="auto"/>
            <w:tcMar>
              <w:left w:w="60" w:type="dxa"/>
              <w:right w:w="60" w:type="dxa"/>
            </w:tcMar>
            <w:vAlign w:val="bottom"/>
          </w:tcPr>
          <w:p w14:paraId="22565673" w14:textId="77777777" w:rsidR="0031213A" w:rsidRDefault="005A32EF">
            <w:pPr>
              <w:pStyle w:val="DMETW28145BIPLrnew"/>
              <w:jc w:val="right"/>
              <w:rPr>
                <w:rFonts w:ascii="Verdana" w:eastAsia="Verdana" w:hAnsi="Verdana" w:cs="Verdana"/>
                <w:i/>
                <w:noProof/>
                <w:color w:val="000000"/>
                <w:sz w:val="18"/>
              </w:rPr>
            </w:pPr>
            <w:r>
              <w:rPr>
                <w:rFonts w:ascii="Verdana" w:hAnsi="Verdana"/>
                <w:i/>
                <w:noProof/>
                <w:color w:val="000000"/>
                <w:sz w:val="18"/>
              </w:rPr>
              <w:t xml:space="preserve"> 431</w:t>
            </w:r>
          </w:p>
        </w:tc>
      </w:tr>
    </w:tbl>
    <w:p w14:paraId="460DCD63" w14:textId="77777777" w:rsidR="004339E8" w:rsidRDefault="004339E8" w:rsidP="004339E8">
      <w:pPr>
        <w:pStyle w:val="HEADER5"/>
        <w:rPr>
          <w:b w:val="0"/>
          <w:noProof/>
          <w:color w:val="auto"/>
          <w:lang w:eastAsia="en-US"/>
        </w:rPr>
      </w:pPr>
    </w:p>
    <w:p w14:paraId="1A8D1B2B" w14:textId="77777777" w:rsidR="004339E8" w:rsidRDefault="005A32EF" w:rsidP="001A08C3">
      <w:pPr>
        <w:pStyle w:val="HEADER5"/>
        <w:jc w:val="both"/>
        <w:rPr>
          <w:b w:val="0"/>
          <w:noProof/>
          <w:color w:val="auto"/>
        </w:rPr>
      </w:pPr>
      <w:r>
        <w:rPr>
          <w:b w:val="0"/>
          <w:noProof/>
          <w:color w:val="auto"/>
        </w:rPr>
        <w:t>Durch die für den EEF geltenden Haushaltsgrundsätze ist sichergestellt, dass die für den Haushaltszeitraum vorhandenen Zahlungsmittel stets ausreichen, um die Zahlungen auszuführen. Tatsächlich entsprechen die gesamten Beiträge der Mitgliedstaaten dem Gesamtbetrag der Mittel für Zahlungen für den betreffenden Haushaltszeitraum.</w:t>
      </w:r>
    </w:p>
    <w:p w14:paraId="4E7332AE" w14:textId="77777777" w:rsidR="001A08C3" w:rsidRPr="004339E8" w:rsidRDefault="001A08C3" w:rsidP="001A08C3">
      <w:pPr>
        <w:pStyle w:val="HEADER5"/>
        <w:jc w:val="both"/>
        <w:rPr>
          <w:b w:val="0"/>
          <w:noProof/>
          <w:color w:val="auto"/>
          <w:lang w:eastAsia="en-US"/>
        </w:rPr>
      </w:pPr>
    </w:p>
    <w:p w14:paraId="3258100C" w14:textId="77777777" w:rsidR="004339E8" w:rsidRDefault="005A32EF" w:rsidP="001A08C3">
      <w:pPr>
        <w:pStyle w:val="HEADER5"/>
        <w:jc w:val="both"/>
        <w:rPr>
          <w:b w:val="0"/>
          <w:noProof/>
          <w:color w:val="auto"/>
        </w:rPr>
      </w:pPr>
      <w:r>
        <w:rPr>
          <w:b w:val="0"/>
          <w:noProof/>
          <w:color w:val="auto"/>
        </w:rPr>
        <w:t>Allerdings werden die Beiträge der Mitgliedstaaten zum EEF in drei Raten pro Jahr gezahlt, während bei den Zahlungen eine Saisonabhängigkeit besteht.</w:t>
      </w:r>
    </w:p>
    <w:p w14:paraId="3FEBC1A6" w14:textId="77777777" w:rsidR="001A08C3" w:rsidRPr="004339E8" w:rsidRDefault="001A08C3" w:rsidP="001A08C3">
      <w:pPr>
        <w:pStyle w:val="HEADER5"/>
        <w:jc w:val="both"/>
        <w:rPr>
          <w:b w:val="0"/>
          <w:noProof/>
          <w:color w:val="auto"/>
          <w:lang w:eastAsia="en-US"/>
        </w:rPr>
      </w:pPr>
    </w:p>
    <w:p w14:paraId="776C6483" w14:textId="77777777" w:rsidR="004339E8" w:rsidRDefault="005A32EF" w:rsidP="001A08C3">
      <w:pPr>
        <w:pStyle w:val="HEADER5"/>
        <w:jc w:val="both"/>
        <w:rPr>
          <w:b w:val="0"/>
          <w:noProof/>
          <w:color w:val="auto"/>
        </w:rPr>
      </w:pPr>
      <w:r>
        <w:rPr>
          <w:b w:val="0"/>
          <w:noProof/>
          <w:color w:val="auto"/>
        </w:rPr>
        <w:t>Damit die verfügbaren Kassenmittel stets für die in einem bestimmten Monat zu tätigenden Zahlungen ausreichen, werden regelmäßig Informationen über den Kassenbestand zwischen der Kassenmittelverwaltung der Kommission und den jeweiligen auszahlenden Dienststellen ausgetauscht.</w:t>
      </w:r>
    </w:p>
    <w:p w14:paraId="347A7FD7" w14:textId="77777777" w:rsidR="001A08C3" w:rsidRPr="004339E8" w:rsidRDefault="001A08C3" w:rsidP="001A08C3">
      <w:pPr>
        <w:pStyle w:val="HEADER5"/>
        <w:jc w:val="both"/>
        <w:rPr>
          <w:b w:val="0"/>
          <w:noProof/>
          <w:color w:val="auto"/>
          <w:lang w:eastAsia="en-US"/>
        </w:rPr>
      </w:pPr>
    </w:p>
    <w:p w14:paraId="1458F2B9" w14:textId="77777777" w:rsidR="00FC3674" w:rsidRDefault="005A32EF" w:rsidP="001A08C3">
      <w:pPr>
        <w:pStyle w:val="HEADER5"/>
        <w:jc w:val="both"/>
        <w:rPr>
          <w:b w:val="0"/>
          <w:noProof/>
          <w:color w:val="auto"/>
        </w:rPr>
      </w:pPr>
      <w:r>
        <w:rPr>
          <w:b w:val="0"/>
          <w:noProof/>
          <w:color w:val="auto"/>
        </w:rPr>
        <w:t>Darüber hinaus wird im Kontext der Kassentransaktionen des EEF durch automatische Kassenführungsinstrumente sichergestellt, dass auf jedem einzelnen Bankkonto des EEF jeden Tag ausreichend liquide Mittel vorhanden sind.</w:t>
      </w:r>
    </w:p>
    <w:p w14:paraId="0EBF4855" w14:textId="77777777" w:rsidR="001A08C3" w:rsidRPr="004339E8" w:rsidRDefault="001A08C3" w:rsidP="001A08C3">
      <w:pPr>
        <w:pStyle w:val="HEADER5"/>
        <w:jc w:val="both"/>
        <w:rPr>
          <w:b w:val="0"/>
          <w:noProof/>
          <w:color w:val="auto"/>
          <w:lang w:eastAsia="en-US"/>
        </w:rPr>
      </w:pPr>
    </w:p>
    <w:p w14:paraId="2214D6D8" w14:textId="77777777" w:rsidR="00A559DE" w:rsidRPr="00D52CE8" w:rsidRDefault="00A559DE" w:rsidP="00A559DE">
      <w:pPr>
        <w:pStyle w:val="HEADER1Part2"/>
        <w:keepNext/>
        <w:keepLines/>
        <w:numPr>
          <w:ilvl w:val="0"/>
          <w:numId w:val="9"/>
        </w:numPr>
        <w:rPr>
          <w:noProof/>
        </w:rPr>
      </w:pPr>
      <w:r>
        <w:rPr>
          <w:noProof/>
        </w:rPr>
        <w:t>ANGABEN ZU NAHESTEHENDEN EINRICHTUNGEN UND PERSONEN</w:t>
      </w:r>
    </w:p>
    <w:p w14:paraId="2D58327C" w14:textId="77777777" w:rsidR="00B3086E" w:rsidRPr="00D52CE8" w:rsidRDefault="005A32EF" w:rsidP="00A559DE">
      <w:pPr>
        <w:pStyle w:val="Textstand-alone"/>
        <w:keepNext/>
        <w:keepLines/>
      </w:pPr>
      <w:r>
        <w:t>Bei den dem EEF nahestehenden Einrichtungen und Personen handelt es sich um den EU-Treuhandfonds Bêkou und den EU-Treuhandsfonds für Afrika sowie die Europäische Kommission. Da die Transaktionen zwischen diesen Rechtssubjekten als gewöhnliche Vorgänge des EEF ablaufen, bestehen hierfür nach den EU-Rechnungsführungsvorschriften keine spezifischen Offenlegungsanforderungen.</w:t>
      </w:r>
    </w:p>
    <w:p w14:paraId="528CE91F" w14:textId="77777777" w:rsidR="00D66FFD" w:rsidRDefault="005A32EF" w:rsidP="00B3086E">
      <w:pPr>
        <w:pStyle w:val="Textstand-alone"/>
      </w:pPr>
      <w:r>
        <w:t xml:space="preserve">Da der EEF von der Kommission verwaltet wird, verfügt er über keine eigene Verwaltung. Die Ansprüche der Bediensteten der höchsten Führungsebene der EU einschließlich der Kommission sind in der konsolidierten Jahresrechnung der Europäischen Union in der Rubrik 7.2 „Ansprüche der höchsten Führungsebene“ offengelegt worden. </w:t>
      </w:r>
    </w:p>
    <w:p w14:paraId="6CE1BF51" w14:textId="77777777" w:rsidR="00A559DE" w:rsidRPr="00D52CE8" w:rsidRDefault="00A559DE" w:rsidP="00A559DE">
      <w:pPr>
        <w:pStyle w:val="HEADER1Part2"/>
        <w:numPr>
          <w:ilvl w:val="0"/>
          <w:numId w:val="9"/>
        </w:numPr>
        <w:rPr>
          <w:noProof/>
        </w:rPr>
      </w:pPr>
      <w:r>
        <w:rPr>
          <w:noProof/>
        </w:rPr>
        <w:t>EREIGNISSE NACH DEM ABSCHLUSSSTICHTAG</w:t>
      </w:r>
    </w:p>
    <w:p w14:paraId="4128B88D" w14:textId="01E678A1" w:rsidR="00944881" w:rsidRPr="00D52CE8" w:rsidRDefault="005A32EF" w:rsidP="00944881">
      <w:pPr>
        <w:pStyle w:val="Textstand-alone"/>
      </w:pPr>
      <w:r>
        <w:t>Zum Zeitpunkt der Unterzeichnung der vorliegenden Jahresrechnung waren dem Rechnungsführer des EEF weder wesentliche Aspekte bekannt geworden noch Sachverhalte berichtet worden, die in diesem Abschnitt gesondert offengelegt werden müssten. Die Jahresrechnung und die zugehörigen Erläuterungen wurden auf der Grundlage der jeweils neuesten verfügbaren Daten erstellt, wobei diese in den dargestellte Angaben berücksichtigt wurden.</w:t>
      </w:r>
    </w:p>
    <w:p w14:paraId="523CCA85" w14:textId="77777777" w:rsidR="00B3086E" w:rsidRPr="00D52CE8" w:rsidRDefault="00B3086E" w:rsidP="00944881">
      <w:pPr>
        <w:pStyle w:val="HEADER5"/>
        <w:rPr>
          <w:noProof/>
        </w:rPr>
        <w:sectPr w:rsidR="00B3086E" w:rsidRPr="00D52CE8" w:rsidSect="00E03EB5">
          <w:headerReference w:type="even" r:id="rId167"/>
          <w:headerReference w:type="default" r:id="rId168"/>
          <w:footerReference w:type="even" r:id="rId169"/>
          <w:footerReference w:type="default" r:id="rId170"/>
          <w:headerReference w:type="first" r:id="rId171"/>
          <w:footerReference w:type="first" r:id="rId172"/>
          <w:pgSz w:w="11906" w:h="16838"/>
          <w:pgMar w:top="1134" w:right="1134" w:bottom="1134" w:left="1134" w:header="709" w:footer="709" w:gutter="0"/>
          <w:cols w:space="708"/>
          <w:docGrid w:linePitch="360"/>
        </w:sectPr>
      </w:pPr>
    </w:p>
    <w:p w14:paraId="3045F724" w14:textId="77777777" w:rsidR="00A559DE" w:rsidRPr="00103B54" w:rsidRDefault="00A559DE" w:rsidP="00A559DE">
      <w:pPr>
        <w:pStyle w:val="HEADER1Part2"/>
        <w:numPr>
          <w:ilvl w:val="0"/>
          <w:numId w:val="9"/>
        </w:numPr>
        <w:tabs>
          <w:tab w:val="clear" w:pos="907"/>
          <w:tab w:val="left" w:pos="0"/>
        </w:tabs>
        <w:ind w:left="0" w:firstLine="0"/>
        <w:jc w:val="left"/>
        <w:rPr>
          <w:noProof/>
        </w:rPr>
      </w:pPr>
      <w:r>
        <w:rPr>
          <w:noProof/>
        </w:rPr>
        <w:t>ABGLEICH ZWISCHEN WIRTSCHAFTLICHEM ERGEBNIS UND HAUSHALTSERGEBNIS</w:t>
      </w:r>
    </w:p>
    <w:p w14:paraId="7E7CD98C" w14:textId="16B2C2E1" w:rsidR="006122A2" w:rsidRDefault="005A32EF" w:rsidP="00B3086E">
      <w:pPr>
        <w:pStyle w:val="Textstand-alone"/>
      </w:pPr>
      <w:r>
        <w:t>Das wirtschaftliche Jahresergebnis wird nach den Grundsätzen der Periodenrechnung berechnet. Das Haushaltsergebnis dagegen beruht auf den Regeln der Kassenbuchführung. Da sich sowohl das wirtschaftliche Ergebnis als auch das Haushaltsergebnis auf die gleichen zugrunde liegenden operativen Vorgänge beziehen, ist die Kontrolle, ob ihre Vereinbarkeit sichergestellt ist, eine nützliche Maßnahme. In der nachstehenden Tabelle wird dieser Abgleich veranschaulicht, wobei die für den Abgleich wichtigsten Beträge untergliedert nach Einnahmen und Ausgaben dargestellt werden. In den Erläuterungen zur Tabelle sind zusätzliche Informationen zur Art der wichtigsten Abgleichposten zu finden.</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2"/>
        <w:gridCol w:w="1392"/>
        <w:gridCol w:w="1154"/>
      </w:tblGrid>
      <w:tr w:rsidR="0031213A" w14:paraId="3348323C" w14:textId="77777777" w:rsidTr="00A559DE">
        <w:trPr>
          <w:trHeight w:hRule="exact" w:val="300"/>
        </w:trPr>
        <w:tc>
          <w:tcPr>
            <w:tcW w:w="9758" w:type="dxa"/>
            <w:gridSpan w:val="3"/>
            <w:tcBorders>
              <w:top w:val="nil"/>
              <w:left w:val="nil"/>
              <w:bottom w:val="nil"/>
              <w:right w:val="nil"/>
              <w:tl2br w:val="nil"/>
              <w:tr2bl w:val="nil"/>
            </w:tcBorders>
            <w:shd w:val="clear" w:color="auto" w:fill="auto"/>
            <w:tcMar>
              <w:left w:w="60" w:type="dxa"/>
              <w:right w:w="60" w:type="dxa"/>
            </w:tcMar>
            <w:vAlign w:val="center"/>
          </w:tcPr>
          <w:p w14:paraId="347623CD" w14:textId="77777777" w:rsidR="0031213A" w:rsidRDefault="005A32EF">
            <w:pPr>
              <w:pStyle w:val="DMETW28145BIPFIFMREC"/>
              <w:jc w:val="right"/>
              <w:rPr>
                <w:rFonts w:ascii="Verdana" w:eastAsia="Verdana" w:hAnsi="Verdana" w:cs="Verdana"/>
                <w:i/>
                <w:noProof/>
                <w:color w:val="000000"/>
                <w:sz w:val="16"/>
              </w:rPr>
            </w:pPr>
            <w:bookmarkStart w:id="135" w:name="DOC_TBL00055_1_1"/>
            <w:bookmarkEnd w:id="135"/>
            <w:r>
              <w:rPr>
                <w:rFonts w:ascii="Verdana" w:hAnsi="Verdana"/>
                <w:i/>
                <w:noProof/>
                <w:color w:val="000000"/>
                <w:sz w:val="16"/>
              </w:rPr>
              <w:t>in Mio. EUR</w:t>
            </w:r>
          </w:p>
        </w:tc>
      </w:tr>
      <w:tr w:rsidR="0031213A" w14:paraId="6C571B3A" w14:textId="77777777" w:rsidTr="00A559DE">
        <w:trPr>
          <w:trHeight w:hRule="exact" w:val="300"/>
        </w:trPr>
        <w:tc>
          <w:tcPr>
            <w:tcW w:w="7212" w:type="dxa"/>
            <w:tcBorders>
              <w:top w:val="nil"/>
              <w:left w:val="nil"/>
              <w:bottom w:val="nil"/>
              <w:right w:val="nil"/>
              <w:tl2br w:val="nil"/>
              <w:tr2bl w:val="nil"/>
            </w:tcBorders>
            <w:shd w:val="solid" w:color="016794" w:fill="FFFFFF"/>
            <w:tcMar>
              <w:left w:w="60" w:type="dxa"/>
              <w:right w:w="60" w:type="dxa"/>
            </w:tcMar>
            <w:vAlign w:val="center"/>
          </w:tcPr>
          <w:p w14:paraId="73BBFB90" w14:textId="77777777" w:rsidR="0031213A" w:rsidRDefault="0031213A">
            <w:pPr>
              <w:pStyle w:val="DMETW28145BIPFIFMREC"/>
              <w:jc w:val="right"/>
              <w:rPr>
                <w:rFonts w:ascii="Verdana" w:eastAsia="Verdana" w:hAnsi="Verdana" w:cs="Verdana"/>
                <w:noProof/>
                <w:color w:val="FFFFFF"/>
              </w:rPr>
            </w:pPr>
          </w:p>
        </w:tc>
        <w:tc>
          <w:tcPr>
            <w:tcW w:w="1392" w:type="dxa"/>
            <w:tcBorders>
              <w:top w:val="nil"/>
              <w:left w:val="nil"/>
              <w:bottom w:val="nil"/>
              <w:right w:val="nil"/>
              <w:tl2br w:val="nil"/>
              <w:tr2bl w:val="nil"/>
            </w:tcBorders>
            <w:shd w:val="solid" w:color="016794" w:fill="FFFFFF"/>
            <w:tcMar>
              <w:left w:w="60" w:type="dxa"/>
              <w:right w:w="60" w:type="dxa"/>
            </w:tcMar>
            <w:vAlign w:val="center"/>
          </w:tcPr>
          <w:p w14:paraId="0DAEC65E" w14:textId="77777777" w:rsidR="0031213A" w:rsidRDefault="005A32EF">
            <w:pPr>
              <w:pStyle w:val="DMETW28145BIPFIFMREC"/>
              <w:jc w:val="right"/>
              <w:rPr>
                <w:rFonts w:ascii="Verdana" w:eastAsia="Verdana" w:hAnsi="Verdana" w:cs="Verdana"/>
                <w:noProof/>
                <w:color w:val="FFFFFF"/>
              </w:rPr>
            </w:pPr>
            <w:r>
              <w:rPr>
                <w:rFonts w:ascii="Verdana" w:hAnsi="Verdana"/>
                <w:noProof/>
                <w:color w:val="FFFFFF"/>
              </w:rPr>
              <w:t>2023</w:t>
            </w:r>
          </w:p>
        </w:tc>
        <w:tc>
          <w:tcPr>
            <w:tcW w:w="1154" w:type="dxa"/>
            <w:tcBorders>
              <w:top w:val="nil"/>
              <w:left w:val="nil"/>
              <w:bottom w:val="nil"/>
              <w:right w:val="nil"/>
              <w:tl2br w:val="nil"/>
              <w:tr2bl w:val="nil"/>
            </w:tcBorders>
            <w:shd w:val="solid" w:color="016794" w:fill="FFFFFF"/>
            <w:tcMar>
              <w:left w:w="60" w:type="dxa"/>
              <w:right w:w="60" w:type="dxa"/>
            </w:tcMar>
            <w:vAlign w:val="center"/>
          </w:tcPr>
          <w:p w14:paraId="04FCABCA" w14:textId="77777777" w:rsidR="0031213A" w:rsidRDefault="005A32EF">
            <w:pPr>
              <w:pStyle w:val="DMETW28145BIPFIFMREC"/>
              <w:jc w:val="right"/>
              <w:rPr>
                <w:rFonts w:ascii="Verdana" w:eastAsia="Verdana" w:hAnsi="Verdana" w:cs="Verdana"/>
                <w:noProof/>
                <w:color w:val="FFFFFF"/>
              </w:rPr>
            </w:pPr>
            <w:r>
              <w:rPr>
                <w:rFonts w:ascii="Verdana" w:hAnsi="Verdana"/>
                <w:noProof/>
                <w:color w:val="FFFFFF"/>
              </w:rPr>
              <w:t>2022</w:t>
            </w:r>
          </w:p>
        </w:tc>
      </w:tr>
      <w:tr w:rsidR="0031213A" w14:paraId="401492CE" w14:textId="77777777" w:rsidTr="00A559DE">
        <w:trPr>
          <w:trHeight w:hRule="exact" w:val="300"/>
        </w:trPr>
        <w:tc>
          <w:tcPr>
            <w:tcW w:w="7212" w:type="dxa"/>
            <w:tcBorders>
              <w:top w:val="nil"/>
              <w:left w:val="nil"/>
              <w:bottom w:val="nil"/>
              <w:right w:val="nil"/>
              <w:tl2br w:val="nil"/>
              <w:tr2bl w:val="nil"/>
            </w:tcBorders>
            <w:shd w:val="solid" w:color="CCE1EA" w:fill="FFFFFF"/>
            <w:tcMar>
              <w:left w:w="60" w:type="dxa"/>
              <w:right w:w="60" w:type="dxa"/>
            </w:tcMar>
            <w:vAlign w:val="center"/>
          </w:tcPr>
          <w:p w14:paraId="64BC7EC6" w14:textId="77777777" w:rsidR="0031213A" w:rsidRDefault="005A32EF">
            <w:pPr>
              <w:pStyle w:val="DMETW28145BIPFIFMREC"/>
              <w:rPr>
                <w:rFonts w:ascii="Verdana" w:eastAsia="Verdana" w:hAnsi="Verdana" w:cs="Verdana"/>
                <w:b/>
                <w:noProof/>
                <w:color w:val="000000"/>
                <w:sz w:val="18"/>
              </w:rPr>
            </w:pPr>
            <w:r>
              <w:rPr>
                <w:rFonts w:ascii="Verdana" w:hAnsi="Verdana"/>
                <w:b/>
                <w:noProof/>
                <w:color w:val="000000"/>
                <w:sz w:val="18"/>
              </w:rPr>
              <w:t>WIRTSCHAFTLICHES ERGEBNIS DES HAUSHALTSJAHRES</w:t>
            </w:r>
          </w:p>
        </w:tc>
        <w:tc>
          <w:tcPr>
            <w:tcW w:w="1392" w:type="dxa"/>
            <w:tcBorders>
              <w:top w:val="nil"/>
              <w:left w:val="nil"/>
              <w:bottom w:val="nil"/>
              <w:right w:val="nil"/>
              <w:tl2br w:val="nil"/>
              <w:tr2bl w:val="nil"/>
            </w:tcBorders>
            <w:shd w:val="solid" w:color="CCE1EA" w:fill="FFFFFF"/>
            <w:tcMar>
              <w:left w:w="60" w:type="dxa"/>
              <w:right w:w="60" w:type="dxa"/>
            </w:tcMar>
            <w:vAlign w:val="center"/>
          </w:tcPr>
          <w:p w14:paraId="2E5851C4" w14:textId="3F867E2F" w:rsidR="0031213A" w:rsidRDefault="005A32EF">
            <w:pPr>
              <w:pStyle w:val="DMETW28145BIPFIFMREC"/>
              <w:jc w:val="right"/>
              <w:rPr>
                <w:rFonts w:ascii="Verdana" w:eastAsia="Verdana" w:hAnsi="Verdana" w:cs="Verdana"/>
                <w:b/>
                <w:noProof/>
                <w:color w:val="000000"/>
                <w:sz w:val="18"/>
              </w:rPr>
            </w:pPr>
            <w:r>
              <w:rPr>
                <w:rFonts w:ascii="Verdana" w:hAnsi="Verdana"/>
                <w:b/>
                <w:noProof/>
                <w:color w:val="000000"/>
                <w:sz w:val="18"/>
              </w:rPr>
              <w:t xml:space="preserve"> (2 249)</w:t>
            </w:r>
          </w:p>
        </w:tc>
        <w:tc>
          <w:tcPr>
            <w:tcW w:w="1154" w:type="dxa"/>
            <w:tcBorders>
              <w:top w:val="nil"/>
              <w:left w:val="nil"/>
              <w:bottom w:val="nil"/>
              <w:right w:val="nil"/>
              <w:tl2br w:val="nil"/>
              <w:tr2bl w:val="nil"/>
            </w:tcBorders>
            <w:shd w:val="solid" w:color="CCE1EA" w:fill="FFFFFF"/>
            <w:tcMar>
              <w:left w:w="60" w:type="dxa"/>
              <w:right w:w="60" w:type="dxa"/>
            </w:tcMar>
            <w:vAlign w:val="center"/>
          </w:tcPr>
          <w:p w14:paraId="0D458BE5" w14:textId="77777777" w:rsidR="0031213A" w:rsidRDefault="005A32EF">
            <w:pPr>
              <w:pStyle w:val="DMETW28145BIPFIFMREC"/>
              <w:jc w:val="right"/>
              <w:rPr>
                <w:rFonts w:ascii="Verdana" w:eastAsia="Verdana" w:hAnsi="Verdana" w:cs="Verdana"/>
                <w:b/>
                <w:noProof/>
                <w:color w:val="000000"/>
                <w:sz w:val="18"/>
              </w:rPr>
            </w:pPr>
            <w:r>
              <w:rPr>
                <w:rFonts w:ascii="Verdana" w:hAnsi="Verdana"/>
                <w:b/>
                <w:noProof/>
                <w:color w:val="000000"/>
                <w:sz w:val="18"/>
              </w:rPr>
              <w:t xml:space="preserve"> (2 813)</w:t>
            </w:r>
          </w:p>
        </w:tc>
      </w:tr>
      <w:tr w:rsidR="0031213A" w14:paraId="3FDA6AB6" w14:textId="77777777" w:rsidTr="00A559DE">
        <w:trPr>
          <w:trHeight w:hRule="exact" w:val="300"/>
        </w:trPr>
        <w:tc>
          <w:tcPr>
            <w:tcW w:w="7212" w:type="dxa"/>
            <w:tcBorders>
              <w:top w:val="nil"/>
              <w:left w:val="nil"/>
              <w:bottom w:val="nil"/>
              <w:right w:val="nil"/>
              <w:tl2br w:val="nil"/>
              <w:tr2bl w:val="nil"/>
            </w:tcBorders>
            <w:shd w:val="clear" w:color="auto" w:fill="auto"/>
            <w:tcMar>
              <w:left w:w="60" w:type="dxa"/>
              <w:right w:w="60" w:type="dxa"/>
            </w:tcMar>
            <w:vAlign w:val="center"/>
          </w:tcPr>
          <w:p w14:paraId="7050AEAB" w14:textId="77777777" w:rsidR="0031213A" w:rsidRDefault="0031213A">
            <w:pPr>
              <w:pStyle w:val="DMETW28145BIPFIFMREC"/>
              <w:rPr>
                <w:rFonts w:ascii="Verdana" w:eastAsia="Verdana" w:hAnsi="Verdana" w:cs="Verdana"/>
                <w:noProof/>
                <w:color w:val="000000"/>
                <w:sz w:val="18"/>
              </w:rPr>
            </w:pPr>
          </w:p>
        </w:tc>
        <w:tc>
          <w:tcPr>
            <w:tcW w:w="1392" w:type="dxa"/>
            <w:tcBorders>
              <w:top w:val="nil"/>
              <w:left w:val="nil"/>
              <w:bottom w:val="nil"/>
              <w:right w:val="nil"/>
              <w:tl2br w:val="nil"/>
              <w:tr2bl w:val="nil"/>
            </w:tcBorders>
            <w:shd w:val="clear" w:color="auto" w:fill="auto"/>
            <w:tcMar>
              <w:left w:w="60" w:type="dxa"/>
              <w:right w:w="60" w:type="dxa"/>
            </w:tcMar>
            <w:vAlign w:val="center"/>
          </w:tcPr>
          <w:p w14:paraId="6249BB0C" w14:textId="77777777" w:rsidR="0031213A" w:rsidRDefault="0031213A">
            <w:pPr>
              <w:pStyle w:val="DMETW28145BIPFIFMREC"/>
              <w:jc w:val="right"/>
              <w:rPr>
                <w:rFonts w:ascii="Verdana" w:eastAsia="Verdana" w:hAnsi="Verdana" w:cs="Verdana"/>
                <w:noProof/>
                <w:color w:val="000000"/>
                <w:sz w:val="18"/>
              </w:rPr>
            </w:pPr>
          </w:p>
        </w:tc>
        <w:tc>
          <w:tcPr>
            <w:tcW w:w="1154" w:type="dxa"/>
            <w:tcBorders>
              <w:top w:val="nil"/>
              <w:left w:val="nil"/>
              <w:bottom w:val="nil"/>
              <w:right w:val="nil"/>
              <w:tl2br w:val="nil"/>
              <w:tr2bl w:val="nil"/>
            </w:tcBorders>
            <w:shd w:val="clear" w:color="auto" w:fill="auto"/>
            <w:tcMar>
              <w:left w:w="60" w:type="dxa"/>
              <w:right w:w="60" w:type="dxa"/>
            </w:tcMar>
            <w:vAlign w:val="center"/>
          </w:tcPr>
          <w:p w14:paraId="4199AEF9" w14:textId="77777777" w:rsidR="0031213A" w:rsidRDefault="0031213A">
            <w:pPr>
              <w:pStyle w:val="DMETW28145BIPFIFMREC"/>
              <w:jc w:val="right"/>
              <w:rPr>
                <w:rFonts w:ascii="Verdana" w:eastAsia="Verdana" w:hAnsi="Verdana" w:cs="Verdana"/>
                <w:noProof/>
                <w:color w:val="000000"/>
                <w:sz w:val="18"/>
                <w:lang w:bidi="en-GB"/>
              </w:rPr>
            </w:pPr>
          </w:p>
        </w:tc>
      </w:tr>
      <w:tr w:rsidR="0031213A" w14:paraId="0730710A" w14:textId="77777777" w:rsidTr="00A559DE">
        <w:trPr>
          <w:trHeight w:hRule="exact" w:val="300"/>
        </w:trPr>
        <w:tc>
          <w:tcPr>
            <w:tcW w:w="7212" w:type="dxa"/>
            <w:tcBorders>
              <w:top w:val="nil"/>
              <w:left w:val="nil"/>
              <w:bottom w:val="nil"/>
              <w:right w:val="nil"/>
              <w:tl2br w:val="nil"/>
              <w:tr2bl w:val="nil"/>
            </w:tcBorders>
            <w:shd w:val="clear" w:color="auto" w:fill="auto"/>
            <w:tcMar>
              <w:left w:w="60" w:type="dxa"/>
              <w:right w:w="60" w:type="dxa"/>
            </w:tcMar>
            <w:vAlign w:val="center"/>
          </w:tcPr>
          <w:p w14:paraId="393CA34E" w14:textId="77777777" w:rsidR="0031213A" w:rsidRDefault="005A32EF">
            <w:pPr>
              <w:pStyle w:val="DMETW28145BIPFIFMREC"/>
              <w:rPr>
                <w:rFonts w:ascii="Verdana" w:eastAsia="Verdana" w:hAnsi="Verdana" w:cs="Verdana"/>
                <w:b/>
                <w:noProof/>
                <w:color w:val="000000"/>
                <w:sz w:val="18"/>
              </w:rPr>
            </w:pPr>
            <w:r>
              <w:rPr>
                <w:rFonts w:ascii="Verdana" w:hAnsi="Verdana"/>
                <w:b/>
                <w:noProof/>
                <w:color w:val="000000"/>
                <w:sz w:val="18"/>
              </w:rPr>
              <w:t>Einnahmen</w:t>
            </w:r>
          </w:p>
        </w:tc>
        <w:tc>
          <w:tcPr>
            <w:tcW w:w="1392" w:type="dxa"/>
            <w:tcBorders>
              <w:top w:val="nil"/>
              <w:left w:val="nil"/>
              <w:bottom w:val="nil"/>
              <w:right w:val="nil"/>
              <w:tl2br w:val="nil"/>
              <w:tr2bl w:val="nil"/>
            </w:tcBorders>
            <w:shd w:val="clear" w:color="auto" w:fill="auto"/>
            <w:tcMar>
              <w:left w:w="60" w:type="dxa"/>
              <w:right w:w="60" w:type="dxa"/>
            </w:tcMar>
            <w:vAlign w:val="center"/>
          </w:tcPr>
          <w:p w14:paraId="6651C359" w14:textId="77777777" w:rsidR="0031213A" w:rsidRDefault="0031213A">
            <w:pPr>
              <w:pStyle w:val="DMETW28145BIPFIFMREC"/>
              <w:jc w:val="right"/>
              <w:rPr>
                <w:rFonts w:ascii="Verdana" w:eastAsia="Verdana" w:hAnsi="Verdana" w:cs="Verdana"/>
                <w:noProof/>
                <w:color w:val="000000"/>
                <w:sz w:val="18"/>
              </w:rPr>
            </w:pPr>
          </w:p>
        </w:tc>
        <w:tc>
          <w:tcPr>
            <w:tcW w:w="1154" w:type="dxa"/>
            <w:tcBorders>
              <w:top w:val="nil"/>
              <w:left w:val="nil"/>
              <w:bottom w:val="nil"/>
              <w:right w:val="nil"/>
              <w:tl2br w:val="nil"/>
              <w:tr2bl w:val="nil"/>
            </w:tcBorders>
            <w:shd w:val="clear" w:color="auto" w:fill="auto"/>
            <w:tcMar>
              <w:left w:w="60" w:type="dxa"/>
              <w:right w:w="60" w:type="dxa"/>
            </w:tcMar>
            <w:vAlign w:val="center"/>
          </w:tcPr>
          <w:p w14:paraId="69C00944" w14:textId="77777777" w:rsidR="0031213A" w:rsidRDefault="0031213A">
            <w:pPr>
              <w:pStyle w:val="DMETW28145BIPFIFMREC"/>
              <w:jc w:val="right"/>
              <w:rPr>
                <w:rFonts w:ascii="Verdana" w:eastAsia="Verdana" w:hAnsi="Verdana" w:cs="Verdana"/>
                <w:noProof/>
                <w:color w:val="000000"/>
                <w:sz w:val="18"/>
                <w:lang w:bidi="en-GB"/>
              </w:rPr>
            </w:pPr>
          </w:p>
        </w:tc>
      </w:tr>
      <w:tr w:rsidR="0031213A" w14:paraId="407E3A1F" w14:textId="77777777" w:rsidTr="00A559DE">
        <w:trPr>
          <w:trHeight w:hRule="exact" w:val="300"/>
        </w:trPr>
        <w:tc>
          <w:tcPr>
            <w:tcW w:w="7212" w:type="dxa"/>
            <w:tcBorders>
              <w:top w:val="nil"/>
              <w:left w:val="nil"/>
              <w:bottom w:val="nil"/>
              <w:right w:val="nil"/>
              <w:tl2br w:val="nil"/>
              <w:tr2bl w:val="nil"/>
            </w:tcBorders>
            <w:shd w:val="clear" w:color="auto" w:fill="auto"/>
            <w:tcMar>
              <w:left w:w="60" w:type="dxa"/>
              <w:right w:w="60" w:type="dxa"/>
            </w:tcMar>
            <w:vAlign w:val="center"/>
          </w:tcPr>
          <w:p w14:paraId="686D3F5B" w14:textId="77777777" w:rsidR="0031213A" w:rsidRDefault="005A32EF">
            <w:pPr>
              <w:pStyle w:val="DMETW28145BIPFIFMREC"/>
              <w:rPr>
                <w:rFonts w:ascii="Verdana" w:eastAsia="Verdana" w:hAnsi="Verdana" w:cs="Verdana"/>
                <w:i/>
                <w:noProof/>
                <w:color w:val="000000"/>
                <w:sz w:val="18"/>
              </w:rPr>
            </w:pPr>
            <w:r>
              <w:rPr>
                <w:rFonts w:ascii="Verdana" w:hAnsi="Verdana"/>
                <w:i/>
                <w:noProof/>
                <w:color w:val="000000"/>
                <w:sz w:val="18"/>
              </w:rPr>
              <w:t>Ansprüche ohne Auswirkung auf das Haushaltsergebnis</w:t>
            </w:r>
          </w:p>
        </w:tc>
        <w:tc>
          <w:tcPr>
            <w:tcW w:w="1392" w:type="dxa"/>
            <w:tcBorders>
              <w:top w:val="nil"/>
              <w:left w:val="nil"/>
              <w:bottom w:val="nil"/>
              <w:right w:val="nil"/>
              <w:tl2br w:val="nil"/>
              <w:tr2bl w:val="nil"/>
            </w:tcBorders>
            <w:shd w:val="clear" w:color="auto" w:fill="auto"/>
            <w:tcMar>
              <w:left w:w="60" w:type="dxa"/>
              <w:right w:w="60" w:type="dxa"/>
            </w:tcMar>
            <w:vAlign w:val="center"/>
          </w:tcPr>
          <w:p w14:paraId="42248523" w14:textId="77777777"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(11)</w:t>
            </w:r>
          </w:p>
        </w:tc>
        <w:tc>
          <w:tcPr>
            <w:tcW w:w="1154" w:type="dxa"/>
            <w:tcBorders>
              <w:top w:val="nil"/>
              <w:left w:val="nil"/>
              <w:bottom w:val="nil"/>
              <w:right w:val="nil"/>
              <w:tl2br w:val="nil"/>
              <w:tr2bl w:val="nil"/>
            </w:tcBorders>
            <w:shd w:val="clear" w:color="auto" w:fill="auto"/>
            <w:tcMar>
              <w:left w:w="60" w:type="dxa"/>
              <w:right w:w="60" w:type="dxa"/>
            </w:tcMar>
            <w:vAlign w:val="center"/>
          </w:tcPr>
          <w:p w14:paraId="0E146BF4" w14:textId="77777777"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(5)</w:t>
            </w:r>
          </w:p>
        </w:tc>
      </w:tr>
      <w:tr w:rsidR="0031213A" w14:paraId="3D125279" w14:textId="77777777" w:rsidTr="00A559DE">
        <w:trPr>
          <w:trHeight w:hRule="exact" w:val="300"/>
        </w:trPr>
        <w:tc>
          <w:tcPr>
            <w:tcW w:w="7212" w:type="dxa"/>
            <w:tcBorders>
              <w:top w:val="nil"/>
              <w:left w:val="nil"/>
              <w:bottom w:val="nil"/>
              <w:right w:val="nil"/>
              <w:tl2br w:val="nil"/>
              <w:tr2bl w:val="nil"/>
            </w:tcBorders>
            <w:shd w:val="clear" w:color="auto" w:fill="auto"/>
            <w:tcMar>
              <w:left w:w="60" w:type="dxa"/>
              <w:right w:w="60" w:type="dxa"/>
            </w:tcMar>
            <w:vAlign w:val="center"/>
          </w:tcPr>
          <w:p w14:paraId="45887FDE" w14:textId="77777777" w:rsidR="0031213A" w:rsidRDefault="005A32EF">
            <w:pPr>
              <w:pStyle w:val="DMETW28145BIPFIFMREC"/>
              <w:rPr>
                <w:rFonts w:ascii="Verdana" w:eastAsia="Verdana" w:hAnsi="Verdana" w:cs="Verdana"/>
                <w:i/>
                <w:noProof/>
                <w:color w:val="000000"/>
                <w:sz w:val="18"/>
              </w:rPr>
            </w:pPr>
            <w:r>
              <w:rPr>
                <w:rFonts w:ascii="Verdana" w:hAnsi="Verdana"/>
                <w:i/>
                <w:noProof/>
                <w:color w:val="000000"/>
                <w:sz w:val="18"/>
              </w:rPr>
              <w:t>Im betreffenden Jahr festgestellte, jedoch noch nicht eingezogene Ansprüche</w:t>
            </w:r>
          </w:p>
        </w:tc>
        <w:tc>
          <w:tcPr>
            <w:tcW w:w="1392" w:type="dxa"/>
            <w:tcBorders>
              <w:top w:val="nil"/>
              <w:left w:val="nil"/>
              <w:bottom w:val="nil"/>
              <w:right w:val="nil"/>
              <w:tl2br w:val="nil"/>
              <w:tr2bl w:val="nil"/>
            </w:tcBorders>
            <w:shd w:val="clear" w:color="auto" w:fill="auto"/>
            <w:tcMar>
              <w:left w:w="60" w:type="dxa"/>
              <w:right w:w="60" w:type="dxa"/>
            </w:tcMar>
            <w:vAlign w:val="center"/>
          </w:tcPr>
          <w:p w14:paraId="209E41DD" w14:textId="30072FA8"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(2)</w:t>
            </w:r>
          </w:p>
        </w:tc>
        <w:tc>
          <w:tcPr>
            <w:tcW w:w="1154" w:type="dxa"/>
            <w:tcBorders>
              <w:top w:val="nil"/>
              <w:left w:val="nil"/>
              <w:bottom w:val="nil"/>
              <w:right w:val="nil"/>
              <w:tl2br w:val="nil"/>
              <w:tr2bl w:val="nil"/>
            </w:tcBorders>
            <w:shd w:val="clear" w:color="auto" w:fill="auto"/>
            <w:tcMar>
              <w:left w:w="60" w:type="dxa"/>
              <w:right w:w="60" w:type="dxa"/>
            </w:tcMar>
            <w:vAlign w:val="center"/>
          </w:tcPr>
          <w:p w14:paraId="7251896F" w14:textId="77777777"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(3)</w:t>
            </w:r>
          </w:p>
        </w:tc>
      </w:tr>
      <w:tr w:rsidR="0031213A" w14:paraId="006E75A3" w14:textId="77777777" w:rsidTr="00DB422C">
        <w:trPr>
          <w:trHeight w:hRule="exact" w:val="437"/>
        </w:trPr>
        <w:tc>
          <w:tcPr>
            <w:tcW w:w="7212" w:type="dxa"/>
            <w:tcBorders>
              <w:top w:val="nil"/>
              <w:left w:val="nil"/>
              <w:bottom w:val="nil"/>
              <w:right w:val="nil"/>
              <w:tl2br w:val="nil"/>
              <w:tr2bl w:val="nil"/>
            </w:tcBorders>
            <w:shd w:val="clear" w:color="auto" w:fill="auto"/>
            <w:tcMar>
              <w:left w:w="60" w:type="dxa"/>
              <w:right w:w="60" w:type="dxa"/>
            </w:tcMar>
            <w:vAlign w:val="center"/>
          </w:tcPr>
          <w:p w14:paraId="02F2BC36" w14:textId="77777777" w:rsidR="0031213A" w:rsidRDefault="005A32EF">
            <w:pPr>
              <w:pStyle w:val="DMETW28145BIPFIFMREC"/>
              <w:rPr>
                <w:rFonts w:ascii="Verdana" w:eastAsia="Verdana" w:hAnsi="Verdana" w:cs="Verdana"/>
                <w:i/>
                <w:noProof/>
                <w:color w:val="000000"/>
                <w:sz w:val="18"/>
              </w:rPr>
            </w:pPr>
            <w:r>
              <w:rPr>
                <w:rFonts w:ascii="Verdana" w:hAnsi="Verdana"/>
                <w:i/>
                <w:noProof/>
                <w:color w:val="000000"/>
                <w:sz w:val="18"/>
              </w:rPr>
              <w:t>In vorhergehenden Jahren festgestellte und im laufenden Jahr eingezogene Ansprüche</w:t>
            </w:r>
          </w:p>
        </w:tc>
        <w:tc>
          <w:tcPr>
            <w:tcW w:w="1392" w:type="dxa"/>
            <w:tcBorders>
              <w:top w:val="nil"/>
              <w:left w:val="nil"/>
              <w:bottom w:val="nil"/>
              <w:right w:val="nil"/>
              <w:tl2br w:val="nil"/>
              <w:tr2bl w:val="nil"/>
            </w:tcBorders>
            <w:shd w:val="clear" w:color="auto" w:fill="auto"/>
            <w:tcMar>
              <w:left w:w="60" w:type="dxa"/>
              <w:right w:w="60" w:type="dxa"/>
            </w:tcMar>
            <w:vAlign w:val="center"/>
          </w:tcPr>
          <w:p w14:paraId="352B0556" w14:textId="77777777"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12</w:t>
            </w:r>
          </w:p>
        </w:tc>
        <w:tc>
          <w:tcPr>
            <w:tcW w:w="1154" w:type="dxa"/>
            <w:tcBorders>
              <w:top w:val="nil"/>
              <w:left w:val="nil"/>
              <w:bottom w:val="nil"/>
              <w:right w:val="nil"/>
              <w:tl2br w:val="nil"/>
              <w:tr2bl w:val="nil"/>
            </w:tcBorders>
            <w:shd w:val="clear" w:color="auto" w:fill="auto"/>
            <w:tcMar>
              <w:left w:w="60" w:type="dxa"/>
              <w:right w:w="60" w:type="dxa"/>
            </w:tcMar>
            <w:vAlign w:val="center"/>
          </w:tcPr>
          <w:p w14:paraId="4E78840B" w14:textId="77777777"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19</w:t>
            </w:r>
          </w:p>
        </w:tc>
      </w:tr>
      <w:tr w:rsidR="0031213A" w14:paraId="01A9676B" w14:textId="77777777" w:rsidTr="00A559DE">
        <w:trPr>
          <w:trHeight w:hRule="exact" w:val="300"/>
        </w:trPr>
        <w:tc>
          <w:tcPr>
            <w:tcW w:w="7212" w:type="dxa"/>
            <w:tcBorders>
              <w:top w:val="nil"/>
              <w:left w:val="nil"/>
              <w:bottom w:val="nil"/>
              <w:right w:val="nil"/>
              <w:tl2br w:val="nil"/>
              <w:tr2bl w:val="nil"/>
            </w:tcBorders>
            <w:shd w:val="clear" w:color="auto" w:fill="auto"/>
            <w:tcMar>
              <w:left w:w="60" w:type="dxa"/>
              <w:right w:w="60" w:type="dxa"/>
            </w:tcMar>
            <w:vAlign w:val="center"/>
          </w:tcPr>
          <w:p w14:paraId="28A3A750" w14:textId="0366EF84" w:rsidR="0031213A" w:rsidRDefault="000966A4">
            <w:pPr>
              <w:pStyle w:val="DMETW28145BIPFIFMREC"/>
              <w:rPr>
                <w:rFonts w:ascii="Verdana" w:eastAsia="Verdana" w:hAnsi="Verdana" w:cs="Verdana"/>
                <w:i/>
                <w:noProof/>
                <w:color w:val="000000"/>
                <w:sz w:val="18"/>
              </w:rPr>
            </w:pPr>
            <w:r>
              <w:rPr>
                <w:rFonts w:ascii="Verdana" w:hAnsi="Verdana"/>
                <w:i/>
                <w:noProof/>
                <w:color w:val="000000"/>
                <w:sz w:val="18"/>
              </w:rPr>
              <w:t>Nettoauswirkung der Vorfinanzierungen</w:t>
            </w:r>
          </w:p>
        </w:tc>
        <w:tc>
          <w:tcPr>
            <w:tcW w:w="1392" w:type="dxa"/>
            <w:tcBorders>
              <w:top w:val="nil"/>
              <w:left w:val="nil"/>
              <w:bottom w:val="nil"/>
              <w:right w:val="nil"/>
              <w:tl2br w:val="nil"/>
              <w:tr2bl w:val="nil"/>
            </w:tcBorders>
            <w:shd w:val="clear" w:color="auto" w:fill="auto"/>
            <w:tcMar>
              <w:left w:w="60" w:type="dxa"/>
              <w:right w:w="60" w:type="dxa"/>
            </w:tcMar>
            <w:vAlign w:val="center"/>
          </w:tcPr>
          <w:p w14:paraId="29566B47" w14:textId="300E5F22"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36</w:t>
            </w:r>
          </w:p>
        </w:tc>
        <w:tc>
          <w:tcPr>
            <w:tcW w:w="1154" w:type="dxa"/>
            <w:tcBorders>
              <w:top w:val="nil"/>
              <w:left w:val="nil"/>
              <w:bottom w:val="nil"/>
              <w:right w:val="nil"/>
              <w:tl2br w:val="nil"/>
              <w:tr2bl w:val="nil"/>
            </w:tcBorders>
            <w:shd w:val="clear" w:color="auto" w:fill="auto"/>
            <w:tcMar>
              <w:left w:w="60" w:type="dxa"/>
              <w:right w:w="60" w:type="dxa"/>
            </w:tcMar>
            <w:vAlign w:val="center"/>
          </w:tcPr>
          <w:p w14:paraId="735E3F25" w14:textId="77777777"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37</w:t>
            </w:r>
          </w:p>
        </w:tc>
      </w:tr>
      <w:tr w:rsidR="0031213A" w14:paraId="0D551BD1" w14:textId="77777777" w:rsidTr="00A559DE">
        <w:trPr>
          <w:trHeight w:hRule="exact" w:val="300"/>
        </w:trPr>
        <w:tc>
          <w:tcPr>
            <w:tcW w:w="7212" w:type="dxa"/>
            <w:tcBorders>
              <w:top w:val="nil"/>
              <w:left w:val="nil"/>
              <w:bottom w:val="nil"/>
              <w:right w:val="nil"/>
              <w:tl2br w:val="nil"/>
              <w:tr2bl w:val="nil"/>
            </w:tcBorders>
            <w:shd w:val="clear" w:color="auto" w:fill="auto"/>
            <w:tcMar>
              <w:left w:w="60" w:type="dxa"/>
              <w:right w:w="60" w:type="dxa"/>
            </w:tcMar>
            <w:vAlign w:val="center"/>
          </w:tcPr>
          <w:p w14:paraId="5AF11E34" w14:textId="77777777" w:rsidR="0031213A" w:rsidRDefault="005A32EF">
            <w:pPr>
              <w:pStyle w:val="DMETW28145BIPFIFMREC"/>
              <w:rPr>
                <w:rFonts w:ascii="Verdana" w:eastAsia="Verdana" w:hAnsi="Verdana" w:cs="Verdana"/>
                <w:i/>
                <w:noProof/>
                <w:color w:val="000000"/>
                <w:sz w:val="18"/>
              </w:rPr>
            </w:pPr>
            <w:r>
              <w:rPr>
                <w:rFonts w:ascii="Verdana" w:hAnsi="Verdana"/>
                <w:i/>
                <w:noProof/>
                <w:color w:val="000000"/>
                <w:sz w:val="18"/>
              </w:rPr>
              <w:t>Antizipative Aktiva (netto)</w:t>
            </w:r>
          </w:p>
        </w:tc>
        <w:tc>
          <w:tcPr>
            <w:tcW w:w="1392" w:type="dxa"/>
            <w:tcBorders>
              <w:top w:val="nil"/>
              <w:left w:val="nil"/>
              <w:bottom w:val="nil"/>
              <w:right w:val="nil"/>
              <w:tl2br w:val="nil"/>
              <w:tr2bl w:val="nil"/>
            </w:tcBorders>
            <w:shd w:val="clear" w:color="auto" w:fill="auto"/>
            <w:tcMar>
              <w:left w:w="60" w:type="dxa"/>
              <w:right w:w="60" w:type="dxa"/>
            </w:tcMar>
            <w:vAlign w:val="center"/>
          </w:tcPr>
          <w:p w14:paraId="6F20A2C8" w14:textId="77777777"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(54)</w:t>
            </w:r>
          </w:p>
        </w:tc>
        <w:tc>
          <w:tcPr>
            <w:tcW w:w="1154" w:type="dxa"/>
            <w:tcBorders>
              <w:top w:val="nil"/>
              <w:left w:val="nil"/>
              <w:bottom w:val="nil"/>
              <w:right w:val="nil"/>
              <w:tl2br w:val="nil"/>
              <w:tr2bl w:val="nil"/>
            </w:tcBorders>
            <w:shd w:val="clear" w:color="auto" w:fill="auto"/>
            <w:tcMar>
              <w:left w:w="60" w:type="dxa"/>
              <w:right w:w="60" w:type="dxa"/>
            </w:tcMar>
            <w:vAlign w:val="center"/>
          </w:tcPr>
          <w:p w14:paraId="5211BB8E" w14:textId="77777777"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(82)</w:t>
            </w:r>
          </w:p>
        </w:tc>
      </w:tr>
      <w:tr w:rsidR="0031213A" w14:paraId="76738DBE" w14:textId="77777777" w:rsidTr="00A559DE">
        <w:trPr>
          <w:trHeight w:hRule="exact" w:val="300"/>
        </w:trPr>
        <w:tc>
          <w:tcPr>
            <w:tcW w:w="7212" w:type="dxa"/>
            <w:tcBorders>
              <w:top w:val="nil"/>
              <w:left w:val="nil"/>
              <w:bottom w:val="nil"/>
              <w:right w:val="nil"/>
              <w:tl2br w:val="nil"/>
              <w:tr2bl w:val="nil"/>
            </w:tcBorders>
            <w:shd w:val="clear" w:color="auto" w:fill="auto"/>
            <w:tcMar>
              <w:left w:w="60" w:type="dxa"/>
              <w:right w:w="60" w:type="dxa"/>
            </w:tcMar>
            <w:vAlign w:val="center"/>
          </w:tcPr>
          <w:p w14:paraId="00F9EFB3" w14:textId="77777777" w:rsidR="0031213A" w:rsidRDefault="005A32EF">
            <w:pPr>
              <w:pStyle w:val="DMETW28145BIPFIFMREC"/>
              <w:rPr>
                <w:rFonts w:ascii="Verdana" w:eastAsia="Verdana" w:hAnsi="Verdana" w:cs="Verdana"/>
                <w:b/>
                <w:i/>
                <w:noProof/>
                <w:color w:val="000000"/>
                <w:sz w:val="18"/>
              </w:rPr>
            </w:pPr>
            <w:r>
              <w:rPr>
                <w:rFonts w:ascii="Verdana" w:hAnsi="Verdana"/>
                <w:b/>
                <w:i/>
                <w:noProof/>
                <w:color w:val="000000"/>
                <w:sz w:val="18"/>
              </w:rPr>
              <w:t>Aufwendungen</w:t>
            </w:r>
          </w:p>
        </w:tc>
        <w:tc>
          <w:tcPr>
            <w:tcW w:w="1392" w:type="dxa"/>
            <w:tcBorders>
              <w:top w:val="nil"/>
              <w:left w:val="nil"/>
              <w:bottom w:val="nil"/>
              <w:right w:val="nil"/>
              <w:tl2br w:val="nil"/>
              <w:tr2bl w:val="nil"/>
            </w:tcBorders>
            <w:shd w:val="clear" w:color="auto" w:fill="auto"/>
            <w:tcMar>
              <w:left w:w="60" w:type="dxa"/>
              <w:right w:w="60" w:type="dxa"/>
            </w:tcMar>
            <w:vAlign w:val="center"/>
          </w:tcPr>
          <w:p w14:paraId="0F6D4A5F" w14:textId="77777777" w:rsidR="0031213A" w:rsidRDefault="0031213A">
            <w:pPr>
              <w:pStyle w:val="DMETW28145BIPFIFMREC"/>
              <w:jc w:val="right"/>
              <w:rPr>
                <w:rFonts w:ascii="Verdana" w:eastAsia="Verdana" w:hAnsi="Verdana" w:cs="Verdana"/>
                <w:i/>
                <w:noProof/>
                <w:color w:val="000000"/>
                <w:sz w:val="18"/>
              </w:rPr>
            </w:pPr>
          </w:p>
        </w:tc>
        <w:tc>
          <w:tcPr>
            <w:tcW w:w="1154" w:type="dxa"/>
            <w:tcBorders>
              <w:top w:val="nil"/>
              <w:left w:val="nil"/>
              <w:bottom w:val="nil"/>
              <w:right w:val="nil"/>
              <w:tl2br w:val="nil"/>
              <w:tr2bl w:val="nil"/>
            </w:tcBorders>
            <w:shd w:val="clear" w:color="auto" w:fill="auto"/>
            <w:tcMar>
              <w:left w:w="60" w:type="dxa"/>
              <w:right w:w="60" w:type="dxa"/>
            </w:tcMar>
            <w:vAlign w:val="center"/>
          </w:tcPr>
          <w:p w14:paraId="6ECAD5A8" w14:textId="77777777" w:rsidR="0031213A" w:rsidRDefault="0031213A">
            <w:pPr>
              <w:pStyle w:val="DMETW28145BIPFIFMREC"/>
              <w:jc w:val="right"/>
              <w:rPr>
                <w:rFonts w:ascii="Verdana" w:eastAsia="Verdana" w:hAnsi="Verdana" w:cs="Verdana"/>
                <w:i/>
                <w:noProof/>
                <w:color w:val="000000"/>
                <w:sz w:val="18"/>
                <w:lang w:bidi="en-GB"/>
              </w:rPr>
            </w:pPr>
          </w:p>
        </w:tc>
      </w:tr>
      <w:tr w:rsidR="0031213A" w14:paraId="6088FBFA" w14:textId="77777777" w:rsidTr="00A559DE">
        <w:trPr>
          <w:trHeight w:hRule="exact" w:val="300"/>
        </w:trPr>
        <w:tc>
          <w:tcPr>
            <w:tcW w:w="7212" w:type="dxa"/>
            <w:tcBorders>
              <w:top w:val="nil"/>
              <w:left w:val="nil"/>
              <w:bottom w:val="nil"/>
              <w:right w:val="nil"/>
              <w:tl2br w:val="nil"/>
              <w:tr2bl w:val="nil"/>
            </w:tcBorders>
            <w:shd w:val="clear" w:color="auto" w:fill="auto"/>
            <w:tcMar>
              <w:left w:w="60" w:type="dxa"/>
              <w:right w:w="60" w:type="dxa"/>
            </w:tcMar>
            <w:vAlign w:val="center"/>
          </w:tcPr>
          <w:p w14:paraId="4A11B66C" w14:textId="77777777" w:rsidR="0031213A" w:rsidRDefault="005A32EF">
            <w:pPr>
              <w:pStyle w:val="DMETW28145BIPFIFMREC"/>
              <w:rPr>
                <w:rFonts w:ascii="Verdana" w:eastAsia="Verdana" w:hAnsi="Verdana" w:cs="Verdana"/>
                <w:i/>
                <w:noProof/>
                <w:color w:val="000000"/>
                <w:sz w:val="18"/>
              </w:rPr>
            </w:pPr>
            <w:r>
              <w:rPr>
                <w:rFonts w:ascii="Verdana" w:hAnsi="Verdana"/>
                <w:i/>
                <w:noProof/>
                <w:color w:val="000000"/>
                <w:sz w:val="18"/>
              </w:rPr>
              <w:t>Noch nicht gezahlte Aufwendungen des laufenden Jahres</w:t>
            </w:r>
          </w:p>
        </w:tc>
        <w:tc>
          <w:tcPr>
            <w:tcW w:w="1392" w:type="dxa"/>
            <w:tcBorders>
              <w:top w:val="nil"/>
              <w:left w:val="nil"/>
              <w:bottom w:val="nil"/>
              <w:right w:val="nil"/>
              <w:tl2br w:val="nil"/>
              <w:tr2bl w:val="nil"/>
            </w:tcBorders>
            <w:shd w:val="clear" w:color="auto" w:fill="auto"/>
            <w:tcMar>
              <w:left w:w="60" w:type="dxa"/>
              <w:right w:w="60" w:type="dxa"/>
            </w:tcMar>
            <w:vAlign w:val="center"/>
          </w:tcPr>
          <w:p w14:paraId="24902594" w14:textId="77777777"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(55)</w:t>
            </w:r>
          </w:p>
        </w:tc>
        <w:tc>
          <w:tcPr>
            <w:tcW w:w="1154" w:type="dxa"/>
            <w:tcBorders>
              <w:top w:val="nil"/>
              <w:left w:val="nil"/>
              <w:bottom w:val="nil"/>
              <w:right w:val="nil"/>
              <w:tl2br w:val="nil"/>
              <w:tr2bl w:val="nil"/>
            </w:tcBorders>
            <w:shd w:val="clear" w:color="auto" w:fill="auto"/>
            <w:tcMar>
              <w:left w:w="60" w:type="dxa"/>
              <w:right w:w="60" w:type="dxa"/>
            </w:tcMar>
            <w:vAlign w:val="center"/>
          </w:tcPr>
          <w:p w14:paraId="48FE5829" w14:textId="77777777"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16</w:t>
            </w:r>
          </w:p>
        </w:tc>
      </w:tr>
      <w:tr w:rsidR="0031213A" w14:paraId="30E65D04" w14:textId="77777777" w:rsidTr="00A559DE">
        <w:trPr>
          <w:trHeight w:hRule="exact" w:val="300"/>
        </w:trPr>
        <w:tc>
          <w:tcPr>
            <w:tcW w:w="7212" w:type="dxa"/>
            <w:tcBorders>
              <w:top w:val="nil"/>
              <w:left w:val="nil"/>
              <w:bottom w:val="nil"/>
              <w:right w:val="nil"/>
              <w:tl2br w:val="nil"/>
              <w:tr2bl w:val="nil"/>
            </w:tcBorders>
            <w:shd w:val="clear" w:color="auto" w:fill="auto"/>
            <w:tcMar>
              <w:left w:w="60" w:type="dxa"/>
              <w:right w:w="60" w:type="dxa"/>
            </w:tcMar>
            <w:vAlign w:val="center"/>
          </w:tcPr>
          <w:p w14:paraId="023792EC" w14:textId="77777777" w:rsidR="0031213A" w:rsidRDefault="005A32EF">
            <w:pPr>
              <w:pStyle w:val="DMETW28145BIPFIFMREC"/>
              <w:rPr>
                <w:rFonts w:ascii="Verdana" w:eastAsia="Verdana" w:hAnsi="Verdana" w:cs="Verdana"/>
                <w:i/>
                <w:noProof/>
                <w:color w:val="000000"/>
                <w:sz w:val="18"/>
              </w:rPr>
            </w:pPr>
            <w:r>
              <w:rPr>
                <w:rFonts w:ascii="Verdana" w:hAnsi="Verdana"/>
                <w:i/>
                <w:noProof/>
                <w:color w:val="000000"/>
                <w:sz w:val="18"/>
              </w:rPr>
              <w:t>Im laufenden Jahr gezahlte Aufwendungen aus Vorjahren</w:t>
            </w:r>
          </w:p>
        </w:tc>
        <w:tc>
          <w:tcPr>
            <w:tcW w:w="1392" w:type="dxa"/>
            <w:tcBorders>
              <w:top w:val="nil"/>
              <w:left w:val="nil"/>
              <w:bottom w:val="nil"/>
              <w:right w:val="nil"/>
              <w:tl2br w:val="nil"/>
              <w:tr2bl w:val="nil"/>
            </w:tcBorders>
            <w:shd w:val="clear" w:color="auto" w:fill="auto"/>
            <w:tcMar>
              <w:left w:w="60" w:type="dxa"/>
              <w:right w:w="60" w:type="dxa"/>
            </w:tcMar>
            <w:vAlign w:val="center"/>
          </w:tcPr>
          <w:p w14:paraId="290C06D5" w14:textId="77777777"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(349)</w:t>
            </w:r>
          </w:p>
        </w:tc>
        <w:tc>
          <w:tcPr>
            <w:tcW w:w="1154" w:type="dxa"/>
            <w:tcBorders>
              <w:top w:val="nil"/>
              <w:left w:val="nil"/>
              <w:bottom w:val="nil"/>
              <w:right w:val="nil"/>
              <w:tl2br w:val="nil"/>
              <w:tr2bl w:val="nil"/>
            </w:tcBorders>
            <w:shd w:val="clear" w:color="auto" w:fill="auto"/>
            <w:tcMar>
              <w:left w:w="60" w:type="dxa"/>
              <w:right w:w="60" w:type="dxa"/>
            </w:tcMar>
            <w:vAlign w:val="center"/>
          </w:tcPr>
          <w:p w14:paraId="4D6EDB78" w14:textId="77777777"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(408)</w:t>
            </w:r>
          </w:p>
        </w:tc>
      </w:tr>
      <w:tr w:rsidR="0031213A" w14:paraId="5C01ACC9" w14:textId="77777777" w:rsidTr="00A559DE">
        <w:trPr>
          <w:trHeight w:hRule="exact" w:val="300"/>
        </w:trPr>
        <w:tc>
          <w:tcPr>
            <w:tcW w:w="7212" w:type="dxa"/>
            <w:tcBorders>
              <w:top w:val="nil"/>
              <w:left w:val="nil"/>
              <w:bottom w:val="nil"/>
              <w:right w:val="nil"/>
              <w:tl2br w:val="nil"/>
              <w:tr2bl w:val="nil"/>
            </w:tcBorders>
            <w:shd w:val="clear" w:color="auto" w:fill="auto"/>
            <w:tcMar>
              <w:left w:w="60" w:type="dxa"/>
              <w:right w:w="60" w:type="dxa"/>
            </w:tcMar>
            <w:vAlign w:val="center"/>
          </w:tcPr>
          <w:p w14:paraId="108B34CD" w14:textId="77777777" w:rsidR="0031213A" w:rsidRDefault="005A32EF">
            <w:pPr>
              <w:pStyle w:val="DMETW28145BIPFIFMREC"/>
              <w:rPr>
                <w:rFonts w:ascii="Verdana" w:eastAsia="Verdana" w:hAnsi="Verdana" w:cs="Verdana"/>
                <w:i/>
                <w:noProof/>
                <w:color w:val="000000"/>
                <w:sz w:val="18"/>
              </w:rPr>
            </w:pPr>
            <w:r>
              <w:rPr>
                <w:rFonts w:ascii="Verdana" w:hAnsi="Verdana"/>
                <w:i/>
                <w:noProof/>
                <w:color w:val="000000"/>
                <w:sz w:val="18"/>
              </w:rPr>
              <w:t>Nettoauswirkung der Vorfinanzierungen</w:t>
            </w:r>
          </w:p>
        </w:tc>
        <w:tc>
          <w:tcPr>
            <w:tcW w:w="1392" w:type="dxa"/>
            <w:tcBorders>
              <w:top w:val="nil"/>
              <w:left w:val="nil"/>
              <w:bottom w:val="nil"/>
              <w:right w:val="nil"/>
              <w:tl2br w:val="nil"/>
              <w:tr2bl w:val="nil"/>
            </w:tcBorders>
            <w:shd w:val="clear" w:color="auto" w:fill="auto"/>
            <w:tcMar>
              <w:left w:w="60" w:type="dxa"/>
              <w:right w:w="60" w:type="dxa"/>
            </w:tcMar>
            <w:vAlign w:val="center"/>
          </w:tcPr>
          <w:p w14:paraId="477567DA" w14:textId="77777777"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556</w:t>
            </w:r>
          </w:p>
        </w:tc>
        <w:tc>
          <w:tcPr>
            <w:tcW w:w="1154" w:type="dxa"/>
            <w:tcBorders>
              <w:top w:val="nil"/>
              <w:left w:val="nil"/>
              <w:bottom w:val="nil"/>
              <w:right w:val="nil"/>
              <w:tl2br w:val="nil"/>
              <w:tr2bl w:val="nil"/>
            </w:tcBorders>
            <w:shd w:val="clear" w:color="auto" w:fill="auto"/>
            <w:tcMar>
              <w:left w:w="60" w:type="dxa"/>
              <w:right w:w="60" w:type="dxa"/>
            </w:tcMar>
            <w:vAlign w:val="center"/>
          </w:tcPr>
          <w:p w14:paraId="7E1DE5B1" w14:textId="77777777"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244</w:t>
            </w:r>
          </w:p>
        </w:tc>
      </w:tr>
      <w:tr w:rsidR="0031213A" w14:paraId="0357B840" w14:textId="77777777" w:rsidTr="00A559DE">
        <w:trPr>
          <w:trHeight w:hRule="exact" w:val="300"/>
        </w:trPr>
        <w:tc>
          <w:tcPr>
            <w:tcW w:w="7212" w:type="dxa"/>
            <w:tcBorders>
              <w:top w:val="nil"/>
              <w:left w:val="nil"/>
              <w:bottom w:val="nil"/>
              <w:right w:val="nil"/>
              <w:tl2br w:val="nil"/>
              <w:tr2bl w:val="nil"/>
            </w:tcBorders>
            <w:shd w:val="clear" w:color="auto" w:fill="auto"/>
            <w:tcMar>
              <w:left w:w="60" w:type="dxa"/>
              <w:right w:w="60" w:type="dxa"/>
            </w:tcMar>
            <w:vAlign w:val="center"/>
          </w:tcPr>
          <w:p w14:paraId="474E9407" w14:textId="77777777" w:rsidR="0031213A" w:rsidRDefault="005A32EF">
            <w:pPr>
              <w:pStyle w:val="DMETW28145BIPFIFMREC"/>
              <w:rPr>
                <w:rFonts w:ascii="Verdana" w:eastAsia="Verdana" w:hAnsi="Verdana" w:cs="Verdana"/>
                <w:i/>
                <w:noProof/>
                <w:color w:val="000000"/>
                <w:sz w:val="18"/>
              </w:rPr>
            </w:pPr>
            <w:r>
              <w:rPr>
                <w:rFonts w:ascii="Verdana" w:hAnsi="Verdana"/>
                <w:i/>
                <w:noProof/>
                <w:color w:val="000000"/>
                <w:sz w:val="18"/>
              </w:rPr>
              <w:t>Antizipative Passiva (netto)</w:t>
            </w:r>
          </w:p>
        </w:tc>
        <w:tc>
          <w:tcPr>
            <w:tcW w:w="1392" w:type="dxa"/>
            <w:tcBorders>
              <w:top w:val="nil"/>
              <w:left w:val="nil"/>
              <w:bottom w:val="nil"/>
              <w:right w:val="nil"/>
              <w:tl2br w:val="nil"/>
              <w:tr2bl w:val="nil"/>
            </w:tcBorders>
            <w:shd w:val="clear" w:color="auto" w:fill="auto"/>
            <w:tcMar>
              <w:left w:w="60" w:type="dxa"/>
              <w:right w:w="60" w:type="dxa"/>
            </w:tcMar>
            <w:vAlign w:val="center"/>
          </w:tcPr>
          <w:p w14:paraId="2C91B7CC" w14:textId="53DC5FDE"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59</w:t>
            </w:r>
          </w:p>
        </w:tc>
        <w:tc>
          <w:tcPr>
            <w:tcW w:w="1154" w:type="dxa"/>
            <w:tcBorders>
              <w:top w:val="nil"/>
              <w:left w:val="nil"/>
              <w:bottom w:val="nil"/>
              <w:right w:val="nil"/>
              <w:tl2br w:val="nil"/>
              <w:tr2bl w:val="nil"/>
            </w:tcBorders>
            <w:shd w:val="clear" w:color="auto" w:fill="auto"/>
            <w:tcMar>
              <w:left w:w="60" w:type="dxa"/>
              <w:right w:w="60" w:type="dxa"/>
            </w:tcMar>
            <w:vAlign w:val="center"/>
          </w:tcPr>
          <w:p w14:paraId="6D44CC1F" w14:textId="77777777" w:rsidR="0031213A" w:rsidRDefault="005A32EF">
            <w:pPr>
              <w:pStyle w:val="DMETW28145BIPFIFMREC"/>
              <w:jc w:val="right"/>
              <w:rPr>
                <w:rFonts w:ascii="Verdana" w:eastAsia="Verdana" w:hAnsi="Verdana" w:cs="Verdana"/>
                <w:i/>
                <w:noProof/>
                <w:color w:val="000000"/>
                <w:sz w:val="18"/>
              </w:rPr>
            </w:pPr>
            <w:r>
              <w:rPr>
                <w:rFonts w:ascii="Verdana" w:hAnsi="Verdana"/>
                <w:i/>
                <w:noProof/>
                <w:color w:val="000000"/>
                <w:sz w:val="18"/>
              </w:rPr>
              <w:t xml:space="preserve"> 607</w:t>
            </w:r>
          </w:p>
        </w:tc>
      </w:tr>
      <w:tr w:rsidR="0031213A" w14:paraId="08505763" w14:textId="77777777" w:rsidTr="00A559DE">
        <w:trPr>
          <w:trHeight w:hRule="exact" w:val="300"/>
        </w:trPr>
        <w:tc>
          <w:tcPr>
            <w:tcW w:w="7212" w:type="dxa"/>
            <w:tcBorders>
              <w:top w:val="nil"/>
              <w:left w:val="nil"/>
              <w:bottom w:val="nil"/>
              <w:right w:val="nil"/>
              <w:tl2br w:val="nil"/>
              <w:tr2bl w:val="nil"/>
            </w:tcBorders>
            <w:shd w:val="solid" w:color="CCE1EA" w:fill="FFFFFF"/>
            <w:tcMar>
              <w:left w:w="60" w:type="dxa"/>
              <w:right w:w="60" w:type="dxa"/>
            </w:tcMar>
            <w:vAlign w:val="center"/>
          </w:tcPr>
          <w:p w14:paraId="61043807" w14:textId="77777777" w:rsidR="0031213A" w:rsidRDefault="005A32EF">
            <w:pPr>
              <w:pStyle w:val="DMETW28145BIPFIFMREC"/>
              <w:rPr>
                <w:rFonts w:ascii="Verdana" w:eastAsia="Verdana" w:hAnsi="Verdana" w:cs="Verdana"/>
                <w:b/>
                <w:noProof/>
                <w:color w:val="000000"/>
                <w:sz w:val="18"/>
              </w:rPr>
            </w:pPr>
            <w:r>
              <w:rPr>
                <w:rFonts w:ascii="Verdana" w:hAnsi="Verdana"/>
                <w:b/>
                <w:noProof/>
                <w:color w:val="000000"/>
                <w:sz w:val="18"/>
              </w:rPr>
              <w:t xml:space="preserve">JAHRESHAUSHALTSERGEBNIS </w:t>
            </w:r>
          </w:p>
        </w:tc>
        <w:tc>
          <w:tcPr>
            <w:tcW w:w="1392" w:type="dxa"/>
            <w:tcBorders>
              <w:top w:val="nil"/>
              <w:left w:val="nil"/>
              <w:bottom w:val="nil"/>
              <w:right w:val="nil"/>
              <w:tl2br w:val="nil"/>
              <w:tr2bl w:val="nil"/>
            </w:tcBorders>
            <w:shd w:val="solid" w:color="CCE1EA" w:fill="FFFFFF"/>
            <w:tcMar>
              <w:left w:w="60" w:type="dxa"/>
              <w:right w:w="60" w:type="dxa"/>
            </w:tcMar>
            <w:vAlign w:val="center"/>
          </w:tcPr>
          <w:p w14:paraId="79E649B1" w14:textId="77777777" w:rsidR="0031213A" w:rsidRDefault="005A32EF">
            <w:pPr>
              <w:pStyle w:val="DMETW28145BIPFIFMREC"/>
              <w:jc w:val="right"/>
              <w:rPr>
                <w:rFonts w:ascii="Verdana" w:eastAsia="Verdana" w:hAnsi="Verdana" w:cs="Verdana"/>
                <w:b/>
                <w:noProof/>
                <w:color w:val="000000"/>
                <w:sz w:val="18"/>
              </w:rPr>
            </w:pPr>
            <w:r>
              <w:rPr>
                <w:rFonts w:ascii="Verdana" w:hAnsi="Verdana"/>
                <w:b/>
                <w:noProof/>
                <w:color w:val="000000"/>
                <w:sz w:val="18"/>
              </w:rPr>
              <w:t xml:space="preserve"> (2 056)</w:t>
            </w:r>
          </w:p>
        </w:tc>
        <w:tc>
          <w:tcPr>
            <w:tcW w:w="1154" w:type="dxa"/>
            <w:tcBorders>
              <w:top w:val="nil"/>
              <w:left w:val="nil"/>
              <w:bottom w:val="nil"/>
              <w:right w:val="nil"/>
              <w:tl2br w:val="nil"/>
              <w:tr2bl w:val="nil"/>
            </w:tcBorders>
            <w:shd w:val="solid" w:color="CCE1EA" w:fill="FFFFFF"/>
            <w:tcMar>
              <w:left w:w="60" w:type="dxa"/>
              <w:right w:w="60" w:type="dxa"/>
            </w:tcMar>
            <w:vAlign w:val="center"/>
          </w:tcPr>
          <w:p w14:paraId="12A613C0" w14:textId="77777777" w:rsidR="0031213A" w:rsidRDefault="005A32EF">
            <w:pPr>
              <w:pStyle w:val="DMETW28145BIPFIFMREC"/>
              <w:jc w:val="right"/>
              <w:rPr>
                <w:rFonts w:ascii="Verdana" w:eastAsia="Verdana" w:hAnsi="Verdana" w:cs="Verdana"/>
                <w:b/>
                <w:noProof/>
                <w:color w:val="000000"/>
                <w:sz w:val="18"/>
              </w:rPr>
            </w:pPr>
            <w:r>
              <w:rPr>
                <w:rFonts w:ascii="Verdana" w:hAnsi="Verdana"/>
                <w:b/>
                <w:noProof/>
                <w:color w:val="000000"/>
                <w:sz w:val="18"/>
              </w:rPr>
              <w:t xml:space="preserve"> (2 387)</w:t>
            </w:r>
          </w:p>
        </w:tc>
      </w:tr>
    </w:tbl>
    <w:p w14:paraId="00230DC8" w14:textId="77777777" w:rsidR="00A559DE" w:rsidRPr="00D52CE8" w:rsidRDefault="00A559DE" w:rsidP="00A559DE">
      <w:pPr>
        <w:pStyle w:val="HEADER2Part2"/>
        <w:numPr>
          <w:ilvl w:val="1"/>
          <w:numId w:val="9"/>
        </w:numPr>
        <w:rPr>
          <w:noProof/>
        </w:rPr>
      </w:pPr>
      <w:r>
        <w:rPr>
          <w:noProof/>
        </w:rPr>
        <w:t>ABGLEICHSPOSTEN – EINNAHMEN</w:t>
      </w:r>
    </w:p>
    <w:p w14:paraId="4CCC1D50" w14:textId="77777777" w:rsidR="00944881" w:rsidRPr="00D52CE8" w:rsidRDefault="005A32EF" w:rsidP="00B3086E">
      <w:pPr>
        <w:pStyle w:val="Textstand-alone"/>
      </w:pPr>
      <w:r>
        <w:t>Die Haushaltseinnahmen eines Haushaltsjahres entsprechen den Einnahmen, die aufgrund der im Laufe des betreffenden Jahres festgestellten Ansprüche eingezogen werden, und den Beträgen, die aufgrund von in den Vorjahren festgestellten Ansprüchen eingezogen wurden.</w:t>
      </w:r>
    </w:p>
    <w:p w14:paraId="4D8D74CE" w14:textId="77777777" w:rsidR="00B3086E" w:rsidRPr="00D52CE8" w:rsidRDefault="005A32EF" w:rsidP="00B3086E">
      <w:pPr>
        <w:pStyle w:val="Textstand-alone"/>
      </w:pPr>
      <w:r>
        <w:t xml:space="preserve">Die </w:t>
      </w:r>
      <w:r>
        <w:rPr>
          <w:b/>
        </w:rPr>
        <w:t>Ansprüche ohne Auswirkung</w:t>
      </w:r>
      <w:r>
        <w:rPr>
          <w:b/>
          <w:bCs/>
        </w:rPr>
        <w:t xml:space="preserve"> auf das Haushaltsergebnis</w:t>
      </w:r>
      <w:r>
        <w:t xml:space="preserve"> werden im wirtschaftlichen Ergebnis ausgewiesen, doch können sie aus haushaltstechnischer Sicht nicht als Einnahmen angesehen werden, da die eingegangenen Mittel auf Reserven übertragen werden und ohne Ratsbeschluss nicht neu gebunden werden können.</w:t>
      </w:r>
    </w:p>
    <w:p w14:paraId="46C6EE82" w14:textId="77777777" w:rsidR="00B3086E" w:rsidRPr="00D52CE8" w:rsidRDefault="005A32EF" w:rsidP="00B3086E">
      <w:pPr>
        <w:pStyle w:val="Textstand-alone"/>
      </w:pPr>
      <w:r>
        <w:t xml:space="preserve">Die </w:t>
      </w:r>
      <w:r>
        <w:rPr>
          <w:b/>
        </w:rPr>
        <w:t>im laufenden Jahr festgestellten</w:t>
      </w:r>
      <w:r>
        <w:rPr>
          <w:b/>
          <w:bCs/>
        </w:rPr>
        <w:t>, jedoch noch nicht eingezogenen Ansprüche</w:t>
      </w:r>
      <w:r>
        <w:t xml:space="preserve"> müssen daher im Rahmen des Abgleichs vom wirtschaftlichen Ergebnis abgezogen werden, da sie nicht Teil der Haushaltseinnahmen sind. Die </w:t>
      </w:r>
      <w:r>
        <w:rPr>
          <w:b/>
        </w:rPr>
        <w:t>in früheren Jahren festgestellten und im laufenden Jahr eingezogenen Ansprüche</w:t>
      </w:r>
      <w:r>
        <w:t xml:space="preserve"> müssen hingegen im Rahmen des Abgleichs zum wirtschaftlichen Ergebnis addiert werden.</w:t>
      </w:r>
    </w:p>
    <w:p w14:paraId="58B8CBBD" w14:textId="77777777" w:rsidR="00B3086E" w:rsidRPr="00D52CE8" w:rsidRDefault="005A32EF" w:rsidP="00B3086E">
      <w:pPr>
        <w:pStyle w:val="Textstand-alone"/>
      </w:pPr>
      <w:r>
        <w:t xml:space="preserve">Die Linie </w:t>
      </w:r>
      <w:r>
        <w:rPr>
          <w:b/>
        </w:rPr>
        <w:t>Nettoauswirkung der Vorfinanzierungen</w:t>
      </w:r>
      <w:r>
        <w:t xml:space="preserve"> bezieht sich auf die Verrechnung von Vorfinanzierungen mit von den Empfängern eingezogenen Beträgen. Diese Zahlungseingänge sind Haushaltseinnahmen, haben jedoch keine Auswirkungen auf das Wirtschaftsergebnis und müssen daher im Rahmen des Abgleichs addiert werden.</w:t>
      </w:r>
    </w:p>
    <w:p w14:paraId="446CFBAF" w14:textId="77777777" w:rsidR="00B3086E" w:rsidRPr="00D52CE8" w:rsidRDefault="005A32EF" w:rsidP="00B3086E">
      <w:pPr>
        <w:pStyle w:val="Textstand-alone"/>
        <w:spacing w:after="0"/>
      </w:pPr>
      <w:r>
        <w:t xml:space="preserve">Die </w:t>
      </w:r>
      <w:r>
        <w:rPr>
          <w:b/>
        </w:rPr>
        <w:t>antizipativen Aktiva (netto)</w:t>
      </w:r>
      <w:r>
        <w:t xml:space="preserve"> sind hauptsächlich auf Abgrenzungen für den Jahresabschluss zurückzuführen. Berücksichtigt wird nur die Nettoauswirkung, d. h. die antizipativen Aktiva des laufenden Jahres abzüglich der Rückbuchung der antizipativen Aktiva des Vorjahres.</w:t>
      </w:r>
    </w:p>
    <w:p w14:paraId="5E24227F" w14:textId="77777777" w:rsidR="00A559DE" w:rsidRPr="00D52CE8" w:rsidRDefault="00A559DE" w:rsidP="00A559DE">
      <w:pPr>
        <w:pStyle w:val="HEADER2Part2"/>
        <w:keepNext/>
        <w:keepLines/>
        <w:numPr>
          <w:ilvl w:val="1"/>
          <w:numId w:val="9"/>
        </w:numPr>
        <w:rPr>
          <w:noProof/>
        </w:rPr>
      </w:pPr>
      <w:r>
        <w:rPr>
          <w:noProof/>
        </w:rPr>
        <w:t>ABGLEICHSPOSTEN – AUSGABEN</w:t>
      </w:r>
    </w:p>
    <w:p w14:paraId="39204CC2" w14:textId="77777777" w:rsidR="00B3086E" w:rsidRPr="00D52CE8" w:rsidRDefault="005A32EF" w:rsidP="00A559DE">
      <w:pPr>
        <w:pStyle w:val="Textstand-alone"/>
        <w:keepNext/>
        <w:keepLines/>
      </w:pPr>
      <w:r>
        <w:rPr>
          <w:b/>
        </w:rPr>
        <w:t xml:space="preserve">Die noch nicht gezahlten Aufwendungen des laufenden Jahres </w:t>
      </w:r>
      <w:r>
        <w:t xml:space="preserve">müssen im Rahmen des Abgleichs hinzugerechnet werden, da sie Teil des Wirtschaftsergebnisses, jedoch nicht Teil der Haushaltsausgaben sind. Die </w:t>
      </w:r>
      <w:r>
        <w:rPr>
          <w:b/>
        </w:rPr>
        <w:t xml:space="preserve">im laufenden Jahr gezahlten Aufwendungen aus Vorjahren </w:t>
      </w:r>
      <w:r>
        <w:t>müssen im Rahmen des Abgleichs vom Wirtschaftsergebnis hingegen abgezogen werden, da sie unter die Haushaltsausgaben des laufenden Jahres fallen, sich jedoch entweder nicht auf das Wirtschaftsergebnis auswirken oder im Falle von Korrekturen zu einem Rückgang der Aufwendungen führen.</w:t>
      </w:r>
    </w:p>
    <w:p w14:paraId="272D80E6" w14:textId="77777777" w:rsidR="00B3086E" w:rsidRPr="00D52CE8" w:rsidRDefault="005A32EF" w:rsidP="00B3086E">
      <w:pPr>
        <w:pStyle w:val="Textstand-alone"/>
        <w:rPr>
          <w:bCs/>
        </w:rPr>
      </w:pPr>
      <w:r>
        <w:t xml:space="preserve">Die Zahlungseingänge für </w:t>
      </w:r>
      <w:r>
        <w:rPr>
          <w:b/>
        </w:rPr>
        <w:t xml:space="preserve">aufgehobene Zahlungen </w:t>
      </w:r>
      <w:r>
        <w:t>haben keine Auswirkungen auf das Wirtschaftsergebnis, sehr wohl jedoch auf das Haushaltsergebnis.</w:t>
      </w:r>
    </w:p>
    <w:p w14:paraId="17B6C9E7" w14:textId="77777777" w:rsidR="00B3086E" w:rsidRPr="00D52CE8" w:rsidRDefault="005A32EF" w:rsidP="00B3086E">
      <w:pPr>
        <w:pStyle w:val="Textstand-alone"/>
      </w:pPr>
      <w:r>
        <w:t xml:space="preserve">Die </w:t>
      </w:r>
      <w:r>
        <w:rPr>
          <w:b/>
        </w:rPr>
        <w:t>Nettoauswirkung der Vorfinanzierungen</w:t>
      </w:r>
      <w:r>
        <w:t xml:space="preserve"> ergibt sich aus den neuen Vorfinanzierungen, die im laufenden Jahr geleistet (und als Haushaltsausgaben dieses Jahres erfasst) wurden, abzüglich der als Folge der Anerkennung förderfähiger Ausgaben abgerechneten Vorfinanzierungen, die im laufenden Jahr oder in früheren Jahren geleistet wurden. Unter Gesichtspunkten der Rechnungsabgrenzung, nicht aber in der Haushaltsbuchführung, stellen Letztere Aufwendungen dar, was daran liegt, dass die anfängliche Vorfinanzierung bereits zum Zeitpunkt ihrer Zahlung als Haushaltsausgabe erfasst wurde.</w:t>
      </w:r>
    </w:p>
    <w:p w14:paraId="5A6C6E4B" w14:textId="77777777" w:rsidR="00B3086E" w:rsidRPr="00D52CE8" w:rsidRDefault="005A32EF" w:rsidP="00B3086E">
      <w:pPr>
        <w:pStyle w:val="Textstand-alone"/>
        <w:spacing w:after="0"/>
      </w:pPr>
      <w:r>
        <w:t xml:space="preserve">Die </w:t>
      </w:r>
      <w:r>
        <w:rPr>
          <w:b/>
        </w:rPr>
        <w:t>antizipativen Passiva (netto)</w:t>
      </w:r>
      <w:r>
        <w:t xml:space="preserve"> sind hauptsächlich auf Abgrenzungen für den Jahresabschluss zurückzuführen, d. h. es handelt sich um von Empfängern von EEF-Mitteln verauslagte förderfähige Aufwendungen, die dem EEF noch nicht gemeldet wurden. Berücksichtigt wird nur die Nettoauswirkung, d. h. die antizipativen Passiva des laufenden Jahres abzüglich der Rückbuchung der antizipativen Passiva des Vorjahres.</w:t>
      </w:r>
    </w:p>
    <w:bookmarkEnd w:id="129"/>
    <w:p w14:paraId="0CD0291D" w14:textId="77777777" w:rsidR="00A77B3E" w:rsidRPr="00D52CE8" w:rsidRDefault="00A77B3E">
      <w:pPr>
        <w:rPr>
          <w:noProof/>
        </w:rPr>
        <w:sectPr w:rsidR="00A77B3E" w:rsidRPr="00D52CE8" w:rsidSect="00B3086E">
          <w:headerReference w:type="even" r:id="rId173"/>
          <w:headerReference w:type="default" r:id="rId174"/>
          <w:footerReference w:type="even" r:id="rId175"/>
          <w:footerReference w:type="default" r:id="rId176"/>
          <w:headerReference w:type="first" r:id="rId177"/>
          <w:footerReference w:type="first" r:id="rId178"/>
          <w:pgSz w:w="11906" w:h="16838" w:code="9"/>
          <w:pgMar w:top="1134" w:right="1134" w:bottom="1134" w:left="1134" w:header="708" w:footer="708" w:gutter="0"/>
          <w:cols w:space="708"/>
          <w:docGrid w:linePitch="360"/>
        </w:sectPr>
      </w:pPr>
    </w:p>
    <w:p w14:paraId="28C5E64C" w14:textId="77777777" w:rsidR="00D57888" w:rsidRPr="0043646E" w:rsidRDefault="00D57888" w:rsidP="00D57888">
      <w:pPr>
        <w:rPr>
          <w:noProof/>
        </w:rPr>
      </w:pPr>
      <w:bookmarkStart w:id="136" w:name="_DMBM_28161"/>
    </w:p>
    <w:p w14:paraId="4B20C441" w14:textId="77777777" w:rsidR="00D57888" w:rsidRDefault="00D57888" w:rsidP="00D57888">
      <w:pPr>
        <w:rPr>
          <w:noProof/>
        </w:rPr>
      </w:pPr>
    </w:p>
    <w:p w14:paraId="4315D8DD" w14:textId="77777777" w:rsidR="00D57888" w:rsidRDefault="00D57888" w:rsidP="00D57888">
      <w:pPr>
        <w:rPr>
          <w:noProof/>
        </w:rPr>
      </w:pPr>
    </w:p>
    <w:p w14:paraId="382D7BAA" w14:textId="77777777" w:rsidR="00D57888" w:rsidRDefault="00D57888" w:rsidP="00D57888">
      <w:pPr>
        <w:rPr>
          <w:noProof/>
        </w:rPr>
      </w:pPr>
    </w:p>
    <w:p w14:paraId="43EDF961" w14:textId="77777777" w:rsidR="00D57888" w:rsidRDefault="00D57888" w:rsidP="00D57888">
      <w:pPr>
        <w:rPr>
          <w:noProof/>
        </w:rPr>
      </w:pPr>
    </w:p>
    <w:p w14:paraId="1B84E92A" w14:textId="77777777" w:rsidR="00D57888" w:rsidRDefault="00D57888" w:rsidP="00D57888">
      <w:pPr>
        <w:rPr>
          <w:noProof/>
        </w:rPr>
      </w:pPr>
    </w:p>
    <w:p w14:paraId="54F1AB73" w14:textId="77777777" w:rsidR="00D57888" w:rsidRDefault="00D57888" w:rsidP="00D57888">
      <w:pPr>
        <w:rPr>
          <w:noProof/>
        </w:rPr>
      </w:pPr>
    </w:p>
    <w:p w14:paraId="564B47A6" w14:textId="77777777" w:rsidR="00D57888" w:rsidRDefault="00D57888" w:rsidP="00D57888">
      <w:pPr>
        <w:rPr>
          <w:noProof/>
        </w:rPr>
      </w:pPr>
    </w:p>
    <w:p w14:paraId="21088239" w14:textId="77777777" w:rsidR="00D57888" w:rsidRDefault="00D57888" w:rsidP="00D57888">
      <w:pPr>
        <w:rPr>
          <w:noProof/>
        </w:rPr>
      </w:pPr>
    </w:p>
    <w:p w14:paraId="5E789328" w14:textId="77777777" w:rsidR="00D57888" w:rsidRDefault="00D57888" w:rsidP="00D57888">
      <w:pPr>
        <w:rPr>
          <w:noProof/>
        </w:rPr>
      </w:pPr>
    </w:p>
    <w:p w14:paraId="52B24630" w14:textId="77777777" w:rsidR="00D57888" w:rsidRDefault="00D57888" w:rsidP="00D57888">
      <w:pPr>
        <w:rPr>
          <w:noProof/>
        </w:rPr>
      </w:pPr>
    </w:p>
    <w:p w14:paraId="1C3B856B" w14:textId="77777777" w:rsidR="00D57888" w:rsidRDefault="00D57888" w:rsidP="00D57888">
      <w:pPr>
        <w:rPr>
          <w:noProof/>
        </w:rPr>
      </w:pPr>
    </w:p>
    <w:p w14:paraId="327A1584" w14:textId="77777777" w:rsidR="00D57888" w:rsidRDefault="00D57888" w:rsidP="00D57888">
      <w:pPr>
        <w:rPr>
          <w:noProof/>
        </w:rPr>
      </w:pPr>
    </w:p>
    <w:p w14:paraId="109832E9" w14:textId="77777777" w:rsidR="00D57888" w:rsidRDefault="00D57888" w:rsidP="00D57888">
      <w:pPr>
        <w:rPr>
          <w:noProof/>
        </w:rPr>
      </w:pPr>
    </w:p>
    <w:p w14:paraId="39E5D2D6" w14:textId="77777777" w:rsidR="00D57888" w:rsidRDefault="00D57888" w:rsidP="00D57888">
      <w:pPr>
        <w:rPr>
          <w:noProof/>
        </w:rPr>
      </w:pPr>
    </w:p>
    <w:p w14:paraId="40D62C71" w14:textId="77777777" w:rsidR="00D57888" w:rsidRDefault="005A32EF" w:rsidP="00D57888">
      <w:pPr>
        <w:pStyle w:val="FIRSTCHAPTERPAGE1"/>
      </w:pPr>
      <w:bookmarkStart w:id="137" w:name="_Toc167391676"/>
      <w:bookmarkStart w:id="138" w:name="_Toc167445456"/>
      <w:r>
        <w:t>JAHRESABSCHLÜSSE DER IM EEF KONSOLIDIERTEN EU-TREUHANDFONDS</w:t>
      </w:r>
      <w:bookmarkEnd w:id="137"/>
      <w:bookmarkEnd w:id="138"/>
    </w:p>
    <w:p w14:paraId="7373B693" w14:textId="77777777" w:rsidR="00D57888" w:rsidRDefault="00D57888" w:rsidP="00D57888">
      <w:pPr>
        <w:pStyle w:val="FIRSTCHAPTERPAGE1"/>
      </w:pPr>
    </w:p>
    <w:p w14:paraId="39302934" w14:textId="77777777" w:rsidR="00D57888" w:rsidRDefault="00D57888" w:rsidP="00D57888">
      <w:pPr>
        <w:pStyle w:val="FIRSTCHAPTERPAGE1"/>
        <w:sectPr w:rsidR="00D57888" w:rsidSect="00285E55">
          <w:headerReference w:type="even" r:id="rId179"/>
          <w:headerReference w:type="default" r:id="rId180"/>
          <w:footerReference w:type="even" r:id="rId181"/>
          <w:footerReference w:type="default" r:id="rId182"/>
          <w:headerReference w:type="first" r:id="rId183"/>
          <w:footerReference w:type="first" r:id="rId184"/>
          <w:pgSz w:w="11906" w:h="16838" w:code="9"/>
          <w:pgMar w:top="1134" w:right="1134" w:bottom="1134" w:left="1134" w:header="709" w:footer="709" w:gutter="0"/>
          <w:cols w:space="708"/>
          <w:docGrid w:linePitch="360"/>
        </w:sectPr>
      </w:pPr>
    </w:p>
    <w:p w14:paraId="07A976DA" w14:textId="77777777" w:rsidR="00D57888" w:rsidRDefault="00D57888" w:rsidP="00D57888">
      <w:pPr>
        <w:pStyle w:val="FIRSTCHAPTERPAGE1"/>
      </w:pPr>
    </w:p>
    <w:p w14:paraId="0B413D33" w14:textId="77777777" w:rsidR="00D57888" w:rsidRDefault="00D57888" w:rsidP="00D57888">
      <w:pPr>
        <w:pStyle w:val="FIRSTCHAPTERPAGE1"/>
      </w:pPr>
    </w:p>
    <w:p w14:paraId="60D58340" w14:textId="77777777" w:rsidR="008C2B0E" w:rsidRDefault="008C2B0E" w:rsidP="00D57888">
      <w:pPr>
        <w:pStyle w:val="FIRSTCHAPTERPAGE1"/>
      </w:pPr>
    </w:p>
    <w:p w14:paraId="7A191127" w14:textId="77777777" w:rsidR="008C2B0E" w:rsidRDefault="008C2B0E" w:rsidP="00D57888">
      <w:pPr>
        <w:pStyle w:val="FIRSTCHAPTERPAGE1"/>
      </w:pPr>
    </w:p>
    <w:p w14:paraId="2EB3FC61" w14:textId="77777777" w:rsidR="00D57888" w:rsidRDefault="00D57888" w:rsidP="00D57888">
      <w:pPr>
        <w:pStyle w:val="FIRSTCHAPTERPAGE1"/>
      </w:pPr>
    </w:p>
    <w:p w14:paraId="49E5EEC7" w14:textId="77777777" w:rsidR="00D57888" w:rsidRPr="0071436D" w:rsidRDefault="005A32EF" w:rsidP="0071436D">
      <w:pPr>
        <w:pStyle w:val="FIRSTCHAPTERPAGE1"/>
      </w:pPr>
      <w:bookmarkStart w:id="139" w:name="_Toc167391677"/>
      <w:bookmarkStart w:id="140" w:name="_Toc167445457"/>
      <w:r>
        <w:t>JAHRESABSCHLUSS DES EU-TREUHANDFONDS BÊKOU 2023</w:t>
      </w:r>
      <w:bookmarkEnd w:id="139"/>
      <w:bookmarkEnd w:id="140"/>
    </w:p>
    <w:p w14:paraId="15062475" w14:textId="77777777" w:rsidR="00D57888" w:rsidRDefault="00D57888" w:rsidP="00D57888">
      <w:pPr>
        <w:pStyle w:val="FIRSTCHAPTERPAGE1"/>
      </w:pPr>
    </w:p>
    <w:p w14:paraId="27B16004" w14:textId="77777777" w:rsidR="00D57888" w:rsidRDefault="00D57888" w:rsidP="00D57888">
      <w:pPr>
        <w:pStyle w:val="FIRSTCHAPTERPAGE1"/>
      </w:pPr>
    </w:p>
    <w:p w14:paraId="5ABD462E" w14:textId="77777777" w:rsidR="00D57888" w:rsidRDefault="00D57888" w:rsidP="00D57888">
      <w:pPr>
        <w:pStyle w:val="FIRSTCHAPTERPAGE1"/>
      </w:pPr>
    </w:p>
    <w:p w14:paraId="2A3A2C8D" w14:textId="77777777" w:rsidR="00D57888" w:rsidRDefault="00D57888" w:rsidP="00D57888">
      <w:pPr>
        <w:pStyle w:val="FIRSTCHAPTERPAGE1"/>
      </w:pPr>
    </w:p>
    <w:p w14:paraId="14CBEEE6" w14:textId="77777777" w:rsidR="00D57888" w:rsidRDefault="00D57888" w:rsidP="00D57888">
      <w:pPr>
        <w:pStyle w:val="FIRSTCHAPTERPAGE1"/>
      </w:pPr>
    </w:p>
    <w:p w14:paraId="6E98A094" w14:textId="77777777" w:rsidR="00D57888" w:rsidRDefault="005A32EF" w:rsidP="00D57888">
      <w:pPr>
        <w:pStyle w:val="TOPHEADERNOTE"/>
        <w:rPr>
          <w:noProof/>
        </w:rPr>
      </w:pPr>
      <w:r>
        <w:rPr>
          <w:noProof/>
        </w:rPr>
        <w:t>Aufgrund der Auf- oder Abrundung auf Tausend EUR (Tsd. EUR) summieren sich die in den folgenden Tabellen ausgewiesenen Finanzdaten möglicherweise nicht immer genau.</w:t>
      </w:r>
    </w:p>
    <w:p w14:paraId="7055425A" w14:textId="77777777" w:rsidR="009129B7" w:rsidRDefault="005A32EF" w:rsidP="009129B7">
      <w:pPr>
        <w:pStyle w:val="HEADERTITLE"/>
      </w:pPr>
      <w:r>
        <w:br w:type="page"/>
      </w:r>
      <w:bookmarkStart w:id="141" w:name="_Toc125449994"/>
      <w:bookmarkStart w:id="142" w:name="_Toc38970970"/>
      <w:r>
        <w:t>HINTERGRUNDINFORMATIONEN</w:t>
      </w:r>
      <w:bookmarkEnd w:id="141"/>
      <w:r>
        <w:t xml:space="preserve"> </w:t>
      </w:r>
      <w:bookmarkEnd w:id="142"/>
    </w:p>
    <w:p w14:paraId="11DF68D0" w14:textId="77777777" w:rsidR="009129B7" w:rsidRPr="000E34CA" w:rsidRDefault="005A32EF" w:rsidP="00141D25">
      <w:pPr>
        <w:pStyle w:val="HEADERTITLE"/>
      </w:pPr>
      <w:r>
        <w:t>Allgemeine Hintergrundinformationen zu Treuhandfonds der Union</w:t>
      </w:r>
    </w:p>
    <w:p w14:paraId="42C4BF9D" w14:textId="77777777" w:rsidR="009129B7" w:rsidRDefault="005A32EF" w:rsidP="009129B7">
      <w:pPr>
        <w:pStyle w:val="HEADER5"/>
        <w:rPr>
          <w:noProof/>
        </w:rPr>
      </w:pPr>
      <w:r>
        <w:rPr>
          <w:noProof/>
        </w:rPr>
        <w:t>Einrichtung</w:t>
      </w:r>
    </w:p>
    <w:p w14:paraId="10F7D1E4" w14:textId="77777777" w:rsidR="00EA3A7F" w:rsidRPr="00EA3A7F" w:rsidRDefault="005A32EF" w:rsidP="001D0F94">
      <w:pPr>
        <w:spacing w:before="240"/>
        <w:jc w:val="both"/>
        <w:rPr>
          <w:rFonts w:ascii="Verdana" w:hAnsi="Verdana"/>
          <w:noProof/>
          <w:sz w:val="18"/>
          <w:szCs w:val="18"/>
        </w:rPr>
      </w:pPr>
      <w:r>
        <w:rPr>
          <w:rFonts w:ascii="Verdana" w:hAnsi="Verdana"/>
          <w:noProof/>
          <w:sz w:val="18"/>
        </w:rPr>
        <w:t>Nach Artikel 234 und 235 der Haushaltsordnung für den Gesamthaushaltsplan der Union (EU-HO)</w:t>
      </w:r>
      <w:r>
        <w:rPr>
          <w:rFonts w:ascii="Verdana" w:hAnsi="Verdana"/>
          <w:noProof/>
          <w:sz w:val="18"/>
          <w:szCs w:val="18"/>
          <w:vertAlign w:val="superscript"/>
        </w:rPr>
        <w:footnoteReference w:id="3"/>
      </w:r>
      <w:r>
        <w:rPr>
          <w:rFonts w:ascii="Verdana" w:hAnsi="Verdana"/>
          <w:noProof/>
          <w:sz w:val="18"/>
        </w:rPr>
        <w:t xml:space="preserve"> und Artikel 35 der Finanzregelung für den 11. Europäischen Entwicklungsfonds (EEF-FR)</w:t>
      </w:r>
      <w:r>
        <w:rPr>
          <w:rFonts w:ascii="Verdana" w:hAnsi="Verdana"/>
          <w:noProof/>
          <w:sz w:val="18"/>
          <w:szCs w:val="18"/>
          <w:vertAlign w:val="superscript"/>
        </w:rPr>
        <w:footnoteReference w:id="4"/>
      </w:r>
      <w:r>
        <w:rPr>
          <w:rFonts w:ascii="Verdana" w:hAnsi="Verdana"/>
          <w:noProof/>
          <w:sz w:val="18"/>
        </w:rPr>
        <w:t xml:space="preserve"> ist die Europäische Kommission befugt, Unions-Treuhandfonds für Maßnahmen im Außenbereich (im Folgenden „EU-Treuhandfonds“) einzurichten. Unions-Treuhandfonds werden auf der Grundlage von Abkommen mit anderen Gebern für Notfallmaßnahmen, entsprechende Folgemaßnahmen oder thematische Maßnahmen gegründet. </w:t>
      </w:r>
    </w:p>
    <w:p w14:paraId="0E3BC1DE" w14:textId="77777777" w:rsidR="00EA3A7F" w:rsidRPr="00EA3A7F" w:rsidRDefault="005A32EF" w:rsidP="001D0F94">
      <w:pPr>
        <w:spacing w:before="240"/>
        <w:jc w:val="both"/>
        <w:rPr>
          <w:rFonts w:ascii="Verdana" w:hAnsi="Verdana"/>
          <w:noProof/>
          <w:sz w:val="18"/>
          <w:szCs w:val="18"/>
        </w:rPr>
      </w:pPr>
      <w:r>
        <w:rPr>
          <w:rFonts w:ascii="Verdana" w:hAnsi="Verdana"/>
          <w:noProof/>
          <w:sz w:val="18"/>
        </w:rPr>
        <w:t xml:space="preserve">Die Europäische Kommission gründet EU-Treuhandfonds im Wege eines Beschlusses nach einer Konsultation mit dem Europäischen Parlament und dem Rat oder nachdem diese ihre Genehmigung erteilt haben. Ein solcher Beschluss beinhaltet auch die Gründungsvereinbarung mit anderen Gebern. </w:t>
      </w:r>
    </w:p>
    <w:p w14:paraId="2589114E" w14:textId="77777777" w:rsidR="00EA3A7F" w:rsidRPr="00EA3A7F" w:rsidRDefault="005A32EF" w:rsidP="001D0F94">
      <w:pPr>
        <w:spacing w:before="240"/>
        <w:jc w:val="both"/>
        <w:rPr>
          <w:rFonts w:ascii="Verdana" w:hAnsi="Verdana"/>
          <w:noProof/>
          <w:sz w:val="18"/>
          <w:szCs w:val="18"/>
        </w:rPr>
      </w:pPr>
      <w:r>
        <w:rPr>
          <w:rFonts w:ascii="Verdana" w:hAnsi="Verdana"/>
          <w:noProof/>
          <w:sz w:val="18"/>
        </w:rPr>
        <w:t>Unions-Treuhandfonds werden nur dann eingerichtet und ausgeführt, wenn sie folgende Bedingungen erfüllen:</w:t>
      </w:r>
    </w:p>
    <w:p w14:paraId="1669A4E5" w14:textId="77777777" w:rsidR="00EA3A7F" w:rsidRPr="00EA3A7F" w:rsidRDefault="005A32EF" w:rsidP="00B35071">
      <w:pPr>
        <w:numPr>
          <w:ilvl w:val="0"/>
          <w:numId w:val="19"/>
        </w:numPr>
        <w:spacing w:after="120"/>
        <w:ind w:left="714" w:hanging="357"/>
        <w:jc w:val="both"/>
        <w:rPr>
          <w:rFonts w:ascii="Verdana" w:hAnsi="Verdana"/>
          <w:noProof/>
          <w:sz w:val="18"/>
          <w:szCs w:val="18"/>
        </w:rPr>
      </w:pPr>
      <w:r>
        <w:rPr>
          <w:rFonts w:ascii="Verdana" w:hAnsi="Verdana"/>
          <w:noProof/>
          <w:sz w:val="18"/>
        </w:rPr>
        <w:t>Das Tätigwerden der Union hat einen Mehrwert: Die Ziele der Unions-Treuhandfonds sind, insbesondere wegen ihres Umfangs oder ihrer möglichen Wirkungen, auf Unionsebene besser zu verwirklichen als auf nationaler Ebene; zudem würde die Anwendung der vorhandenen Finanzierungsinstrumente nicht ausreichen, um die politischen Ziele der Union zu verwirklichen.</w:t>
      </w:r>
    </w:p>
    <w:p w14:paraId="6DE7AA93" w14:textId="77777777" w:rsidR="00EA3A7F" w:rsidRPr="00EA3A7F" w:rsidRDefault="005A32EF" w:rsidP="00B35071">
      <w:pPr>
        <w:numPr>
          <w:ilvl w:val="0"/>
          <w:numId w:val="19"/>
        </w:numPr>
        <w:spacing w:after="120"/>
        <w:ind w:left="714" w:hanging="357"/>
        <w:jc w:val="both"/>
        <w:rPr>
          <w:rFonts w:ascii="Verdana" w:hAnsi="Verdana"/>
          <w:noProof/>
          <w:sz w:val="18"/>
          <w:szCs w:val="18"/>
        </w:rPr>
      </w:pPr>
      <w:r>
        <w:rPr>
          <w:rFonts w:ascii="Verdana" w:hAnsi="Verdana"/>
          <w:noProof/>
          <w:sz w:val="18"/>
        </w:rPr>
        <w:t>Unions-Treuhandfonds bringen die Union politisch deutlich zur Geltung und bringen organisatorische Vorteile und eine bessere Kontrolle der Union über die Risiken und die Auszahlung der Beiträge der Union und anderer Geber mit sich.</w:t>
      </w:r>
    </w:p>
    <w:p w14:paraId="6B87AAE2" w14:textId="7C7D1520" w:rsidR="00EA3A7F" w:rsidRPr="00EA3A7F" w:rsidRDefault="005A32EF" w:rsidP="00B35071">
      <w:pPr>
        <w:numPr>
          <w:ilvl w:val="0"/>
          <w:numId w:val="19"/>
        </w:numPr>
        <w:spacing w:after="120"/>
        <w:ind w:left="714" w:hanging="357"/>
        <w:jc w:val="both"/>
        <w:rPr>
          <w:rFonts w:ascii="Verdana" w:hAnsi="Verdana"/>
          <w:noProof/>
          <w:sz w:val="18"/>
          <w:szCs w:val="18"/>
        </w:rPr>
      </w:pPr>
      <w:r>
        <w:rPr>
          <w:rFonts w:ascii="Verdana" w:hAnsi="Verdana"/>
          <w:noProof/>
          <w:sz w:val="18"/>
        </w:rPr>
        <w:t>Unions-Treuhandfonds weisen gegenüber sonstigen Finanzierungskanälen oder vergleichbaren Instrumenten einen Mehrwert auf</w:t>
      </w:r>
      <w:r w:rsidR="00DB422C">
        <w:rPr>
          <w:rFonts w:ascii="Verdana" w:hAnsi="Verdana"/>
          <w:noProof/>
          <w:sz w:val="18"/>
        </w:rPr>
        <w:t>.</w:t>
      </w:r>
    </w:p>
    <w:p w14:paraId="4EB38614" w14:textId="580E40A8" w:rsidR="00EA3A7F" w:rsidRPr="00EA3A7F" w:rsidRDefault="00DB422C" w:rsidP="00B35071">
      <w:pPr>
        <w:numPr>
          <w:ilvl w:val="0"/>
          <w:numId w:val="19"/>
        </w:numPr>
        <w:spacing w:after="120"/>
        <w:ind w:left="714" w:hanging="357"/>
        <w:jc w:val="both"/>
        <w:rPr>
          <w:rFonts w:ascii="Verdana" w:hAnsi="Verdana"/>
          <w:noProof/>
          <w:sz w:val="18"/>
          <w:szCs w:val="18"/>
        </w:rPr>
      </w:pPr>
      <w:r>
        <w:rPr>
          <w:rFonts w:ascii="Verdana" w:hAnsi="Verdana"/>
          <w:noProof/>
          <w:sz w:val="18"/>
        </w:rPr>
        <w:t>D</w:t>
      </w:r>
      <w:r w:rsidR="005A32EF">
        <w:rPr>
          <w:rFonts w:ascii="Verdana" w:hAnsi="Verdana"/>
          <w:noProof/>
          <w:sz w:val="18"/>
        </w:rPr>
        <w:t>ie Ziele der Unions-Treuhandfonds sind mit den Zielen der Unionsinstrumente oder Haushaltsposten, aus denen sie Mittel erhalten, abgestimmt.</w:t>
      </w:r>
    </w:p>
    <w:p w14:paraId="582B8F58" w14:textId="77777777" w:rsidR="00EA3A7F" w:rsidRPr="00EA3A7F" w:rsidRDefault="005A32EF" w:rsidP="001D0F94">
      <w:pPr>
        <w:spacing w:before="240"/>
        <w:jc w:val="both"/>
        <w:rPr>
          <w:rFonts w:ascii="Verdana" w:hAnsi="Verdana"/>
          <w:b/>
          <w:noProof/>
          <w:sz w:val="18"/>
          <w:szCs w:val="18"/>
        </w:rPr>
      </w:pPr>
      <w:r>
        <w:rPr>
          <w:rFonts w:ascii="Verdana" w:hAnsi="Verdana"/>
          <w:b/>
          <w:noProof/>
          <w:sz w:val="18"/>
        </w:rPr>
        <w:t>Aktuelle EU-Treuhandfonds</w:t>
      </w:r>
    </w:p>
    <w:p w14:paraId="1A271A42" w14:textId="77777777" w:rsidR="00EA3A7F" w:rsidRPr="00EA3A7F" w:rsidRDefault="005A32EF" w:rsidP="001D0F94">
      <w:pPr>
        <w:spacing w:before="240" w:after="120"/>
        <w:jc w:val="both"/>
        <w:rPr>
          <w:rFonts w:ascii="Verdana" w:hAnsi="Verdana"/>
          <w:noProof/>
          <w:sz w:val="18"/>
          <w:szCs w:val="18"/>
        </w:rPr>
      </w:pPr>
      <w:r>
        <w:rPr>
          <w:rFonts w:ascii="Verdana" w:hAnsi="Verdana"/>
          <w:noProof/>
          <w:sz w:val="18"/>
        </w:rPr>
        <w:t>Derzeit bestehen bei der Kommission vier EU-Treuhandfonds:</w:t>
      </w:r>
    </w:p>
    <w:p w14:paraId="6927100B" w14:textId="77777777" w:rsidR="00EA3A7F" w:rsidRPr="00EA3A7F" w:rsidRDefault="005A32EF" w:rsidP="00B35071">
      <w:pPr>
        <w:numPr>
          <w:ilvl w:val="0"/>
          <w:numId w:val="20"/>
        </w:numPr>
        <w:spacing w:before="240" w:after="120"/>
        <w:jc w:val="both"/>
        <w:rPr>
          <w:rFonts w:ascii="Verdana" w:hAnsi="Verdana"/>
          <w:noProof/>
          <w:sz w:val="18"/>
          <w:szCs w:val="18"/>
        </w:rPr>
      </w:pPr>
      <w:r>
        <w:rPr>
          <w:rFonts w:ascii="Verdana" w:hAnsi="Verdana"/>
          <w:noProof/>
          <w:sz w:val="18"/>
        </w:rPr>
        <w:t>der EU-Treuhandfonds Bêkou, dessen Ziel es ist, die Zentralafrikanische Republik auf ihrem Weg aus der Krise und beim Wiederaufbau des Landes zu unterstützen; Gründung am 15. Juli 2014;</w:t>
      </w:r>
    </w:p>
    <w:p w14:paraId="1A9F6D6F" w14:textId="77777777" w:rsidR="00EA3A7F" w:rsidRPr="00EA3A7F" w:rsidRDefault="005A32EF" w:rsidP="00B35071">
      <w:pPr>
        <w:numPr>
          <w:ilvl w:val="0"/>
          <w:numId w:val="20"/>
        </w:numPr>
        <w:spacing w:before="240" w:after="120"/>
        <w:jc w:val="both"/>
        <w:rPr>
          <w:rFonts w:ascii="Verdana" w:hAnsi="Verdana"/>
          <w:noProof/>
          <w:sz w:val="18"/>
          <w:szCs w:val="18"/>
        </w:rPr>
      </w:pPr>
      <w:r>
        <w:rPr>
          <w:rFonts w:ascii="Verdana" w:hAnsi="Verdana"/>
          <w:noProof/>
          <w:sz w:val="18"/>
        </w:rPr>
        <w:t>der EU-Treuhandfonds Madad, ein regionaler Treuhandfonds der Europäischen Union, der als Reaktion auf die Syrienkrise gegründet wurde; Gründung am 15. Dezember 2014;</w:t>
      </w:r>
    </w:p>
    <w:p w14:paraId="71360354" w14:textId="77777777" w:rsidR="00EA3A7F" w:rsidRPr="00EA3A7F" w:rsidRDefault="005A32EF" w:rsidP="00B35071">
      <w:pPr>
        <w:numPr>
          <w:ilvl w:val="0"/>
          <w:numId w:val="20"/>
        </w:numPr>
        <w:spacing w:before="240" w:after="120"/>
        <w:jc w:val="both"/>
        <w:rPr>
          <w:rFonts w:ascii="Verdana" w:hAnsi="Verdana"/>
          <w:noProof/>
          <w:sz w:val="18"/>
          <w:szCs w:val="18"/>
        </w:rPr>
      </w:pPr>
      <w:r>
        <w:rPr>
          <w:rFonts w:ascii="Verdana" w:hAnsi="Verdana"/>
          <w:noProof/>
          <w:sz w:val="18"/>
        </w:rPr>
        <w:t>der EU-Treuhandfonds für Afrika, ein Nothilfe-Treuhandfonds der Europäischen Union zur Unterstützung der Stabilität und zur Bekämpfung der Ursachen von irregulärer Migration und Vertreibungen in Afrika; Gründung am 12. November 2015;</w:t>
      </w:r>
    </w:p>
    <w:p w14:paraId="402A9CB6" w14:textId="77777777" w:rsidR="00EA3A7F" w:rsidRPr="00EA3A7F" w:rsidRDefault="005A32EF" w:rsidP="00B35071">
      <w:pPr>
        <w:numPr>
          <w:ilvl w:val="0"/>
          <w:numId w:val="20"/>
        </w:numPr>
        <w:spacing w:before="240" w:after="120"/>
        <w:jc w:val="both"/>
        <w:rPr>
          <w:rFonts w:ascii="Verdana" w:hAnsi="Verdana"/>
          <w:noProof/>
          <w:sz w:val="18"/>
          <w:szCs w:val="18"/>
        </w:rPr>
      </w:pPr>
      <w:r>
        <w:rPr>
          <w:rFonts w:ascii="Verdana" w:hAnsi="Verdana"/>
          <w:noProof/>
          <w:sz w:val="18"/>
        </w:rPr>
        <w:t>der EU-Treuhandfonds für Kolumbien, ein Fonds zur Unterstützung der Umsetzung des Friedensvertrags in der ersten Wiederaufbau- und Stabilisierungsphase in der Zeit nach dem Konflikt; Gründung am 12. Dezember 2016.</w:t>
      </w:r>
    </w:p>
    <w:p w14:paraId="3DCABADF" w14:textId="77777777" w:rsidR="00EA3A7F" w:rsidRPr="00EA3A7F" w:rsidRDefault="005A32EF" w:rsidP="001D0F94">
      <w:pPr>
        <w:jc w:val="both"/>
        <w:rPr>
          <w:rFonts w:ascii="Verdana" w:hAnsi="Verdana"/>
          <w:b/>
          <w:noProof/>
          <w:color w:val="016794"/>
          <w:sz w:val="18"/>
          <w:szCs w:val="18"/>
        </w:rPr>
      </w:pPr>
      <w:r>
        <w:rPr>
          <w:rFonts w:ascii="Verdana" w:hAnsi="Verdana"/>
          <w:b/>
          <w:noProof/>
          <w:color w:val="016794"/>
          <w:sz w:val="18"/>
        </w:rPr>
        <w:t>Zweck</w:t>
      </w:r>
    </w:p>
    <w:p w14:paraId="256FE52A" w14:textId="77777777" w:rsidR="00EA3A7F" w:rsidRPr="00EA3A7F" w:rsidRDefault="005A32EF" w:rsidP="00434D90">
      <w:pPr>
        <w:spacing w:before="240"/>
        <w:jc w:val="both"/>
        <w:rPr>
          <w:rFonts w:ascii="Verdana" w:hAnsi="Verdana"/>
          <w:noProof/>
          <w:sz w:val="18"/>
          <w:szCs w:val="18"/>
        </w:rPr>
      </w:pPr>
      <w:r>
        <w:rPr>
          <w:rFonts w:ascii="Verdana" w:hAnsi="Verdana"/>
          <w:noProof/>
          <w:sz w:val="18"/>
        </w:rPr>
        <w:t>Der EU-Treuhandfonds Bêkou wurde mit dem Ziel eingerichtet, einen Beitrag zur Stabilisierung und zum Wiederaufbau der Zentralafrikanischen Republik zu leisten. Das Hauptziel des Fonds besteht gemäß der Gründungsvereinbarung darin, „die Widerstandskraft der schutzbedürftigen Bevölkerungsteile, die Krisenbewältigung und den Wiederaufbau der Zentralafrikanischen Republik in allen Dimensionen durch Verknüpfung kurz-, mittel- und langfristiger Maßnahmen kohärent und gezielt zu unterstützen und die Nachbarländer in die Lage zu versetzen, die Folgen der Krise zu überwinden“.</w:t>
      </w:r>
    </w:p>
    <w:p w14:paraId="50B7422A" w14:textId="77777777" w:rsidR="00EA3A7F" w:rsidRPr="00EA3A7F" w:rsidRDefault="005A32EF" w:rsidP="00434D90">
      <w:pPr>
        <w:keepNext/>
        <w:spacing w:before="240"/>
        <w:jc w:val="both"/>
        <w:rPr>
          <w:rFonts w:ascii="Verdana" w:hAnsi="Verdana"/>
          <w:b/>
          <w:noProof/>
          <w:color w:val="016794"/>
          <w:sz w:val="18"/>
          <w:szCs w:val="18"/>
        </w:rPr>
      </w:pPr>
      <w:r>
        <w:rPr>
          <w:rFonts w:ascii="Verdana" w:hAnsi="Verdana"/>
          <w:b/>
          <w:noProof/>
          <w:color w:val="016794"/>
          <w:sz w:val="18"/>
        </w:rPr>
        <w:t xml:space="preserve">Wichtigste operative Tätigkeiten </w:t>
      </w:r>
    </w:p>
    <w:p w14:paraId="21723128" w14:textId="77777777" w:rsidR="00EA3A7F" w:rsidRPr="00EA3A7F" w:rsidRDefault="005A32EF" w:rsidP="001D0F94">
      <w:pPr>
        <w:keepNext/>
        <w:spacing w:before="240"/>
        <w:jc w:val="both"/>
        <w:rPr>
          <w:rFonts w:ascii="Verdana" w:hAnsi="Verdana"/>
          <w:noProof/>
          <w:sz w:val="18"/>
          <w:szCs w:val="18"/>
        </w:rPr>
      </w:pPr>
      <w:r>
        <w:rPr>
          <w:rFonts w:ascii="Verdana" w:hAnsi="Verdana"/>
          <w:noProof/>
          <w:sz w:val="18"/>
        </w:rPr>
        <w:t>Über den Unions-Treuhandfonds werden Mittel verschiedener Geber gebündelt, um Programme auf der Grundlage vereinbarter Ziele zu finanzieren. Seit seiner Gründung im Juli 2014 wurden im Rahmen des EU-Treuhandfonds Bêkou 22 Programme angenommen, mit denen mehr als 2,5 Millionen Begünstigte erreicht wurden. Mit den Programmen sollen die Zentralafrikanische Republik und ihre Bevölkerung nach der Krise 2013 unterstützt werden. Insbesondere soll der EU-Treuhandfonds Bêkou die Grundversorgung (hauptsächlich Gesundheit, Wasser und sanitäre Einrichtungen) sicherstellen, die wirtschaftliche Erholung und die Schaffung von Arbeitsplätzen unterstützten sowie den sozialen Zusammenhalt und die Aussöhnung fördern.</w:t>
      </w:r>
    </w:p>
    <w:p w14:paraId="34D49496" w14:textId="77777777" w:rsidR="00EA3A7F" w:rsidRPr="00EA3A7F" w:rsidRDefault="005A32EF" w:rsidP="00434D90">
      <w:pPr>
        <w:spacing w:before="240"/>
        <w:jc w:val="both"/>
        <w:rPr>
          <w:rFonts w:ascii="Verdana" w:hAnsi="Verdana"/>
          <w:b/>
          <w:noProof/>
          <w:color w:val="016794"/>
          <w:sz w:val="18"/>
          <w:szCs w:val="18"/>
        </w:rPr>
      </w:pPr>
      <w:r>
        <w:rPr>
          <w:rFonts w:ascii="Verdana" w:hAnsi="Verdana"/>
          <w:b/>
          <w:noProof/>
          <w:color w:val="016794"/>
          <w:sz w:val="18"/>
        </w:rPr>
        <w:t>Verwaltung</w:t>
      </w:r>
    </w:p>
    <w:p w14:paraId="5A551C27" w14:textId="77777777" w:rsidR="00EA3A7F" w:rsidRPr="00EA3A7F" w:rsidRDefault="005A32EF" w:rsidP="00434D90">
      <w:pPr>
        <w:spacing w:before="240"/>
        <w:jc w:val="both"/>
        <w:rPr>
          <w:rFonts w:ascii="Verdana" w:hAnsi="Verdana"/>
          <w:noProof/>
          <w:sz w:val="18"/>
          <w:szCs w:val="18"/>
        </w:rPr>
      </w:pPr>
      <w:r>
        <w:rPr>
          <w:rFonts w:ascii="Verdana" w:hAnsi="Verdana"/>
          <w:noProof/>
          <w:sz w:val="18"/>
        </w:rPr>
        <w:t>Die Europäische Kommission übernimmt die Verwaltung des EU-Treuhandfonds Bêkou und stellt das Sekretariat der beiden Leitungsgremien (Vorstand und operatives Komitee des Treuhandfonds). Der Vorstand und der operative Ausschuss des EU-Treuhandfonds Bêkou setzen sich aus Vertretern der Geber, der Kommission und des Europäischen Parlaments, einem Vertreter der Behörden der Zentralafrikanischen Republik sowie aus Beobachtern zusammen. Die Regeln für die Zusammensetzung des Vorstands sowie die internen Vorschriften werden in der Gründungsvereinbarung des Unions-Treuhandfonds festgelegt.</w:t>
      </w:r>
    </w:p>
    <w:p w14:paraId="0E25DFF5" w14:textId="77777777" w:rsidR="00EA3A7F" w:rsidRPr="00EA3A7F" w:rsidRDefault="005A32EF" w:rsidP="00434D90">
      <w:pPr>
        <w:spacing w:before="240"/>
        <w:jc w:val="both"/>
        <w:rPr>
          <w:rFonts w:ascii="Verdana" w:hAnsi="Verdana"/>
          <w:noProof/>
          <w:sz w:val="18"/>
          <w:szCs w:val="18"/>
        </w:rPr>
      </w:pPr>
      <w:r>
        <w:rPr>
          <w:rFonts w:ascii="Verdana" w:hAnsi="Verdana"/>
          <w:noProof/>
          <w:sz w:val="18"/>
        </w:rPr>
        <w:t>Die Hauptaufgabe des Vorstands ist die Festlegung und Überprüfung der übergeordneten Strategie des Treuhandfonds. Der operative Ausschuss ist für die Auswahl der aus dem Fonds zu finanzierenden Maßnahmen zuständig und überwacht deren Durchführung. Er genehmigt zudem die Jahresrechnung und die jährlichen Berichte über die vom Treuhandfonds finanzierten Tätigkeiten.</w:t>
      </w:r>
    </w:p>
    <w:p w14:paraId="5E0D8109" w14:textId="77777777" w:rsidR="00EA3A7F" w:rsidRPr="00EA3A7F" w:rsidRDefault="005A32EF" w:rsidP="00434D90">
      <w:pPr>
        <w:spacing w:before="240"/>
        <w:jc w:val="both"/>
        <w:rPr>
          <w:rFonts w:ascii="Verdana" w:hAnsi="Verdana"/>
          <w:b/>
          <w:noProof/>
          <w:color w:val="016794"/>
          <w:sz w:val="18"/>
          <w:szCs w:val="18"/>
        </w:rPr>
      </w:pPr>
      <w:r>
        <w:rPr>
          <w:rFonts w:ascii="Verdana" w:hAnsi="Verdana"/>
          <w:b/>
          <w:noProof/>
          <w:color w:val="016794"/>
          <w:sz w:val="18"/>
        </w:rPr>
        <w:t>Finanzierungsquellen</w:t>
      </w:r>
    </w:p>
    <w:p w14:paraId="471C179A" w14:textId="77777777" w:rsidR="00EA3A7F" w:rsidRPr="00EA3A7F" w:rsidRDefault="005A32EF" w:rsidP="001D0F94">
      <w:pPr>
        <w:tabs>
          <w:tab w:val="left" w:pos="284"/>
          <w:tab w:val="left" w:pos="567"/>
        </w:tabs>
        <w:spacing w:before="240"/>
        <w:ind w:left="567" w:hanging="567"/>
        <w:jc w:val="both"/>
        <w:rPr>
          <w:rFonts w:ascii="Verdana" w:hAnsi="Verdana"/>
          <w:noProof/>
          <w:sz w:val="18"/>
          <w:szCs w:val="18"/>
        </w:rPr>
      </w:pPr>
      <w:r>
        <w:rPr>
          <w:rFonts w:ascii="Verdana" w:hAnsi="Verdana"/>
          <w:noProof/>
          <w:sz w:val="18"/>
        </w:rPr>
        <w:t xml:space="preserve">Der EU-Treuhandfonds Bêkou finanziert sich durch Beiträge von Gebern. </w:t>
      </w:r>
    </w:p>
    <w:p w14:paraId="1BC246EA" w14:textId="77777777" w:rsidR="009129B7" w:rsidRPr="008B1768" w:rsidRDefault="005A32EF" w:rsidP="00434D90">
      <w:pPr>
        <w:pStyle w:val="HEADERTITLE"/>
        <w:spacing w:before="240"/>
        <w:jc w:val="both"/>
      </w:pPr>
      <w:r>
        <w:t>Jahresrechnung</w:t>
      </w:r>
    </w:p>
    <w:p w14:paraId="07273BEE" w14:textId="77777777" w:rsidR="00EA3A7F" w:rsidRPr="00EA3A7F" w:rsidRDefault="005A32EF" w:rsidP="001D0F94">
      <w:pPr>
        <w:jc w:val="both"/>
        <w:rPr>
          <w:rFonts w:ascii="Verdana" w:hAnsi="Verdana"/>
          <w:b/>
          <w:noProof/>
          <w:color w:val="016794"/>
          <w:sz w:val="18"/>
          <w:szCs w:val="18"/>
        </w:rPr>
      </w:pPr>
      <w:r>
        <w:rPr>
          <w:rFonts w:ascii="Verdana" w:hAnsi="Verdana"/>
          <w:b/>
          <w:noProof/>
          <w:color w:val="016794"/>
          <w:sz w:val="18"/>
        </w:rPr>
        <w:t>Grundlage für die Erstellung</w:t>
      </w:r>
    </w:p>
    <w:p w14:paraId="0732C06D" w14:textId="77777777" w:rsidR="00EA3A7F" w:rsidRPr="00EA3A7F" w:rsidRDefault="005A32EF" w:rsidP="001D0F94">
      <w:pPr>
        <w:spacing w:before="240"/>
        <w:jc w:val="both"/>
        <w:rPr>
          <w:rFonts w:ascii="Verdana" w:hAnsi="Verdana"/>
          <w:noProof/>
          <w:sz w:val="18"/>
          <w:szCs w:val="18"/>
        </w:rPr>
      </w:pPr>
      <w:r>
        <w:rPr>
          <w:rFonts w:ascii="Verdana" w:hAnsi="Verdana"/>
          <w:noProof/>
          <w:sz w:val="18"/>
        </w:rPr>
        <w:t xml:space="preserve">Der Rechtsrahmen und die Fristen für die Erstellung der Jahresrechnung sind im Abkommen zur Einrichtung des Treuhandfonds der Europäischen Union für die Zentralafrikanische Republik („EU-Treuhandfonds Bêkou“) und zur Festlegung seiner internen Vorschriften (im Folgenden „Gründungsvereinbarung“) festgelegt. Laut dieser Gründungsvereinbarung werden die Jahresrechnungen nach den vom Rechnungsführer der Kommission angenommenen Rechnungsführungsvorschriften (EAR), die den internationalen Rechnungsführungsgrundsätzen für den öffentlichen Sektor (IPSAS) folgen, erstellt. </w:t>
      </w:r>
    </w:p>
    <w:p w14:paraId="410CDA75" w14:textId="77777777" w:rsidR="00EA3A7F" w:rsidRPr="00EA3A7F" w:rsidRDefault="005A32EF" w:rsidP="00434D90">
      <w:pPr>
        <w:spacing w:before="240"/>
        <w:jc w:val="both"/>
        <w:rPr>
          <w:rFonts w:ascii="Verdana" w:hAnsi="Verdana"/>
          <w:b/>
          <w:noProof/>
          <w:color w:val="016794"/>
          <w:sz w:val="18"/>
          <w:szCs w:val="18"/>
        </w:rPr>
      </w:pPr>
      <w:r>
        <w:rPr>
          <w:rFonts w:ascii="Verdana" w:hAnsi="Verdana"/>
          <w:b/>
          <w:noProof/>
          <w:color w:val="016794"/>
          <w:sz w:val="18"/>
        </w:rPr>
        <w:t>Rechnungsführer</w:t>
      </w:r>
    </w:p>
    <w:p w14:paraId="25259193" w14:textId="737160A4" w:rsidR="00EA3A7F" w:rsidRPr="00EA3A7F" w:rsidRDefault="005A32EF" w:rsidP="00434D90">
      <w:pPr>
        <w:tabs>
          <w:tab w:val="left" w:pos="0"/>
        </w:tabs>
        <w:spacing w:before="240"/>
        <w:jc w:val="both"/>
        <w:rPr>
          <w:rFonts w:ascii="Verdana" w:hAnsi="Verdana"/>
          <w:noProof/>
          <w:sz w:val="18"/>
          <w:szCs w:val="18"/>
        </w:rPr>
      </w:pPr>
      <w:r>
        <w:rPr>
          <w:rFonts w:ascii="Verdana" w:hAnsi="Verdana"/>
          <w:noProof/>
          <w:sz w:val="18"/>
        </w:rPr>
        <w:t>Der Rechnungsführer der Kommission fungiert als Rechnungsführer der Unions-Treuhandfonds. Der Rechnungsführer hat die Aufgabe, Rechnungsführungsverfahren und Kontenpläne festzulegen, die allen Unions-Treuhandfonds gemeinsam sind. Der interne Prüfer der Kommission, das OLAF und der Rechnungshof üben gegenüber Unions-Treuhandfonds die gleichen Befugnisse aus wie gegenüber anderen Maßnahmen der Kommission. Die Unions-Treuhandfonds werden alljährlich einer Prüfung durch einen unabhängigen externen Prüfer unterzogen.</w:t>
      </w:r>
    </w:p>
    <w:p w14:paraId="2D4E6A6D" w14:textId="77777777" w:rsidR="00EA3A7F" w:rsidRPr="00EA3A7F" w:rsidRDefault="005A32EF" w:rsidP="00434D90">
      <w:pPr>
        <w:spacing w:before="240"/>
        <w:jc w:val="both"/>
        <w:rPr>
          <w:rFonts w:ascii="Verdana" w:hAnsi="Verdana"/>
          <w:b/>
          <w:noProof/>
          <w:color w:val="016794"/>
          <w:sz w:val="18"/>
          <w:szCs w:val="18"/>
        </w:rPr>
      </w:pPr>
      <w:r>
        <w:rPr>
          <w:rFonts w:ascii="Verdana" w:hAnsi="Verdana"/>
          <w:b/>
          <w:noProof/>
          <w:color w:val="016794"/>
          <w:sz w:val="18"/>
        </w:rPr>
        <w:t>Zusammensetzung der Jahresrechnung</w:t>
      </w:r>
    </w:p>
    <w:p w14:paraId="3455B004" w14:textId="77777777" w:rsidR="00EA3A7F" w:rsidRPr="00EA3A7F" w:rsidRDefault="005A32EF" w:rsidP="00434D90">
      <w:pPr>
        <w:spacing w:before="240"/>
        <w:jc w:val="both"/>
        <w:rPr>
          <w:rFonts w:ascii="Verdana" w:hAnsi="Verdana"/>
          <w:noProof/>
          <w:sz w:val="18"/>
          <w:szCs w:val="18"/>
        </w:rPr>
      </w:pPr>
      <w:r>
        <w:rPr>
          <w:rFonts w:ascii="Verdana" w:hAnsi="Verdana"/>
          <w:noProof/>
          <w:sz w:val="18"/>
        </w:rPr>
        <w:t>Die Jahresrechnung deckt den Zeitraum vom 1. Januar bis zum 31. Dezember ab und umfasst den Jahresabschluss und die Übersicht über den Haushaltsvollzug. Während der Jahresabschluss und die ergänzenden Erläuterungen nach dem Prinzip der Periodenrechnung erstellt werden, basiert die Übersicht über den Haushaltsvollzug in erster Linie auf Bewegungen von Kassenmitteln.</w:t>
      </w:r>
    </w:p>
    <w:p w14:paraId="564E49D1" w14:textId="77777777" w:rsidR="00EA3A7F" w:rsidRPr="00EA3A7F" w:rsidRDefault="005A32EF" w:rsidP="00434D90">
      <w:pPr>
        <w:spacing w:before="240"/>
        <w:jc w:val="both"/>
        <w:rPr>
          <w:rFonts w:ascii="Verdana" w:hAnsi="Verdana"/>
          <w:b/>
          <w:noProof/>
          <w:color w:val="016794"/>
          <w:sz w:val="18"/>
          <w:szCs w:val="18"/>
        </w:rPr>
      </w:pPr>
      <w:r>
        <w:rPr>
          <w:rFonts w:ascii="Verdana" w:hAnsi="Verdana"/>
          <w:b/>
          <w:noProof/>
          <w:color w:val="016794"/>
          <w:sz w:val="18"/>
        </w:rPr>
        <w:t>Verfahren von der vorläufigen Jahresrechnung bis zur Entlastung</w:t>
      </w:r>
    </w:p>
    <w:p w14:paraId="1472B1E4" w14:textId="77777777" w:rsidR="00EA3A7F" w:rsidRPr="00EA3A7F" w:rsidRDefault="005A32EF" w:rsidP="00434D90">
      <w:pPr>
        <w:spacing w:before="240"/>
        <w:jc w:val="both"/>
        <w:rPr>
          <w:rFonts w:ascii="Verdana" w:hAnsi="Verdana"/>
          <w:noProof/>
          <w:sz w:val="18"/>
          <w:szCs w:val="18"/>
        </w:rPr>
      </w:pPr>
      <w:r>
        <w:rPr>
          <w:rFonts w:ascii="Verdana" w:hAnsi="Verdana"/>
          <w:noProof/>
          <w:sz w:val="18"/>
        </w:rPr>
        <w:t>Die Jahresrechnung ist einer unabhängigen externen Prüfung zu unterziehen. Die vom Rechnungsführer erstellte vorläufige Jahresrechnung wird bis zum 15. Februar des darauffolgenden Jahres dem operativen Ausschuss vorgelegt, der sie dann der Prüfgesellschaft übermittelt, die vom EEF im Wege eines Ausschreibungsverfahrens ausgewählt wurde. Im Anschluss an die Prüfung erstellt der Rechnungsführer die endgültige Jahresrechnung und legt diese dem operativen Ausschuss zur Genehmigung vor (Artikel 8 Absatz 3 Unterabsatz 4 Buchstabe c).</w:t>
      </w:r>
    </w:p>
    <w:p w14:paraId="0F1F3EF0" w14:textId="77777777" w:rsidR="00EA3A7F" w:rsidRPr="00EA3A7F" w:rsidRDefault="005A32EF" w:rsidP="001D0F94">
      <w:pPr>
        <w:spacing w:before="240"/>
        <w:jc w:val="both"/>
        <w:rPr>
          <w:rFonts w:ascii="Verdana" w:hAnsi="Verdana"/>
          <w:noProof/>
          <w:sz w:val="18"/>
          <w:szCs w:val="18"/>
        </w:rPr>
      </w:pPr>
      <w:r>
        <w:rPr>
          <w:rFonts w:ascii="Verdana" w:hAnsi="Verdana"/>
          <w:noProof/>
          <w:sz w:val="18"/>
        </w:rPr>
        <w:t>Die Jahresrechnung des EU-Treuhandfonds Bêkou wird in der Jahresrechnung des Europäischen Entwicklungsfonds konsolidiert.</w:t>
      </w:r>
    </w:p>
    <w:p w14:paraId="3CBE3F20" w14:textId="77777777" w:rsidR="009129B7" w:rsidRPr="00EB2E24" w:rsidRDefault="009129B7" w:rsidP="001D0F94">
      <w:pPr>
        <w:pStyle w:val="Textstand-alone"/>
        <w:sectPr w:rsidR="009129B7" w:rsidRPr="00EB2E24" w:rsidSect="009129B7">
          <w:headerReference w:type="even" r:id="rId185"/>
          <w:headerReference w:type="default" r:id="rId186"/>
          <w:footerReference w:type="even" r:id="rId187"/>
          <w:footerReference w:type="default" r:id="rId188"/>
          <w:headerReference w:type="first" r:id="rId189"/>
          <w:footerReference w:type="first" r:id="rId190"/>
          <w:pgSz w:w="11906" w:h="16838" w:code="9"/>
          <w:pgMar w:top="1134" w:right="1134" w:bottom="1134" w:left="1134" w:header="709" w:footer="709" w:gutter="0"/>
          <w:cols w:space="708"/>
          <w:docGrid w:linePitch="360"/>
        </w:sectPr>
      </w:pPr>
    </w:p>
    <w:p w14:paraId="69888278" w14:textId="77777777" w:rsidR="009129B7" w:rsidRPr="008B1768" w:rsidRDefault="005A32EF" w:rsidP="001D0F94">
      <w:pPr>
        <w:pStyle w:val="HEADERTITLE"/>
        <w:jc w:val="both"/>
      </w:pPr>
      <w:bookmarkStart w:id="143" w:name="_CSF_TOC_1_0_0"/>
      <w:r>
        <w:t>Operative Höhepunkte</w:t>
      </w:r>
    </w:p>
    <w:p w14:paraId="35021940" w14:textId="77777777" w:rsidR="009129B7" w:rsidRDefault="005A32EF" w:rsidP="00434D90">
      <w:pPr>
        <w:spacing w:before="240"/>
        <w:jc w:val="both"/>
        <w:rPr>
          <w:rFonts w:ascii="Verdana" w:hAnsi="Verdana"/>
          <w:b/>
          <w:noProof/>
          <w:color w:val="016794"/>
          <w:sz w:val="18"/>
          <w:szCs w:val="18"/>
        </w:rPr>
      </w:pPr>
      <w:r>
        <w:rPr>
          <w:rFonts w:ascii="Verdana" w:hAnsi="Verdana"/>
          <w:b/>
          <w:noProof/>
          <w:color w:val="016794"/>
          <w:sz w:val="18"/>
        </w:rPr>
        <w:t>Errungenschaften des Jahres</w:t>
      </w:r>
    </w:p>
    <w:p w14:paraId="2C8F760E" w14:textId="77777777" w:rsidR="00EA3A7F" w:rsidRPr="00EA3A7F" w:rsidRDefault="005A32EF" w:rsidP="00434D90">
      <w:pPr>
        <w:spacing w:before="240"/>
        <w:jc w:val="both"/>
        <w:rPr>
          <w:rFonts w:ascii="Verdana" w:hAnsi="Verdana"/>
          <w:noProof/>
          <w:sz w:val="18"/>
          <w:szCs w:val="18"/>
        </w:rPr>
      </w:pPr>
      <w:r>
        <w:rPr>
          <w:rFonts w:ascii="Verdana" w:hAnsi="Verdana"/>
          <w:noProof/>
          <w:sz w:val="18"/>
        </w:rPr>
        <w:t>Im Juli 2014 wurde der allererste EU-Treuhandfonds mit dem Namen Bêkou (was auf Sango, der Nationalsprache der Zentralafrikanischen Republik, „Hoffnung“ bedeutet) gegründet, um die Zentralafrikanische Republik und ihre Bevölkerung nach der Krise von 2013 zu unterstützen. Der EU-Treuhandfonds Bêkou soll die Grundversorgung (hauptsächlich Gesundheit, Wasser und sanitäre Einrichtungen) sicherstellen, die ländliche Entwicklung und die wirtschaftliche Erholung unterstützen sowie die Aussöhnung fördern. Seit seiner Gründung hat der EU-Treuhandfonds Bêkou 22 Programme finanziert und mehr als die Hälfte der Bevölkerung des Landes erreicht.</w:t>
      </w:r>
    </w:p>
    <w:p w14:paraId="16B0CDB5" w14:textId="77777777" w:rsidR="00EA3A7F" w:rsidRPr="00EA3A7F" w:rsidRDefault="00EA3A7F" w:rsidP="001D0F94">
      <w:pPr>
        <w:jc w:val="both"/>
        <w:rPr>
          <w:rFonts w:ascii="Verdana" w:hAnsi="Verdana"/>
          <w:noProof/>
          <w:sz w:val="18"/>
          <w:szCs w:val="18"/>
        </w:rPr>
      </w:pPr>
    </w:p>
    <w:p w14:paraId="17D04B55" w14:textId="77777777" w:rsidR="00EA3A7F" w:rsidRPr="00EA3A7F" w:rsidRDefault="005A32EF" w:rsidP="001D0F94">
      <w:pPr>
        <w:jc w:val="both"/>
        <w:rPr>
          <w:rFonts w:ascii="Verdana" w:hAnsi="Verdana"/>
          <w:noProof/>
          <w:sz w:val="18"/>
          <w:szCs w:val="18"/>
        </w:rPr>
      </w:pPr>
      <w:r>
        <w:rPr>
          <w:rFonts w:ascii="Verdana" w:hAnsi="Verdana"/>
          <w:noProof/>
          <w:sz w:val="18"/>
        </w:rPr>
        <w:t xml:space="preserve">2023 war die Sicherheitslage in der Zentralafrikanischen Republik durch einen Anstieg der Anzahl an Zwischenfällen im Zusammenhang mit Zusammenstößen zwischen den zentralafrikanischen Streitkräften (FACA) und der Koalition der Patrioten für die Zentralafrikanische Republik (CPC) gekennzeichnet, doch die Zahl an Todesfällen im Zusammenhang mit bewaffneter Gewalt geht zurück. Darüber hinaus hat sich bei der Mehrzahl der Kämpfe, die in den abgelegenen Regionen des Landes stattfinden, die Gewalt gegen Zivilpersonen erheblich verringert. </w:t>
      </w:r>
    </w:p>
    <w:p w14:paraId="2CE6C6A9" w14:textId="77777777" w:rsidR="00EA3A7F" w:rsidRPr="00EA3A7F" w:rsidRDefault="00EA3A7F" w:rsidP="001D0F94">
      <w:pPr>
        <w:jc w:val="both"/>
        <w:rPr>
          <w:rFonts w:ascii="Verdana" w:hAnsi="Verdana"/>
          <w:noProof/>
          <w:sz w:val="18"/>
          <w:szCs w:val="18"/>
        </w:rPr>
      </w:pPr>
    </w:p>
    <w:p w14:paraId="2C5FFF83" w14:textId="5F956FCF" w:rsidR="00EA3A7F" w:rsidRPr="00EA3A7F" w:rsidRDefault="005A32EF" w:rsidP="001D0F94">
      <w:pPr>
        <w:jc w:val="both"/>
        <w:rPr>
          <w:rFonts w:ascii="Verdana" w:hAnsi="Verdana"/>
          <w:noProof/>
          <w:sz w:val="18"/>
          <w:szCs w:val="18"/>
        </w:rPr>
      </w:pPr>
      <w:r>
        <w:rPr>
          <w:rFonts w:ascii="Verdana" w:hAnsi="Verdana"/>
          <w:noProof/>
          <w:sz w:val="18"/>
        </w:rPr>
        <w:t xml:space="preserve">Politisch wurde im August eine neue Verfassung verabschiedet, und bei dem von Präsident TOUADERA befürworteten Kampf gegen die Nichtahndung von Straftaten wurden Fortschritte erzielt. So wurde Abdoulaye HISSENE, Warlord und Politiker aus der Zentralafrikanischen Republik, vom Sonderstrafgericht verhaftet und wegen Kriegsverbrechen verurteilt. </w:t>
      </w:r>
    </w:p>
    <w:p w14:paraId="79DA0E51" w14:textId="77777777" w:rsidR="00EA3A7F" w:rsidRPr="00EA3A7F" w:rsidRDefault="00EA3A7F" w:rsidP="001D0F94">
      <w:pPr>
        <w:jc w:val="both"/>
        <w:rPr>
          <w:rFonts w:ascii="Verdana" w:hAnsi="Verdana"/>
          <w:noProof/>
          <w:sz w:val="18"/>
          <w:szCs w:val="18"/>
        </w:rPr>
      </w:pPr>
    </w:p>
    <w:p w14:paraId="3D642F70" w14:textId="77777777" w:rsidR="00EA3A7F" w:rsidRPr="00EA3A7F" w:rsidRDefault="005A32EF" w:rsidP="001D0F94">
      <w:pPr>
        <w:jc w:val="both"/>
        <w:rPr>
          <w:rFonts w:ascii="Verdana" w:hAnsi="Verdana"/>
          <w:noProof/>
          <w:sz w:val="18"/>
          <w:szCs w:val="18"/>
        </w:rPr>
      </w:pPr>
      <w:r>
        <w:rPr>
          <w:rFonts w:ascii="Verdana" w:hAnsi="Verdana"/>
          <w:noProof/>
          <w:sz w:val="18"/>
        </w:rPr>
        <w:t xml:space="preserve">Im Jahr 2023 verschärfte die Destabilisierung der Nachbarländer die politischen und sicherheitspolitischen Spannungen in der Zentralafrikanischen Republik. Der Konflikt im Sudan hat zu einem massiven Zustrom von Vertriebenen in der Präfektur Vakaga geführt. Schließlich führt die Gründung zweier neuer tschadischer bewaffneter Gruppen im äußersten Norden der Zentralafrikanischen Republik zu einer Verschärfung der Spannungen zwischen den beiden Ländern und zu Vertreibungen der Bevölkerung. </w:t>
      </w:r>
    </w:p>
    <w:p w14:paraId="477CB8D3" w14:textId="77777777" w:rsidR="00EA3A7F" w:rsidRPr="00EA3A7F" w:rsidRDefault="00EA3A7F" w:rsidP="001D0F94">
      <w:pPr>
        <w:jc w:val="both"/>
        <w:rPr>
          <w:rFonts w:ascii="Verdana" w:hAnsi="Verdana"/>
          <w:noProof/>
          <w:sz w:val="18"/>
          <w:szCs w:val="18"/>
        </w:rPr>
      </w:pPr>
    </w:p>
    <w:p w14:paraId="16CB4807" w14:textId="77777777" w:rsidR="00EA3A7F" w:rsidRPr="00EA3A7F" w:rsidRDefault="005A32EF" w:rsidP="001D0F94">
      <w:pPr>
        <w:jc w:val="both"/>
        <w:rPr>
          <w:rFonts w:ascii="Verdana" w:hAnsi="Verdana"/>
          <w:noProof/>
          <w:sz w:val="18"/>
          <w:szCs w:val="18"/>
        </w:rPr>
      </w:pPr>
      <w:r>
        <w:rPr>
          <w:rFonts w:ascii="Verdana" w:hAnsi="Verdana"/>
          <w:noProof/>
          <w:sz w:val="18"/>
        </w:rPr>
        <w:t>In diesem anhaltend volatilen Kontext benötigten 3,4 Millionen Menschen im August 2023 humanitäre Hilfe, was 56 % der zentralafrikanischen Bevölkerung entspricht. Diese Situation ist zwar besorgniserregend, aber im Vergleich zu 2022 stabil. Die Sektoren mit der höchsten Anzahl bedürftiger Menschen im Jahr 2023 sind Wasser, Hygiene und Abwasserentsorgung (WASH), Lebensmittelsicherheit, Gesundheit und Schutz. Da sich die Konflikte von den wichtigsten städtischen Gebieten des Landes entfernen, geht die Zahl der Binnenvertriebenen in der Zentralafrikanischen Republik im dritten Jahr in Folge weiter zurück. Damit hat sie mit 489 000 Vertriebenen am 31. August 2023 ihren niedrigsten Stand seit 2016 erreicht (Rückgang auf 515 700 im Jahr 2022).</w:t>
      </w:r>
    </w:p>
    <w:p w14:paraId="0F96F210" w14:textId="77777777" w:rsidR="00EA3A7F" w:rsidRPr="00EA3A7F" w:rsidRDefault="00EA3A7F" w:rsidP="001D0F94">
      <w:pPr>
        <w:jc w:val="both"/>
        <w:rPr>
          <w:rFonts w:ascii="Verdana" w:hAnsi="Verdana"/>
          <w:noProof/>
          <w:sz w:val="18"/>
          <w:szCs w:val="18"/>
        </w:rPr>
      </w:pPr>
    </w:p>
    <w:p w14:paraId="2CD10829" w14:textId="77777777" w:rsidR="00EA3A7F" w:rsidRPr="00EA3A7F" w:rsidRDefault="005A32EF" w:rsidP="001D0F94">
      <w:pPr>
        <w:jc w:val="both"/>
        <w:rPr>
          <w:rFonts w:ascii="Verdana" w:hAnsi="Verdana"/>
          <w:b/>
          <w:noProof/>
          <w:color w:val="016794"/>
          <w:sz w:val="18"/>
          <w:szCs w:val="18"/>
        </w:rPr>
      </w:pPr>
      <w:r>
        <w:rPr>
          <w:rFonts w:ascii="Verdana" w:hAnsi="Verdana"/>
          <w:b/>
          <w:noProof/>
          <w:color w:val="016794"/>
          <w:sz w:val="18"/>
        </w:rPr>
        <w:t>Wichtigste Ergebnisse in bestimmten Schwerpunktbereichen</w:t>
      </w:r>
    </w:p>
    <w:p w14:paraId="6A32D725" w14:textId="77777777" w:rsidR="00EA3A7F" w:rsidRPr="00EA3A7F" w:rsidRDefault="005A32EF" w:rsidP="001D0F94">
      <w:pPr>
        <w:spacing w:before="100" w:beforeAutospacing="1" w:after="100" w:afterAutospacing="1"/>
        <w:jc w:val="both"/>
        <w:rPr>
          <w:rFonts w:ascii="Verdana" w:hAnsi="Verdana"/>
          <w:noProof/>
          <w:sz w:val="18"/>
          <w:szCs w:val="18"/>
        </w:rPr>
      </w:pPr>
      <w:r>
        <w:rPr>
          <w:rFonts w:ascii="Verdana" w:hAnsi="Verdana"/>
          <w:noProof/>
          <w:sz w:val="18"/>
        </w:rPr>
        <w:t xml:space="preserve">Die nachstehend aufgeführten wichtigsten Ergebnisse des Jahres 2023 leiten sich aus den wesentlichen spezifischen Zielen/Interventionsbereichen des Treuhandfonds ab. </w:t>
      </w:r>
    </w:p>
    <w:p w14:paraId="3B74A6DE" w14:textId="77777777" w:rsidR="00EA3A7F" w:rsidRPr="00EA3A7F" w:rsidRDefault="005A32EF" w:rsidP="001D0F94">
      <w:pPr>
        <w:spacing w:before="100" w:beforeAutospacing="1" w:after="100" w:afterAutospacing="1"/>
        <w:jc w:val="both"/>
        <w:rPr>
          <w:rFonts w:ascii="Verdana" w:hAnsi="Verdana"/>
          <w:noProof/>
          <w:sz w:val="18"/>
          <w:szCs w:val="18"/>
        </w:rPr>
      </w:pPr>
      <w:r>
        <w:rPr>
          <w:rFonts w:ascii="Verdana" w:hAnsi="Verdana"/>
          <w:b/>
          <w:noProof/>
          <w:sz w:val="18"/>
        </w:rPr>
        <w:t>Im Bereich des Zugangs zu Dienstleistungen</w:t>
      </w:r>
      <w:r>
        <w:rPr>
          <w:rFonts w:ascii="Verdana" w:hAnsi="Verdana"/>
          <w:noProof/>
          <w:sz w:val="18"/>
        </w:rPr>
        <w:t xml:space="preserve"> wurden mit dem Treuhandfonds Bêkou weiterhin die Bereiche Gesundheit und WASH unterstützt.</w:t>
      </w:r>
    </w:p>
    <w:p w14:paraId="0532793B" w14:textId="77777777" w:rsidR="00EA3A7F" w:rsidRPr="00EA3A7F" w:rsidRDefault="005A32EF" w:rsidP="001D0F94">
      <w:pPr>
        <w:spacing w:before="100" w:beforeAutospacing="1" w:after="100" w:afterAutospacing="1"/>
        <w:jc w:val="both"/>
        <w:rPr>
          <w:rFonts w:ascii="Verdana" w:hAnsi="Verdana"/>
          <w:noProof/>
          <w:sz w:val="18"/>
          <w:szCs w:val="18"/>
        </w:rPr>
      </w:pPr>
      <w:r>
        <w:rPr>
          <w:rFonts w:ascii="Verdana" w:hAnsi="Verdana"/>
          <w:noProof/>
          <w:sz w:val="18"/>
        </w:rPr>
        <w:t xml:space="preserve">Im Jahr 2023 erhielten weitere 44 566 Menschen einen verbesserten Zugang zu Wasser-, Hygiene- und Sanitärversorgung (EHA – Indikator 1.1), wodurch sich die Gesamtzahl der Begünstigten seit Beginn der Inanspruchnahme des Fonds auf 1 068 695 erhöht hat. </w:t>
      </w:r>
    </w:p>
    <w:p w14:paraId="7C617318" w14:textId="77777777" w:rsidR="00EA3A7F" w:rsidRPr="00EA3A7F" w:rsidRDefault="005A32EF" w:rsidP="001D0F94">
      <w:pPr>
        <w:spacing w:before="100" w:beforeAutospacing="1" w:after="100" w:afterAutospacing="1"/>
        <w:jc w:val="both"/>
        <w:rPr>
          <w:rFonts w:ascii="Verdana" w:hAnsi="Verdana"/>
          <w:noProof/>
          <w:sz w:val="18"/>
          <w:szCs w:val="18"/>
        </w:rPr>
      </w:pPr>
      <w:r>
        <w:rPr>
          <w:rFonts w:ascii="Verdana" w:hAnsi="Verdana"/>
          <w:noProof/>
          <w:sz w:val="18"/>
        </w:rPr>
        <w:t xml:space="preserve">Im Laufe des Jahres 2023 wurden 55 289 medizinische Konsultationen und Gesundheitsinterventionen bereitgestellt (Indikator 1.2), was einen erheblichen Rückgang gegenüber den Vorjahren darstellt, da Projekte im Zusammenhang mit dem dritten Aktionsbereich des Programms HEALTH Ende 2022 abgeschlossen wurden. Auf medizinische Konsultationen entfielen 63 % der Gesundheitsinterventionen und 24 % auf psychosoziale Unterstützung. Es sei darauf hingewiesen, dass die Zahl der Konsultationen und Interventionen im Zusammenhang mit der Gesundheit von Müttern und Kindern sowie Impfungen im Jahr 2023 drastisch zurückgegangen sind, auch wenn sie seit Beginn der HEALTH-Projekte einen konstanten Anteil von einem Jahr zum nächsten aufwiesen. </w:t>
      </w:r>
    </w:p>
    <w:p w14:paraId="4189556E" w14:textId="77777777" w:rsidR="00EA3A7F" w:rsidRPr="00EA3A7F" w:rsidRDefault="005A32EF" w:rsidP="001D0F94">
      <w:pPr>
        <w:spacing w:before="100" w:beforeAutospacing="1" w:after="100" w:afterAutospacing="1"/>
        <w:jc w:val="both"/>
        <w:rPr>
          <w:rFonts w:ascii="Verdana" w:hAnsi="Verdana"/>
          <w:noProof/>
          <w:sz w:val="18"/>
          <w:szCs w:val="18"/>
        </w:rPr>
      </w:pPr>
      <w:r>
        <w:rPr>
          <w:rFonts w:ascii="Verdana" w:hAnsi="Verdana"/>
          <w:b/>
          <w:noProof/>
          <w:sz w:val="18"/>
        </w:rPr>
        <w:t>Im Bereich des sozialen Zusammenhalts</w:t>
      </w:r>
      <w:r>
        <w:rPr>
          <w:rFonts w:ascii="Verdana" w:hAnsi="Verdana"/>
          <w:noProof/>
          <w:sz w:val="18"/>
        </w:rPr>
        <w:t xml:space="preserve"> zielten die meisten Maßnahmen, die mit Unterstützung des EU-Treuhandfonds Bêkou durchgeführt wurden, darauf ab, die Rolle der Frau zu stärken, geschlechtsspezifische Gewalt zu bekämpfen und die Medien im Land zu stärken. Im Jahr 2023 profitierten 32 529 Mädchen oder Frauen in 13 der 20 Präfekturen des Landes von Maßnahmen zur Stärkung ihrer sozioökonomischen Stellung (Indikator 2.1), wobei mehr als die Hälfte der Begünstigten (58 %) wirtschaftliche Unterstützung, 30 % sozioökonomische Unterstützung und 12 % soziale Unterstützung erhielten. 4 092 Überlebende geschlechtsspezifischer Gewalt wurden von Bêkou (Indikator 2.2) u. a. durch psychosoziale Hilfe, medizinische Versorgung, Rechtsbeistand, die Bereitstellung von sogenannten Dignity Kits unterstützt. </w:t>
      </w:r>
    </w:p>
    <w:p w14:paraId="4C9F4496" w14:textId="77777777" w:rsidR="00EA3A7F" w:rsidRPr="00EA3A7F" w:rsidRDefault="005A32EF" w:rsidP="001D0F94">
      <w:pPr>
        <w:spacing w:before="100" w:beforeAutospacing="1" w:after="100" w:afterAutospacing="1"/>
        <w:jc w:val="both"/>
        <w:rPr>
          <w:rFonts w:ascii="Verdana" w:hAnsi="Verdana"/>
          <w:noProof/>
          <w:sz w:val="18"/>
          <w:szCs w:val="18"/>
        </w:rPr>
      </w:pPr>
      <w:r>
        <w:rPr>
          <w:rFonts w:ascii="Verdana" w:hAnsi="Verdana"/>
          <w:noProof/>
          <w:sz w:val="18"/>
        </w:rPr>
        <w:t>Auf nationaler Ebene trägt die technische Hilfe für das Ministerium für Frauen, Familie und Kinderschutz (MPFFPE) und die zuständigen Fachministerien zur Formalisierung, Stärkung und Harmonisierung der Bemühungen zur Sensibilisierung für geschlechtsspezifische Gewalt bei.</w:t>
      </w:r>
    </w:p>
    <w:p w14:paraId="1517105A" w14:textId="77777777" w:rsidR="00EA3A7F" w:rsidRDefault="005A32EF" w:rsidP="001D0F94">
      <w:pPr>
        <w:jc w:val="both"/>
        <w:rPr>
          <w:rFonts w:ascii="Verdana" w:hAnsi="Verdana"/>
          <w:noProof/>
          <w:sz w:val="18"/>
          <w:szCs w:val="18"/>
        </w:rPr>
      </w:pPr>
      <w:r>
        <w:rPr>
          <w:rFonts w:ascii="Verdana" w:hAnsi="Verdana"/>
          <w:b/>
          <w:noProof/>
          <w:sz w:val="18"/>
        </w:rPr>
        <w:t>Zur Erholung der Wirtschafts- und Produktionssektoren</w:t>
      </w:r>
      <w:r>
        <w:rPr>
          <w:rFonts w:ascii="Verdana" w:hAnsi="Verdana"/>
          <w:noProof/>
          <w:sz w:val="18"/>
        </w:rPr>
        <w:t xml:space="preserve"> trug der EU-Treuhandfonds Bêkou wie folgt bei: Unterstützung sowohl der produktiven als auch der subsistenzorientierten Landwirtschaft, Unterstützung von landwirtschaftlichen Gruppen und Kleinbauern, Förderung der Schaffung von Arbeitsplätzen (arbeitsintensive Beschäftigung, berufliche Bildung, Entwicklung einkommensschaffender Tätigkeiten) und Erleichterung des Zugangs kleiner Unternehmen und von Einzelpersonen zu Finanzdienstleistungen. Im Jahr 2023 erhielten 28 093 Menschen Unterstützung für die Aufnahme einer einkommensschaffenden Tätigkeit (Indikator 3.4), was 30 % des Gesamtindikators seit Beginn des Fonds entspricht. Darüber hinaus wurden 5 551 Kleinlandwirte im Jahr 2023 durch die Projekte RELSUDE ACTED und PAPEUR für den ländlichen Raum dabei unterstützt, ihre Produktion nachhaltig zu steigern (Indikator 3.3). Im Rahmen des PAPEUR-Projekts für den ländlichen Raum wurden die 35 Genossenschaften, die in den Vorjahren gegründet wurden, weiter unterstützt. In diesem Zusammenhang wurden 5 498 weitere Kooperatoren mit verschiedenen Arten der Unterstützung erreicht. 3 469 Menschen nahmen im Laufe des Jahres an Berufsbildungsmaßnahmen teil (Indikator 3.6), was einem Anstieg um 40 % gegenüber dem Vorjahr entspricht. Durch den schrittweisen Abschluss der Rehabilitationsmaßnahmen der Ausbildungs- und Ausbilderzentren im Rahmen des DEVRUR-II-Projekts konnten die Ausbildungsmaßnahmen für die Begünstigten im Jahr 2023 beschleunigt werden.</w:t>
      </w:r>
    </w:p>
    <w:p w14:paraId="30DB08B7" w14:textId="77777777" w:rsidR="00EA3A7F" w:rsidRDefault="00EA3A7F" w:rsidP="001D0F94">
      <w:pPr>
        <w:jc w:val="both"/>
        <w:rPr>
          <w:rFonts w:ascii="Verdana" w:hAnsi="Verdana"/>
          <w:noProof/>
          <w:sz w:val="18"/>
          <w:szCs w:val="18"/>
        </w:rPr>
      </w:pPr>
    </w:p>
    <w:p w14:paraId="5DEA1AE9" w14:textId="77777777" w:rsidR="009129B7" w:rsidRDefault="005A32EF" w:rsidP="001D0F94">
      <w:pPr>
        <w:jc w:val="both"/>
        <w:rPr>
          <w:rFonts w:ascii="Verdana" w:hAnsi="Verdana"/>
          <w:b/>
          <w:noProof/>
          <w:color w:val="016794"/>
          <w:sz w:val="18"/>
          <w:szCs w:val="18"/>
        </w:rPr>
      </w:pPr>
      <w:r>
        <w:rPr>
          <w:rFonts w:ascii="Verdana" w:hAnsi="Verdana"/>
          <w:b/>
          <w:noProof/>
          <w:color w:val="016794"/>
          <w:sz w:val="18"/>
        </w:rPr>
        <w:t>Haushalt und Haushaltsvollzug</w:t>
      </w:r>
    </w:p>
    <w:bookmarkEnd w:id="143"/>
    <w:p w14:paraId="791752F4" w14:textId="77777777" w:rsidR="00EA3A7F" w:rsidRPr="00EA3A7F" w:rsidRDefault="005A32EF" w:rsidP="001D0F94">
      <w:pPr>
        <w:spacing w:before="100" w:beforeAutospacing="1" w:after="100" w:afterAutospacing="1"/>
        <w:jc w:val="both"/>
        <w:rPr>
          <w:rFonts w:ascii="Verdana" w:hAnsi="Verdana"/>
          <w:noProof/>
          <w:sz w:val="18"/>
          <w:szCs w:val="18"/>
        </w:rPr>
      </w:pPr>
      <w:r>
        <w:rPr>
          <w:rFonts w:ascii="Verdana" w:hAnsi="Verdana"/>
          <w:noProof/>
          <w:sz w:val="18"/>
        </w:rPr>
        <w:t xml:space="preserve">Ende 2023 beliefen sich die Beiträge zum EU-Treuhandfonds Bêkou auf über 310 Mio. EUR. Am 31. Dezember 2021 wurden die Mittelbindungen und die Auftragsvergabe für alle erhaltenen Beiträge im Rahmen des EU-Treuhandfonds abgeschlossen, mit Ausnahme der für Überwachung, Bewertung, Prüfung und Kommunikation vorbehaltenen Mittel, die auch noch danach vergeben werden können. </w:t>
      </w:r>
    </w:p>
    <w:p w14:paraId="0ED65394" w14:textId="77777777" w:rsidR="00EA3A7F" w:rsidRPr="00EA3A7F" w:rsidRDefault="005A32EF" w:rsidP="001D0F94">
      <w:pPr>
        <w:spacing w:before="100" w:beforeAutospacing="1" w:after="100" w:afterAutospacing="1"/>
        <w:jc w:val="both"/>
        <w:rPr>
          <w:rFonts w:ascii="Verdana" w:hAnsi="Verdana"/>
          <w:noProof/>
          <w:sz w:val="18"/>
          <w:szCs w:val="18"/>
        </w:rPr>
      </w:pPr>
      <w:r>
        <w:rPr>
          <w:rFonts w:ascii="Verdana" w:hAnsi="Verdana"/>
          <w:noProof/>
          <w:sz w:val="18"/>
        </w:rPr>
        <w:t>Im Jahr 2023 wurden fünf neue Verträge über einen Gesamtbetrag von 128 303 EUR vergeben. Diese Verträge betrafen Prüf- und Kommunikationstätigkeiten.</w:t>
      </w:r>
    </w:p>
    <w:p w14:paraId="4F510ED6" w14:textId="77777777" w:rsidR="00EA3A7F" w:rsidRPr="00EA3A7F" w:rsidRDefault="005A32EF" w:rsidP="001D0F94">
      <w:pPr>
        <w:spacing w:before="100" w:beforeAutospacing="1" w:after="100" w:afterAutospacing="1"/>
        <w:jc w:val="both"/>
        <w:rPr>
          <w:rFonts w:ascii="Verdana" w:hAnsi="Verdana"/>
          <w:noProof/>
          <w:sz w:val="18"/>
          <w:szCs w:val="18"/>
        </w:rPr>
      </w:pPr>
      <w:r>
        <w:rPr>
          <w:rFonts w:ascii="Verdana" w:hAnsi="Verdana"/>
          <w:noProof/>
          <w:sz w:val="18"/>
        </w:rPr>
        <w:t xml:space="preserve">2023 wurden mehr als 19 Mio. EUR ausgezahlt; seit der Gründung des EU-Treuhandfonds Bêkou belaufen sich die Auszahlungen nun insgesamt auf beinahe 283 Mio. EUR. </w:t>
      </w:r>
    </w:p>
    <w:p w14:paraId="73B2F8D0" w14:textId="77777777" w:rsidR="009129B7" w:rsidRDefault="005A32EF" w:rsidP="001D0F94">
      <w:pPr>
        <w:jc w:val="both"/>
        <w:rPr>
          <w:rFonts w:ascii="Verdana" w:hAnsi="Verdana"/>
          <w:b/>
          <w:noProof/>
          <w:color w:val="016794"/>
          <w:sz w:val="18"/>
          <w:szCs w:val="18"/>
        </w:rPr>
      </w:pPr>
      <w:r>
        <w:rPr>
          <w:rFonts w:ascii="Verdana" w:hAnsi="Verdana"/>
          <w:b/>
          <w:noProof/>
          <w:color w:val="016794"/>
          <w:sz w:val="18"/>
        </w:rPr>
        <w:t>Auswirkungen der Tätigkeiten im Jahresabschluss</w:t>
      </w:r>
    </w:p>
    <w:p w14:paraId="340031EF" w14:textId="77777777" w:rsidR="00EA3A7F" w:rsidRPr="00EA3A7F" w:rsidRDefault="005A32EF" w:rsidP="001D0F94">
      <w:pPr>
        <w:spacing w:before="240"/>
        <w:jc w:val="both"/>
        <w:rPr>
          <w:rFonts w:ascii="Verdana" w:hAnsi="Verdana"/>
          <w:noProof/>
          <w:sz w:val="18"/>
          <w:szCs w:val="18"/>
        </w:rPr>
      </w:pPr>
      <w:bookmarkStart w:id="144" w:name="_Toc125448034"/>
      <w:bookmarkStart w:id="145" w:name="_Toc125449996"/>
      <w:r>
        <w:rPr>
          <w:rFonts w:ascii="Verdana" w:hAnsi="Verdana"/>
          <w:noProof/>
          <w:sz w:val="18"/>
        </w:rPr>
        <w:t>Im Jahresabschluss werden die Auswirkungen der vorstehend genannten Tätigkeiten am deutlichsten sichtbar, wenn man folgende Posten betrachtet:</w:t>
      </w:r>
    </w:p>
    <w:p w14:paraId="068866BC" w14:textId="16B3FE95" w:rsidR="00EA3A7F" w:rsidRPr="00EA3A7F" w:rsidRDefault="005A32EF" w:rsidP="00B35071">
      <w:pPr>
        <w:numPr>
          <w:ilvl w:val="0"/>
          <w:numId w:val="21"/>
        </w:numPr>
        <w:spacing w:before="240"/>
        <w:jc w:val="both"/>
        <w:rPr>
          <w:rFonts w:ascii="Verdana" w:hAnsi="Verdana"/>
          <w:noProof/>
          <w:sz w:val="18"/>
          <w:szCs w:val="18"/>
        </w:rPr>
      </w:pPr>
      <w:r>
        <w:rPr>
          <w:rFonts w:ascii="Verdana" w:hAnsi="Verdana"/>
          <w:noProof/>
          <w:sz w:val="18"/>
        </w:rPr>
        <w:t xml:space="preserve">Vorfinanzierungen: Rückgang um 7 420 000 EUR </w:t>
      </w:r>
      <w:bookmarkStart w:id="146" w:name="_Hlk156647359"/>
      <w:r>
        <w:rPr>
          <w:rFonts w:ascii="Verdana" w:hAnsi="Verdana"/>
          <w:noProof/>
          <w:sz w:val="18"/>
        </w:rPr>
        <w:t xml:space="preserve">infolge der Auflösung des Treuhandfonds und der daraus resultierenden Verringerung der Anzahl neuer Verträge: </w:t>
      </w:r>
      <w:bookmarkEnd w:id="146"/>
      <w:r>
        <w:rPr>
          <w:rFonts w:ascii="Verdana" w:hAnsi="Verdana"/>
          <w:noProof/>
          <w:sz w:val="18"/>
        </w:rPr>
        <w:t xml:space="preserve">Im Jahr 2023 wurden nur 4 Verträge über Audit-, Bewertungs- und Kommunikationstätigkeiten im Wert von 111 000 EUR unterzeichnet. </w:t>
      </w:r>
    </w:p>
    <w:p w14:paraId="39D9E3A8" w14:textId="61E2836D" w:rsidR="00EA3A7F" w:rsidRPr="00EA3A7F" w:rsidRDefault="005A32EF" w:rsidP="00B35071">
      <w:pPr>
        <w:numPr>
          <w:ilvl w:val="0"/>
          <w:numId w:val="21"/>
        </w:numPr>
        <w:spacing w:before="240"/>
        <w:jc w:val="both"/>
        <w:rPr>
          <w:rFonts w:ascii="Verdana" w:hAnsi="Verdana"/>
          <w:noProof/>
          <w:sz w:val="18"/>
          <w:szCs w:val="18"/>
        </w:rPr>
      </w:pPr>
      <w:r>
        <w:rPr>
          <w:rFonts w:ascii="Verdana" w:hAnsi="Verdana"/>
          <w:noProof/>
          <w:sz w:val="18"/>
        </w:rPr>
        <w:t>Finanzielle Verbindlichkeiten: Zunahme um 18 449 000 EUR, hauptsächlich aufgrund der Tatsache, dass die eingenommenen Beiträge von den Gebern höher waren als die den Gebern zugewiesenen Nettoaufwendungen.</w:t>
      </w:r>
    </w:p>
    <w:p w14:paraId="76FF880F" w14:textId="49D8E143" w:rsidR="00EA3A7F" w:rsidRPr="00EA3A7F" w:rsidRDefault="005A32EF" w:rsidP="00B35071">
      <w:pPr>
        <w:numPr>
          <w:ilvl w:val="0"/>
          <w:numId w:val="21"/>
        </w:numPr>
        <w:spacing w:before="240"/>
        <w:jc w:val="both"/>
        <w:rPr>
          <w:rFonts w:ascii="Verdana" w:hAnsi="Verdana"/>
          <w:noProof/>
          <w:sz w:val="18"/>
          <w:szCs w:val="18"/>
        </w:rPr>
      </w:pPr>
      <w:r>
        <w:rPr>
          <w:rFonts w:ascii="Verdana" w:hAnsi="Verdana"/>
          <w:noProof/>
          <w:sz w:val="18"/>
        </w:rPr>
        <w:t>Operative Aufwendungen: Zunahme um 4 027 000 EUR infolge des Anstiegs der geschätzten Aufwendungen für drei Programme: Wiederaufbauhilfe und Wiederherstellungsmaßnahmen, Basisgesundheitsversorgung und Stadtentwicklung.</w:t>
      </w:r>
    </w:p>
    <w:p w14:paraId="44139418" w14:textId="77777777" w:rsidR="00EA3A7F" w:rsidRPr="00EA3A7F" w:rsidRDefault="005A32EF" w:rsidP="001D0F94">
      <w:pPr>
        <w:spacing w:before="240"/>
        <w:jc w:val="both"/>
        <w:rPr>
          <w:rFonts w:ascii="Verdana" w:hAnsi="Verdana"/>
          <w:noProof/>
          <w:sz w:val="18"/>
          <w:szCs w:val="18"/>
        </w:rPr>
      </w:pPr>
      <w:r>
        <w:rPr>
          <w:noProof/>
        </w:rPr>
        <w:br w:type="page"/>
      </w:r>
    </w:p>
    <w:p w14:paraId="3E25453F" w14:textId="77777777" w:rsidR="009129B7" w:rsidRDefault="005A32EF" w:rsidP="009129B7">
      <w:pPr>
        <w:pStyle w:val="HEADERTITLE1"/>
      </w:pPr>
      <w:bookmarkStart w:id="147" w:name="_Toc167391678"/>
      <w:r>
        <w:t>BILANZ</w:t>
      </w:r>
      <w:bookmarkEnd w:id="144"/>
      <w:bookmarkEnd w:id="145"/>
      <w:bookmarkEnd w:id="147"/>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0"/>
        <w:gridCol w:w="721"/>
        <w:gridCol w:w="1376"/>
        <w:gridCol w:w="1721"/>
      </w:tblGrid>
      <w:tr w:rsidR="0031213A" w14:paraId="0C5DB50F" w14:textId="77777777" w:rsidTr="00422433">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36DE4446" w14:textId="77777777" w:rsidR="00EA3A7F" w:rsidRPr="00EA3A7F" w:rsidRDefault="00EA3A7F" w:rsidP="00EA3A7F">
            <w:pPr>
              <w:rPr>
                <w:rFonts w:ascii="Calibri" w:eastAsia="Calibri" w:hAnsi="Calibri" w:cs="Calibri"/>
                <w:noProof/>
                <w:color w:val="000000"/>
                <w:sz w:val="22"/>
                <w:lang w:bidi="en-GB"/>
              </w:rPr>
            </w:pPr>
          </w:p>
        </w:tc>
        <w:tc>
          <w:tcPr>
            <w:tcW w:w="721" w:type="dxa"/>
            <w:tcBorders>
              <w:top w:val="nil"/>
              <w:left w:val="nil"/>
              <w:bottom w:val="nil"/>
              <w:right w:val="nil"/>
              <w:tl2br w:val="nil"/>
              <w:tr2bl w:val="nil"/>
            </w:tcBorders>
            <w:shd w:val="clear" w:color="auto" w:fill="auto"/>
            <w:tcMar>
              <w:left w:w="60" w:type="dxa"/>
              <w:right w:w="60" w:type="dxa"/>
            </w:tcMar>
            <w:vAlign w:val="bottom"/>
          </w:tcPr>
          <w:p w14:paraId="07EE08BA" w14:textId="77777777" w:rsidR="00EA3A7F" w:rsidRPr="00EA3A7F" w:rsidRDefault="00EA3A7F" w:rsidP="00EA3A7F">
            <w:pPr>
              <w:jc w:val="center"/>
              <w:rPr>
                <w:rFonts w:ascii="Calibri" w:eastAsia="Calibri" w:hAnsi="Calibri" w:cs="Calibri"/>
                <w:noProof/>
                <w:color w:val="000000"/>
                <w:sz w:val="22"/>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51D16C22" w14:textId="77777777" w:rsidR="00EA3A7F" w:rsidRPr="00EA3A7F" w:rsidRDefault="00EA3A7F" w:rsidP="00EA3A7F">
            <w:pPr>
              <w:jc w:val="right"/>
              <w:rPr>
                <w:rFonts w:ascii="Calibri" w:eastAsia="Calibri" w:hAnsi="Calibri" w:cs="Calibri"/>
                <w:noProof/>
                <w:color w:val="000000"/>
                <w:sz w:val="22"/>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6A2E46C4" w14:textId="77777777" w:rsidR="00EA3A7F" w:rsidRPr="00EA3A7F" w:rsidRDefault="005A32EF" w:rsidP="00EA3A7F">
            <w:pPr>
              <w:jc w:val="right"/>
              <w:rPr>
                <w:rFonts w:ascii="Verdana" w:eastAsia="Verdana" w:hAnsi="Verdana" w:cs="Verdana"/>
                <w:i/>
                <w:noProof/>
                <w:color w:val="000000"/>
                <w:sz w:val="16"/>
              </w:rPr>
            </w:pPr>
            <w:r>
              <w:rPr>
                <w:rFonts w:ascii="Verdana" w:hAnsi="Verdana"/>
                <w:i/>
                <w:noProof/>
                <w:color w:val="000000"/>
                <w:sz w:val="16"/>
              </w:rPr>
              <w:t xml:space="preserve"> in Tsd. EUR</w:t>
            </w:r>
          </w:p>
        </w:tc>
      </w:tr>
      <w:tr w:rsidR="0031213A" w14:paraId="515B05FD" w14:textId="77777777" w:rsidTr="00422433">
        <w:trPr>
          <w:trHeight w:hRule="exact" w:val="255"/>
        </w:trPr>
        <w:tc>
          <w:tcPr>
            <w:tcW w:w="5940" w:type="dxa"/>
            <w:tcBorders>
              <w:top w:val="nil"/>
              <w:left w:val="nil"/>
              <w:bottom w:val="nil"/>
              <w:right w:val="nil"/>
              <w:tl2br w:val="nil"/>
              <w:tr2bl w:val="nil"/>
            </w:tcBorders>
            <w:shd w:val="solid" w:color="016794" w:fill="FFFFFF"/>
            <w:tcMar>
              <w:left w:w="60" w:type="dxa"/>
              <w:right w:w="60" w:type="dxa"/>
            </w:tcMar>
            <w:vAlign w:val="bottom"/>
          </w:tcPr>
          <w:p w14:paraId="01F7AA7D" w14:textId="77777777" w:rsidR="00EA3A7F" w:rsidRPr="00EA3A7F" w:rsidRDefault="00EA3A7F" w:rsidP="00EA3A7F">
            <w:pPr>
              <w:rPr>
                <w:rFonts w:ascii="Verdana" w:eastAsia="Verdana" w:hAnsi="Verdana" w:cs="Verdana"/>
                <w:noProof/>
                <w:color w:val="FFFFFF"/>
                <w:sz w:val="20"/>
              </w:rPr>
            </w:pPr>
          </w:p>
        </w:tc>
        <w:tc>
          <w:tcPr>
            <w:tcW w:w="721" w:type="dxa"/>
            <w:tcBorders>
              <w:top w:val="nil"/>
              <w:left w:val="nil"/>
              <w:bottom w:val="nil"/>
              <w:right w:val="nil"/>
              <w:tl2br w:val="nil"/>
              <w:tr2bl w:val="nil"/>
            </w:tcBorders>
            <w:shd w:val="solid" w:color="016794" w:fill="FFFFFF"/>
            <w:tcMar>
              <w:left w:w="60" w:type="dxa"/>
              <w:right w:w="60" w:type="dxa"/>
            </w:tcMar>
            <w:vAlign w:val="bottom"/>
          </w:tcPr>
          <w:p w14:paraId="15542D11" w14:textId="734922D5" w:rsidR="00EA3A7F" w:rsidRPr="00EA3A7F" w:rsidRDefault="00EA3A7F" w:rsidP="00EA3A7F">
            <w:pPr>
              <w:jc w:val="center"/>
              <w:rPr>
                <w:rFonts w:ascii="Verdana" w:eastAsia="Verdana" w:hAnsi="Verdana" w:cs="Verdana"/>
                <w:noProof/>
                <w:color w:val="FFFFFF"/>
                <w:sz w:val="20"/>
              </w:rPr>
            </w:pPr>
          </w:p>
        </w:tc>
        <w:tc>
          <w:tcPr>
            <w:tcW w:w="1376" w:type="dxa"/>
            <w:tcBorders>
              <w:top w:val="nil"/>
              <w:left w:val="nil"/>
              <w:bottom w:val="nil"/>
              <w:right w:val="nil"/>
              <w:tl2br w:val="nil"/>
              <w:tr2bl w:val="nil"/>
            </w:tcBorders>
            <w:shd w:val="solid" w:color="016794" w:fill="FFFFFF"/>
            <w:tcMar>
              <w:left w:w="60" w:type="dxa"/>
              <w:right w:w="60" w:type="dxa"/>
            </w:tcMar>
            <w:vAlign w:val="bottom"/>
          </w:tcPr>
          <w:p w14:paraId="5951ACBC" w14:textId="77777777" w:rsidR="00EA3A7F" w:rsidRPr="00EA3A7F" w:rsidRDefault="005A32EF" w:rsidP="00EA3A7F">
            <w:pPr>
              <w:jc w:val="right"/>
              <w:rPr>
                <w:rFonts w:ascii="Verdana" w:eastAsia="Verdana" w:hAnsi="Verdana" w:cs="Verdana"/>
                <w:noProof/>
                <w:color w:val="FFFFFF"/>
                <w:sz w:val="20"/>
              </w:rPr>
            </w:pPr>
            <w:r>
              <w:rPr>
                <w:rFonts w:ascii="Verdana" w:hAnsi="Verdana"/>
                <w:noProof/>
                <w:color w:val="FFFFFF"/>
                <w:sz w:val="20"/>
              </w:rPr>
              <w:t>31.12.2023</w:t>
            </w:r>
          </w:p>
        </w:tc>
        <w:tc>
          <w:tcPr>
            <w:tcW w:w="1721" w:type="dxa"/>
            <w:tcBorders>
              <w:top w:val="nil"/>
              <w:left w:val="nil"/>
              <w:bottom w:val="nil"/>
              <w:right w:val="nil"/>
              <w:tl2br w:val="nil"/>
              <w:tr2bl w:val="nil"/>
            </w:tcBorders>
            <w:shd w:val="solid" w:color="016794" w:fill="FFFFFF"/>
            <w:tcMar>
              <w:left w:w="60" w:type="dxa"/>
              <w:right w:w="60" w:type="dxa"/>
            </w:tcMar>
            <w:vAlign w:val="bottom"/>
          </w:tcPr>
          <w:p w14:paraId="2D5C84AF" w14:textId="77777777" w:rsidR="00EA3A7F" w:rsidRPr="00EA3A7F" w:rsidRDefault="005A32EF" w:rsidP="00EA3A7F">
            <w:pPr>
              <w:jc w:val="right"/>
              <w:rPr>
                <w:rFonts w:ascii="Verdana" w:eastAsia="Verdana" w:hAnsi="Verdana" w:cs="Verdana"/>
                <w:noProof/>
                <w:color w:val="FFFFFF"/>
                <w:sz w:val="20"/>
              </w:rPr>
            </w:pPr>
            <w:r>
              <w:rPr>
                <w:rFonts w:ascii="Verdana" w:hAnsi="Verdana"/>
                <w:noProof/>
                <w:color w:val="FFFFFF"/>
                <w:sz w:val="20"/>
              </w:rPr>
              <w:t>31.12.2022</w:t>
            </w:r>
          </w:p>
        </w:tc>
      </w:tr>
      <w:tr w:rsidR="0031213A" w14:paraId="1C88B2EB" w14:textId="77777777" w:rsidTr="00422433">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2C01A1A3" w14:textId="77777777" w:rsidR="00EA3A7F" w:rsidRPr="00EA3A7F" w:rsidRDefault="005A32EF" w:rsidP="00EA3A7F">
            <w:pPr>
              <w:rPr>
                <w:rFonts w:ascii="Verdana" w:eastAsia="Verdana" w:hAnsi="Verdana" w:cs="Verdana"/>
                <w:b/>
                <w:noProof/>
                <w:color w:val="000000"/>
                <w:sz w:val="18"/>
              </w:rPr>
            </w:pPr>
            <w:r>
              <w:rPr>
                <w:rFonts w:ascii="Verdana" w:hAnsi="Verdana"/>
                <w:b/>
                <w:noProof/>
                <w:color w:val="000000"/>
                <w:sz w:val="18"/>
              </w:rPr>
              <w:t>LANGFRISTIGE VERMÖGENSWERTE</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55A2C52D" w14:textId="77777777" w:rsidR="00EA3A7F" w:rsidRPr="00EA3A7F" w:rsidRDefault="00EA3A7F" w:rsidP="00EA3A7F">
            <w:pPr>
              <w:jc w:val="center"/>
              <w:rPr>
                <w:rFonts w:ascii="Verdana" w:eastAsia="Verdana" w:hAnsi="Verdana" w:cs="Verdana"/>
                <w:b/>
                <w:noProof/>
                <w:color w:val="000000"/>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60733CD1" w14:textId="77777777" w:rsidR="00EA3A7F" w:rsidRPr="00EA3A7F" w:rsidRDefault="00EA3A7F" w:rsidP="00EA3A7F">
            <w:pPr>
              <w:jc w:val="right"/>
              <w:rPr>
                <w:rFonts w:ascii="Verdana" w:eastAsia="Verdana" w:hAnsi="Verdana" w:cs="Verdana"/>
                <w:b/>
                <w:noProof/>
                <w:color w:val="000000"/>
                <w:sz w:val="18"/>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3FF1063A" w14:textId="77777777" w:rsidR="00EA3A7F" w:rsidRPr="00EA3A7F" w:rsidRDefault="00EA3A7F" w:rsidP="00EA3A7F">
            <w:pPr>
              <w:jc w:val="right"/>
              <w:rPr>
                <w:rFonts w:ascii="Verdana" w:eastAsia="Verdana" w:hAnsi="Verdana" w:cs="Verdana"/>
                <w:b/>
                <w:noProof/>
                <w:color w:val="000000"/>
                <w:sz w:val="18"/>
                <w:lang w:bidi="en-GB"/>
              </w:rPr>
            </w:pPr>
          </w:p>
        </w:tc>
      </w:tr>
      <w:tr w:rsidR="0031213A" w14:paraId="67235832" w14:textId="77777777" w:rsidTr="00422433">
        <w:trPr>
          <w:trHeight w:hRule="exac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43449EAA"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Vorfinanzierungen</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3A87A990" w14:textId="57CA43C8" w:rsidR="00EA3A7F" w:rsidRPr="00EA3A7F" w:rsidRDefault="00EA3A7F" w:rsidP="00EA3A7F">
            <w:pPr>
              <w:jc w:val="center"/>
              <w:rPr>
                <w:rFonts w:ascii="Verdana" w:eastAsia="Verdana" w:hAnsi="Verdana" w:cs="Verdana"/>
                <w:i/>
                <w:noProof/>
                <w:color w:val="000000"/>
                <w:sz w:val="18"/>
              </w:rPr>
            </w:pP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bottom"/>
          </w:tcPr>
          <w:p w14:paraId="0180CFEF"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45B5B667"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336</w:t>
            </w:r>
          </w:p>
        </w:tc>
      </w:tr>
      <w:tr w:rsidR="0031213A" w14:paraId="67A9345E" w14:textId="77777777" w:rsidTr="00422433">
        <w:trPr>
          <w:trHeight w:hRule="exact" w:val="255"/>
        </w:trPr>
        <w:tc>
          <w:tcPr>
            <w:tcW w:w="5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1FB661B" w14:textId="77777777" w:rsidR="00EA3A7F" w:rsidRPr="00EA3A7F" w:rsidRDefault="00EA3A7F" w:rsidP="00EA3A7F">
            <w:pPr>
              <w:rPr>
                <w:rFonts w:ascii="Verdana" w:eastAsia="Verdana" w:hAnsi="Verdana" w:cs="Verdana"/>
                <w:i/>
                <w:noProof/>
                <w:color w:val="000000"/>
                <w:sz w:val="18"/>
              </w:rPr>
            </w:pPr>
          </w:p>
        </w:tc>
        <w:tc>
          <w:tcPr>
            <w:tcW w:w="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48901E3" w14:textId="77777777" w:rsidR="00EA3A7F" w:rsidRPr="00EA3A7F" w:rsidRDefault="00EA3A7F" w:rsidP="00EA3A7F">
            <w:pPr>
              <w:jc w:val="center"/>
              <w:rPr>
                <w:rFonts w:ascii="Verdana" w:eastAsia="Verdana" w:hAnsi="Verdana" w:cs="Verdana"/>
                <w:i/>
                <w:noProof/>
                <w:color w:val="000000"/>
                <w:sz w:val="18"/>
              </w:rPr>
            </w:pP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71A2069"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w:t>
            </w:r>
          </w:p>
        </w:tc>
        <w:tc>
          <w:tcPr>
            <w:tcW w:w="1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059FF70"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336</w:t>
            </w:r>
          </w:p>
        </w:tc>
      </w:tr>
      <w:tr w:rsidR="0031213A" w14:paraId="69689D68" w14:textId="77777777" w:rsidTr="00422433">
        <w:trPr>
          <w:trHeight w:hRule="exac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614ADB54" w14:textId="77777777" w:rsidR="00EA3A7F" w:rsidRPr="00EA3A7F" w:rsidRDefault="005A32EF" w:rsidP="00EA3A7F">
            <w:pPr>
              <w:rPr>
                <w:rFonts w:ascii="Verdana" w:eastAsia="Verdana" w:hAnsi="Verdana" w:cs="Verdana"/>
                <w:b/>
                <w:noProof/>
                <w:color w:val="000000"/>
                <w:sz w:val="18"/>
              </w:rPr>
            </w:pPr>
            <w:r>
              <w:rPr>
                <w:rFonts w:ascii="Verdana" w:hAnsi="Verdana"/>
                <w:b/>
                <w:noProof/>
                <w:color w:val="000000"/>
                <w:sz w:val="18"/>
              </w:rPr>
              <w:t>KURZFRISTIGE VERMÖGENSWERTE</w:t>
            </w:r>
          </w:p>
        </w:tc>
        <w:tc>
          <w:tcPr>
            <w:tcW w:w="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0FCD15E9" w14:textId="77777777" w:rsidR="00EA3A7F" w:rsidRPr="00EA3A7F" w:rsidRDefault="00EA3A7F" w:rsidP="00EA3A7F">
            <w:pPr>
              <w:jc w:val="center"/>
              <w:rPr>
                <w:rFonts w:ascii="Verdana" w:eastAsia="Verdana" w:hAnsi="Verdana" w:cs="Verdana"/>
                <w:b/>
                <w:noProof/>
                <w:color w:val="000000"/>
                <w:sz w:val="18"/>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bottom"/>
          </w:tcPr>
          <w:p w14:paraId="49CE50CE" w14:textId="77777777" w:rsidR="00EA3A7F" w:rsidRPr="00EA3A7F" w:rsidRDefault="00EA3A7F" w:rsidP="00EA3A7F">
            <w:pPr>
              <w:jc w:val="right"/>
              <w:rPr>
                <w:rFonts w:ascii="Verdana" w:eastAsia="Verdana" w:hAnsi="Verdana" w:cs="Verdana"/>
                <w:b/>
                <w:noProof/>
                <w:color w:val="000000"/>
                <w:sz w:val="18"/>
              </w:rPr>
            </w:pP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0AFEBB6B" w14:textId="77777777" w:rsidR="00EA3A7F" w:rsidRPr="00EA3A7F" w:rsidRDefault="00EA3A7F" w:rsidP="00EA3A7F">
            <w:pPr>
              <w:jc w:val="right"/>
              <w:rPr>
                <w:rFonts w:ascii="Verdana" w:eastAsia="Verdana" w:hAnsi="Verdana" w:cs="Verdana"/>
                <w:b/>
                <w:noProof/>
                <w:color w:val="000000"/>
                <w:sz w:val="18"/>
                <w:lang w:bidi="en-GB"/>
              </w:rPr>
            </w:pPr>
          </w:p>
        </w:tc>
      </w:tr>
      <w:tr w:rsidR="0031213A" w14:paraId="348FBFB1" w14:textId="77777777" w:rsidTr="00422433">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6D6B9F0E"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Vorfinanzierungen</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54C1DB17" w14:textId="059739FC" w:rsidR="00EA3A7F" w:rsidRPr="00EA3A7F" w:rsidRDefault="00EA3A7F" w:rsidP="00EA3A7F">
            <w:pPr>
              <w:jc w:val="center"/>
              <w:rPr>
                <w:rFonts w:ascii="Verdana" w:eastAsia="Verdana" w:hAnsi="Verdana" w:cs="Verdana"/>
                <w:i/>
                <w:noProof/>
                <w:color w:val="000000"/>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2BFED6B3"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3 745</w:t>
            </w:r>
          </w:p>
        </w:tc>
        <w:tc>
          <w:tcPr>
            <w:tcW w:w="1721" w:type="dxa"/>
            <w:tcBorders>
              <w:top w:val="nil"/>
              <w:left w:val="nil"/>
              <w:bottom w:val="nil"/>
              <w:right w:val="nil"/>
              <w:tl2br w:val="nil"/>
              <w:tr2bl w:val="nil"/>
            </w:tcBorders>
            <w:shd w:val="clear" w:color="auto" w:fill="auto"/>
            <w:tcMar>
              <w:left w:w="60" w:type="dxa"/>
              <w:right w:w="60" w:type="dxa"/>
            </w:tcMar>
            <w:vAlign w:val="bottom"/>
          </w:tcPr>
          <w:p w14:paraId="6A7F6698"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10 829</w:t>
            </w:r>
          </w:p>
        </w:tc>
      </w:tr>
      <w:tr w:rsidR="0031213A" w14:paraId="1ED00F33" w14:textId="77777777" w:rsidTr="00BF0535">
        <w:trPr>
          <w:trHeight w:hRule="exact" w:val="472"/>
        </w:trPr>
        <w:tc>
          <w:tcPr>
            <w:tcW w:w="5940" w:type="dxa"/>
            <w:tcBorders>
              <w:top w:val="nil"/>
              <w:left w:val="nil"/>
              <w:bottom w:val="nil"/>
              <w:right w:val="nil"/>
              <w:tl2br w:val="nil"/>
              <w:tr2bl w:val="nil"/>
            </w:tcBorders>
            <w:shd w:val="clear" w:color="auto" w:fill="auto"/>
            <w:tcMar>
              <w:left w:w="60" w:type="dxa"/>
              <w:right w:w="60" w:type="dxa"/>
            </w:tcMar>
            <w:vAlign w:val="bottom"/>
          </w:tcPr>
          <w:p w14:paraId="09B9C76A"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Forderungen mit Leistungsaustausch und einzuziehende Beträge ohne Leistungsaustausch</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3723E661" w14:textId="1598225C" w:rsidR="00EA3A7F" w:rsidRPr="00EA3A7F" w:rsidRDefault="00EA3A7F" w:rsidP="00EA3A7F">
            <w:pPr>
              <w:jc w:val="center"/>
              <w:rPr>
                <w:rFonts w:ascii="Verdana" w:eastAsia="Verdana" w:hAnsi="Verdana" w:cs="Verdana"/>
                <w:i/>
                <w:noProof/>
                <w:color w:val="000000"/>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7749EBE7"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3 462</w:t>
            </w:r>
          </w:p>
        </w:tc>
        <w:tc>
          <w:tcPr>
            <w:tcW w:w="1721" w:type="dxa"/>
            <w:tcBorders>
              <w:top w:val="nil"/>
              <w:left w:val="nil"/>
              <w:bottom w:val="nil"/>
              <w:right w:val="nil"/>
              <w:tl2br w:val="nil"/>
              <w:tr2bl w:val="nil"/>
            </w:tcBorders>
            <w:shd w:val="clear" w:color="auto" w:fill="auto"/>
            <w:tcMar>
              <w:left w:w="60" w:type="dxa"/>
              <w:right w:w="60" w:type="dxa"/>
            </w:tcMar>
            <w:vAlign w:val="bottom"/>
          </w:tcPr>
          <w:p w14:paraId="69EC06DC"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3 595</w:t>
            </w:r>
          </w:p>
        </w:tc>
      </w:tr>
      <w:tr w:rsidR="0031213A" w14:paraId="3F988700" w14:textId="77777777" w:rsidTr="00422433">
        <w:trPr>
          <w:trHeight w:hRule="exac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2EE3D2DF"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 xml:space="preserve">Zahlungsmittel und Zahlungsmitteläquivalente </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751D8974" w14:textId="086AE48A" w:rsidR="00EA3A7F" w:rsidRPr="00EA3A7F" w:rsidRDefault="00EA3A7F" w:rsidP="00EA3A7F">
            <w:pPr>
              <w:jc w:val="center"/>
              <w:rPr>
                <w:rFonts w:ascii="Verdana" w:eastAsia="Verdana" w:hAnsi="Verdana" w:cs="Verdana"/>
                <w:i/>
                <w:noProof/>
                <w:color w:val="000000"/>
                <w:sz w:val="18"/>
              </w:rPr>
            </w:pP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bottom"/>
          </w:tcPr>
          <w:p w14:paraId="092F1C2F"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28 420</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6F58E00F"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4 316</w:t>
            </w:r>
          </w:p>
        </w:tc>
      </w:tr>
      <w:tr w:rsidR="0031213A" w14:paraId="3F3E1921" w14:textId="77777777" w:rsidTr="00422433">
        <w:trPr>
          <w:trHeight w:hRule="exac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597FE609" w14:textId="77777777" w:rsidR="00EA3A7F" w:rsidRPr="00EA3A7F" w:rsidRDefault="00EA3A7F" w:rsidP="00EA3A7F">
            <w:pPr>
              <w:rPr>
                <w:rFonts w:ascii="Verdana" w:eastAsia="Verdana" w:hAnsi="Verdana" w:cs="Verdana"/>
                <w:i/>
                <w:noProof/>
                <w:color w:val="000000"/>
                <w:sz w:val="18"/>
              </w:rPr>
            </w:pPr>
          </w:p>
        </w:tc>
        <w:tc>
          <w:tcPr>
            <w:tcW w:w="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1AA8DBB6" w14:textId="77777777" w:rsidR="00EA3A7F" w:rsidRPr="00EA3A7F" w:rsidRDefault="00EA3A7F" w:rsidP="00EA3A7F">
            <w:pPr>
              <w:jc w:val="center"/>
              <w:rPr>
                <w:rFonts w:ascii="Verdana" w:eastAsia="Verdana" w:hAnsi="Verdana" w:cs="Verdana"/>
                <w:i/>
                <w:noProof/>
                <w:color w:val="000000"/>
                <w:sz w:val="18"/>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bottom"/>
          </w:tcPr>
          <w:p w14:paraId="5B0192EF"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35 627</w:t>
            </w: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666EAF0B"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18 740</w:t>
            </w:r>
          </w:p>
        </w:tc>
      </w:tr>
      <w:tr w:rsidR="0031213A" w14:paraId="64AA8143" w14:textId="77777777" w:rsidTr="00422433">
        <w:trPr>
          <w:trHeight w:hRule="exac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14:paraId="4C56E28D" w14:textId="77777777" w:rsidR="00EA3A7F" w:rsidRPr="00EA3A7F" w:rsidRDefault="005A32EF" w:rsidP="00EA3A7F">
            <w:pPr>
              <w:rPr>
                <w:rFonts w:ascii="Verdana" w:eastAsia="Verdana" w:hAnsi="Verdana" w:cs="Verdana"/>
                <w:b/>
                <w:noProof/>
                <w:color w:val="000000"/>
                <w:sz w:val="18"/>
              </w:rPr>
            </w:pPr>
            <w:r>
              <w:rPr>
                <w:rFonts w:ascii="Verdana" w:hAnsi="Verdana"/>
                <w:b/>
                <w:noProof/>
                <w:color w:val="000000"/>
                <w:sz w:val="18"/>
              </w:rPr>
              <w:t>GESAMTVERMÖGEN</w:t>
            </w:r>
          </w:p>
        </w:tc>
        <w:tc>
          <w:tcPr>
            <w:tcW w:w="721" w:type="dxa"/>
            <w:tcBorders>
              <w:top w:val="nil"/>
              <w:left w:val="nil"/>
              <w:bottom w:val="nil"/>
              <w:right w:val="nil"/>
              <w:tl2br w:val="nil"/>
              <w:tr2bl w:val="nil"/>
            </w:tcBorders>
            <w:shd w:val="solid" w:color="CCE1EA" w:fill="FFFFFF"/>
            <w:tcMar>
              <w:left w:w="60" w:type="dxa"/>
              <w:right w:w="60" w:type="dxa"/>
            </w:tcMar>
            <w:vAlign w:val="bottom"/>
          </w:tcPr>
          <w:p w14:paraId="3C3E13B7" w14:textId="77777777" w:rsidR="00EA3A7F" w:rsidRPr="00EA3A7F" w:rsidRDefault="00EA3A7F" w:rsidP="00EA3A7F">
            <w:pPr>
              <w:jc w:val="center"/>
              <w:rPr>
                <w:rFonts w:ascii="Verdana" w:eastAsia="Verdana" w:hAnsi="Verdana" w:cs="Verdana"/>
                <w:noProof/>
                <w:color w:val="000000"/>
                <w:sz w:val="18"/>
              </w:rPr>
            </w:pPr>
          </w:p>
        </w:tc>
        <w:tc>
          <w:tcPr>
            <w:tcW w:w="1376" w:type="dxa"/>
            <w:tcBorders>
              <w:top w:val="nil"/>
              <w:left w:val="nil"/>
              <w:bottom w:val="nil"/>
              <w:right w:val="nil"/>
              <w:tl2br w:val="nil"/>
              <w:tr2bl w:val="nil"/>
            </w:tcBorders>
            <w:shd w:val="solid" w:color="CCE1EA" w:fill="FFFFFF"/>
            <w:tcMar>
              <w:left w:w="60" w:type="dxa"/>
              <w:right w:w="60" w:type="dxa"/>
            </w:tcMar>
            <w:vAlign w:val="bottom"/>
          </w:tcPr>
          <w:p w14:paraId="34871AD0"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35 627</w:t>
            </w:r>
          </w:p>
        </w:tc>
        <w:tc>
          <w:tcPr>
            <w:tcW w:w="1721" w:type="dxa"/>
            <w:tcBorders>
              <w:top w:val="nil"/>
              <w:left w:val="nil"/>
              <w:bottom w:val="nil"/>
              <w:right w:val="nil"/>
              <w:tl2br w:val="nil"/>
              <w:tr2bl w:val="nil"/>
            </w:tcBorders>
            <w:shd w:val="solid" w:color="CCE1EA" w:fill="FFFFFF"/>
            <w:tcMar>
              <w:left w:w="60" w:type="dxa"/>
              <w:right w:w="60" w:type="dxa"/>
            </w:tcMar>
            <w:vAlign w:val="bottom"/>
          </w:tcPr>
          <w:p w14:paraId="3E1C7468"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19 076</w:t>
            </w:r>
          </w:p>
        </w:tc>
      </w:tr>
      <w:tr w:rsidR="0031213A" w14:paraId="3EE35B20" w14:textId="77777777" w:rsidTr="00422433">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7C2DCC1D" w14:textId="77777777" w:rsidR="00EA3A7F" w:rsidRPr="00EA3A7F" w:rsidRDefault="00EA3A7F" w:rsidP="00EA3A7F">
            <w:pPr>
              <w:rPr>
                <w:rFonts w:ascii="Calibri" w:eastAsia="Calibri" w:hAnsi="Calibri" w:cs="Calibri"/>
                <w:noProof/>
                <w:color w:val="000000"/>
                <w:sz w:val="22"/>
              </w:rPr>
            </w:pPr>
          </w:p>
        </w:tc>
        <w:tc>
          <w:tcPr>
            <w:tcW w:w="721" w:type="dxa"/>
            <w:tcBorders>
              <w:top w:val="nil"/>
              <w:left w:val="nil"/>
              <w:bottom w:val="nil"/>
              <w:right w:val="nil"/>
              <w:tl2br w:val="nil"/>
              <w:tr2bl w:val="nil"/>
            </w:tcBorders>
            <w:shd w:val="clear" w:color="auto" w:fill="auto"/>
            <w:tcMar>
              <w:left w:w="60" w:type="dxa"/>
              <w:right w:w="60" w:type="dxa"/>
            </w:tcMar>
            <w:vAlign w:val="bottom"/>
          </w:tcPr>
          <w:p w14:paraId="03FC8081" w14:textId="77777777" w:rsidR="00EA3A7F" w:rsidRPr="00EA3A7F" w:rsidRDefault="00EA3A7F" w:rsidP="00EA3A7F">
            <w:pPr>
              <w:jc w:val="center"/>
              <w:rPr>
                <w:rFonts w:ascii="Calibri" w:eastAsia="Calibri" w:hAnsi="Calibri" w:cs="Calibri"/>
                <w:noProof/>
                <w:color w:val="000000"/>
                <w:sz w:val="22"/>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08DA9408" w14:textId="77777777" w:rsidR="00EA3A7F" w:rsidRPr="00EA3A7F" w:rsidRDefault="00EA3A7F" w:rsidP="00EA3A7F">
            <w:pPr>
              <w:jc w:val="right"/>
              <w:rPr>
                <w:rFonts w:ascii="Calibri" w:eastAsia="Calibri" w:hAnsi="Calibri" w:cs="Calibri"/>
                <w:noProof/>
                <w:color w:val="000000"/>
                <w:sz w:val="22"/>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446DAF1A" w14:textId="77777777" w:rsidR="00EA3A7F" w:rsidRPr="00EA3A7F" w:rsidRDefault="00EA3A7F" w:rsidP="00EA3A7F">
            <w:pPr>
              <w:jc w:val="right"/>
              <w:rPr>
                <w:rFonts w:ascii="Calibri" w:eastAsia="Calibri" w:hAnsi="Calibri" w:cs="Calibri"/>
                <w:noProof/>
                <w:color w:val="000000"/>
                <w:sz w:val="22"/>
                <w:lang w:bidi="en-GB"/>
              </w:rPr>
            </w:pPr>
          </w:p>
        </w:tc>
      </w:tr>
      <w:tr w:rsidR="0031213A" w14:paraId="5BFD959F" w14:textId="77777777" w:rsidTr="00422433">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332BBCEF" w14:textId="77777777" w:rsidR="00EA3A7F" w:rsidRPr="00EA3A7F" w:rsidRDefault="005A32EF" w:rsidP="00EA3A7F">
            <w:pPr>
              <w:rPr>
                <w:rFonts w:ascii="Verdana" w:eastAsia="Verdana" w:hAnsi="Verdana" w:cs="Verdana"/>
                <w:b/>
                <w:noProof/>
                <w:color w:val="000000"/>
                <w:sz w:val="18"/>
              </w:rPr>
            </w:pPr>
            <w:r>
              <w:rPr>
                <w:rFonts w:ascii="Verdana" w:hAnsi="Verdana"/>
                <w:b/>
                <w:noProof/>
                <w:color w:val="000000"/>
                <w:sz w:val="18"/>
              </w:rPr>
              <w:t>LANGFRISTIGE VERBINDLICHKEITEN</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2FFBDC4A" w14:textId="77777777" w:rsidR="00EA3A7F" w:rsidRPr="00EA3A7F" w:rsidRDefault="00EA3A7F" w:rsidP="00EA3A7F">
            <w:pPr>
              <w:jc w:val="center"/>
              <w:rPr>
                <w:rFonts w:ascii="Verdana" w:eastAsia="Verdana" w:hAnsi="Verdana" w:cs="Verdana"/>
                <w:b/>
                <w:noProof/>
                <w:color w:val="000000"/>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6C3ED6F3" w14:textId="77777777" w:rsidR="00EA3A7F" w:rsidRPr="00EA3A7F" w:rsidRDefault="00EA3A7F" w:rsidP="00EA3A7F">
            <w:pPr>
              <w:jc w:val="right"/>
              <w:rPr>
                <w:rFonts w:ascii="Verdana" w:eastAsia="Verdana" w:hAnsi="Verdana" w:cs="Verdana"/>
                <w:b/>
                <w:noProof/>
                <w:color w:val="000000"/>
                <w:sz w:val="18"/>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41C920D6" w14:textId="77777777" w:rsidR="00EA3A7F" w:rsidRPr="00EA3A7F" w:rsidRDefault="00EA3A7F" w:rsidP="00EA3A7F">
            <w:pPr>
              <w:jc w:val="right"/>
              <w:rPr>
                <w:rFonts w:ascii="Verdana" w:eastAsia="Verdana" w:hAnsi="Verdana" w:cs="Verdana"/>
                <w:b/>
                <w:noProof/>
                <w:color w:val="000000"/>
                <w:sz w:val="18"/>
                <w:lang w:bidi="en-GB"/>
              </w:rPr>
            </w:pPr>
          </w:p>
        </w:tc>
      </w:tr>
      <w:tr w:rsidR="0031213A" w14:paraId="53649F7C" w14:textId="77777777" w:rsidTr="00422433">
        <w:trPr>
          <w:trHeight w:hRule="exac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2A61D379"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Finanzielle Verbindlichkeiten</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05FA9337" w14:textId="07CE2FB1" w:rsidR="00EA3A7F" w:rsidRPr="00EA3A7F" w:rsidRDefault="00EA3A7F" w:rsidP="00EA3A7F">
            <w:pPr>
              <w:jc w:val="center"/>
              <w:rPr>
                <w:rFonts w:ascii="Verdana" w:eastAsia="Verdana" w:hAnsi="Verdana" w:cs="Verdana"/>
                <w:i/>
                <w:noProof/>
                <w:color w:val="000000"/>
                <w:sz w:val="18"/>
              </w:rPr>
            </w:pP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bottom"/>
          </w:tcPr>
          <w:p w14:paraId="78EE58AE"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(31 001)</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6ACCF1C9"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(12 552)</w:t>
            </w:r>
          </w:p>
        </w:tc>
      </w:tr>
      <w:tr w:rsidR="0031213A" w14:paraId="7A7FAB32" w14:textId="77777777" w:rsidTr="00422433">
        <w:trPr>
          <w:trHeight w:hRule="exact" w:val="255"/>
        </w:trPr>
        <w:tc>
          <w:tcPr>
            <w:tcW w:w="5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6472E70" w14:textId="77777777" w:rsidR="00EA3A7F" w:rsidRPr="00EA3A7F" w:rsidRDefault="00EA3A7F" w:rsidP="00EA3A7F">
            <w:pPr>
              <w:rPr>
                <w:rFonts w:ascii="Verdana" w:eastAsia="Verdana" w:hAnsi="Verdana" w:cs="Verdana"/>
                <w:i/>
                <w:noProof/>
                <w:color w:val="000000"/>
                <w:sz w:val="18"/>
              </w:rPr>
            </w:pPr>
          </w:p>
        </w:tc>
        <w:tc>
          <w:tcPr>
            <w:tcW w:w="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3CD6917" w14:textId="77777777" w:rsidR="00EA3A7F" w:rsidRPr="00EA3A7F" w:rsidRDefault="00EA3A7F" w:rsidP="00EA3A7F">
            <w:pPr>
              <w:jc w:val="center"/>
              <w:rPr>
                <w:rFonts w:ascii="Verdana" w:eastAsia="Verdana" w:hAnsi="Verdana" w:cs="Verdana"/>
                <w:i/>
                <w:noProof/>
                <w:color w:val="000000"/>
                <w:sz w:val="18"/>
              </w:rPr>
            </w:pP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A454821"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(31 001)</w:t>
            </w:r>
          </w:p>
        </w:tc>
        <w:tc>
          <w:tcPr>
            <w:tcW w:w="1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EED23B5"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(12 552)</w:t>
            </w:r>
          </w:p>
        </w:tc>
      </w:tr>
      <w:tr w:rsidR="0031213A" w14:paraId="546DA09B" w14:textId="77777777" w:rsidTr="00422433">
        <w:trPr>
          <w:trHeight w:hRule="exac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0ED79235" w14:textId="77777777" w:rsidR="00EA3A7F" w:rsidRPr="00EA3A7F" w:rsidRDefault="005A32EF" w:rsidP="00EA3A7F">
            <w:pPr>
              <w:rPr>
                <w:rFonts w:ascii="Verdana" w:eastAsia="Verdana" w:hAnsi="Verdana" w:cs="Verdana"/>
                <w:b/>
                <w:noProof/>
                <w:color w:val="000000"/>
                <w:sz w:val="18"/>
              </w:rPr>
            </w:pPr>
            <w:r>
              <w:rPr>
                <w:rFonts w:ascii="Verdana" w:hAnsi="Verdana"/>
                <w:b/>
                <w:noProof/>
                <w:color w:val="000000"/>
                <w:sz w:val="18"/>
              </w:rPr>
              <w:t>KURZFRISTIGE VERBINDLICHKEITEN</w:t>
            </w:r>
          </w:p>
        </w:tc>
        <w:tc>
          <w:tcPr>
            <w:tcW w:w="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7F10A43C" w14:textId="77777777" w:rsidR="00EA3A7F" w:rsidRPr="00EA3A7F" w:rsidRDefault="00EA3A7F" w:rsidP="00EA3A7F">
            <w:pPr>
              <w:jc w:val="center"/>
              <w:rPr>
                <w:rFonts w:ascii="Verdana" w:eastAsia="Verdana" w:hAnsi="Verdana" w:cs="Verdana"/>
                <w:b/>
                <w:noProof/>
                <w:color w:val="000000"/>
                <w:sz w:val="18"/>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bottom"/>
          </w:tcPr>
          <w:p w14:paraId="3C799FB6" w14:textId="77777777" w:rsidR="00EA3A7F" w:rsidRPr="00EA3A7F" w:rsidRDefault="00EA3A7F" w:rsidP="00EA3A7F">
            <w:pPr>
              <w:jc w:val="right"/>
              <w:rPr>
                <w:rFonts w:ascii="Verdana" w:eastAsia="Verdana" w:hAnsi="Verdana" w:cs="Verdana"/>
                <w:b/>
                <w:noProof/>
                <w:color w:val="000000"/>
                <w:sz w:val="18"/>
              </w:rPr>
            </w:pP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20F0E428" w14:textId="77777777" w:rsidR="00EA3A7F" w:rsidRPr="00EA3A7F" w:rsidRDefault="00EA3A7F" w:rsidP="00EA3A7F">
            <w:pPr>
              <w:jc w:val="right"/>
              <w:rPr>
                <w:rFonts w:ascii="Verdana" w:eastAsia="Verdana" w:hAnsi="Verdana" w:cs="Verdana"/>
                <w:b/>
                <w:noProof/>
                <w:color w:val="000000"/>
                <w:sz w:val="18"/>
                <w:lang w:bidi="en-GB"/>
              </w:rPr>
            </w:pPr>
          </w:p>
        </w:tc>
      </w:tr>
      <w:tr w:rsidR="0031213A" w14:paraId="72582483" w14:textId="77777777" w:rsidTr="00422433">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0CB73E7E"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 xml:space="preserve">Verbindlichkeiten </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6CE515A1" w14:textId="0C085D90" w:rsidR="00EA3A7F" w:rsidRPr="00EA3A7F" w:rsidRDefault="00EA3A7F" w:rsidP="00EA3A7F">
            <w:pPr>
              <w:jc w:val="center"/>
              <w:rPr>
                <w:rFonts w:ascii="Verdana" w:eastAsia="Verdana" w:hAnsi="Verdana" w:cs="Verdana"/>
                <w:i/>
                <w:noProof/>
                <w:color w:val="000000"/>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2B7BA19F"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w:t>
            </w:r>
          </w:p>
        </w:tc>
        <w:tc>
          <w:tcPr>
            <w:tcW w:w="1721" w:type="dxa"/>
            <w:tcBorders>
              <w:top w:val="nil"/>
              <w:left w:val="nil"/>
              <w:bottom w:val="nil"/>
              <w:right w:val="nil"/>
              <w:tl2br w:val="nil"/>
              <w:tr2bl w:val="nil"/>
            </w:tcBorders>
            <w:shd w:val="clear" w:color="auto" w:fill="auto"/>
            <w:tcMar>
              <w:left w:w="60" w:type="dxa"/>
              <w:right w:w="60" w:type="dxa"/>
            </w:tcMar>
            <w:vAlign w:val="bottom"/>
          </w:tcPr>
          <w:p w14:paraId="40F42C66"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(4 563)</w:t>
            </w:r>
          </w:p>
        </w:tc>
      </w:tr>
      <w:tr w:rsidR="0031213A" w14:paraId="4D88B390" w14:textId="77777777" w:rsidTr="00422433">
        <w:trPr>
          <w:trHeight w:hRule="exac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3A7D9F2A"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 xml:space="preserve">Antizipative Passiva </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004FE58E" w14:textId="37FA22FF" w:rsidR="00EA3A7F" w:rsidRPr="00EA3A7F" w:rsidRDefault="00EA3A7F" w:rsidP="00EA3A7F">
            <w:pPr>
              <w:jc w:val="center"/>
              <w:rPr>
                <w:rFonts w:ascii="Verdana" w:eastAsia="Verdana" w:hAnsi="Verdana" w:cs="Verdana"/>
                <w:i/>
                <w:noProof/>
                <w:color w:val="000000"/>
                <w:sz w:val="18"/>
              </w:rPr>
            </w:pP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bottom"/>
          </w:tcPr>
          <w:p w14:paraId="14261D27"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(4 626)</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15392D39"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(1 961)</w:t>
            </w:r>
          </w:p>
        </w:tc>
      </w:tr>
      <w:tr w:rsidR="0031213A" w14:paraId="22E9E041" w14:textId="77777777" w:rsidTr="00422433">
        <w:trPr>
          <w:trHeight w:hRule="exac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105D6EC4" w14:textId="77777777" w:rsidR="00EA3A7F" w:rsidRPr="00EA3A7F" w:rsidRDefault="00EA3A7F" w:rsidP="00EA3A7F">
            <w:pPr>
              <w:rPr>
                <w:rFonts w:ascii="Verdana" w:eastAsia="Verdana" w:hAnsi="Verdana" w:cs="Verdana"/>
                <w:i/>
                <w:noProof/>
                <w:color w:val="000000"/>
                <w:sz w:val="18"/>
              </w:rPr>
            </w:pPr>
          </w:p>
        </w:tc>
        <w:tc>
          <w:tcPr>
            <w:tcW w:w="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6B6F1DE2" w14:textId="77777777" w:rsidR="00EA3A7F" w:rsidRPr="00EA3A7F" w:rsidRDefault="00EA3A7F" w:rsidP="00EA3A7F">
            <w:pPr>
              <w:jc w:val="center"/>
              <w:rPr>
                <w:rFonts w:ascii="Verdana" w:eastAsia="Verdana" w:hAnsi="Verdana" w:cs="Verdana"/>
                <w:i/>
                <w:noProof/>
                <w:color w:val="000000"/>
                <w:sz w:val="18"/>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bottom"/>
          </w:tcPr>
          <w:p w14:paraId="20DA4849"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(4 626)</w:t>
            </w: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7113E29F"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(6 524)</w:t>
            </w:r>
          </w:p>
        </w:tc>
      </w:tr>
      <w:tr w:rsidR="0031213A" w14:paraId="30345EC0" w14:textId="77777777" w:rsidTr="00422433">
        <w:trPr>
          <w:trHeight w:hRule="exac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14:paraId="014CE613" w14:textId="77777777" w:rsidR="00EA3A7F" w:rsidRPr="00EA3A7F" w:rsidRDefault="005A32EF" w:rsidP="00EA3A7F">
            <w:pPr>
              <w:rPr>
                <w:rFonts w:ascii="Verdana" w:eastAsia="Verdana" w:hAnsi="Verdana" w:cs="Verdana"/>
                <w:b/>
                <w:noProof/>
                <w:color w:val="000000"/>
                <w:sz w:val="18"/>
              </w:rPr>
            </w:pPr>
            <w:r>
              <w:rPr>
                <w:rFonts w:ascii="Verdana" w:hAnsi="Verdana"/>
                <w:b/>
                <w:noProof/>
                <w:color w:val="000000"/>
                <w:sz w:val="18"/>
              </w:rPr>
              <w:t>GESAMTVERBINDLICHKEITEN</w:t>
            </w:r>
          </w:p>
        </w:tc>
        <w:tc>
          <w:tcPr>
            <w:tcW w:w="721" w:type="dxa"/>
            <w:tcBorders>
              <w:top w:val="nil"/>
              <w:left w:val="nil"/>
              <w:bottom w:val="nil"/>
              <w:right w:val="nil"/>
              <w:tl2br w:val="nil"/>
              <w:tr2bl w:val="nil"/>
            </w:tcBorders>
            <w:shd w:val="solid" w:color="CCE1EA" w:fill="FFFFFF"/>
            <w:tcMar>
              <w:left w:w="60" w:type="dxa"/>
              <w:right w:w="60" w:type="dxa"/>
            </w:tcMar>
            <w:vAlign w:val="bottom"/>
          </w:tcPr>
          <w:p w14:paraId="7E230CD0" w14:textId="77777777" w:rsidR="00EA3A7F" w:rsidRPr="00EA3A7F" w:rsidRDefault="00EA3A7F" w:rsidP="00EA3A7F">
            <w:pPr>
              <w:jc w:val="center"/>
              <w:rPr>
                <w:rFonts w:ascii="Verdana" w:eastAsia="Verdana" w:hAnsi="Verdana" w:cs="Verdana"/>
                <w:noProof/>
                <w:color w:val="000000"/>
                <w:sz w:val="18"/>
              </w:rPr>
            </w:pPr>
          </w:p>
        </w:tc>
        <w:tc>
          <w:tcPr>
            <w:tcW w:w="1376" w:type="dxa"/>
            <w:tcBorders>
              <w:top w:val="nil"/>
              <w:left w:val="nil"/>
              <w:bottom w:val="nil"/>
              <w:right w:val="nil"/>
              <w:tl2br w:val="nil"/>
              <w:tr2bl w:val="nil"/>
            </w:tcBorders>
            <w:shd w:val="solid" w:color="CCE1EA" w:fill="FFFFFF"/>
            <w:tcMar>
              <w:left w:w="60" w:type="dxa"/>
              <w:right w:w="60" w:type="dxa"/>
            </w:tcMar>
            <w:vAlign w:val="bottom"/>
          </w:tcPr>
          <w:p w14:paraId="21AF8452"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(35 627)</w:t>
            </w:r>
          </w:p>
        </w:tc>
        <w:tc>
          <w:tcPr>
            <w:tcW w:w="1721" w:type="dxa"/>
            <w:tcBorders>
              <w:top w:val="nil"/>
              <w:left w:val="nil"/>
              <w:bottom w:val="nil"/>
              <w:right w:val="nil"/>
              <w:tl2br w:val="nil"/>
              <w:tr2bl w:val="nil"/>
            </w:tcBorders>
            <w:shd w:val="solid" w:color="CCE1EA" w:fill="FFFFFF"/>
            <w:tcMar>
              <w:left w:w="60" w:type="dxa"/>
              <w:right w:w="60" w:type="dxa"/>
            </w:tcMar>
            <w:vAlign w:val="bottom"/>
          </w:tcPr>
          <w:p w14:paraId="65740D70"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(19 076)</w:t>
            </w:r>
          </w:p>
        </w:tc>
      </w:tr>
      <w:tr w:rsidR="0031213A" w14:paraId="16FB11F7" w14:textId="77777777" w:rsidTr="00422433">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6423B627" w14:textId="77777777" w:rsidR="00EA3A7F" w:rsidRPr="00EA3A7F" w:rsidRDefault="00EA3A7F" w:rsidP="00EA3A7F">
            <w:pPr>
              <w:rPr>
                <w:rFonts w:ascii="Verdana" w:eastAsia="Verdana" w:hAnsi="Verdana" w:cs="Verdana"/>
                <w:i/>
                <w:noProof/>
                <w:color w:val="000000"/>
                <w:sz w:val="18"/>
              </w:rPr>
            </w:pPr>
          </w:p>
        </w:tc>
        <w:tc>
          <w:tcPr>
            <w:tcW w:w="721" w:type="dxa"/>
            <w:tcBorders>
              <w:top w:val="nil"/>
              <w:left w:val="nil"/>
              <w:bottom w:val="nil"/>
              <w:right w:val="nil"/>
              <w:tl2br w:val="nil"/>
              <w:tr2bl w:val="nil"/>
            </w:tcBorders>
            <w:shd w:val="clear" w:color="auto" w:fill="auto"/>
            <w:tcMar>
              <w:left w:w="60" w:type="dxa"/>
              <w:right w:w="60" w:type="dxa"/>
            </w:tcMar>
            <w:vAlign w:val="bottom"/>
          </w:tcPr>
          <w:p w14:paraId="490FDE2B" w14:textId="77777777" w:rsidR="00EA3A7F" w:rsidRPr="00EA3A7F" w:rsidRDefault="00EA3A7F" w:rsidP="00EA3A7F">
            <w:pPr>
              <w:jc w:val="center"/>
              <w:rPr>
                <w:rFonts w:ascii="Verdana" w:eastAsia="Verdana" w:hAnsi="Verdana" w:cs="Verdana"/>
                <w:i/>
                <w:noProof/>
                <w:color w:val="000000"/>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00CAF5F6" w14:textId="77777777" w:rsidR="00EA3A7F" w:rsidRPr="00EA3A7F" w:rsidRDefault="00EA3A7F" w:rsidP="00EA3A7F">
            <w:pPr>
              <w:jc w:val="right"/>
              <w:rPr>
                <w:rFonts w:ascii="Verdana" w:eastAsia="Verdana" w:hAnsi="Verdana" w:cs="Verdana"/>
                <w:i/>
                <w:noProof/>
                <w:color w:val="000000"/>
                <w:sz w:val="18"/>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054A85C9" w14:textId="77777777" w:rsidR="00EA3A7F" w:rsidRPr="00EA3A7F" w:rsidRDefault="00EA3A7F" w:rsidP="00EA3A7F">
            <w:pPr>
              <w:jc w:val="right"/>
              <w:rPr>
                <w:rFonts w:ascii="Verdana" w:eastAsia="Verdana" w:hAnsi="Verdana" w:cs="Verdana"/>
                <w:i/>
                <w:noProof/>
                <w:color w:val="000000"/>
                <w:sz w:val="18"/>
                <w:lang w:bidi="en-GB"/>
              </w:rPr>
            </w:pPr>
          </w:p>
        </w:tc>
      </w:tr>
      <w:tr w:rsidR="0031213A" w14:paraId="10964283" w14:textId="77777777" w:rsidTr="00422433">
        <w:trPr>
          <w:trHeight w:hRule="exac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14:paraId="38ECFA92" w14:textId="77777777" w:rsidR="00EA3A7F" w:rsidRPr="00EA3A7F" w:rsidRDefault="005A32EF" w:rsidP="00EA3A7F">
            <w:pPr>
              <w:rPr>
                <w:rFonts w:ascii="Verdana" w:eastAsia="Verdana" w:hAnsi="Verdana" w:cs="Verdana"/>
                <w:b/>
                <w:noProof/>
                <w:color w:val="000000"/>
                <w:sz w:val="18"/>
              </w:rPr>
            </w:pPr>
            <w:r>
              <w:rPr>
                <w:rFonts w:ascii="Verdana" w:hAnsi="Verdana"/>
                <w:b/>
                <w:noProof/>
                <w:color w:val="000000"/>
                <w:sz w:val="18"/>
              </w:rPr>
              <w:t>NETTOVERMÖGEN</w:t>
            </w:r>
          </w:p>
        </w:tc>
        <w:tc>
          <w:tcPr>
            <w:tcW w:w="721" w:type="dxa"/>
            <w:tcBorders>
              <w:top w:val="nil"/>
              <w:left w:val="nil"/>
              <w:bottom w:val="nil"/>
              <w:right w:val="nil"/>
              <w:tl2br w:val="nil"/>
              <w:tr2bl w:val="nil"/>
            </w:tcBorders>
            <w:shd w:val="solid" w:color="CCE1EA" w:fill="FFFFFF"/>
            <w:tcMar>
              <w:left w:w="60" w:type="dxa"/>
              <w:right w:w="60" w:type="dxa"/>
            </w:tcMar>
            <w:vAlign w:val="bottom"/>
          </w:tcPr>
          <w:p w14:paraId="76557255" w14:textId="77777777" w:rsidR="00EA3A7F" w:rsidRPr="00EA3A7F" w:rsidRDefault="00EA3A7F" w:rsidP="00EA3A7F">
            <w:pPr>
              <w:jc w:val="center"/>
              <w:rPr>
                <w:rFonts w:ascii="Verdana" w:eastAsia="Verdana" w:hAnsi="Verdana" w:cs="Verdana"/>
                <w:noProof/>
                <w:color w:val="000000"/>
                <w:sz w:val="18"/>
              </w:rPr>
            </w:pPr>
          </w:p>
        </w:tc>
        <w:tc>
          <w:tcPr>
            <w:tcW w:w="1376" w:type="dxa"/>
            <w:tcBorders>
              <w:top w:val="nil"/>
              <w:left w:val="nil"/>
              <w:bottom w:val="nil"/>
              <w:right w:val="nil"/>
              <w:tl2br w:val="nil"/>
              <w:tr2bl w:val="nil"/>
            </w:tcBorders>
            <w:shd w:val="solid" w:color="CCE1EA" w:fill="FFFFFF"/>
            <w:tcMar>
              <w:left w:w="60" w:type="dxa"/>
              <w:right w:w="60" w:type="dxa"/>
            </w:tcMar>
            <w:vAlign w:val="bottom"/>
          </w:tcPr>
          <w:p w14:paraId="47101B3E"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w:t>
            </w:r>
          </w:p>
        </w:tc>
        <w:tc>
          <w:tcPr>
            <w:tcW w:w="1721" w:type="dxa"/>
            <w:tcBorders>
              <w:top w:val="nil"/>
              <w:left w:val="nil"/>
              <w:bottom w:val="nil"/>
              <w:right w:val="nil"/>
              <w:tl2br w:val="nil"/>
              <w:tr2bl w:val="nil"/>
            </w:tcBorders>
            <w:shd w:val="solid" w:color="CCE1EA" w:fill="FFFFFF"/>
            <w:tcMar>
              <w:left w:w="60" w:type="dxa"/>
              <w:right w:w="60" w:type="dxa"/>
            </w:tcMar>
            <w:vAlign w:val="bottom"/>
          </w:tcPr>
          <w:p w14:paraId="4FF1F6CF"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w:t>
            </w:r>
          </w:p>
        </w:tc>
      </w:tr>
    </w:tbl>
    <w:p w14:paraId="6F8250DC" w14:textId="77777777" w:rsidR="009129B7" w:rsidRDefault="009129B7" w:rsidP="009129B7">
      <w:pPr>
        <w:pStyle w:val="Textstand-alone"/>
      </w:pPr>
    </w:p>
    <w:p w14:paraId="75650DBE" w14:textId="77777777" w:rsidR="009129B7" w:rsidRDefault="009129B7" w:rsidP="009129B7">
      <w:pPr>
        <w:pStyle w:val="Textstand-alone"/>
        <w:sectPr w:rsidR="009129B7" w:rsidSect="009129B7">
          <w:headerReference w:type="even" r:id="rId191"/>
          <w:headerReference w:type="default" r:id="rId192"/>
          <w:footerReference w:type="even" r:id="rId193"/>
          <w:footerReference w:type="default" r:id="rId194"/>
          <w:headerReference w:type="first" r:id="rId195"/>
          <w:footerReference w:type="first" r:id="rId196"/>
          <w:pgSz w:w="11906" w:h="16838"/>
          <w:pgMar w:top="1134" w:right="1134" w:bottom="1134" w:left="1134" w:header="709" w:footer="709" w:gutter="0"/>
          <w:cols w:space="708"/>
          <w:docGrid w:linePitch="360"/>
        </w:sectPr>
      </w:pPr>
    </w:p>
    <w:p w14:paraId="40CD1BBF" w14:textId="77777777" w:rsidR="009129B7" w:rsidRDefault="005A32EF" w:rsidP="009129B7">
      <w:pPr>
        <w:pStyle w:val="HEADERTITLE1"/>
      </w:pPr>
      <w:bookmarkStart w:id="148" w:name="_Toc125448035"/>
      <w:bookmarkStart w:id="149" w:name="_Toc125449997"/>
      <w:bookmarkStart w:id="150" w:name="_Toc167391679"/>
      <w:r>
        <w:t>ERGEBNISRECHNUNG</w:t>
      </w:r>
      <w:bookmarkEnd w:id="148"/>
      <w:bookmarkEnd w:id="149"/>
      <w:bookmarkEnd w:id="150"/>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858"/>
        <w:gridCol w:w="1768"/>
        <w:gridCol w:w="1320"/>
      </w:tblGrid>
      <w:tr w:rsidR="0031213A" w14:paraId="186C7C24" w14:textId="77777777" w:rsidTr="00422433">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17AE539E" w14:textId="77777777" w:rsidR="00EA3A7F" w:rsidRPr="00EA3A7F" w:rsidRDefault="00EA3A7F" w:rsidP="00EA3A7F">
            <w:pPr>
              <w:rPr>
                <w:rFonts w:ascii="Verdana" w:eastAsia="Verdana" w:hAnsi="Verdana" w:cs="Verdana"/>
                <w:noProof/>
                <w:color w:val="000000"/>
                <w:sz w:val="20"/>
                <w:lang w:bidi="en-GB"/>
              </w:rPr>
            </w:pPr>
          </w:p>
        </w:tc>
        <w:tc>
          <w:tcPr>
            <w:tcW w:w="858" w:type="dxa"/>
            <w:tcBorders>
              <w:top w:val="nil"/>
              <w:left w:val="nil"/>
              <w:bottom w:val="nil"/>
              <w:right w:val="nil"/>
              <w:tl2br w:val="nil"/>
              <w:tr2bl w:val="nil"/>
            </w:tcBorders>
            <w:shd w:val="clear" w:color="auto" w:fill="auto"/>
            <w:tcMar>
              <w:left w:w="60" w:type="dxa"/>
              <w:right w:w="60" w:type="dxa"/>
            </w:tcMar>
            <w:vAlign w:val="bottom"/>
          </w:tcPr>
          <w:p w14:paraId="15CA9716" w14:textId="77777777" w:rsidR="00EA3A7F" w:rsidRPr="00EA3A7F" w:rsidRDefault="00EA3A7F" w:rsidP="00EA3A7F">
            <w:pPr>
              <w:jc w:val="center"/>
              <w:rPr>
                <w:rFonts w:ascii="Verdana" w:eastAsia="Verdana" w:hAnsi="Verdana" w:cs="Verdana"/>
                <w:noProof/>
                <w:color w:val="000000"/>
                <w:sz w:val="20"/>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1812F3CC" w14:textId="77777777" w:rsidR="00EA3A7F" w:rsidRPr="00EA3A7F" w:rsidRDefault="00EA3A7F" w:rsidP="00EA3A7F">
            <w:pPr>
              <w:jc w:val="right"/>
              <w:rPr>
                <w:rFonts w:ascii="Verdana" w:eastAsia="Verdana" w:hAnsi="Verdana" w:cs="Verdana"/>
                <w:noProof/>
                <w:color w:val="000000"/>
                <w:sz w:val="2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2A1F938E" w14:textId="77777777" w:rsidR="00EA3A7F" w:rsidRPr="00EA3A7F" w:rsidRDefault="005A32EF" w:rsidP="00EA3A7F">
            <w:pPr>
              <w:jc w:val="right"/>
              <w:rPr>
                <w:rFonts w:ascii="Verdana" w:eastAsia="Verdana" w:hAnsi="Verdana" w:cs="Verdana"/>
                <w:i/>
                <w:noProof/>
                <w:color w:val="000000"/>
                <w:sz w:val="16"/>
              </w:rPr>
            </w:pPr>
            <w:r>
              <w:rPr>
                <w:rFonts w:ascii="Verdana" w:hAnsi="Verdana"/>
                <w:i/>
                <w:noProof/>
                <w:color w:val="000000"/>
                <w:sz w:val="16"/>
              </w:rPr>
              <w:t>in Tsd. EUR</w:t>
            </w:r>
          </w:p>
        </w:tc>
      </w:tr>
      <w:tr w:rsidR="0031213A" w14:paraId="33997142" w14:textId="77777777" w:rsidTr="00422433">
        <w:trPr>
          <w:trHeight w:hRule="exact" w:val="255"/>
        </w:trPr>
        <w:tc>
          <w:tcPr>
            <w:tcW w:w="5812" w:type="dxa"/>
            <w:tcBorders>
              <w:top w:val="nil"/>
              <w:left w:val="nil"/>
              <w:bottom w:val="nil"/>
              <w:right w:val="nil"/>
              <w:tl2br w:val="nil"/>
              <w:tr2bl w:val="nil"/>
            </w:tcBorders>
            <w:shd w:val="solid" w:color="016794" w:fill="FFFFFF"/>
            <w:tcMar>
              <w:left w:w="60" w:type="dxa"/>
              <w:right w:w="60" w:type="dxa"/>
            </w:tcMar>
            <w:vAlign w:val="bottom"/>
          </w:tcPr>
          <w:p w14:paraId="14E3247B" w14:textId="77777777" w:rsidR="00EA3A7F" w:rsidRPr="00EA3A7F" w:rsidRDefault="00EA3A7F" w:rsidP="00EA3A7F">
            <w:pPr>
              <w:rPr>
                <w:rFonts w:ascii="Verdana" w:eastAsia="Verdana" w:hAnsi="Verdana" w:cs="Verdana"/>
                <w:noProof/>
                <w:color w:val="FFFFFF"/>
                <w:sz w:val="20"/>
              </w:rPr>
            </w:pPr>
          </w:p>
        </w:tc>
        <w:tc>
          <w:tcPr>
            <w:tcW w:w="858" w:type="dxa"/>
            <w:tcBorders>
              <w:top w:val="nil"/>
              <w:left w:val="nil"/>
              <w:bottom w:val="nil"/>
              <w:right w:val="nil"/>
              <w:tl2br w:val="nil"/>
              <w:tr2bl w:val="nil"/>
            </w:tcBorders>
            <w:shd w:val="solid" w:color="016794" w:fill="FFFFFF"/>
            <w:tcMar>
              <w:left w:w="60" w:type="dxa"/>
              <w:right w:w="60" w:type="dxa"/>
            </w:tcMar>
            <w:vAlign w:val="bottom"/>
          </w:tcPr>
          <w:p w14:paraId="68FB4D63" w14:textId="121D67A2" w:rsidR="00EA3A7F" w:rsidRPr="00EA3A7F" w:rsidRDefault="00EA3A7F" w:rsidP="00EA3A7F">
            <w:pPr>
              <w:jc w:val="center"/>
              <w:rPr>
                <w:rFonts w:ascii="Verdana" w:eastAsia="Verdana" w:hAnsi="Verdana" w:cs="Verdana"/>
                <w:noProof/>
                <w:color w:val="FFFFFF"/>
                <w:sz w:val="20"/>
              </w:rPr>
            </w:pPr>
          </w:p>
        </w:tc>
        <w:tc>
          <w:tcPr>
            <w:tcW w:w="1768" w:type="dxa"/>
            <w:tcBorders>
              <w:top w:val="nil"/>
              <w:left w:val="nil"/>
              <w:bottom w:val="nil"/>
              <w:right w:val="nil"/>
              <w:tl2br w:val="nil"/>
              <w:tr2bl w:val="nil"/>
            </w:tcBorders>
            <w:shd w:val="solid" w:color="016794" w:fill="FFFFFF"/>
            <w:tcMar>
              <w:left w:w="60" w:type="dxa"/>
              <w:right w:w="60" w:type="dxa"/>
            </w:tcMar>
            <w:vAlign w:val="bottom"/>
          </w:tcPr>
          <w:p w14:paraId="0BD4AC7B" w14:textId="77777777" w:rsidR="00EA3A7F" w:rsidRPr="00EA3A7F" w:rsidRDefault="005A32EF" w:rsidP="00EA3A7F">
            <w:pPr>
              <w:jc w:val="right"/>
              <w:rPr>
                <w:rFonts w:ascii="Verdana" w:eastAsia="Verdana" w:hAnsi="Verdana" w:cs="Verdana"/>
                <w:noProof/>
                <w:color w:val="FFFFFF"/>
                <w:sz w:val="20"/>
              </w:rPr>
            </w:pPr>
            <w:r>
              <w:rPr>
                <w:rFonts w:ascii="Verdana" w:hAnsi="Verdana"/>
                <w:noProof/>
                <w:color w:val="FFFFFF"/>
                <w:sz w:val="20"/>
              </w:rPr>
              <w:t>2023</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78E9922B" w14:textId="77777777" w:rsidR="00EA3A7F" w:rsidRPr="00EA3A7F" w:rsidRDefault="005A32EF" w:rsidP="00EA3A7F">
            <w:pPr>
              <w:jc w:val="right"/>
              <w:rPr>
                <w:rFonts w:ascii="Verdana" w:eastAsia="Verdana" w:hAnsi="Verdana" w:cs="Verdana"/>
                <w:noProof/>
                <w:color w:val="FFFFFF"/>
                <w:sz w:val="20"/>
              </w:rPr>
            </w:pPr>
            <w:r>
              <w:rPr>
                <w:rFonts w:ascii="Verdana" w:hAnsi="Verdana"/>
                <w:noProof/>
                <w:color w:val="FFFFFF"/>
                <w:sz w:val="20"/>
              </w:rPr>
              <w:t>2022</w:t>
            </w:r>
          </w:p>
        </w:tc>
      </w:tr>
      <w:tr w:rsidR="0031213A" w14:paraId="42BE4025" w14:textId="77777777" w:rsidTr="00422433">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209AD1B6" w14:textId="77777777" w:rsidR="00EA3A7F" w:rsidRPr="00EA3A7F" w:rsidRDefault="005A32EF" w:rsidP="00EA3A7F">
            <w:pPr>
              <w:rPr>
                <w:rFonts w:ascii="Verdana" w:eastAsia="Verdana" w:hAnsi="Verdana" w:cs="Verdana"/>
                <w:b/>
                <w:noProof/>
                <w:color w:val="000000"/>
                <w:sz w:val="18"/>
              </w:rPr>
            </w:pPr>
            <w:r>
              <w:rPr>
                <w:rFonts w:ascii="Verdana" w:hAnsi="Verdana"/>
                <w:b/>
                <w:noProof/>
                <w:color w:val="000000"/>
                <w:sz w:val="18"/>
              </w:rPr>
              <w:t>EINNAHMEN</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6E6BF9B2" w14:textId="77777777" w:rsidR="00EA3A7F" w:rsidRPr="00EA3A7F" w:rsidRDefault="00EA3A7F" w:rsidP="00EA3A7F">
            <w:pPr>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3F5725EA" w14:textId="77777777" w:rsidR="00EA3A7F" w:rsidRPr="00EA3A7F" w:rsidRDefault="00EA3A7F" w:rsidP="00EA3A7F">
            <w:pPr>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0D564C6A" w14:textId="77777777" w:rsidR="00EA3A7F" w:rsidRPr="00EA3A7F" w:rsidRDefault="00EA3A7F" w:rsidP="00EA3A7F">
            <w:pPr>
              <w:jc w:val="right"/>
              <w:rPr>
                <w:rFonts w:ascii="Verdana" w:eastAsia="Verdana" w:hAnsi="Verdana" w:cs="Verdana"/>
                <w:b/>
                <w:noProof/>
                <w:color w:val="000000"/>
                <w:sz w:val="18"/>
                <w:lang w:bidi="en-GB"/>
              </w:rPr>
            </w:pPr>
          </w:p>
        </w:tc>
      </w:tr>
      <w:tr w:rsidR="0031213A" w14:paraId="3CECB09F" w14:textId="77777777" w:rsidTr="00422433">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17AFA9C7" w14:textId="77777777" w:rsidR="00EA3A7F" w:rsidRPr="00EA3A7F" w:rsidRDefault="005A32EF" w:rsidP="00EA3A7F">
            <w:pPr>
              <w:rPr>
                <w:rFonts w:ascii="Verdana" w:eastAsia="Verdana" w:hAnsi="Verdana" w:cs="Verdana"/>
                <w:b/>
                <w:noProof/>
                <w:color w:val="000000"/>
                <w:sz w:val="18"/>
              </w:rPr>
            </w:pPr>
            <w:r>
              <w:rPr>
                <w:rFonts w:ascii="Verdana" w:hAnsi="Verdana"/>
                <w:b/>
                <w:noProof/>
                <w:color w:val="000000"/>
                <w:sz w:val="18"/>
              </w:rPr>
              <w:t>Einnahmen aus Transaktionen ohne Leistungsaustausch</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49110511" w14:textId="77777777" w:rsidR="00EA3A7F" w:rsidRPr="00EA3A7F" w:rsidRDefault="00EA3A7F" w:rsidP="00EA3A7F">
            <w:pPr>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2CFC4BD9" w14:textId="77777777" w:rsidR="00EA3A7F" w:rsidRPr="00EA3A7F" w:rsidRDefault="00EA3A7F" w:rsidP="00EA3A7F">
            <w:pPr>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65F6822C" w14:textId="77777777" w:rsidR="00EA3A7F" w:rsidRPr="00EA3A7F" w:rsidRDefault="00EA3A7F" w:rsidP="00EA3A7F">
            <w:pPr>
              <w:jc w:val="right"/>
              <w:rPr>
                <w:rFonts w:ascii="Verdana" w:eastAsia="Verdana" w:hAnsi="Verdana" w:cs="Verdana"/>
                <w:b/>
                <w:noProof/>
                <w:color w:val="000000"/>
                <w:sz w:val="18"/>
                <w:lang w:bidi="en-GB"/>
              </w:rPr>
            </w:pPr>
          </w:p>
        </w:tc>
      </w:tr>
      <w:tr w:rsidR="0031213A" w14:paraId="08A0B55C" w14:textId="77777777" w:rsidTr="00422433">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5F40870C"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Einnahmen aus Spenden</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4989B58B" w14:textId="0D1D60E9" w:rsidR="00EA3A7F" w:rsidRPr="00EA3A7F" w:rsidRDefault="00EA3A7F" w:rsidP="00EA3A7F">
            <w:pPr>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43067BB3"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24 550</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6AC45293"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21 504</w:t>
            </w:r>
          </w:p>
        </w:tc>
      </w:tr>
      <w:tr w:rsidR="0031213A" w14:paraId="27ED4DC6" w14:textId="77777777" w:rsidTr="00422433">
        <w:trPr>
          <w:trHeight w:hRule="exac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185A49BD"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Einziehung von Aufwendungen</w:t>
            </w:r>
          </w:p>
        </w:tc>
        <w:tc>
          <w:tcPr>
            <w:tcW w:w="858" w:type="dxa"/>
            <w:tcBorders>
              <w:top w:val="nil"/>
              <w:left w:val="nil"/>
              <w:bottom w:val="single" w:sz="4" w:space="0" w:color="2F76B6"/>
              <w:right w:val="nil"/>
              <w:tl2br w:val="nil"/>
              <w:tr2bl w:val="nil"/>
            </w:tcBorders>
            <w:shd w:val="clear" w:color="auto" w:fill="auto"/>
            <w:tcMar>
              <w:left w:w="60" w:type="dxa"/>
              <w:right w:w="60" w:type="dxa"/>
            </w:tcMar>
            <w:vAlign w:val="bottom"/>
          </w:tcPr>
          <w:p w14:paraId="5ACB9DCB" w14:textId="3B1B80D1" w:rsidR="00EA3A7F" w:rsidRPr="00EA3A7F" w:rsidRDefault="00EA3A7F" w:rsidP="00EA3A7F">
            <w:pPr>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50714F2F"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717</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25F7A122"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42</w:t>
            </w:r>
          </w:p>
        </w:tc>
      </w:tr>
      <w:tr w:rsidR="0031213A" w14:paraId="13F95119" w14:textId="77777777" w:rsidTr="00422433">
        <w:trPr>
          <w:trHeight w:hRule="exac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5CD7627" w14:textId="77777777" w:rsidR="00EA3A7F" w:rsidRPr="00EA3A7F" w:rsidRDefault="00EA3A7F" w:rsidP="00EA3A7F">
            <w:pPr>
              <w:rPr>
                <w:rFonts w:ascii="Verdana" w:eastAsia="Verdana" w:hAnsi="Verdana" w:cs="Verdana"/>
                <w:b/>
                <w:noProof/>
                <w:color w:val="000000"/>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63A8C1C" w14:textId="77777777" w:rsidR="00EA3A7F" w:rsidRPr="00EA3A7F" w:rsidRDefault="00EA3A7F" w:rsidP="00EA3A7F">
            <w:pPr>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F1DF51F"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25 268</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B519621"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21 546</w:t>
            </w:r>
          </w:p>
        </w:tc>
      </w:tr>
      <w:tr w:rsidR="0031213A" w14:paraId="5E345832" w14:textId="77777777" w:rsidTr="00422433">
        <w:trPr>
          <w:trHeight w:hRule="exac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5EA8EF24" w14:textId="77777777" w:rsidR="00EA3A7F" w:rsidRPr="00EA3A7F" w:rsidRDefault="005A32EF" w:rsidP="00EA3A7F">
            <w:pPr>
              <w:rPr>
                <w:rFonts w:ascii="Verdana" w:eastAsia="Verdana" w:hAnsi="Verdana" w:cs="Verdana"/>
                <w:b/>
                <w:noProof/>
                <w:color w:val="000000"/>
                <w:sz w:val="18"/>
              </w:rPr>
            </w:pPr>
            <w:r>
              <w:rPr>
                <w:rFonts w:ascii="Verdana" w:hAnsi="Verdana"/>
                <w:b/>
                <w:noProof/>
                <w:color w:val="000000"/>
                <w:sz w:val="18"/>
              </w:rPr>
              <w:t>Einnahmen aus Transaktionen mit Leistungsaustausch</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11EB27B9" w14:textId="77777777" w:rsidR="00EA3A7F" w:rsidRPr="00EA3A7F" w:rsidRDefault="00EA3A7F" w:rsidP="00EA3A7F">
            <w:pPr>
              <w:jc w:val="center"/>
              <w:rPr>
                <w:rFonts w:ascii="Verdana" w:eastAsia="Verdana" w:hAnsi="Verdana" w:cs="Verdana"/>
                <w:b/>
                <w:noProof/>
                <w:color w:val="000000"/>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055FB06A" w14:textId="77777777" w:rsidR="00EA3A7F" w:rsidRPr="00EA3A7F" w:rsidRDefault="00EA3A7F" w:rsidP="00EA3A7F">
            <w:pPr>
              <w:jc w:val="right"/>
              <w:rPr>
                <w:rFonts w:ascii="Verdana" w:eastAsia="Verdana" w:hAnsi="Verdana" w:cs="Verdana"/>
                <w:b/>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42FF7B92" w14:textId="77777777" w:rsidR="00EA3A7F" w:rsidRPr="00EA3A7F" w:rsidRDefault="00EA3A7F" w:rsidP="00EA3A7F">
            <w:pPr>
              <w:jc w:val="right"/>
              <w:rPr>
                <w:rFonts w:ascii="Verdana" w:eastAsia="Verdana" w:hAnsi="Verdana" w:cs="Verdana"/>
                <w:b/>
                <w:noProof/>
                <w:color w:val="000000"/>
                <w:sz w:val="18"/>
                <w:lang w:bidi="en-GB"/>
              </w:rPr>
            </w:pPr>
          </w:p>
        </w:tc>
      </w:tr>
      <w:tr w:rsidR="0031213A" w14:paraId="6B4B8862" w14:textId="77777777" w:rsidTr="00422433">
        <w:trPr>
          <w:trHeight w:hRule="exac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19284CEF"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Finanzerträge</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3A1C2D57" w14:textId="2929B848" w:rsidR="00EA3A7F" w:rsidRPr="00EA3A7F" w:rsidRDefault="00EA3A7F" w:rsidP="00EA3A7F">
            <w:pPr>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66042524"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636</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4811BB4E"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40</w:t>
            </w:r>
          </w:p>
        </w:tc>
      </w:tr>
      <w:tr w:rsidR="0031213A" w14:paraId="55318DF3" w14:textId="77777777" w:rsidTr="00422433">
        <w:trPr>
          <w:trHeight w:hRule="exac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BBC0AC4" w14:textId="77777777" w:rsidR="00EA3A7F" w:rsidRPr="00EA3A7F" w:rsidRDefault="00EA3A7F" w:rsidP="00EA3A7F">
            <w:pPr>
              <w:rPr>
                <w:rFonts w:ascii="Verdana" w:eastAsia="Verdana" w:hAnsi="Verdana" w:cs="Verdana"/>
                <w:b/>
                <w:noProof/>
                <w:color w:val="000000"/>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7F5E217" w14:textId="77777777" w:rsidR="00EA3A7F" w:rsidRPr="00EA3A7F" w:rsidRDefault="00EA3A7F" w:rsidP="00EA3A7F">
            <w:pPr>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EEF3A82"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636</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AA4893C"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40</w:t>
            </w:r>
          </w:p>
        </w:tc>
      </w:tr>
      <w:tr w:rsidR="0031213A" w14:paraId="16D07253" w14:textId="77777777" w:rsidTr="00422433">
        <w:trPr>
          <w:trHeight w:hRule="exac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91F843B" w14:textId="77777777" w:rsidR="00EA3A7F" w:rsidRPr="00EA3A7F" w:rsidRDefault="005A32EF" w:rsidP="00EA3A7F">
            <w:pPr>
              <w:rPr>
                <w:rFonts w:ascii="Verdana" w:eastAsia="Verdana" w:hAnsi="Verdana" w:cs="Verdana"/>
                <w:b/>
                <w:noProof/>
                <w:color w:val="000000"/>
                <w:sz w:val="18"/>
              </w:rPr>
            </w:pPr>
            <w:r>
              <w:rPr>
                <w:rFonts w:ascii="Verdana" w:hAnsi="Verdana"/>
                <w:b/>
                <w:noProof/>
                <w:color w:val="000000"/>
                <w:sz w:val="18"/>
              </w:rPr>
              <w:t>Einnahmen insgesamt</w:t>
            </w: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920CD48" w14:textId="77777777" w:rsidR="00EA3A7F" w:rsidRPr="00EA3A7F" w:rsidRDefault="00EA3A7F" w:rsidP="00EA3A7F">
            <w:pPr>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A703B0A"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25 904</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E95E073"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21 586</w:t>
            </w:r>
          </w:p>
        </w:tc>
      </w:tr>
      <w:tr w:rsidR="0031213A" w14:paraId="30896079" w14:textId="77777777" w:rsidTr="00422433">
        <w:trPr>
          <w:trHeight w:hRule="exac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55BE85C2" w14:textId="77777777" w:rsidR="00EA3A7F" w:rsidRPr="00EA3A7F" w:rsidRDefault="005A32EF" w:rsidP="00EA3A7F">
            <w:pPr>
              <w:rPr>
                <w:rFonts w:ascii="Verdana" w:eastAsia="Verdana" w:hAnsi="Verdana" w:cs="Verdana"/>
                <w:b/>
                <w:noProof/>
                <w:color w:val="000000"/>
                <w:sz w:val="18"/>
              </w:rPr>
            </w:pPr>
            <w:r>
              <w:rPr>
                <w:rFonts w:ascii="Verdana" w:hAnsi="Verdana"/>
                <w:b/>
                <w:noProof/>
                <w:color w:val="000000"/>
                <w:sz w:val="18"/>
              </w:rPr>
              <w:t>AUFWENDUNGEN</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091E58BE" w14:textId="77777777" w:rsidR="00EA3A7F" w:rsidRPr="00EA3A7F" w:rsidRDefault="00EA3A7F" w:rsidP="00EA3A7F">
            <w:pPr>
              <w:jc w:val="center"/>
              <w:rPr>
                <w:rFonts w:ascii="Verdana" w:eastAsia="Verdana" w:hAnsi="Verdana" w:cs="Verdana"/>
                <w:b/>
                <w:noProof/>
                <w:color w:val="000000"/>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6C3F2EC3" w14:textId="77777777" w:rsidR="00EA3A7F" w:rsidRPr="00EA3A7F" w:rsidRDefault="00EA3A7F" w:rsidP="00EA3A7F">
            <w:pPr>
              <w:jc w:val="right"/>
              <w:rPr>
                <w:rFonts w:ascii="Verdana" w:eastAsia="Verdana" w:hAnsi="Verdana" w:cs="Verdana"/>
                <w:b/>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4EF1E274" w14:textId="77777777" w:rsidR="00EA3A7F" w:rsidRPr="00EA3A7F" w:rsidRDefault="00EA3A7F" w:rsidP="00EA3A7F">
            <w:pPr>
              <w:jc w:val="right"/>
              <w:rPr>
                <w:rFonts w:ascii="Verdana" w:eastAsia="Verdana" w:hAnsi="Verdana" w:cs="Verdana"/>
                <w:b/>
                <w:noProof/>
                <w:color w:val="000000"/>
                <w:sz w:val="18"/>
                <w:lang w:bidi="en-GB"/>
              </w:rPr>
            </w:pPr>
          </w:p>
        </w:tc>
      </w:tr>
      <w:tr w:rsidR="0031213A" w14:paraId="6B2B7946" w14:textId="77777777" w:rsidTr="00422433">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2146BDC1"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Operative Aufwendungen</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31EA46A4" w14:textId="408F5A47" w:rsidR="00EA3A7F" w:rsidRPr="00EA3A7F" w:rsidRDefault="00EA3A7F" w:rsidP="00EA3A7F">
            <w:pPr>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03A4DDE5"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(24 278)</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66E14546"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(20 251)</w:t>
            </w:r>
          </w:p>
        </w:tc>
      </w:tr>
      <w:tr w:rsidR="0031213A" w14:paraId="7D4716AE" w14:textId="77777777" w:rsidTr="00422433">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7DD87361"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Finanzierungskosten</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73CF414D" w14:textId="56873181" w:rsidR="00EA3A7F" w:rsidRPr="00EA3A7F" w:rsidRDefault="00EA3A7F" w:rsidP="00EA3A7F">
            <w:pPr>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71092AEB"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07C074A2"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(12)</w:t>
            </w:r>
          </w:p>
        </w:tc>
      </w:tr>
      <w:tr w:rsidR="0031213A" w14:paraId="2AD21064" w14:textId="77777777" w:rsidTr="00422433">
        <w:trPr>
          <w:trHeight w:hRule="exac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2B3E1B61"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Sonstige Aufwendungen</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08AD2FFC" w14:textId="1B83084B" w:rsidR="00EA3A7F" w:rsidRPr="00EA3A7F" w:rsidRDefault="00EA3A7F" w:rsidP="00EA3A7F">
            <w:pPr>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77167E8E"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(1 626)</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35020DA4"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(1 323)</w:t>
            </w:r>
          </w:p>
        </w:tc>
      </w:tr>
      <w:tr w:rsidR="0031213A" w14:paraId="78694391" w14:textId="77777777" w:rsidTr="00422433">
        <w:trPr>
          <w:trHeight w:hRule="exac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57CB8E90" w14:textId="77777777" w:rsidR="00EA3A7F" w:rsidRPr="00EA3A7F" w:rsidRDefault="005A32EF" w:rsidP="00EA3A7F">
            <w:pPr>
              <w:rPr>
                <w:rFonts w:ascii="Verdana" w:eastAsia="Verdana" w:hAnsi="Verdana" w:cs="Verdana"/>
                <w:b/>
                <w:noProof/>
                <w:color w:val="000000"/>
                <w:sz w:val="18"/>
              </w:rPr>
            </w:pPr>
            <w:r>
              <w:rPr>
                <w:rFonts w:ascii="Verdana" w:hAnsi="Verdana"/>
                <w:b/>
                <w:noProof/>
                <w:color w:val="000000"/>
                <w:sz w:val="18"/>
              </w:rPr>
              <w:t>Aufwendungen insgesamt</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37291A08" w14:textId="77777777" w:rsidR="00EA3A7F" w:rsidRPr="00EA3A7F" w:rsidRDefault="00EA3A7F" w:rsidP="00EA3A7F">
            <w:pPr>
              <w:jc w:val="center"/>
              <w:rPr>
                <w:rFonts w:ascii="Verdana" w:eastAsia="Verdana" w:hAnsi="Verdana" w:cs="Verdana"/>
                <w:b/>
                <w:noProof/>
                <w:color w:val="000000"/>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3ED87814"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(25 904)</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11836292"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(21 586)</w:t>
            </w:r>
          </w:p>
        </w:tc>
      </w:tr>
      <w:tr w:rsidR="0031213A" w14:paraId="206F2004" w14:textId="77777777" w:rsidTr="00BF0535">
        <w:trPr>
          <w:trHeight w:hRule="exact" w:val="447"/>
        </w:trPr>
        <w:tc>
          <w:tcPr>
            <w:tcW w:w="5812" w:type="dxa"/>
            <w:tcBorders>
              <w:top w:val="nil"/>
              <w:left w:val="nil"/>
              <w:bottom w:val="nil"/>
              <w:right w:val="nil"/>
              <w:tl2br w:val="nil"/>
              <w:tr2bl w:val="nil"/>
            </w:tcBorders>
            <w:shd w:val="solid" w:color="CCE1EA" w:fill="FFFFFF"/>
            <w:tcMar>
              <w:left w:w="60" w:type="dxa"/>
              <w:right w:w="60" w:type="dxa"/>
            </w:tcMar>
            <w:vAlign w:val="bottom"/>
          </w:tcPr>
          <w:p w14:paraId="79520B48" w14:textId="77777777" w:rsidR="00EA3A7F" w:rsidRPr="00EA3A7F" w:rsidRDefault="005A32EF" w:rsidP="00EA3A7F">
            <w:pPr>
              <w:rPr>
                <w:rFonts w:ascii="Verdana" w:eastAsia="Verdana" w:hAnsi="Verdana" w:cs="Verdana"/>
                <w:b/>
                <w:noProof/>
                <w:color w:val="000000"/>
                <w:sz w:val="18"/>
              </w:rPr>
            </w:pPr>
            <w:r>
              <w:rPr>
                <w:rFonts w:ascii="Verdana" w:hAnsi="Verdana"/>
                <w:b/>
                <w:noProof/>
                <w:color w:val="000000"/>
                <w:sz w:val="18"/>
              </w:rPr>
              <w:t>WIRTSCHAFTLICHES ERGEBNIS DES HAUSHALTSJAHRES</w:t>
            </w:r>
          </w:p>
        </w:tc>
        <w:tc>
          <w:tcPr>
            <w:tcW w:w="858" w:type="dxa"/>
            <w:tcBorders>
              <w:top w:val="nil"/>
              <w:left w:val="nil"/>
              <w:bottom w:val="nil"/>
              <w:right w:val="nil"/>
              <w:tl2br w:val="nil"/>
              <w:tr2bl w:val="nil"/>
            </w:tcBorders>
            <w:shd w:val="solid" w:color="CCE1EA" w:fill="FFFFFF"/>
            <w:tcMar>
              <w:left w:w="60" w:type="dxa"/>
              <w:right w:w="60" w:type="dxa"/>
            </w:tcMar>
            <w:vAlign w:val="bottom"/>
          </w:tcPr>
          <w:p w14:paraId="5B87C1DD" w14:textId="77777777" w:rsidR="00EA3A7F" w:rsidRPr="00EA3A7F" w:rsidRDefault="00EA3A7F" w:rsidP="00EA3A7F">
            <w:pPr>
              <w:jc w:val="center"/>
              <w:rPr>
                <w:rFonts w:ascii="Verdana" w:eastAsia="Verdana" w:hAnsi="Verdana" w:cs="Verdana"/>
                <w:noProof/>
                <w:color w:val="000000"/>
                <w:sz w:val="18"/>
              </w:rPr>
            </w:pPr>
          </w:p>
        </w:tc>
        <w:tc>
          <w:tcPr>
            <w:tcW w:w="1768" w:type="dxa"/>
            <w:tcBorders>
              <w:top w:val="nil"/>
              <w:left w:val="nil"/>
              <w:bottom w:val="nil"/>
              <w:right w:val="nil"/>
              <w:tl2br w:val="nil"/>
              <w:tr2bl w:val="nil"/>
            </w:tcBorders>
            <w:shd w:val="solid" w:color="CCE1EA" w:fill="FFFFFF"/>
            <w:tcMar>
              <w:left w:w="60" w:type="dxa"/>
              <w:right w:w="60" w:type="dxa"/>
            </w:tcMar>
            <w:vAlign w:val="bottom"/>
          </w:tcPr>
          <w:p w14:paraId="02252D1B"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w:t>
            </w:r>
          </w:p>
        </w:tc>
        <w:tc>
          <w:tcPr>
            <w:tcW w:w="1320" w:type="dxa"/>
            <w:tcBorders>
              <w:top w:val="nil"/>
              <w:left w:val="nil"/>
              <w:bottom w:val="nil"/>
              <w:right w:val="nil"/>
              <w:tl2br w:val="nil"/>
              <w:tr2bl w:val="nil"/>
            </w:tcBorders>
            <w:shd w:val="solid" w:color="CCE1EA" w:fill="FFFFFF"/>
            <w:tcMar>
              <w:left w:w="60" w:type="dxa"/>
              <w:right w:w="60" w:type="dxa"/>
            </w:tcMar>
            <w:vAlign w:val="bottom"/>
          </w:tcPr>
          <w:p w14:paraId="674014E9"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w:t>
            </w:r>
          </w:p>
        </w:tc>
      </w:tr>
    </w:tbl>
    <w:p w14:paraId="622BFD1D" w14:textId="77777777" w:rsidR="009129B7" w:rsidRPr="00D27646" w:rsidRDefault="009129B7" w:rsidP="009129B7">
      <w:pPr>
        <w:pStyle w:val="Textstand-alone"/>
      </w:pPr>
    </w:p>
    <w:p w14:paraId="4C9A1C33" w14:textId="77777777" w:rsidR="009129B7" w:rsidRPr="00D27646" w:rsidRDefault="009129B7" w:rsidP="009129B7">
      <w:pPr>
        <w:pStyle w:val="Textstand-alone"/>
      </w:pPr>
    </w:p>
    <w:p w14:paraId="4F38A220" w14:textId="77777777" w:rsidR="009129B7" w:rsidRPr="00D27646" w:rsidRDefault="009129B7" w:rsidP="009129B7">
      <w:pPr>
        <w:pStyle w:val="Textstand-alone"/>
        <w:sectPr w:rsidR="009129B7" w:rsidRPr="00D27646" w:rsidSect="009129B7">
          <w:headerReference w:type="even" r:id="rId197"/>
          <w:headerReference w:type="default" r:id="rId198"/>
          <w:footerReference w:type="even" r:id="rId199"/>
          <w:footerReference w:type="default" r:id="rId200"/>
          <w:headerReference w:type="first" r:id="rId201"/>
          <w:footerReference w:type="first" r:id="rId202"/>
          <w:pgSz w:w="11906" w:h="16838"/>
          <w:pgMar w:top="1134" w:right="1134" w:bottom="1134" w:left="1134" w:header="709" w:footer="709" w:gutter="0"/>
          <w:cols w:space="708"/>
          <w:docGrid w:linePitch="360"/>
        </w:sectPr>
      </w:pPr>
    </w:p>
    <w:p w14:paraId="4AB0780C" w14:textId="77777777" w:rsidR="009129B7" w:rsidRDefault="005A32EF" w:rsidP="009129B7">
      <w:pPr>
        <w:pStyle w:val="HEADERTITLE1"/>
      </w:pPr>
      <w:bookmarkStart w:id="151" w:name="_Toc125448036"/>
      <w:bookmarkStart w:id="152" w:name="_Toc125449998"/>
      <w:bookmarkStart w:id="153" w:name="_Toc167391680"/>
      <w:r>
        <w:t>KAPITALFLUSSRECHNUNG</w:t>
      </w:r>
      <w:bookmarkEnd w:id="151"/>
      <w:bookmarkEnd w:id="152"/>
      <w:bookmarkEnd w:id="153"/>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8"/>
        <w:gridCol w:w="1042"/>
        <w:gridCol w:w="1488"/>
      </w:tblGrid>
      <w:tr w:rsidR="0031213A" w14:paraId="5FE7B60F" w14:textId="77777777" w:rsidTr="00422433">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6EFA36B4" w14:textId="77777777" w:rsidR="00EA3A7F" w:rsidRPr="00EA3A7F" w:rsidRDefault="00EA3A7F" w:rsidP="00EA3A7F">
            <w:pPr>
              <w:rPr>
                <w:rFonts w:ascii="Calibri" w:eastAsia="Calibri" w:hAnsi="Calibri" w:cs="Calibri"/>
                <w:noProof/>
                <w:color w:val="000000"/>
                <w:sz w:val="20"/>
                <w:lang w:bidi="en-GB"/>
              </w:rPr>
            </w:pPr>
          </w:p>
        </w:tc>
        <w:tc>
          <w:tcPr>
            <w:tcW w:w="1042" w:type="dxa"/>
            <w:tcBorders>
              <w:top w:val="nil"/>
              <w:left w:val="nil"/>
              <w:bottom w:val="nil"/>
              <w:right w:val="nil"/>
              <w:tl2br w:val="nil"/>
              <w:tr2bl w:val="nil"/>
            </w:tcBorders>
            <w:shd w:val="clear" w:color="auto" w:fill="auto"/>
            <w:tcMar>
              <w:left w:w="60" w:type="dxa"/>
              <w:right w:w="60" w:type="dxa"/>
            </w:tcMar>
            <w:vAlign w:val="bottom"/>
          </w:tcPr>
          <w:p w14:paraId="10118923" w14:textId="77777777" w:rsidR="00EA3A7F" w:rsidRPr="00EA3A7F" w:rsidRDefault="00EA3A7F" w:rsidP="00EA3A7F">
            <w:pPr>
              <w:jc w:val="right"/>
              <w:rPr>
                <w:rFonts w:ascii="Calibri" w:eastAsia="Calibri" w:hAnsi="Calibri" w:cs="Calibri"/>
                <w:i/>
                <w:noProof/>
                <w:color w:val="000000"/>
                <w:sz w:val="20"/>
              </w:rPr>
            </w:pPr>
          </w:p>
        </w:tc>
        <w:tc>
          <w:tcPr>
            <w:tcW w:w="1488" w:type="dxa"/>
            <w:tcBorders>
              <w:top w:val="nil"/>
              <w:left w:val="nil"/>
              <w:bottom w:val="nil"/>
              <w:right w:val="nil"/>
              <w:tl2br w:val="nil"/>
              <w:tr2bl w:val="nil"/>
            </w:tcBorders>
            <w:shd w:val="clear" w:color="auto" w:fill="auto"/>
            <w:tcMar>
              <w:left w:w="60" w:type="dxa"/>
              <w:right w:w="60" w:type="dxa"/>
            </w:tcMar>
            <w:vAlign w:val="bottom"/>
          </w:tcPr>
          <w:p w14:paraId="0BC6AD01" w14:textId="77777777" w:rsidR="00EA3A7F" w:rsidRPr="00EA3A7F" w:rsidRDefault="005A32EF" w:rsidP="00EA3A7F">
            <w:pPr>
              <w:jc w:val="right"/>
              <w:rPr>
                <w:rFonts w:ascii="Verdana" w:eastAsia="Verdana" w:hAnsi="Verdana" w:cs="Verdana"/>
                <w:i/>
                <w:noProof/>
                <w:color w:val="000000"/>
                <w:sz w:val="16"/>
              </w:rPr>
            </w:pPr>
            <w:r>
              <w:rPr>
                <w:rFonts w:ascii="Verdana" w:hAnsi="Verdana"/>
                <w:i/>
                <w:noProof/>
                <w:color w:val="000000"/>
                <w:sz w:val="16"/>
              </w:rPr>
              <w:t>in Tsd. EUR</w:t>
            </w:r>
          </w:p>
        </w:tc>
      </w:tr>
      <w:tr w:rsidR="0031213A" w14:paraId="30D5FE18" w14:textId="77777777" w:rsidTr="00422433">
        <w:trPr>
          <w:trHeight w:hRule="exact" w:val="255"/>
        </w:trPr>
        <w:tc>
          <w:tcPr>
            <w:tcW w:w="7228" w:type="dxa"/>
            <w:tcBorders>
              <w:top w:val="nil"/>
              <w:left w:val="nil"/>
              <w:bottom w:val="nil"/>
              <w:right w:val="nil"/>
              <w:tl2br w:val="nil"/>
              <w:tr2bl w:val="nil"/>
            </w:tcBorders>
            <w:shd w:val="solid" w:color="016794" w:fill="FFFFFF"/>
            <w:tcMar>
              <w:left w:w="60" w:type="dxa"/>
              <w:right w:w="60" w:type="dxa"/>
            </w:tcMar>
            <w:vAlign w:val="bottom"/>
          </w:tcPr>
          <w:p w14:paraId="57404E37" w14:textId="77777777" w:rsidR="00EA3A7F" w:rsidRPr="00EA3A7F" w:rsidRDefault="00EA3A7F" w:rsidP="00EA3A7F">
            <w:pPr>
              <w:rPr>
                <w:rFonts w:ascii="Verdana" w:eastAsia="Verdana" w:hAnsi="Verdana" w:cs="Verdana"/>
                <w:noProof/>
                <w:color w:val="FFFFFF"/>
                <w:sz w:val="20"/>
              </w:rPr>
            </w:pPr>
          </w:p>
        </w:tc>
        <w:tc>
          <w:tcPr>
            <w:tcW w:w="1042" w:type="dxa"/>
            <w:tcBorders>
              <w:top w:val="nil"/>
              <w:left w:val="nil"/>
              <w:bottom w:val="nil"/>
              <w:right w:val="nil"/>
              <w:tl2br w:val="nil"/>
              <w:tr2bl w:val="nil"/>
            </w:tcBorders>
            <w:shd w:val="solid" w:color="016794" w:fill="FFFFFF"/>
            <w:tcMar>
              <w:left w:w="60" w:type="dxa"/>
              <w:right w:w="60" w:type="dxa"/>
            </w:tcMar>
            <w:vAlign w:val="bottom"/>
          </w:tcPr>
          <w:p w14:paraId="59057BFB" w14:textId="77777777" w:rsidR="00EA3A7F" w:rsidRPr="00EA3A7F" w:rsidRDefault="005A32EF" w:rsidP="00EA3A7F">
            <w:pPr>
              <w:jc w:val="right"/>
              <w:rPr>
                <w:rFonts w:ascii="Verdana" w:eastAsia="Verdana" w:hAnsi="Verdana" w:cs="Verdana"/>
                <w:noProof/>
                <w:color w:val="FFFFFF"/>
                <w:sz w:val="20"/>
              </w:rPr>
            </w:pPr>
            <w:r>
              <w:rPr>
                <w:rFonts w:ascii="Verdana" w:hAnsi="Verdana"/>
                <w:noProof/>
                <w:color w:val="FFFFFF"/>
                <w:sz w:val="20"/>
              </w:rPr>
              <w:t>2023</w:t>
            </w:r>
          </w:p>
        </w:tc>
        <w:tc>
          <w:tcPr>
            <w:tcW w:w="1488" w:type="dxa"/>
            <w:tcBorders>
              <w:top w:val="nil"/>
              <w:left w:val="nil"/>
              <w:bottom w:val="nil"/>
              <w:right w:val="nil"/>
              <w:tl2br w:val="nil"/>
              <w:tr2bl w:val="nil"/>
            </w:tcBorders>
            <w:shd w:val="solid" w:color="016794" w:fill="FFFFFF"/>
            <w:tcMar>
              <w:left w:w="60" w:type="dxa"/>
              <w:right w:w="60" w:type="dxa"/>
            </w:tcMar>
            <w:vAlign w:val="bottom"/>
          </w:tcPr>
          <w:p w14:paraId="42722A85" w14:textId="77777777" w:rsidR="00EA3A7F" w:rsidRPr="00EA3A7F" w:rsidRDefault="005A32EF" w:rsidP="00EA3A7F">
            <w:pPr>
              <w:jc w:val="right"/>
              <w:rPr>
                <w:rFonts w:ascii="Verdana" w:eastAsia="Verdana" w:hAnsi="Verdana" w:cs="Verdana"/>
                <w:noProof/>
                <w:color w:val="FFFFFF"/>
                <w:sz w:val="20"/>
              </w:rPr>
            </w:pPr>
            <w:r>
              <w:rPr>
                <w:rFonts w:ascii="Verdana" w:hAnsi="Verdana"/>
                <w:noProof/>
                <w:color w:val="FFFFFF"/>
                <w:sz w:val="20"/>
              </w:rPr>
              <w:t>2022</w:t>
            </w:r>
          </w:p>
        </w:tc>
      </w:tr>
      <w:tr w:rsidR="0031213A" w14:paraId="0B013EF3" w14:textId="77777777" w:rsidTr="00422433">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1C81A707"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34F175E2"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2E443DBD"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w:t>
            </w:r>
          </w:p>
        </w:tc>
      </w:tr>
      <w:tr w:rsidR="0031213A" w14:paraId="4AB46221" w14:textId="77777777" w:rsidTr="00422433">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49D8A819"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(Zunahme)/Abnahme bei Vorfinanzierungen</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17B5AD49"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7 420</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2FC59A12"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811</w:t>
            </w:r>
          </w:p>
        </w:tc>
      </w:tr>
      <w:tr w:rsidR="0031213A" w14:paraId="0E4B58C8" w14:textId="77777777" w:rsidTr="00BF0535">
        <w:trPr>
          <w:trHeight w:hRule="exact" w:val="531"/>
        </w:trPr>
        <w:tc>
          <w:tcPr>
            <w:tcW w:w="7228" w:type="dxa"/>
            <w:tcBorders>
              <w:top w:val="nil"/>
              <w:left w:val="nil"/>
              <w:bottom w:val="nil"/>
              <w:right w:val="nil"/>
              <w:tl2br w:val="nil"/>
              <w:tr2bl w:val="nil"/>
            </w:tcBorders>
            <w:shd w:val="clear" w:color="auto" w:fill="auto"/>
            <w:tcMar>
              <w:left w:w="60" w:type="dxa"/>
              <w:right w:w="60" w:type="dxa"/>
            </w:tcMar>
            <w:vAlign w:val="bottom"/>
          </w:tcPr>
          <w:p w14:paraId="052571AB"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(Zunahme)/Abnahme bei Forderungen mit Leistungsaustausch und einzuziehenden Beträgen ohne Leistungsaustausch</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08867342"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132</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29005F0E"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851</w:t>
            </w:r>
          </w:p>
        </w:tc>
      </w:tr>
      <w:tr w:rsidR="0031213A" w14:paraId="021AADA7" w14:textId="77777777" w:rsidTr="00422433">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7B99A913"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Zunahme/(Abnahme) bei Finanzverbindlichkeiten</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50F8357D"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18 450</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5D28D25A"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9 385</w:t>
            </w:r>
          </w:p>
        </w:tc>
      </w:tr>
      <w:tr w:rsidR="0031213A" w14:paraId="47AE2F91" w14:textId="77777777" w:rsidTr="00422433">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548482CF"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Zunahme/(Abnahme) bei Verbindlichkeiten</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7A9B204E"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(4 563)</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2C3350C4"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1 716</w:t>
            </w:r>
          </w:p>
        </w:tc>
      </w:tr>
      <w:tr w:rsidR="0031213A" w14:paraId="26436299" w14:textId="77777777" w:rsidTr="00422433">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0063A8A5"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 xml:space="preserve">Zunahme/(Abnahme) bei antizipativen Passiva </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0A4962B0"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2 665</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3C5BBBE0"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(12 240)</w:t>
            </w:r>
          </w:p>
        </w:tc>
      </w:tr>
      <w:tr w:rsidR="0031213A" w14:paraId="154AADF0" w14:textId="77777777" w:rsidTr="00422433">
        <w:trPr>
          <w:trHeight w:hRule="exact" w:val="255"/>
        </w:trPr>
        <w:tc>
          <w:tcPr>
            <w:tcW w:w="7228" w:type="dxa"/>
            <w:tcBorders>
              <w:top w:val="nil"/>
              <w:left w:val="nil"/>
              <w:bottom w:val="nil"/>
              <w:right w:val="nil"/>
              <w:tl2br w:val="nil"/>
              <w:tr2bl w:val="nil"/>
            </w:tcBorders>
            <w:shd w:val="solid" w:color="CCE1EA" w:fill="FFFFFF"/>
            <w:tcMar>
              <w:left w:w="60" w:type="dxa"/>
              <w:right w:w="60" w:type="dxa"/>
            </w:tcMar>
            <w:vAlign w:val="bottom"/>
          </w:tcPr>
          <w:p w14:paraId="022A5729" w14:textId="77777777" w:rsidR="00EA3A7F" w:rsidRPr="00EA3A7F" w:rsidRDefault="005A32EF" w:rsidP="00EA3A7F">
            <w:pPr>
              <w:rPr>
                <w:rFonts w:ascii="Verdana" w:eastAsia="Verdana" w:hAnsi="Verdana" w:cs="Verdana"/>
                <w:b/>
                <w:noProof/>
                <w:color w:val="000000"/>
                <w:sz w:val="18"/>
              </w:rPr>
            </w:pPr>
            <w:r>
              <w:rPr>
                <w:rFonts w:ascii="Verdana" w:hAnsi="Verdana"/>
                <w:b/>
                <w:noProof/>
                <w:color w:val="000000"/>
                <w:sz w:val="18"/>
              </w:rPr>
              <w:t>NETTO-CASHFLOW</w:t>
            </w:r>
          </w:p>
        </w:tc>
        <w:tc>
          <w:tcPr>
            <w:tcW w:w="1042" w:type="dxa"/>
            <w:tcBorders>
              <w:top w:val="nil"/>
              <w:left w:val="nil"/>
              <w:bottom w:val="nil"/>
              <w:right w:val="nil"/>
              <w:tl2br w:val="nil"/>
              <w:tr2bl w:val="nil"/>
            </w:tcBorders>
            <w:shd w:val="solid" w:color="CCE1EA" w:fill="FFFFFF"/>
            <w:tcMar>
              <w:left w:w="60" w:type="dxa"/>
              <w:right w:w="60" w:type="dxa"/>
            </w:tcMar>
            <w:vAlign w:val="bottom"/>
          </w:tcPr>
          <w:p w14:paraId="2D5E6FA0"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24 104</w:t>
            </w:r>
          </w:p>
        </w:tc>
        <w:tc>
          <w:tcPr>
            <w:tcW w:w="1488" w:type="dxa"/>
            <w:tcBorders>
              <w:top w:val="nil"/>
              <w:left w:val="nil"/>
              <w:bottom w:val="nil"/>
              <w:right w:val="nil"/>
              <w:tl2br w:val="nil"/>
              <w:tr2bl w:val="nil"/>
            </w:tcBorders>
            <w:shd w:val="solid" w:color="CCE1EA" w:fill="FFFFFF"/>
            <w:tcMar>
              <w:left w:w="60" w:type="dxa"/>
              <w:right w:w="60" w:type="dxa"/>
            </w:tcMar>
            <w:vAlign w:val="bottom"/>
          </w:tcPr>
          <w:p w14:paraId="1AED1BA8" w14:textId="77777777" w:rsidR="00EA3A7F" w:rsidRPr="00EA3A7F" w:rsidRDefault="005A32EF" w:rsidP="00EA3A7F">
            <w:pPr>
              <w:jc w:val="right"/>
              <w:rPr>
                <w:rFonts w:ascii="Verdana" w:eastAsia="Verdana" w:hAnsi="Verdana" w:cs="Verdana"/>
                <w:b/>
                <w:noProof/>
                <w:color w:val="000000"/>
                <w:sz w:val="18"/>
              </w:rPr>
            </w:pPr>
            <w:r>
              <w:rPr>
                <w:rFonts w:ascii="Verdana" w:hAnsi="Verdana"/>
                <w:b/>
                <w:noProof/>
                <w:color w:val="000000"/>
                <w:sz w:val="18"/>
              </w:rPr>
              <w:t xml:space="preserve">  524</w:t>
            </w:r>
          </w:p>
        </w:tc>
      </w:tr>
      <w:tr w:rsidR="0031213A" w14:paraId="64F93B14" w14:textId="77777777" w:rsidTr="00422433">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6CFF829D" w14:textId="77777777" w:rsidR="00EA3A7F" w:rsidRPr="00EA3A7F" w:rsidRDefault="00EA3A7F" w:rsidP="00EA3A7F">
            <w:pPr>
              <w:rPr>
                <w:rFonts w:ascii="Calibri" w:eastAsia="Calibri" w:hAnsi="Calibri" w:cs="Calibri"/>
                <w:b/>
                <w:noProof/>
                <w:color w:val="000000"/>
                <w:sz w:val="20"/>
              </w:rPr>
            </w:pPr>
          </w:p>
        </w:tc>
        <w:tc>
          <w:tcPr>
            <w:tcW w:w="1042" w:type="dxa"/>
            <w:tcBorders>
              <w:top w:val="nil"/>
              <w:left w:val="nil"/>
              <w:bottom w:val="nil"/>
              <w:right w:val="nil"/>
              <w:tl2br w:val="nil"/>
              <w:tr2bl w:val="nil"/>
            </w:tcBorders>
            <w:shd w:val="clear" w:color="auto" w:fill="auto"/>
            <w:tcMar>
              <w:left w:w="60" w:type="dxa"/>
              <w:right w:w="60" w:type="dxa"/>
            </w:tcMar>
            <w:vAlign w:val="bottom"/>
          </w:tcPr>
          <w:p w14:paraId="2142A43E" w14:textId="77777777" w:rsidR="00EA3A7F" w:rsidRPr="00EA3A7F" w:rsidRDefault="00EA3A7F" w:rsidP="00EA3A7F">
            <w:pPr>
              <w:jc w:val="right"/>
              <w:rPr>
                <w:rFonts w:ascii="Calibri" w:eastAsia="Calibri" w:hAnsi="Calibri" w:cs="Calibri"/>
                <w:noProof/>
                <w:color w:val="000000"/>
                <w:sz w:val="20"/>
              </w:rPr>
            </w:pPr>
          </w:p>
        </w:tc>
        <w:tc>
          <w:tcPr>
            <w:tcW w:w="1488" w:type="dxa"/>
            <w:tcBorders>
              <w:top w:val="nil"/>
              <w:left w:val="nil"/>
              <w:bottom w:val="nil"/>
              <w:right w:val="nil"/>
              <w:tl2br w:val="nil"/>
              <w:tr2bl w:val="nil"/>
            </w:tcBorders>
            <w:shd w:val="clear" w:color="auto" w:fill="auto"/>
            <w:tcMar>
              <w:left w:w="60" w:type="dxa"/>
              <w:right w:w="60" w:type="dxa"/>
            </w:tcMar>
            <w:vAlign w:val="bottom"/>
          </w:tcPr>
          <w:p w14:paraId="14A3A4E2" w14:textId="77777777" w:rsidR="00EA3A7F" w:rsidRPr="00EA3A7F" w:rsidRDefault="00EA3A7F" w:rsidP="00EA3A7F">
            <w:pPr>
              <w:jc w:val="right"/>
              <w:rPr>
                <w:rFonts w:ascii="Calibri" w:eastAsia="Calibri" w:hAnsi="Calibri" w:cs="Calibri"/>
                <w:noProof/>
                <w:color w:val="000000"/>
                <w:sz w:val="20"/>
                <w:lang w:bidi="en-GB"/>
              </w:rPr>
            </w:pPr>
          </w:p>
        </w:tc>
      </w:tr>
      <w:tr w:rsidR="0031213A" w14:paraId="18ABFB6E" w14:textId="77777777" w:rsidTr="00BF0535">
        <w:trPr>
          <w:trHeight w:hRule="exact" w:val="558"/>
        </w:trPr>
        <w:tc>
          <w:tcPr>
            <w:tcW w:w="7228" w:type="dxa"/>
            <w:tcBorders>
              <w:top w:val="nil"/>
              <w:left w:val="nil"/>
              <w:bottom w:val="nil"/>
              <w:right w:val="nil"/>
              <w:tl2br w:val="nil"/>
              <w:tr2bl w:val="nil"/>
            </w:tcBorders>
            <w:shd w:val="clear" w:color="auto" w:fill="auto"/>
            <w:tcMar>
              <w:left w:w="60" w:type="dxa"/>
              <w:right w:w="60" w:type="dxa"/>
            </w:tcMar>
            <w:vAlign w:val="bottom"/>
          </w:tcPr>
          <w:p w14:paraId="485C6B52"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Nettozunahme/(-abnahme) der Zahlungsmittel und Zahlungsmitteläquivalente</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1C8E08B3"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24 104</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0FF081B0"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524</w:t>
            </w:r>
          </w:p>
        </w:tc>
      </w:tr>
      <w:tr w:rsidR="0031213A" w14:paraId="7309E67A" w14:textId="77777777" w:rsidTr="00422433">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18D9712C"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Zahlungsmittel und Zahlungsmitteläquivalente zum Jahresbeginn</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68D76007"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4 316</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298BCB7B"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3 792</w:t>
            </w:r>
          </w:p>
        </w:tc>
      </w:tr>
      <w:tr w:rsidR="0031213A" w14:paraId="5B7EC542" w14:textId="77777777" w:rsidTr="00422433">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5DDBCA62" w14:textId="77777777" w:rsidR="00EA3A7F" w:rsidRPr="00EA3A7F" w:rsidRDefault="005A32EF" w:rsidP="00EA3A7F">
            <w:pPr>
              <w:rPr>
                <w:rFonts w:ascii="Verdana" w:eastAsia="Verdana" w:hAnsi="Verdana" w:cs="Verdana"/>
                <w:i/>
                <w:noProof/>
                <w:color w:val="000000"/>
                <w:sz w:val="18"/>
              </w:rPr>
            </w:pPr>
            <w:r>
              <w:rPr>
                <w:rFonts w:ascii="Verdana" w:hAnsi="Verdana"/>
                <w:i/>
                <w:noProof/>
                <w:color w:val="000000"/>
                <w:sz w:val="18"/>
              </w:rPr>
              <w:t>Zahlungsmittel und Zahlungsmitteläquivalente zum Jahresende</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53EFF960"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28 420</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383EC7AB" w14:textId="77777777" w:rsidR="00EA3A7F" w:rsidRPr="00EA3A7F" w:rsidRDefault="005A32EF" w:rsidP="00EA3A7F">
            <w:pPr>
              <w:jc w:val="right"/>
              <w:rPr>
                <w:rFonts w:ascii="Verdana" w:eastAsia="Verdana" w:hAnsi="Verdana" w:cs="Verdana"/>
                <w:i/>
                <w:noProof/>
                <w:color w:val="000000"/>
                <w:sz w:val="18"/>
              </w:rPr>
            </w:pPr>
            <w:r>
              <w:rPr>
                <w:rFonts w:ascii="Verdana" w:hAnsi="Verdana"/>
                <w:i/>
                <w:noProof/>
                <w:color w:val="000000"/>
                <w:sz w:val="18"/>
              </w:rPr>
              <w:t xml:space="preserve"> 4 316</w:t>
            </w:r>
          </w:p>
        </w:tc>
      </w:tr>
    </w:tbl>
    <w:p w14:paraId="29626286" w14:textId="77777777" w:rsidR="009129B7" w:rsidRPr="00D27646" w:rsidRDefault="009129B7" w:rsidP="009129B7">
      <w:pPr>
        <w:pStyle w:val="Textstand-alone"/>
      </w:pPr>
    </w:p>
    <w:p w14:paraId="3E6A7796" w14:textId="77777777" w:rsidR="009129B7" w:rsidRDefault="009129B7" w:rsidP="00A8230A">
      <w:pPr>
        <w:pStyle w:val="HEADERTITLE"/>
      </w:pPr>
    </w:p>
    <w:p w14:paraId="157A8538" w14:textId="77777777" w:rsidR="00D57888" w:rsidRDefault="005A32EF" w:rsidP="002E61E9">
      <w:pPr>
        <w:pStyle w:val="HEADERTITLE"/>
      </w:pPr>
      <w:r>
        <w:t xml:space="preserve"> </w:t>
      </w:r>
    </w:p>
    <w:p w14:paraId="18557303" w14:textId="77777777" w:rsidR="0013357F" w:rsidRDefault="0013357F" w:rsidP="00D57888">
      <w:pPr>
        <w:pStyle w:val="HEADERTITLE1"/>
        <w:sectPr w:rsidR="0013357F" w:rsidSect="00285E55">
          <w:headerReference w:type="even" r:id="rId203"/>
          <w:headerReference w:type="default" r:id="rId204"/>
          <w:footerReference w:type="even" r:id="rId205"/>
          <w:footerReference w:type="default" r:id="rId206"/>
          <w:headerReference w:type="first" r:id="rId207"/>
          <w:footerReference w:type="first" r:id="rId208"/>
          <w:pgSz w:w="11906" w:h="16838" w:code="9"/>
          <w:pgMar w:top="1134" w:right="1134" w:bottom="1134" w:left="1134" w:header="708" w:footer="708" w:gutter="0"/>
          <w:cols w:space="708"/>
          <w:docGrid w:linePitch="360"/>
        </w:sectPr>
      </w:pPr>
    </w:p>
    <w:p w14:paraId="212A0060" w14:textId="77777777" w:rsidR="00A8230A" w:rsidRDefault="00A8230A" w:rsidP="00A8230A">
      <w:pPr>
        <w:pStyle w:val="FIRSTCHAPTERPAGE1"/>
      </w:pPr>
      <w:bookmarkStart w:id="154" w:name="_Toc9948400"/>
      <w:bookmarkStart w:id="155" w:name="_Toc9959664"/>
    </w:p>
    <w:p w14:paraId="635D24E3" w14:textId="77777777" w:rsidR="00A8230A" w:rsidRDefault="00A8230A" w:rsidP="00A8230A">
      <w:pPr>
        <w:pStyle w:val="FIRSTCHAPTERPAGE1"/>
      </w:pPr>
    </w:p>
    <w:p w14:paraId="075CF348" w14:textId="77777777" w:rsidR="00A8230A" w:rsidRDefault="00A8230A" w:rsidP="00A8230A">
      <w:pPr>
        <w:pStyle w:val="FIRSTCHAPTERPAGE1"/>
      </w:pPr>
    </w:p>
    <w:p w14:paraId="13EDCA54" w14:textId="77777777" w:rsidR="00A8230A" w:rsidRDefault="00A8230A" w:rsidP="00A8230A">
      <w:pPr>
        <w:pStyle w:val="FIRSTCHAPTERPAGE1"/>
      </w:pPr>
    </w:p>
    <w:p w14:paraId="2477C2B2" w14:textId="77777777" w:rsidR="00A8230A" w:rsidRDefault="00A8230A" w:rsidP="00A8230A">
      <w:pPr>
        <w:pStyle w:val="FIRSTCHAPTERPAGE1"/>
      </w:pPr>
    </w:p>
    <w:p w14:paraId="2174F9C3" w14:textId="77777777" w:rsidR="00A8230A" w:rsidRDefault="005A32EF" w:rsidP="00A8230A">
      <w:pPr>
        <w:pStyle w:val="FIRSTCHAPTERPAGE1"/>
      </w:pPr>
      <w:bookmarkStart w:id="156" w:name="_Toc167391681"/>
      <w:bookmarkStart w:id="157" w:name="_Toc167445458"/>
      <w:r>
        <w:t>JAHRESABSCHLUSS DES EU-TREUHANDFONDS FÜR AFRIKA 20</w:t>
      </w:r>
      <w:bookmarkEnd w:id="154"/>
      <w:bookmarkEnd w:id="155"/>
      <w:r>
        <w:t>23</w:t>
      </w:r>
      <w:bookmarkEnd w:id="156"/>
      <w:bookmarkEnd w:id="157"/>
    </w:p>
    <w:p w14:paraId="1F9E722D" w14:textId="77777777" w:rsidR="00A8230A" w:rsidRDefault="00A8230A" w:rsidP="00A8230A">
      <w:pPr>
        <w:pStyle w:val="FIRSTCHAPTERPAGE"/>
        <w:rPr>
          <w:noProof/>
        </w:rPr>
      </w:pPr>
    </w:p>
    <w:p w14:paraId="1C8EF500" w14:textId="77777777" w:rsidR="00A8230A" w:rsidRDefault="00A8230A" w:rsidP="00A8230A">
      <w:pPr>
        <w:pStyle w:val="FIRSTCHAPTERPAGE"/>
        <w:rPr>
          <w:noProof/>
        </w:rPr>
      </w:pPr>
    </w:p>
    <w:p w14:paraId="3359D3DF" w14:textId="77777777" w:rsidR="00A8230A" w:rsidRDefault="00A8230A" w:rsidP="00A8230A">
      <w:pPr>
        <w:pStyle w:val="FIRSTCHAPTERPAGE"/>
        <w:rPr>
          <w:noProof/>
        </w:rPr>
      </w:pPr>
    </w:p>
    <w:p w14:paraId="1821E7CF" w14:textId="77777777" w:rsidR="00A8230A" w:rsidRDefault="00A8230A" w:rsidP="00A8230A">
      <w:pPr>
        <w:pStyle w:val="FIRSTCHAPTERPAGE"/>
        <w:rPr>
          <w:noProof/>
        </w:rPr>
      </w:pPr>
    </w:p>
    <w:p w14:paraId="67C6A2D9" w14:textId="77777777" w:rsidR="00A8230A" w:rsidRDefault="00A8230A" w:rsidP="00A8230A">
      <w:pPr>
        <w:pStyle w:val="FIRSTCHAPTERPAGE"/>
        <w:rPr>
          <w:noProof/>
        </w:rPr>
      </w:pPr>
    </w:p>
    <w:p w14:paraId="4A6256F1" w14:textId="77777777" w:rsidR="000A0C7B" w:rsidRDefault="005A32EF" w:rsidP="00A8230A">
      <w:pPr>
        <w:pStyle w:val="TOPHEADERNOTE"/>
        <w:rPr>
          <w:noProof/>
        </w:rPr>
      </w:pPr>
      <w:r>
        <w:rPr>
          <w:noProof/>
        </w:rPr>
        <w:t>Aufgrund der Auf- oder Abrundung auf Tausend EUR (Tsd. EUR) summieren sich die in den folgenden Tabellen ausgewiesenen Finanzdaten möglicherweise nicht immer genau.</w:t>
      </w:r>
    </w:p>
    <w:p w14:paraId="39AE3BE9" w14:textId="77777777" w:rsidR="000A0C7B" w:rsidRDefault="000A0C7B" w:rsidP="00A8230A">
      <w:pPr>
        <w:pStyle w:val="TOPHEADERNOTE"/>
        <w:rPr>
          <w:noProof/>
        </w:rPr>
        <w:sectPr w:rsidR="000A0C7B" w:rsidSect="00285E55">
          <w:headerReference w:type="even" r:id="rId209"/>
          <w:headerReference w:type="default" r:id="rId210"/>
          <w:footerReference w:type="even" r:id="rId211"/>
          <w:footerReference w:type="default" r:id="rId212"/>
          <w:headerReference w:type="first" r:id="rId213"/>
          <w:footerReference w:type="first" r:id="rId214"/>
          <w:pgSz w:w="11906" w:h="16838" w:code="9"/>
          <w:pgMar w:top="1134" w:right="1134" w:bottom="1134" w:left="1134" w:header="709" w:footer="709" w:gutter="0"/>
          <w:cols w:space="708"/>
          <w:docGrid w:linePitch="360"/>
        </w:sectPr>
      </w:pPr>
    </w:p>
    <w:p w14:paraId="6C3D23BF" w14:textId="77777777" w:rsidR="00A8230A" w:rsidRDefault="005A32EF" w:rsidP="00A8230A">
      <w:pPr>
        <w:pStyle w:val="HEADERTITLE"/>
      </w:pPr>
      <w:r>
        <w:t>HINTERGRUNDINFORMATIONEN ZUM EU-TREUHANDFONDS FÜR AFRIKA</w:t>
      </w:r>
    </w:p>
    <w:p w14:paraId="009148E2" w14:textId="77777777" w:rsidR="00F46790" w:rsidRPr="00F46790" w:rsidRDefault="005A32EF" w:rsidP="00AD1E81">
      <w:pPr>
        <w:pStyle w:val="HEADERTITLE"/>
      </w:pPr>
      <w:r>
        <w:t>Allgemeine Hintergrundinformationen zu Treuhandfonds der Union</w:t>
      </w:r>
    </w:p>
    <w:p w14:paraId="60A5A831" w14:textId="77777777" w:rsidR="00BE1737" w:rsidRPr="00181CFC" w:rsidRDefault="005A32EF" w:rsidP="00BE1737">
      <w:pPr>
        <w:pStyle w:val="HEADER5"/>
        <w:rPr>
          <w:noProof/>
        </w:rPr>
      </w:pPr>
      <w:r>
        <w:rPr>
          <w:noProof/>
        </w:rPr>
        <w:t>Einrichtung</w:t>
      </w:r>
    </w:p>
    <w:p w14:paraId="4E325271" w14:textId="77777777" w:rsidR="00041993" w:rsidRPr="00041993" w:rsidRDefault="005A32EF" w:rsidP="00341F90">
      <w:pPr>
        <w:spacing w:before="240"/>
        <w:jc w:val="both"/>
        <w:rPr>
          <w:rFonts w:ascii="Verdana" w:hAnsi="Verdana"/>
          <w:noProof/>
          <w:sz w:val="18"/>
          <w:szCs w:val="18"/>
        </w:rPr>
      </w:pPr>
      <w:r>
        <w:rPr>
          <w:rFonts w:ascii="Verdana" w:hAnsi="Verdana"/>
          <w:noProof/>
          <w:sz w:val="18"/>
        </w:rPr>
        <w:t>Nach Artikel 234 und 235 der Haushaltsordnung für den Gesamthaushaltsplan der Union (EU-HO)</w:t>
      </w:r>
      <w:r>
        <w:rPr>
          <w:rFonts w:ascii="Verdana" w:hAnsi="Verdana"/>
          <w:noProof/>
          <w:sz w:val="18"/>
          <w:szCs w:val="18"/>
          <w:vertAlign w:val="superscript"/>
        </w:rPr>
        <w:footnoteReference w:id="5"/>
      </w:r>
      <w:r>
        <w:rPr>
          <w:rFonts w:ascii="Verdana" w:hAnsi="Verdana"/>
          <w:noProof/>
          <w:sz w:val="18"/>
        </w:rPr>
        <w:t xml:space="preserve"> und Artikel 35 der Finanzregelung für den 11. Europäischen Entwicklungsfonds (EEF-FR)</w:t>
      </w:r>
      <w:r>
        <w:rPr>
          <w:rFonts w:ascii="Verdana" w:hAnsi="Verdana"/>
          <w:noProof/>
          <w:sz w:val="18"/>
          <w:szCs w:val="18"/>
          <w:vertAlign w:val="superscript"/>
        </w:rPr>
        <w:footnoteReference w:id="6"/>
      </w:r>
      <w:r>
        <w:rPr>
          <w:rFonts w:ascii="Verdana" w:hAnsi="Verdana"/>
          <w:noProof/>
          <w:sz w:val="18"/>
        </w:rPr>
        <w:t xml:space="preserve"> ist die Europäische Kommission befugt, Unions-Treuhandfonds für Maßnahmen im Außenbereich (im Folgenden „EU-Treuhandfonds“) einzurichten. Unions-Treuhandfonds werden auf der Grundlage von Abkommen mit anderen Gebern für Notfallmaßnahmen, entsprechende Folgemaßnahmen oder thematische Maßnahmen gegründet. </w:t>
      </w:r>
    </w:p>
    <w:p w14:paraId="7B919AE7" w14:textId="77777777" w:rsidR="00041993" w:rsidRPr="00041993" w:rsidRDefault="005A32EF" w:rsidP="00341F90">
      <w:pPr>
        <w:spacing w:before="240"/>
        <w:jc w:val="both"/>
        <w:rPr>
          <w:rFonts w:ascii="Verdana" w:hAnsi="Verdana"/>
          <w:noProof/>
          <w:sz w:val="18"/>
          <w:szCs w:val="18"/>
        </w:rPr>
      </w:pPr>
      <w:r>
        <w:rPr>
          <w:rFonts w:ascii="Verdana" w:hAnsi="Verdana"/>
          <w:noProof/>
          <w:sz w:val="18"/>
        </w:rPr>
        <w:t xml:space="preserve">Die Europäische Kommission gründet EU-Treuhandfonds im Wege eines Beschlusses nach einer Konsultation mit dem Europäischen Parlament und dem Rat oder nachdem diese ihre Genehmigung erteilt haben. Ein solcher Beschluss beinhaltet auch die Gründungsvereinbarung mit anderen Gebern. </w:t>
      </w:r>
    </w:p>
    <w:p w14:paraId="1BF098AA" w14:textId="77777777" w:rsidR="00041993" w:rsidRPr="00041993" w:rsidRDefault="005A32EF" w:rsidP="00341F90">
      <w:pPr>
        <w:spacing w:before="240"/>
        <w:jc w:val="both"/>
        <w:rPr>
          <w:rFonts w:ascii="Verdana" w:hAnsi="Verdana"/>
          <w:noProof/>
          <w:sz w:val="18"/>
          <w:szCs w:val="18"/>
        </w:rPr>
      </w:pPr>
      <w:r>
        <w:rPr>
          <w:rFonts w:ascii="Verdana" w:hAnsi="Verdana"/>
          <w:noProof/>
          <w:sz w:val="18"/>
        </w:rPr>
        <w:t>Unions-Treuhandfonds werden nur dann eingerichtet und ausgeführt, wenn sie folgende Bedingungen erfüllen:</w:t>
      </w:r>
    </w:p>
    <w:p w14:paraId="781D7843" w14:textId="77777777" w:rsidR="00041993" w:rsidRPr="00041993" w:rsidRDefault="005A32EF" w:rsidP="00B35071">
      <w:pPr>
        <w:numPr>
          <w:ilvl w:val="0"/>
          <w:numId w:val="19"/>
        </w:numPr>
        <w:spacing w:after="120"/>
        <w:ind w:left="714" w:hanging="357"/>
        <w:jc w:val="both"/>
        <w:rPr>
          <w:rFonts w:ascii="Verdana" w:hAnsi="Verdana"/>
          <w:noProof/>
          <w:sz w:val="18"/>
          <w:szCs w:val="18"/>
        </w:rPr>
      </w:pPr>
      <w:r>
        <w:rPr>
          <w:rFonts w:ascii="Verdana" w:hAnsi="Verdana"/>
          <w:noProof/>
          <w:sz w:val="18"/>
        </w:rPr>
        <w:t>Das Tätigwerden der Union hat einen Mehrwert: Die Ziele der Unions-Treuhandfonds sind, insbesondere wegen ihres Umfangs oder ihrer möglichen Wirkungen, auf Unionsebene besser zu verwirklichen als auf nationaler Ebene; zudem würde die Anwendung der vorhandenen Finanzierungsinstrumente nicht ausreichen, um die politischen Ziele der Union zu verwirklichen.</w:t>
      </w:r>
    </w:p>
    <w:p w14:paraId="1D9B9F9F" w14:textId="77777777" w:rsidR="00041993" w:rsidRPr="00041993" w:rsidRDefault="005A32EF" w:rsidP="00B35071">
      <w:pPr>
        <w:numPr>
          <w:ilvl w:val="0"/>
          <w:numId w:val="19"/>
        </w:numPr>
        <w:spacing w:after="120"/>
        <w:ind w:left="714" w:hanging="357"/>
        <w:jc w:val="both"/>
        <w:rPr>
          <w:rFonts w:ascii="Verdana" w:hAnsi="Verdana"/>
          <w:noProof/>
          <w:sz w:val="18"/>
          <w:szCs w:val="18"/>
        </w:rPr>
      </w:pPr>
      <w:r>
        <w:rPr>
          <w:rFonts w:ascii="Verdana" w:hAnsi="Verdana"/>
          <w:noProof/>
          <w:sz w:val="18"/>
        </w:rPr>
        <w:t>Unions-Treuhandfonds bringen die Union politisch deutlich zur Geltung und bringen organisatorische Vorteile und eine bessere Kontrolle der Union über die Risiken und die Auszahlung der Beiträge der Union und anderer Geber mit sich.</w:t>
      </w:r>
    </w:p>
    <w:p w14:paraId="76476535" w14:textId="06134206" w:rsidR="00041993" w:rsidRPr="00041993" w:rsidRDefault="005A32EF" w:rsidP="00B35071">
      <w:pPr>
        <w:numPr>
          <w:ilvl w:val="0"/>
          <w:numId w:val="19"/>
        </w:numPr>
        <w:spacing w:after="120"/>
        <w:ind w:left="714" w:hanging="357"/>
        <w:jc w:val="both"/>
        <w:rPr>
          <w:rFonts w:ascii="Verdana" w:hAnsi="Verdana"/>
          <w:noProof/>
          <w:sz w:val="18"/>
          <w:szCs w:val="18"/>
        </w:rPr>
      </w:pPr>
      <w:r>
        <w:rPr>
          <w:rFonts w:ascii="Verdana" w:hAnsi="Verdana"/>
          <w:noProof/>
          <w:sz w:val="18"/>
        </w:rPr>
        <w:t>Unions-Treuhandfonds weisen gegenüber sonstigen Finanzierungskanälen oder vergleichbaren Instrumenten einen Mehrwert auf</w:t>
      </w:r>
      <w:r w:rsidR="00DB422C">
        <w:rPr>
          <w:rFonts w:ascii="Verdana" w:hAnsi="Verdana"/>
          <w:noProof/>
          <w:sz w:val="18"/>
        </w:rPr>
        <w:t>.</w:t>
      </w:r>
    </w:p>
    <w:p w14:paraId="2C02A947" w14:textId="2D71D38B" w:rsidR="00041993" w:rsidRPr="00041993" w:rsidRDefault="00DB422C" w:rsidP="00B35071">
      <w:pPr>
        <w:numPr>
          <w:ilvl w:val="0"/>
          <w:numId w:val="19"/>
        </w:numPr>
        <w:spacing w:after="120"/>
        <w:ind w:left="714" w:hanging="357"/>
        <w:jc w:val="both"/>
        <w:rPr>
          <w:rFonts w:ascii="Verdana" w:hAnsi="Verdana"/>
          <w:noProof/>
          <w:sz w:val="18"/>
          <w:szCs w:val="18"/>
        </w:rPr>
      </w:pPr>
      <w:r>
        <w:rPr>
          <w:rFonts w:ascii="Verdana" w:hAnsi="Verdana"/>
          <w:noProof/>
          <w:sz w:val="18"/>
        </w:rPr>
        <w:t>D</w:t>
      </w:r>
      <w:r w:rsidR="005A32EF">
        <w:rPr>
          <w:rFonts w:ascii="Verdana" w:hAnsi="Verdana"/>
          <w:noProof/>
          <w:sz w:val="18"/>
        </w:rPr>
        <w:t>ie Ziele der Unions-Treuhandfonds sind mit den Zielen der Unionsinstrumente oder Haushaltsposten, aus denen sie Mittel erhalten, abgestimmt.</w:t>
      </w:r>
    </w:p>
    <w:p w14:paraId="7D24C88E" w14:textId="77777777" w:rsidR="00041993" w:rsidRPr="00041993" w:rsidRDefault="005A32EF" w:rsidP="00341F90">
      <w:pPr>
        <w:spacing w:before="240"/>
        <w:jc w:val="both"/>
        <w:rPr>
          <w:rFonts w:ascii="Verdana" w:hAnsi="Verdana"/>
          <w:b/>
          <w:noProof/>
          <w:sz w:val="18"/>
          <w:szCs w:val="18"/>
        </w:rPr>
      </w:pPr>
      <w:r>
        <w:rPr>
          <w:rFonts w:ascii="Verdana" w:hAnsi="Verdana"/>
          <w:b/>
          <w:noProof/>
          <w:sz w:val="18"/>
        </w:rPr>
        <w:t>Aktuelle EU-Treuhandfonds</w:t>
      </w:r>
    </w:p>
    <w:p w14:paraId="072EDF88" w14:textId="77777777" w:rsidR="00041993" w:rsidRPr="00041993" w:rsidRDefault="005A32EF" w:rsidP="00341F90">
      <w:pPr>
        <w:spacing w:before="240"/>
        <w:jc w:val="both"/>
        <w:rPr>
          <w:rFonts w:ascii="Verdana" w:hAnsi="Verdana"/>
          <w:noProof/>
          <w:sz w:val="18"/>
          <w:szCs w:val="18"/>
        </w:rPr>
      </w:pPr>
      <w:r>
        <w:rPr>
          <w:rFonts w:ascii="Verdana" w:hAnsi="Verdana"/>
          <w:noProof/>
          <w:sz w:val="18"/>
        </w:rPr>
        <w:t>Derzeit bestehen bei der Kommission vier EU-Treuhandfonds:</w:t>
      </w:r>
    </w:p>
    <w:p w14:paraId="2C422645" w14:textId="77777777" w:rsidR="00041993" w:rsidRPr="00041993" w:rsidRDefault="005A32EF" w:rsidP="00B35071">
      <w:pPr>
        <w:numPr>
          <w:ilvl w:val="0"/>
          <w:numId w:val="22"/>
        </w:numPr>
        <w:spacing w:before="240" w:after="120"/>
        <w:jc w:val="both"/>
        <w:rPr>
          <w:rFonts w:ascii="Verdana" w:hAnsi="Verdana"/>
          <w:noProof/>
          <w:sz w:val="18"/>
          <w:szCs w:val="18"/>
        </w:rPr>
      </w:pPr>
      <w:r>
        <w:rPr>
          <w:rFonts w:ascii="Verdana" w:hAnsi="Verdana"/>
          <w:noProof/>
          <w:sz w:val="18"/>
        </w:rPr>
        <w:t>der EU-Treuhandfonds Bêkou, dessen Ziel es ist, die Zentralafrikanische Republik auf ihrem Weg aus der Krise und beim Wiederaufbau des Landes zu unterstützen; Gründung am 15. Juli 2014;</w:t>
      </w:r>
    </w:p>
    <w:p w14:paraId="00C2F1F2" w14:textId="77777777" w:rsidR="00041993" w:rsidRPr="00041993" w:rsidRDefault="005A32EF" w:rsidP="00B35071">
      <w:pPr>
        <w:numPr>
          <w:ilvl w:val="0"/>
          <w:numId w:val="22"/>
        </w:numPr>
        <w:spacing w:before="240" w:after="120"/>
        <w:jc w:val="both"/>
        <w:rPr>
          <w:rFonts w:ascii="Verdana" w:hAnsi="Verdana"/>
          <w:noProof/>
          <w:sz w:val="18"/>
          <w:szCs w:val="18"/>
        </w:rPr>
      </w:pPr>
      <w:r>
        <w:rPr>
          <w:rFonts w:ascii="Verdana" w:hAnsi="Verdana"/>
          <w:noProof/>
          <w:sz w:val="18"/>
        </w:rPr>
        <w:t>der EU-Treuhandfonds Madad, ein regionaler Treuhandfonds der Europäischen Union, der als Reaktion auf die Syrienkrise gegründet wurde; Gründung am 15. Dezember 2014;</w:t>
      </w:r>
    </w:p>
    <w:p w14:paraId="51C89253" w14:textId="77777777" w:rsidR="00041993" w:rsidRPr="00041993" w:rsidRDefault="005A32EF" w:rsidP="00B35071">
      <w:pPr>
        <w:numPr>
          <w:ilvl w:val="0"/>
          <w:numId w:val="22"/>
        </w:numPr>
        <w:spacing w:before="240" w:after="120"/>
        <w:jc w:val="both"/>
        <w:rPr>
          <w:rFonts w:ascii="Verdana" w:hAnsi="Verdana"/>
          <w:noProof/>
          <w:sz w:val="18"/>
          <w:szCs w:val="18"/>
        </w:rPr>
      </w:pPr>
      <w:r>
        <w:rPr>
          <w:rFonts w:ascii="Verdana" w:hAnsi="Verdana"/>
          <w:noProof/>
          <w:sz w:val="18"/>
        </w:rPr>
        <w:t>der EU-Treuhandfonds für Afrika, ein Nothilfe-Treuhandfonds der Europäischen Union zur Unterstützung der Stabilität und zur Bekämpfung der Ursachen von irregulärer Migration und Vertreibungen in Afrika; Gründung am 12. November 2015;</w:t>
      </w:r>
    </w:p>
    <w:p w14:paraId="16A269F3" w14:textId="77777777" w:rsidR="00041993" w:rsidRPr="00041993" w:rsidRDefault="005A32EF" w:rsidP="00B35071">
      <w:pPr>
        <w:numPr>
          <w:ilvl w:val="0"/>
          <w:numId w:val="22"/>
        </w:numPr>
        <w:spacing w:before="240" w:after="120"/>
        <w:jc w:val="both"/>
        <w:rPr>
          <w:rFonts w:ascii="Verdana" w:hAnsi="Verdana"/>
          <w:noProof/>
          <w:sz w:val="18"/>
          <w:szCs w:val="18"/>
        </w:rPr>
      </w:pPr>
      <w:r>
        <w:rPr>
          <w:rFonts w:ascii="Verdana" w:hAnsi="Verdana"/>
          <w:noProof/>
          <w:sz w:val="18"/>
        </w:rPr>
        <w:t>der EU-Treuhandfonds für Kolumbien, ein Fonds zur Unterstützung der Umsetzung des Friedensvertrags in der ersten Wiederaufbau- und Stabilisierungsphase in der Zeit nach dem Konflikt; Gründung am 12. Dezember 2016.</w:t>
      </w:r>
    </w:p>
    <w:p w14:paraId="6FC74E84" w14:textId="77777777" w:rsidR="00041993" w:rsidRPr="00041993" w:rsidRDefault="005A32EF" w:rsidP="00341F90">
      <w:pPr>
        <w:spacing w:before="120"/>
        <w:jc w:val="both"/>
        <w:rPr>
          <w:rFonts w:ascii="Verdana" w:hAnsi="Verdana"/>
          <w:b/>
          <w:noProof/>
          <w:color w:val="016794"/>
          <w:sz w:val="18"/>
          <w:szCs w:val="18"/>
        </w:rPr>
      </w:pPr>
      <w:r>
        <w:rPr>
          <w:rFonts w:ascii="Verdana" w:hAnsi="Verdana"/>
          <w:b/>
          <w:noProof/>
          <w:color w:val="016794"/>
          <w:sz w:val="18"/>
        </w:rPr>
        <w:t>Zweck</w:t>
      </w:r>
    </w:p>
    <w:p w14:paraId="4C1C037B" w14:textId="77777777" w:rsidR="00041993" w:rsidRDefault="005A32EF" w:rsidP="00341F90">
      <w:pPr>
        <w:spacing w:before="240"/>
        <w:jc w:val="both"/>
        <w:rPr>
          <w:rFonts w:ascii="Verdana" w:hAnsi="Verdana"/>
          <w:noProof/>
          <w:sz w:val="18"/>
          <w:szCs w:val="18"/>
        </w:rPr>
      </w:pPr>
      <w:r>
        <w:rPr>
          <w:rFonts w:ascii="Verdana" w:hAnsi="Verdana"/>
          <w:noProof/>
          <w:sz w:val="18"/>
        </w:rPr>
        <w:t>Die Hauptziele des EU-Treuhandfonds für Afrika bestehen darin, sämtliche Aspekte der Stabilität zu fördern, einen Beitrag zu einem besseren Migrationsmanagement zu leisten sowie die Grundursachen für Destabilisierung, gewaltsame Vertreibung und irreguläre Migration zu bekämpfen. Dies soll insbesondere durch die Förderung der Resilienz, der wirtschaftlichen Chancen und Chancengleichheit, Sicherheit und Entwicklung sowie die Bekämpfung von Menschenrechtsverletzungen geschehen.</w:t>
      </w:r>
    </w:p>
    <w:p w14:paraId="69BE6451" w14:textId="77777777" w:rsidR="00041993" w:rsidRPr="00041993" w:rsidRDefault="005A32EF" w:rsidP="00341F90">
      <w:pPr>
        <w:spacing w:before="120"/>
        <w:jc w:val="both"/>
        <w:rPr>
          <w:rFonts w:ascii="Verdana" w:hAnsi="Verdana"/>
          <w:b/>
          <w:noProof/>
          <w:color w:val="016794"/>
          <w:sz w:val="18"/>
          <w:szCs w:val="18"/>
        </w:rPr>
      </w:pPr>
      <w:r>
        <w:rPr>
          <w:rFonts w:ascii="Verdana" w:hAnsi="Verdana"/>
          <w:b/>
          <w:noProof/>
          <w:color w:val="016794"/>
          <w:sz w:val="18"/>
        </w:rPr>
        <w:t xml:space="preserve">Wichtigste operative Tätigkeiten </w:t>
      </w:r>
    </w:p>
    <w:p w14:paraId="481B6113" w14:textId="77777777" w:rsidR="00041993" w:rsidRDefault="005A32EF" w:rsidP="00341F90">
      <w:pPr>
        <w:spacing w:before="240"/>
        <w:jc w:val="both"/>
        <w:rPr>
          <w:rFonts w:ascii="Verdana" w:hAnsi="Verdana"/>
          <w:noProof/>
          <w:sz w:val="18"/>
          <w:szCs w:val="18"/>
        </w:rPr>
      </w:pPr>
      <w:r>
        <w:rPr>
          <w:rFonts w:ascii="Verdana" w:hAnsi="Verdana"/>
          <w:noProof/>
          <w:sz w:val="18"/>
        </w:rPr>
        <w:t>Über den Unions-Treuhandfonds werden Mittel verschiedener Geber gebündelt, um eine Maßnahme auf der Grundlage vereinbarter Ziele zu finanzieren. Der EU-Treuhandfonds für Afrika arbeitet in drei geografischen Schwerpunktgebieten, nämlich in der Sahelzone und der Tschadseeregion, am Horn von Afrika und in Nordafrika. Auch die Nachbarländer der förderfähigen Länder können von Fall zu Fall von Treuhandprojekten profitieren. Der Treuhandfonds wurde als kurz- und mittelfristige Reaktion auf die Herausforderungen dieser Regionen für einen begrenzten Zeitraum eingerichtet.</w:t>
      </w:r>
    </w:p>
    <w:p w14:paraId="5D67F416" w14:textId="77777777" w:rsidR="00041993" w:rsidRPr="00041993" w:rsidRDefault="005A32EF" w:rsidP="00341F90">
      <w:pPr>
        <w:spacing w:before="120"/>
        <w:jc w:val="both"/>
        <w:rPr>
          <w:rFonts w:ascii="Verdana" w:hAnsi="Verdana"/>
          <w:b/>
          <w:noProof/>
          <w:color w:val="016794"/>
          <w:sz w:val="18"/>
          <w:szCs w:val="18"/>
        </w:rPr>
      </w:pPr>
      <w:r>
        <w:rPr>
          <w:rFonts w:ascii="Verdana" w:hAnsi="Verdana"/>
          <w:b/>
          <w:noProof/>
          <w:color w:val="016794"/>
          <w:sz w:val="18"/>
        </w:rPr>
        <w:t>Verwaltung</w:t>
      </w:r>
    </w:p>
    <w:p w14:paraId="780BD631" w14:textId="77777777" w:rsidR="00041993" w:rsidRPr="00041993" w:rsidRDefault="005A32EF" w:rsidP="00341F90">
      <w:pPr>
        <w:spacing w:before="240"/>
        <w:jc w:val="both"/>
        <w:rPr>
          <w:rFonts w:ascii="Verdana" w:hAnsi="Verdana"/>
          <w:noProof/>
          <w:sz w:val="18"/>
          <w:szCs w:val="18"/>
        </w:rPr>
      </w:pPr>
      <w:r>
        <w:rPr>
          <w:rFonts w:ascii="Verdana" w:hAnsi="Verdana"/>
          <w:noProof/>
          <w:sz w:val="18"/>
        </w:rPr>
        <w:t>Die Europäische Kommission übernimmt die Verwaltung des EU-Treuhandfonds für Afrika und stellt das Sekretariat der beiden Leitungsgremien (Vorstand und operativer Ausschuss des Treuhandfonds). Der Vorstand und der operative Ausschuss des EU-Treuhandfonds für Afrika setzen sich aus Vertretern der Geber und der Kommission zusammen; nicht beitragende EU-Mitgliedstaaten, Behörden der förderfähigen Länder und regionale Organisationen sind in beobachtender Funktion vertreten. Die Regeln für die Zusammensetzung des Vorstands sowie die internen Vorschriften werden in der Gründungsvereinbarung des Unions-Treuhandfonds festgelegt.</w:t>
      </w:r>
    </w:p>
    <w:p w14:paraId="79250CB5" w14:textId="77777777" w:rsidR="00041993" w:rsidRDefault="005A32EF" w:rsidP="00341F90">
      <w:pPr>
        <w:spacing w:before="240"/>
        <w:jc w:val="both"/>
        <w:rPr>
          <w:rFonts w:ascii="Verdana" w:hAnsi="Verdana"/>
          <w:noProof/>
          <w:sz w:val="18"/>
          <w:szCs w:val="18"/>
        </w:rPr>
      </w:pPr>
      <w:r>
        <w:rPr>
          <w:rFonts w:ascii="Verdana" w:hAnsi="Verdana"/>
          <w:noProof/>
          <w:sz w:val="18"/>
        </w:rPr>
        <w:t>Die Hauptaufgabe des Vorstands ist die Festlegung und Überprüfung der übergeordneten Strategie des Treuhandfonds. Der operative Ausschuss ist für die Auswahl der aus dem Fonds zu finanzierenden Maßnahmen zuständig und überwacht deren Durchführung. Er genehmigt zudem die Jahresrechnung und die jährlichen Berichte über die vom Treuhandfonds finanzierten Tätigkeiten.</w:t>
      </w:r>
    </w:p>
    <w:p w14:paraId="1D658626" w14:textId="77777777" w:rsidR="00041993" w:rsidRPr="00041993" w:rsidRDefault="005A32EF" w:rsidP="00341F90">
      <w:pPr>
        <w:spacing w:before="120"/>
        <w:jc w:val="both"/>
        <w:rPr>
          <w:rFonts w:ascii="Verdana" w:hAnsi="Verdana"/>
          <w:b/>
          <w:noProof/>
          <w:color w:val="016794"/>
          <w:sz w:val="18"/>
          <w:szCs w:val="18"/>
        </w:rPr>
      </w:pPr>
      <w:r>
        <w:rPr>
          <w:rFonts w:ascii="Verdana" w:hAnsi="Verdana"/>
          <w:b/>
          <w:noProof/>
          <w:color w:val="016794"/>
          <w:sz w:val="18"/>
        </w:rPr>
        <w:t>Finanzierungsquellen</w:t>
      </w:r>
    </w:p>
    <w:p w14:paraId="5AD82629" w14:textId="77777777" w:rsidR="00041993" w:rsidRDefault="005A32EF" w:rsidP="00341F90">
      <w:pPr>
        <w:tabs>
          <w:tab w:val="left" w:pos="284"/>
          <w:tab w:val="left" w:pos="567"/>
        </w:tabs>
        <w:spacing w:before="240"/>
        <w:ind w:left="567" w:hanging="567"/>
        <w:jc w:val="both"/>
        <w:rPr>
          <w:rFonts w:ascii="Verdana" w:hAnsi="Verdana"/>
          <w:noProof/>
          <w:sz w:val="18"/>
          <w:szCs w:val="18"/>
        </w:rPr>
      </w:pPr>
      <w:r>
        <w:rPr>
          <w:rFonts w:ascii="Verdana" w:hAnsi="Verdana"/>
          <w:noProof/>
          <w:sz w:val="18"/>
        </w:rPr>
        <w:t xml:space="preserve">Der EU-Treuhandfonds für Afrika finanziert sich durch Beiträge von Gebern. </w:t>
      </w:r>
    </w:p>
    <w:p w14:paraId="313CE23D" w14:textId="77777777" w:rsidR="00BE1737" w:rsidRPr="00341F90" w:rsidRDefault="005A32EF" w:rsidP="00341F90">
      <w:pPr>
        <w:spacing w:before="120"/>
        <w:jc w:val="both"/>
        <w:rPr>
          <w:rFonts w:ascii="Verdana" w:hAnsi="Verdana"/>
          <w:b/>
          <w:noProof/>
          <w:color w:val="016794"/>
          <w:sz w:val="18"/>
          <w:szCs w:val="18"/>
        </w:rPr>
      </w:pPr>
      <w:r>
        <w:rPr>
          <w:rFonts w:ascii="Verdana" w:hAnsi="Verdana"/>
          <w:b/>
          <w:noProof/>
          <w:color w:val="016794"/>
          <w:sz w:val="18"/>
        </w:rPr>
        <w:t>Grundlage für die Erstellung</w:t>
      </w:r>
    </w:p>
    <w:p w14:paraId="07C014DB" w14:textId="77777777" w:rsidR="00041993" w:rsidRDefault="005A32EF" w:rsidP="00341F90">
      <w:pPr>
        <w:spacing w:before="240"/>
        <w:jc w:val="both"/>
        <w:rPr>
          <w:rFonts w:ascii="Verdana" w:hAnsi="Verdana"/>
          <w:noProof/>
          <w:sz w:val="18"/>
          <w:szCs w:val="18"/>
        </w:rPr>
      </w:pPr>
      <w:r>
        <w:rPr>
          <w:rFonts w:ascii="Verdana" w:hAnsi="Verdana"/>
          <w:noProof/>
          <w:sz w:val="18"/>
        </w:rPr>
        <w:t xml:space="preserve">Der Rechtsrahmen und die Fristen für die Erstellung der Jahresrechnung sind im Abkommen zur Einrichtung des Nothilfe-Treuhandfonds der Europäischen Union zur Unterstützung der Stabilität und zur Bekämpfung der Ursachen von irregulärer Migration und Vertreibungen in Afrika und zur Festlegung seiner internen Vorschriften (im Folgenden „Gründungsvereinbarung“) festgelegt. Laut dieser Gründungsvereinbarung werden die Jahresrechnungen nach den vom Rechnungsführer der Kommission angenommenen Rechnungsführungsvorschriften (EAR), die den internationalen Rechnungsführungsgrundsätzen für den öffentlichen Sektor (IPSAS) folgen, erstellt. </w:t>
      </w:r>
    </w:p>
    <w:p w14:paraId="6EECCF1A" w14:textId="77777777" w:rsidR="00041993" w:rsidRPr="00041993" w:rsidRDefault="005A32EF" w:rsidP="00341F90">
      <w:pPr>
        <w:spacing w:before="120"/>
        <w:jc w:val="both"/>
        <w:rPr>
          <w:rFonts w:ascii="Verdana" w:hAnsi="Verdana"/>
          <w:b/>
          <w:noProof/>
          <w:color w:val="016794"/>
          <w:sz w:val="18"/>
          <w:szCs w:val="18"/>
        </w:rPr>
      </w:pPr>
      <w:r>
        <w:rPr>
          <w:rFonts w:ascii="Verdana" w:hAnsi="Verdana"/>
          <w:b/>
          <w:noProof/>
          <w:color w:val="016794"/>
          <w:sz w:val="18"/>
        </w:rPr>
        <w:t>Rechnungsführer</w:t>
      </w:r>
    </w:p>
    <w:p w14:paraId="0DD20578" w14:textId="77777777" w:rsidR="00041993" w:rsidRDefault="005A32EF" w:rsidP="00341F90">
      <w:pPr>
        <w:tabs>
          <w:tab w:val="left" w:pos="0"/>
        </w:tabs>
        <w:spacing w:before="240"/>
        <w:jc w:val="both"/>
        <w:rPr>
          <w:rFonts w:ascii="Verdana" w:hAnsi="Verdana"/>
          <w:noProof/>
          <w:sz w:val="18"/>
          <w:szCs w:val="18"/>
        </w:rPr>
      </w:pPr>
      <w:r>
        <w:rPr>
          <w:rFonts w:ascii="Verdana" w:hAnsi="Verdana"/>
          <w:noProof/>
          <w:sz w:val="18"/>
        </w:rPr>
        <w:t xml:space="preserve">Auf Grundlage der Gründungsvereinbarung fungiert der Rechnungsführer der Kommission als Rechnungsführer des Treuhandfonds. </w:t>
      </w:r>
    </w:p>
    <w:p w14:paraId="4D288B29" w14:textId="77777777" w:rsidR="00041993" w:rsidRPr="00041993" w:rsidRDefault="005A32EF" w:rsidP="00341F90">
      <w:pPr>
        <w:spacing w:before="120"/>
        <w:jc w:val="both"/>
        <w:rPr>
          <w:rFonts w:ascii="Verdana" w:hAnsi="Verdana"/>
          <w:b/>
          <w:noProof/>
          <w:color w:val="016794"/>
          <w:sz w:val="18"/>
          <w:szCs w:val="18"/>
        </w:rPr>
      </w:pPr>
      <w:r>
        <w:rPr>
          <w:rFonts w:ascii="Verdana" w:hAnsi="Verdana"/>
          <w:b/>
          <w:noProof/>
          <w:color w:val="016794"/>
          <w:sz w:val="18"/>
        </w:rPr>
        <w:t>Zusammensetzung der Jahresrechnung</w:t>
      </w:r>
    </w:p>
    <w:p w14:paraId="276F7113" w14:textId="77777777" w:rsidR="00041993" w:rsidRDefault="005A32EF" w:rsidP="00341F90">
      <w:pPr>
        <w:spacing w:before="120"/>
        <w:jc w:val="both"/>
        <w:rPr>
          <w:rFonts w:ascii="Verdana" w:hAnsi="Verdana"/>
          <w:noProof/>
          <w:sz w:val="18"/>
          <w:szCs w:val="18"/>
        </w:rPr>
      </w:pPr>
      <w:r>
        <w:rPr>
          <w:rFonts w:ascii="Verdana" w:hAnsi="Verdana"/>
          <w:noProof/>
          <w:sz w:val="18"/>
        </w:rPr>
        <w:t>Die Jahresrechnung deckt den Zeitraum vom 1. Januar bis zum 31. Dezember ab und umfasst den Jahresabschluss und die Übersicht über den Haushaltsvollzug. Während der Jahresabschluss und die ergänzenden Erläuterungen nach dem Prinzip der Periodenrechnung erstellt werden, basiert die Übersicht über den Haushaltsvollzug in erster Linie auf Bewegungen von Kassenmitteln.</w:t>
      </w:r>
    </w:p>
    <w:p w14:paraId="79519CD2" w14:textId="77777777" w:rsidR="00041993" w:rsidRPr="00041993" w:rsidRDefault="005A32EF" w:rsidP="00341F90">
      <w:pPr>
        <w:spacing w:before="120"/>
        <w:jc w:val="both"/>
        <w:rPr>
          <w:rFonts w:ascii="Verdana" w:hAnsi="Verdana"/>
          <w:b/>
          <w:noProof/>
          <w:color w:val="016794"/>
          <w:sz w:val="18"/>
          <w:szCs w:val="18"/>
        </w:rPr>
      </w:pPr>
      <w:r>
        <w:rPr>
          <w:rFonts w:ascii="Verdana" w:hAnsi="Verdana"/>
          <w:b/>
          <w:noProof/>
          <w:color w:val="016794"/>
          <w:sz w:val="18"/>
        </w:rPr>
        <w:t>Verfahren von der vorläufigen Jahresrechnung bis zur Entlastung</w:t>
      </w:r>
    </w:p>
    <w:p w14:paraId="4AFA29F6" w14:textId="77777777" w:rsidR="00041993" w:rsidRPr="00041993" w:rsidRDefault="005A32EF" w:rsidP="00341F90">
      <w:pPr>
        <w:spacing w:before="240"/>
        <w:jc w:val="both"/>
        <w:rPr>
          <w:rFonts w:ascii="Verdana" w:hAnsi="Verdana"/>
          <w:noProof/>
          <w:sz w:val="18"/>
          <w:szCs w:val="18"/>
        </w:rPr>
      </w:pPr>
      <w:r>
        <w:rPr>
          <w:rFonts w:ascii="Verdana" w:hAnsi="Verdana"/>
          <w:noProof/>
          <w:sz w:val="18"/>
        </w:rPr>
        <w:t>Die Jahresrechnung ist einer unabhängigen externen Prüfung zu unterziehen. Die vom Rechnungsführer erstellte vorläufige Jahresrechnung wird bis zum 15. Februar des darauffolgenden Jahres dem operativen Ausschuss vorgelegt, der sie dann der Prüfgesellschaft übermittelt, die vom EEF im Wege eines Ausschreibungsverfahrens ausgewählt wurde. Im Anschluss an die Prüfung erstellt der Rechnungsführer die endgültige Jahresrechnung und legt diese dem operativen Ausschuss zur Genehmigung vor.</w:t>
      </w:r>
    </w:p>
    <w:p w14:paraId="7A289E00" w14:textId="77777777" w:rsidR="00041993" w:rsidRPr="00041993" w:rsidRDefault="005A32EF" w:rsidP="00341F90">
      <w:pPr>
        <w:spacing w:before="240"/>
        <w:jc w:val="both"/>
        <w:rPr>
          <w:rFonts w:ascii="Verdana" w:hAnsi="Verdana"/>
          <w:noProof/>
          <w:sz w:val="18"/>
          <w:szCs w:val="18"/>
        </w:rPr>
      </w:pPr>
      <w:r>
        <w:rPr>
          <w:rFonts w:ascii="Verdana" w:hAnsi="Verdana"/>
          <w:noProof/>
          <w:sz w:val="18"/>
        </w:rPr>
        <w:t>Die Jahresrechnung des EU-Treuhandfonds für Afrika wird in der Jahresrechnung des Europäischen Entwicklungsfonds konsolidiert.</w:t>
      </w:r>
    </w:p>
    <w:p w14:paraId="03426BD3" w14:textId="77777777" w:rsidR="00F46790" w:rsidRPr="00EB2E24" w:rsidRDefault="00F46790" w:rsidP="00341F90">
      <w:pPr>
        <w:spacing w:before="240"/>
        <w:jc w:val="both"/>
        <w:rPr>
          <w:rFonts w:ascii="Verdana" w:hAnsi="Verdana"/>
          <w:noProof/>
          <w:sz w:val="18"/>
          <w:szCs w:val="18"/>
        </w:rPr>
        <w:sectPr w:rsidR="00F46790" w:rsidRPr="00EB2E24" w:rsidSect="00285E55">
          <w:headerReference w:type="even" r:id="rId215"/>
          <w:headerReference w:type="default" r:id="rId216"/>
          <w:footerReference w:type="even" r:id="rId217"/>
          <w:footerReference w:type="default" r:id="rId218"/>
          <w:headerReference w:type="first" r:id="rId219"/>
          <w:footerReference w:type="first" r:id="rId220"/>
          <w:pgSz w:w="11906" w:h="16838" w:code="9"/>
          <w:pgMar w:top="1134" w:right="1134" w:bottom="1134" w:left="1134" w:header="709" w:footer="709" w:gutter="0"/>
          <w:cols w:space="708"/>
          <w:docGrid w:linePitch="360"/>
        </w:sectPr>
      </w:pPr>
    </w:p>
    <w:p w14:paraId="262F4104" w14:textId="77777777" w:rsidR="00F46790" w:rsidRPr="00F46790" w:rsidRDefault="005A32EF" w:rsidP="00341F90">
      <w:pPr>
        <w:pStyle w:val="HEADERTITLE"/>
        <w:jc w:val="both"/>
      </w:pPr>
      <w:r>
        <w:t>Operative Höhepunkte</w:t>
      </w:r>
    </w:p>
    <w:p w14:paraId="7DDDF53E" w14:textId="77777777" w:rsidR="00F46790" w:rsidRPr="00F46790" w:rsidRDefault="005A32EF" w:rsidP="00341F90">
      <w:pPr>
        <w:jc w:val="both"/>
        <w:rPr>
          <w:rFonts w:ascii="Verdana" w:hAnsi="Verdana"/>
          <w:b/>
          <w:noProof/>
          <w:color w:val="016794"/>
          <w:sz w:val="18"/>
          <w:szCs w:val="18"/>
        </w:rPr>
      </w:pPr>
      <w:r>
        <w:rPr>
          <w:rFonts w:ascii="Verdana" w:hAnsi="Verdana"/>
          <w:b/>
          <w:noProof/>
          <w:color w:val="016794"/>
          <w:sz w:val="18"/>
        </w:rPr>
        <w:t>Errungenschaften des Jahres</w:t>
      </w:r>
    </w:p>
    <w:p w14:paraId="4716449C" w14:textId="77777777" w:rsidR="00041993" w:rsidRDefault="005A32EF" w:rsidP="00341F90">
      <w:pPr>
        <w:pStyle w:val="Textstand-alone"/>
      </w:pPr>
      <w:r>
        <w:t xml:space="preserve">Da der Vertragszeitraum am 31. Dezember 2021 endete, wurden seit Januar 2022 aus dem EU-Treuhandfonds für Afrika keine neuen finanziellen Verpflichtungen oder Haushaltsaufstockungen mehr finanziert. Nur finanzielle Verpflichtungen im Zusammenhang mit Verwaltungstätigkeiten wie Audit-, Bewertungs-, Überwachungs- und Kommunikationstätigkeiten können noch in Form von Verträgen vergeben werden. Die Programme im Rahmen des EU-Treuhandfonds für Afrika werden noch bis Ende 2025 weitergeführt. </w:t>
      </w:r>
    </w:p>
    <w:p w14:paraId="3C52DC87" w14:textId="02EF3856" w:rsidR="00041993" w:rsidRDefault="005A32EF" w:rsidP="00341F90">
      <w:pPr>
        <w:pStyle w:val="Textstand-alone"/>
      </w:pPr>
      <w:r>
        <w:t xml:space="preserve">Im Laufe des Jahres 2023 hat der EU-Treuhandfonds für Afrika weiter bewiesen, dass er ein schnelles und wirksames Durchführungsinstrument ist, das den politischen Dialog mit den afrikanischen Partnerländern erleichtert, innovative Ansätze anwendet und in den drei Regionen (Sahel und Tschadsee, Horn von Afrika und Nordafrika) greifbare Ergebnisse erzielt. </w:t>
      </w:r>
    </w:p>
    <w:p w14:paraId="51E3084D" w14:textId="77777777" w:rsidR="00041993" w:rsidRDefault="005A32EF" w:rsidP="00341F90">
      <w:pPr>
        <w:pStyle w:val="Textstand-alone"/>
      </w:pPr>
      <w:r>
        <w:t xml:space="preserve">Am Horn von Afrika setzten sich die anhaltenden Folgen des Klimawandels im Jahr 2023 fort. Bei schweren Überschwemmungen in Somalia, Kenia, Äthiopien und im Südsudan wurden Dutzende Menschen getötet und mehr als 2 Millionen Menschen vertrieben, während sich die Krise der Ernährungsunsicherheit in der gesamten Region verschärfte. Die wirtschaftlichen, sozialen und sicherheitspolitischen Herausforderungen sind groß und halten unaufhörlich an, und der im April 2023 im Sudan ausgebrochene bewaffnete Konflikt hat sich auf die gesamte Region ausgewirkt. Infolgedessen ist der Sudan nun das Land mit der höchsten Zahl von Vertriebenen und nach Angaben des UNHCR das Land mit der weltweit größten, Kinder betreffenden Vertreibungskrise. Dagegen scheint sich die Sicherheitslage in Somalia langsam zu verbessern, und Kenia und Dschibuti setzen ihren Weg zur Stabilität trotz der anhaltenden Herausforderungen fort. </w:t>
      </w:r>
    </w:p>
    <w:p w14:paraId="0DC242F9" w14:textId="77777777" w:rsidR="00041993" w:rsidRDefault="005A32EF" w:rsidP="00341F90">
      <w:pPr>
        <w:pStyle w:val="Textstand-alone"/>
      </w:pPr>
      <w:r>
        <w:t xml:space="preserve">In diesem schwierigen Kontext hat der Treuhandfonds der EU im ersten Halbjahr 2023 die höchsten Einsätze im Bereich der Ernährungshilfe seit Beginn des Treuhandfonds der EU am Horn von Afrika gemeldet. In den ersten sechs Monaten haben 433 728 Menschen Ernährungshilfe aus dem EU-Treuhandfonds erhalten, d. h. 15 % der bisher insgesamt Begünstigten (2 833 594 Personen). Dieses Ergebnis wurde insbesondere durch die Verteilung von Multi-Mikronährstoffpulver an Kinder unter fünf Jahren und durch Schulspeisungen vor Ort im Sudan erreicht. </w:t>
      </w:r>
    </w:p>
    <w:p w14:paraId="70900B7E" w14:textId="2E50F071" w:rsidR="00041993" w:rsidRDefault="005A32EF" w:rsidP="00341F90">
      <w:pPr>
        <w:pStyle w:val="Textstand-alone"/>
      </w:pPr>
      <w:r>
        <w:t xml:space="preserve">In ähnlicher Weise hat der EU-Treuhandfonds in diesem Halbjahr den größten Output in Bezug auf die Unterstützung und den Schutz von Migranten, Flüchtlingen, Rückkehrern und Binnenvertriebenen (hauptsächlich für den Sudan) in zwei Jahren gemeldet, wobei bislang 103 436 von 198 826 Personen unterstützt wurden. </w:t>
      </w:r>
    </w:p>
    <w:p w14:paraId="6115D416" w14:textId="77777777" w:rsidR="00041993" w:rsidRDefault="005A32EF" w:rsidP="00341F90">
      <w:pPr>
        <w:pStyle w:val="Textstand-alone"/>
      </w:pPr>
      <w:r>
        <w:t xml:space="preserve">Der EU-Treuhandfonds hat auch die Bemühungen um Stabilisierung und Friedenskonsolidierung in der Region mit insgesamt 65 369 Mitarbeitenden staatlicher und nichtstaatlicher Akteure unterstützt, die von Maßnahmen zum Kapazitätsaufbau in den Bereichen Frieden, Sicherheit und Governance profitieren, darunter 2 392 neue Begünstigte im ersten Halbjahr 2023. In diesem Jahr stammen die meisten Ergebnisse aus der Region Gambella in Äthiopien und aus dem Südsudan. </w:t>
      </w:r>
    </w:p>
    <w:p w14:paraId="1D763ED0" w14:textId="7224F78A" w:rsidR="00041993" w:rsidRDefault="005A32EF" w:rsidP="00341F90">
      <w:pPr>
        <w:pStyle w:val="Textstand-alone"/>
      </w:pPr>
      <w:r>
        <w:t xml:space="preserve">In der Sahelzone und der Tschadsee-Region bestanden 2023 zahlreiche wirtschaftliche und humanitäre Herausforderungen, darunter Inflation, nachlassendes Wirtschaftswachstum, Schuldennot, Nahrungsmittelkrise, Vertreibung, Migration, eine Sicherheitskrise und Gewalt. </w:t>
      </w:r>
    </w:p>
    <w:p w14:paraId="5C547DD7" w14:textId="77777777" w:rsidR="00041993" w:rsidRDefault="005A32EF" w:rsidP="00341F90">
      <w:pPr>
        <w:pStyle w:val="Textstand-alone"/>
      </w:pPr>
      <w:r>
        <w:t xml:space="preserve">Investitionen in Humankapital waren ein wichtiger Ansatz des EU-Treuhandfonds zur Förderung der Schaffung von Arbeitsplätzen in der Region. Im ersten Halbjahr 2023 wurden durch aus dem EU-Treuhandfonds finanzierte Programme 11 087 Arbeitsplätze geschaffen oder unterstützt, die meisten davon in Niger, Guinea und Senegal. Die technische und berufliche Aus- und Weiterbildung und die Entwicklung von Kompetenzen sind für die Verbesserung der Arbeitsproduktivität von entscheidender Bedeutung, und 23 266 Menschen durchliefen eine berufliche Aus- und Weiterbildung und Kompetenzentwicklung. </w:t>
      </w:r>
    </w:p>
    <w:p w14:paraId="306C7780" w14:textId="77777777" w:rsidR="00041993" w:rsidRDefault="005A32EF" w:rsidP="00341F90">
      <w:pPr>
        <w:pStyle w:val="Textstand-alone"/>
      </w:pPr>
      <w:r>
        <w:t xml:space="preserve">Ebenfalls im ersten Halbjahr 2023 konzentrierten sich die finanzierten Maßnahmen des EU-Treuhandfonds auf die Sensibilisierung für die Risiken im Zusammenhang mit irregulärer Migration, die 2 943 412 Menschen erreichten. Aus dem EU-Treuhandfonds wurden 420 freiwillige Rückkehrer und die Wiedereingliederung von 509 zurückkehrenden Migranten unterstützt. Seit dem Start des EU-Treuhandfonds haben 73 215 zurückkehrende Migranten in der Sahelzone und in der Tschadsee-Region Unterstützung bei der freiwilligen Rückkehr und 91 642 Migranten Unterstützung bei der Wiedereingliederung erhalten. </w:t>
      </w:r>
    </w:p>
    <w:p w14:paraId="4C312D89" w14:textId="77777777" w:rsidR="00041993" w:rsidRDefault="005A32EF" w:rsidP="00341F90">
      <w:pPr>
        <w:pStyle w:val="Textstand-alone"/>
      </w:pPr>
      <w:r>
        <w:t xml:space="preserve">In einer sehr angespannten Situation, in der sich die Sicherheitskrise in der Region verschärfte, wurden im ersten Halbjahr 2023 im Rahmen von aus dem EU-Treuhandfonds finanzierten Programmen 11 520 Menschen in den Themenbereichen Regierungsführung, Konfliktverhütung und Menschenrechte in der Sahelzone und in der Tschadseeregion geschult. Ein bemerkenswerter Erfolg des Halbjahres war die Ausbildung von 8 823 Menschen in Mali zur Unterstützung des Referendums, das im Juni zur Annahme einer neuen Verfassung führte. Darüber hinaus beteiligten sich 1 397 417 Menschen an Konfliktpräventions- und Menschenrechtsaktivitäten. Schließlich wurden im Rahmen der aus dem EU-Treuhandfonds finanzierten Programme 10 034 Ausrüstungsgegenstände für zivile Institutionen und Sicherheitskräfte bereitgestellt, um die Regierungsführung und die Sicherheit zu stärken. </w:t>
      </w:r>
    </w:p>
    <w:p w14:paraId="15ACB7EA" w14:textId="77777777" w:rsidR="00041993" w:rsidRDefault="00041993" w:rsidP="00341F90">
      <w:pPr>
        <w:pStyle w:val="Textstand-alone"/>
      </w:pPr>
    </w:p>
    <w:p w14:paraId="1E184900" w14:textId="0F396DD6" w:rsidR="00041993" w:rsidRDefault="005A32EF" w:rsidP="00341F90">
      <w:pPr>
        <w:pStyle w:val="Textstand-alone"/>
      </w:pPr>
      <w:r>
        <w:t xml:space="preserve">Das Jahr 2023 stand zwar nach wie vor unter dem Zeichen der Folgen des russischen Angriffskriegs gegen die Ukraine, war jedoch auch von mehreren unvorhergesehenen Krisen geprägt, die Länder in Nordafrika und ihre Nachbarn betrafen, darunter Sudan, Niger und zuletzt die palästinensischen Gebiete, und die zu einem anhaltenden politischen und wirtschaftlichen Abschwung in der Region sowie zu weiteren Spannungen und Migrationsbewegungen geführt haben. Im Jahr 2023 sind die irregulären Grenzübertritte über die zentrale Mittelmeerroute von Tunesien und Libyen nach Italien und Malta im Jahr 2023 gegenüber 2022 um 50 % gestiegen, wobei insgesamt 157 951 Menschen gezählt wurden. Tunesien ist 2023 nach wie vor das wichtigste Ausreiseland nach Italien (und in die EU), gefolgt von Libyen. Im Jahr 2023 stammten die in Italien ankommenden Menschen mit mehr als 17 000 Personen nach wie vor hauptsächlich aus Guinea und Tunesien, gefolgt von Côte d’Ivoire und Bangladesch. Ebenso hat der Druck auf der westlichen Mittelmeer- und der Atlantikroute im Vergleich zum Vorjahreszeitraum mit insgesamt 56 039 Ankünften (+ 95 % gegenüber 2022) erheblich zugenommen. </w:t>
      </w:r>
    </w:p>
    <w:p w14:paraId="24B5594C" w14:textId="77777777" w:rsidR="001B6198" w:rsidRPr="00BE1737" w:rsidRDefault="005A32EF" w:rsidP="00341F90">
      <w:pPr>
        <w:pStyle w:val="Textstand-alone"/>
        <w:rPr>
          <w:b/>
          <w:color w:val="016794"/>
        </w:rPr>
      </w:pPr>
      <w:r>
        <w:rPr>
          <w:b/>
          <w:color w:val="016794"/>
        </w:rPr>
        <w:t xml:space="preserve">Haushalt und Haushaltsvollzug </w:t>
      </w:r>
    </w:p>
    <w:p w14:paraId="5C2F7959" w14:textId="2937523B" w:rsidR="00041993" w:rsidRDefault="005A32EF" w:rsidP="00341F90">
      <w:pPr>
        <w:pStyle w:val="Textstand-alone"/>
      </w:pPr>
      <w:r>
        <w:t>Da der Vertragszeitraum am 31. Dezember 2021 endete, wurden 2023 in keiner der drei Regionen des EU-Treuhandfonds für Afrika neue Programme durchgeführt oder Mittelaufstockungen vorgenommen. Der Gesamtbetrag der seit der Einrichtung des EU-Treuhandfonds für Afrika gebundenen Mittel für operative und administrative Ausgaben liegt bei 5 053,27 Mio. EUR. Die seit der Einrichtung des EU-Treuhandfonds für Afrika genehmigten operationellen Programme belaufen sich auf 1 810 Mio. EUR für die Region am Horn von Afrika, 2 217,8 Mio. EUR für die Sahelzone und die Tschadseeregion und 907,3 Mio. EUR für die Region Nordafrika.</w:t>
      </w:r>
    </w:p>
    <w:p w14:paraId="244F22C6" w14:textId="4A5A70B5" w:rsidR="00041993" w:rsidRDefault="005A32EF" w:rsidP="00341F90">
      <w:pPr>
        <w:pStyle w:val="Textstand-alone"/>
      </w:pPr>
      <w:r>
        <w:t xml:space="preserve">Im Jahr 2023 wurden 28 neue Verträge über eine Gesamtsumme von 5,08 Mio. EUR abgeschlossen. Diese Verträge bezogen sich nur auf Verwaltungstätigkeiten (Prüfung, Bewertung, Kommunikation, Überwachung), da operationelle Programme oder Tätigkeiten seit dem 31. Dezember 2021 nicht mehr finanziert werden können. </w:t>
      </w:r>
    </w:p>
    <w:p w14:paraId="0AF5DECC" w14:textId="77777777" w:rsidR="00041993" w:rsidRDefault="005A32EF" w:rsidP="00341F90">
      <w:pPr>
        <w:pStyle w:val="Textstand-alone"/>
      </w:pPr>
      <w:r>
        <w:t xml:space="preserve">Die Zahlungen im Jahr 2023 beliefen sich auf 332,4 Mio. EUR und waren damit um 110 Mio. EUR niedriger als im Jahr 2022 (442 Mio. EUR). Im Jahr 2023 waren die Zahlungen geringer, da mehrere Projekte das Ende ihres Durchführungszeitraums erreicht haben; </w:t>
      </w:r>
    </w:p>
    <w:p w14:paraId="1570FBEC" w14:textId="77777777" w:rsidR="001B6198" w:rsidRDefault="005A32EF" w:rsidP="00341F90">
      <w:pPr>
        <w:pStyle w:val="Textstand-alone"/>
      </w:pPr>
      <w:r>
        <w:rPr>
          <w:b/>
          <w:color w:val="016794"/>
        </w:rPr>
        <w:t>Auswirkungen der Tätigkeiten im Jahresabschluss</w:t>
      </w:r>
    </w:p>
    <w:p w14:paraId="2A7D4EF9" w14:textId="77777777" w:rsidR="00613AF8" w:rsidRPr="00613AF8" w:rsidRDefault="005A32EF" w:rsidP="00341F90">
      <w:pPr>
        <w:spacing w:before="240"/>
        <w:jc w:val="both"/>
        <w:rPr>
          <w:rFonts w:ascii="Verdana" w:hAnsi="Verdana"/>
          <w:noProof/>
          <w:sz w:val="18"/>
          <w:szCs w:val="18"/>
        </w:rPr>
      </w:pPr>
      <w:r>
        <w:rPr>
          <w:rFonts w:ascii="Verdana" w:hAnsi="Verdana"/>
          <w:noProof/>
          <w:sz w:val="18"/>
        </w:rPr>
        <w:t>Im Jahresabschluss werden die Auswirkungen der vorstehend genannten Tätigkeiten am deutlichsten sichtbar, wenn man folgende Posten betrachtet:</w:t>
      </w:r>
    </w:p>
    <w:p w14:paraId="244B6FD0" w14:textId="6EBDDA67" w:rsidR="00613AF8" w:rsidRPr="00613AF8" w:rsidRDefault="005A32EF" w:rsidP="00B35071">
      <w:pPr>
        <w:numPr>
          <w:ilvl w:val="0"/>
          <w:numId w:val="21"/>
        </w:numPr>
        <w:spacing w:before="240"/>
        <w:jc w:val="both"/>
        <w:rPr>
          <w:rFonts w:ascii="Verdana" w:hAnsi="Verdana"/>
          <w:noProof/>
          <w:sz w:val="18"/>
          <w:szCs w:val="18"/>
        </w:rPr>
      </w:pPr>
      <w:r>
        <w:rPr>
          <w:rFonts w:ascii="Verdana" w:hAnsi="Verdana"/>
          <w:b/>
          <w:noProof/>
          <w:sz w:val="18"/>
        </w:rPr>
        <w:t>Vorfinanzierungen:</w:t>
      </w:r>
      <w:r>
        <w:rPr>
          <w:rFonts w:ascii="Verdana" w:hAnsi="Verdana"/>
          <w:noProof/>
          <w:sz w:val="18"/>
        </w:rPr>
        <w:t xml:space="preserve"> Rückgang um 122 362 000 EUR infolge der Auflösung des Treuhandfonds und des daraus resultierenden Rückgangs der Anzahl neuer Verträge: Im Jahr 2023 wurden nur 28 Verträge über Verwaltungstätigkeiten unterzeichnet: Audit-, Bewertungs-, Kommunikations- und Überwachungstätigkeiten im Wert von 5,08 Mio. EUR.</w:t>
      </w:r>
    </w:p>
    <w:p w14:paraId="7D0D51BB" w14:textId="1E53B241" w:rsidR="00613AF8" w:rsidRPr="00613AF8" w:rsidRDefault="005A32EF" w:rsidP="00B35071">
      <w:pPr>
        <w:numPr>
          <w:ilvl w:val="0"/>
          <w:numId w:val="21"/>
        </w:numPr>
        <w:spacing w:before="240"/>
        <w:jc w:val="both"/>
        <w:rPr>
          <w:rFonts w:ascii="Verdana" w:hAnsi="Verdana"/>
          <w:noProof/>
          <w:sz w:val="18"/>
          <w:szCs w:val="18"/>
        </w:rPr>
      </w:pPr>
      <w:r>
        <w:rPr>
          <w:rFonts w:ascii="Verdana" w:hAnsi="Verdana"/>
          <w:b/>
          <w:bCs/>
          <w:noProof/>
          <w:sz w:val="18"/>
        </w:rPr>
        <w:t>F</w:t>
      </w:r>
      <w:r>
        <w:rPr>
          <w:rFonts w:ascii="Verdana" w:hAnsi="Verdana"/>
          <w:b/>
          <w:noProof/>
          <w:sz w:val="18"/>
        </w:rPr>
        <w:t>inanzielle Verbindlichkeiten:</w:t>
      </w:r>
      <w:r>
        <w:rPr>
          <w:rFonts w:ascii="Verdana" w:hAnsi="Verdana"/>
          <w:noProof/>
          <w:sz w:val="18"/>
        </w:rPr>
        <w:t xml:space="preserve"> Rückgang um 70 236 000 EUR, hauptsächlich aufgrund der Tatsache, dass die in dem Jahr eingenommenen Beiträge nicht ausreichten, um die den Gebern zugewiesenen Nettoaufwendungen zu decken. </w:t>
      </w:r>
    </w:p>
    <w:p w14:paraId="4391648F" w14:textId="77777777" w:rsidR="00B33D49" w:rsidRPr="00B33D49" w:rsidRDefault="005A32EF" w:rsidP="00B35071">
      <w:pPr>
        <w:numPr>
          <w:ilvl w:val="0"/>
          <w:numId w:val="21"/>
        </w:numPr>
        <w:spacing w:before="240"/>
        <w:jc w:val="both"/>
        <w:rPr>
          <w:rFonts w:ascii="Verdana" w:hAnsi="Verdana"/>
          <w:noProof/>
          <w:sz w:val="18"/>
          <w:szCs w:val="18"/>
        </w:rPr>
      </w:pPr>
      <w:r>
        <w:rPr>
          <w:rFonts w:ascii="Verdana" w:hAnsi="Verdana"/>
          <w:b/>
          <w:noProof/>
          <w:sz w:val="18"/>
        </w:rPr>
        <w:t>Operative Aufwendungen:</w:t>
      </w:r>
      <w:r>
        <w:rPr>
          <w:rFonts w:ascii="Verdana" w:hAnsi="Verdana"/>
          <w:noProof/>
          <w:sz w:val="18"/>
        </w:rPr>
        <w:t xml:space="preserve"> Rückgang um 203 251 000 EUR infolge der Auflösung des Treuhandfonds und des daraus resultierenden Rückgangs der Anzahl offener Verträge und somit der Abnahme von Ausgaben. </w:t>
      </w:r>
    </w:p>
    <w:p w14:paraId="0305649B" w14:textId="3BCB88FB" w:rsidR="00613AF8" w:rsidRDefault="00613AF8" w:rsidP="00B33D49">
      <w:pPr>
        <w:spacing w:before="240"/>
        <w:ind w:left="720"/>
        <w:rPr>
          <w:rFonts w:ascii="Verdana" w:hAnsi="Verdana"/>
          <w:noProof/>
          <w:sz w:val="18"/>
          <w:szCs w:val="18"/>
        </w:rPr>
      </w:pPr>
    </w:p>
    <w:p w14:paraId="00F1308E" w14:textId="77777777" w:rsidR="00613AF8" w:rsidRPr="00613AF8" w:rsidRDefault="005A32EF" w:rsidP="00613AF8">
      <w:pPr>
        <w:spacing w:before="240"/>
        <w:ind w:left="360"/>
        <w:rPr>
          <w:rFonts w:ascii="Verdana" w:hAnsi="Verdana"/>
          <w:noProof/>
          <w:sz w:val="18"/>
          <w:szCs w:val="18"/>
        </w:rPr>
      </w:pPr>
      <w:r>
        <w:rPr>
          <w:noProof/>
        </w:rPr>
        <w:br w:type="page"/>
      </w:r>
    </w:p>
    <w:p w14:paraId="3FE06B70" w14:textId="77777777" w:rsidR="00A8230A" w:rsidRDefault="005A32EF" w:rsidP="00A8230A">
      <w:pPr>
        <w:pStyle w:val="HEADERTITLE1"/>
      </w:pPr>
      <w:bookmarkStart w:id="158" w:name="_Toc167391682"/>
      <w:r>
        <w:t>BILANZ</w:t>
      </w:r>
      <w:bookmarkEnd w:id="158"/>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0"/>
        <w:gridCol w:w="721"/>
        <w:gridCol w:w="1376"/>
        <w:gridCol w:w="1721"/>
      </w:tblGrid>
      <w:tr w:rsidR="00B22C05" w14:paraId="782DB34D" w14:textId="77777777" w:rsidTr="00B22C05">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72EBC9C7" w14:textId="77777777" w:rsidR="00B22C05" w:rsidRDefault="00B22C05" w:rsidP="00F613F1">
            <w:pPr>
              <w:pStyle w:val="DMETW27645BIPBS"/>
              <w:rPr>
                <w:rFonts w:cs="Calibri"/>
                <w:noProof/>
                <w:color w:val="000000"/>
                <w:sz w:val="22"/>
                <w:lang w:bidi="en-GB"/>
              </w:rPr>
            </w:pPr>
          </w:p>
        </w:tc>
        <w:tc>
          <w:tcPr>
            <w:tcW w:w="721" w:type="dxa"/>
            <w:tcBorders>
              <w:top w:val="nil"/>
              <w:left w:val="nil"/>
              <w:bottom w:val="nil"/>
              <w:right w:val="nil"/>
              <w:tl2br w:val="nil"/>
              <w:tr2bl w:val="nil"/>
            </w:tcBorders>
            <w:shd w:val="clear" w:color="auto" w:fill="auto"/>
            <w:tcMar>
              <w:left w:w="60" w:type="dxa"/>
              <w:right w:w="60" w:type="dxa"/>
            </w:tcMar>
            <w:vAlign w:val="bottom"/>
          </w:tcPr>
          <w:p w14:paraId="5AA8BFF7" w14:textId="77777777" w:rsidR="00B22C05" w:rsidRDefault="00B22C05" w:rsidP="00F613F1">
            <w:pPr>
              <w:pStyle w:val="DMETW27645BIPBS"/>
              <w:jc w:val="center"/>
              <w:rPr>
                <w:rFonts w:cs="Calibri"/>
                <w:noProof/>
                <w:color w:val="000000"/>
                <w:sz w:val="22"/>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16D95D7F" w14:textId="77777777" w:rsidR="00B22C05" w:rsidRDefault="00B22C05" w:rsidP="00F613F1">
            <w:pPr>
              <w:pStyle w:val="DMETW27645BIPBS"/>
              <w:jc w:val="right"/>
              <w:rPr>
                <w:rFonts w:cs="Calibri"/>
                <w:noProof/>
                <w:color w:val="000000"/>
                <w:sz w:val="22"/>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2BE480CB" w14:textId="77777777" w:rsidR="00B22C05" w:rsidRDefault="00B22C05" w:rsidP="00F613F1">
            <w:pPr>
              <w:pStyle w:val="DMETW27645BIPBS"/>
              <w:jc w:val="right"/>
              <w:rPr>
                <w:rFonts w:ascii="Verdana" w:eastAsia="Verdana" w:hAnsi="Verdana" w:cs="Verdana"/>
                <w:i/>
                <w:noProof/>
                <w:color w:val="000000"/>
                <w:sz w:val="16"/>
              </w:rPr>
            </w:pPr>
            <w:r>
              <w:rPr>
                <w:rFonts w:ascii="Verdana" w:hAnsi="Verdana"/>
                <w:i/>
                <w:noProof/>
                <w:color w:val="000000"/>
                <w:sz w:val="16"/>
              </w:rPr>
              <w:t xml:space="preserve"> in Tsd. EUR</w:t>
            </w:r>
          </w:p>
        </w:tc>
      </w:tr>
      <w:tr w:rsidR="00B22C05" w14:paraId="23EAE41C" w14:textId="77777777" w:rsidTr="00B22C05">
        <w:trPr>
          <w:trHeight w:hRule="exact" w:val="255"/>
        </w:trPr>
        <w:tc>
          <w:tcPr>
            <w:tcW w:w="5940" w:type="dxa"/>
            <w:tcBorders>
              <w:top w:val="nil"/>
              <w:left w:val="nil"/>
              <w:bottom w:val="nil"/>
              <w:right w:val="nil"/>
              <w:tl2br w:val="nil"/>
              <w:tr2bl w:val="nil"/>
            </w:tcBorders>
            <w:shd w:val="solid" w:color="016794" w:fill="FFFFFF"/>
            <w:tcMar>
              <w:left w:w="60" w:type="dxa"/>
              <w:right w:w="60" w:type="dxa"/>
            </w:tcMar>
            <w:vAlign w:val="bottom"/>
          </w:tcPr>
          <w:p w14:paraId="0C447CB9" w14:textId="77777777" w:rsidR="00B22C05" w:rsidRDefault="00B22C05" w:rsidP="00F613F1">
            <w:pPr>
              <w:pStyle w:val="DMETW27645BIPBS"/>
              <w:rPr>
                <w:rFonts w:ascii="Verdana" w:eastAsia="Verdana" w:hAnsi="Verdana" w:cs="Verdana"/>
                <w:noProof/>
                <w:color w:val="FFFFFF"/>
              </w:rPr>
            </w:pPr>
          </w:p>
        </w:tc>
        <w:tc>
          <w:tcPr>
            <w:tcW w:w="721" w:type="dxa"/>
            <w:tcBorders>
              <w:top w:val="nil"/>
              <w:left w:val="nil"/>
              <w:bottom w:val="nil"/>
              <w:right w:val="nil"/>
              <w:tl2br w:val="nil"/>
              <w:tr2bl w:val="nil"/>
            </w:tcBorders>
            <w:shd w:val="solid" w:color="016794" w:fill="FFFFFF"/>
            <w:tcMar>
              <w:left w:w="60" w:type="dxa"/>
              <w:right w:w="60" w:type="dxa"/>
            </w:tcMar>
            <w:vAlign w:val="bottom"/>
          </w:tcPr>
          <w:p w14:paraId="3A71807A" w14:textId="5B27B2D4" w:rsidR="00B22C05" w:rsidRDefault="00B22C05" w:rsidP="00F613F1">
            <w:pPr>
              <w:pStyle w:val="DMETW27645BIPBS"/>
              <w:jc w:val="center"/>
              <w:rPr>
                <w:rFonts w:ascii="Verdana" w:eastAsia="Verdana" w:hAnsi="Verdana" w:cs="Verdana"/>
                <w:noProof/>
                <w:color w:val="FFFFFF"/>
              </w:rPr>
            </w:pPr>
          </w:p>
        </w:tc>
        <w:tc>
          <w:tcPr>
            <w:tcW w:w="1376" w:type="dxa"/>
            <w:tcBorders>
              <w:top w:val="nil"/>
              <w:left w:val="nil"/>
              <w:bottom w:val="nil"/>
              <w:right w:val="nil"/>
              <w:tl2br w:val="nil"/>
              <w:tr2bl w:val="nil"/>
            </w:tcBorders>
            <w:shd w:val="solid" w:color="016794" w:fill="FFFFFF"/>
            <w:tcMar>
              <w:left w:w="60" w:type="dxa"/>
              <w:right w:w="60" w:type="dxa"/>
            </w:tcMar>
            <w:vAlign w:val="bottom"/>
          </w:tcPr>
          <w:p w14:paraId="2F5A95CC" w14:textId="77777777" w:rsidR="00B22C05" w:rsidRDefault="00B22C05" w:rsidP="00F613F1">
            <w:pPr>
              <w:pStyle w:val="DMETW27645BIPBS"/>
              <w:jc w:val="right"/>
              <w:rPr>
                <w:rFonts w:ascii="Verdana" w:eastAsia="Verdana" w:hAnsi="Verdana" w:cs="Verdana"/>
                <w:noProof/>
                <w:color w:val="FFFFFF"/>
              </w:rPr>
            </w:pPr>
            <w:r>
              <w:rPr>
                <w:rFonts w:ascii="Verdana" w:hAnsi="Verdana"/>
                <w:noProof/>
                <w:color w:val="FFFFFF"/>
              </w:rPr>
              <w:t>31.12.2023</w:t>
            </w:r>
          </w:p>
        </w:tc>
        <w:tc>
          <w:tcPr>
            <w:tcW w:w="1721" w:type="dxa"/>
            <w:tcBorders>
              <w:top w:val="nil"/>
              <w:left w:val="nil"/>
              <w:bottom w:val="nil"/>
              <w:right w:val="nil"/>
              <w:tl2br w:val="nil"/>
              <w:tr2bl w:val="nil"/>
            </w:tcBorders>
            <w:shd w:val="solid" w:color="016794" w:fill="FFFFFF"/>
            <w:tcMar>
              <w:left w:w="60" w:type="dxa"/>
              <w:right w:w="60" w:type="dxa"/>
            </w:tcMar>
            <w:vAlign w:val="bottom"/>
          </w:tcPr>
          <w:p w14:paraId="413185E8" w14:textId="77777777" w:rsidR="00B22C05" w:rsidRDefault="00B22C05" w:rsidP="00F613F1">
            <w:pPr>
              <w:pStyle w:val="DMETW27645BIPBS"/>
              <w:jc w:val="right"/>
              <w:rPr>
                <w:rFonts w:ascii="Verdana" w:eastAsia="Verdana" w:hAnsi="Verdana" w:cs="Verdana"/>
                <w:noProof/>
                <w:color w:val="FFFFFF"/>
              </w:rPr>
            </w:pPr>
            <w:r>
              <w:rPr>
                <w:rFonts w:ascii="Verdana" w:hAnsi="Verdana"/>
                <w:noProof/>
                <w:color w:val="FFFFFF"/>
              </w:rPr>
              <w:t>31.12.2022</w:t>
            </w:r>
          </w:p>
        </w:tc>
      </w:tr>
      <w:tr w:rsidR="00B22C05" w14:paraId="78CFAD74" w14:textId="77777777" w:rsidTr="00B22C05">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053DBCF3" w14:textId="77777777" w:rsidR="00B22C05" w:rsidRDefault="00B22C05" w:rsidP="00F613F1">
            <w:pPr>
              <w:pStyle w:val="DMETW27645BIPBS"/>
              <w:rPr>
                <w:rFonts w:ascii="Verdana" w:eastAsia="Verdana" w:hAnsi="Verdana" w:cs="Verdana"/>
                <w:b/>
                <w:noProof/>
                <w:color w:val="000000"/>
                <w:sz w:val="18"/>
              </w:rPr>
            </w:pPr>
            <w:r>
              <w:rPr>
                <w:rFonts w:ascii="Verdana" w:hAnsi="Verdana"/>
                <w:b/>
                <w:noProof/>
                <w:color w:val="000000"/>
                <w:sz w:val="18"/>
              </w:rPr>
              <w:t>LANGFRISTIGE VERMÖGENSWERTE</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2C86614A" w14:textId="77777777" w:rsidR="00B22C05" w:rsidRDefault="00B22C05" w:rsidP="00F613F1">
            <w:pPr>
              <w:pStyle w:val="DMETW27645BIPBS"/>
              <w:jc w:val="center"/>
              <w:rPr>
                <w:rFonts w:ascii="Verdana" w:eastAsia="Verdana" w:hAnsi="Verdana" w:cs="Verdana"/>
                <w:b/>
                <w:noProof/>
                <w:color w:val="000000"/>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3A4F1166" w14:textId="77777777" w:rsidR="00B22C05" w:rsidRDefault="00B22C05" w:rsidP="00F613F1">
            <w:pPr>
              <w:pStyle w:val="DMETW27645BIPBS"/>
              <w:jc w:val="right"/>
              <w:rPr>
                <w:rFonts w:ascii="Verdana" w:eastAsia="Verdana" w:hAnsi="Verdana" w:cs="Verdana"/>
                <w:b/>
                <w:noProof/>
                <w:color w:val="000000"/>
                <w:sz w:val="18"/>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065B54C5" w14:textId="77777777" w:rsidR="00B22C05" w:rsidRDefault="00B22C05" w:rsidP="00F613F1">
            <w:pPr>
              <w:pStyle w:val="DMETW27645BIPBS"/>
              <w:jc w:val="right"/>
              <w:rPr>
                <w:rFonts w:ascii="Verdana" w:eastAsia="Verdana" w:hAnsi="Verdana" w:cs="Verdana"/>
                <w:b/>
                <w:noProof/>
                <w:color w:val="000000"/>
                <w:sz w:val="18"/>
                <w:lang w:bidi="en-GB"/>
              </w:rPr>
            </w:pPr>
          </w:p>
        </w:tc>
      </w:tr>
      <w:tr w:rsidR="00B22C05" w14:paraId="407E500E" w14:textId="77777777" w:rsidTr="00B22C05">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523E3B91" w14:textId="77777777" w:rsidR="00B22C05" w:rsidRDefault="00B22C05" w:rsidP="00F613F1">
            <w:pPr>
              <w:pStyle w:val="DMETW27645BIPBS"/>
              <w:rPr>
                <w:rFonts w:ascii="Verdana" w:eastAsia="Verdana" w:hAnsi="Verdana" w:cs="Verdana"/>
                <w:i/>
                <w:noProof/>
                <w:color w:val="000000"/>
                <w:sz w:val="18"/>
              </w:rPr>
            </w:pPr>
            <w:r>
              <w:rPr>
                <w:rFonts w:ascii="Verdana" w:hAnsi="Verdana"/>
                <w:i/>
                <w:noProof/>
                <w:color w:val="000000"/>
                <w:sz w:val="18"/>
              </w:rPr>
              <w:t>Finanzielle Vermögenswerte</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38801067" w14:textId="1D044AF5" w:rsidR="00B22C05" w:rsidRDefault="00B22C05" w:rsidP="00F613F1">
            <w:pPr>
              <w:pStyle w:val="DMETW27645BIPBS"/>
              <w:jc w:val="center"/>
              <w:rPr>
                <w:rFonts w:ascii="Verdana" w:eastAsia="Verdana" w:hAnsi="Verdana" w:cs="Verdana"/>
                <w:i/>
                <w:noProof/>
                <w:color w:val="000000"/>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24021A62" w14:textId="77777777" w:rsidR="00B22C05" w:rsidRDefault="00B22C05" w:rsidP="00F613F1">
            <w:pPr>
              <w:pStyle w:val="DMETW27645BIPBS"/>
              <w:jc w:val="right"/>
              <w:rPr>
                <w:rFonts w:ascii="Verdana" w:eastAsia="Verdana" w:hAnsi="Verdana" w:cs="Verdana"/>
                <w:i/>
                <w:noProof/>
                <w:color w:val="000000"/>
                <w:sz w:val="18"/>
              </w:rPr>
            </w:pPr>
            <w:r>
              <w:rPr>
                <w:rFonts w:ascii="Verdana" w:hAnsi="Verdana"/>
                <w:i/>
                <w:noProof/>
                <w:color w:val="000000"/>
                <w:sz w:val="18"/>
              </w:rPr>
              <w:t xml:space="preserve"> 3 949</w:t>
            </w:r>
          </w:p>
        </w:tc>
        <w:tc>
          <w:tcPr>
            <w:tcW w:w="1721" w:type="dxa"/>
            <w:tcBorders>
              <w:top w:val="nil"/>
              <w:left w:val="nil"/>
              <w:bottom w:val="nil"/>
              <w:right w:val="nil"/>
              <w:tl2br w:val="nil"/>
              <w:tr2bl w:val="nil"/>
            </w:tcBorders>
            <w:shd w:val="clear" w:color="auto" w:fill="auto"/>
            <w:tcMar>
              <w:left w:w="60" w:type="dxa"/>
              <w:right w:w="60" w:type="dxa"/>
            </w:tcMar>
            <w:vAlign w:val="bottom"/>
          </w:tcPr>
          <w:p w14:paraId="7FBAE8B4" w14:textId="77777777" w:rsidR="00B22C05" w:rsidRDefault="00B22C05" w:rsidP="00F613F1">
            <w:pPr>
              <w:pStyle w:val="DMETW27645BIPBS"/>
              <w:jc w:val="right"/>
              <w:rPr>
                <w:rFonts w:ascii="Verdana" w:eastAsia="Verdana" w:hAnsi="Verdana" w:cs="Verdana"/>
                <w:i/>
                <w:noProof/>
                <w:color w:val="000000"/>
                <w:sz w:val="18"/>
              </w:rPr>
            </w:pPr>
            <w:r>
              <w:rPr>
                <w:rFonts w:ascii="Verdana" w:hAnsi="Verdana"/>
                <w:i/>
                <w:noProof/>
                <w:color w:val="000000"/>
                <w:sz w:val="18"/>
              </w:rPr>
              <w:t xml:space="preserve"> 1 943</w:t>
            </w:r>
          </w:p>
        </w:tc>
      </w:tr>
      <w:tr w:rsidR="00B22C05" w14:paraId="0CD2BFAB" w14:textId="77777777" w:rsidTr="00B22C05">
        <w:trPr>
          <w:trHeight w:hRule="exac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48D1FCEE" w14:textId="77777777" w:rsidR="00B22C05" w:rsidRDefault="00B22C05" w:rsidP="00F613F1">
            <w:pPr>
              <w:pStyle w:val="DMETW27645BIPBS"/>
              <w:rPr>
                <w:rFonts w:ascii="Verdana" w:eastAsia="Verdana" w:hAnsi="Verdana" w:cs="Verdana"/>
                <w:i/>
                <w:noProof/>
                <w:color w:val="000000"/>
                <w:sz w:val="18"/>
              </w:rPr>
            </w:pPr>
            <w:r>
              <w:rPr>
                <w:rFonts w:ascii="Verdana" w:hAnsi="Verdana"/>
                <w:i/>
                <w:noProof/>
                <w:color w:val="000000"/>
                <w:sz w:val="18"/>
              </w:rPr>
              <w:t>Vorfinanzierungen</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3AE11A1E" w14:textId="48BC479C" w:rsidR="00B22C05" w:rsidRDefault="00B22C05" w:rsidP="00F613F1">
            <w:pPr>
              <w:pStyle w:val="DMETW27645BIPBS"/>
              <w:jc w:val="center"/>
              <w:rPr>
                <w:rFonts w:ascii="Verdana" w:eastAsia="Verdana" w:hAnsi="Verdana" w:cs="Verdana"/>
                <w:i/>
                <w:noProof/>
                <w:color w:val="000000"/>
                <w:sz w:val="18"/>
              </w:rPr>
            </w:pP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bottom"/>
          </w:tcPr>
          <w:p w14:paraId="68B3BAB3" w14:textId="77777777" w:rsidR="00B22C05" w:rsidRDefault="00B22C05" w:rsidP="00F613F1">
            <w:pPr>
              <w:pStyle w:val="DMETW27645BIPBS"/>
              <w:jc w:val="right"/>
              <w:rPr>
                <w:rFonts w:ascii="Verdana" w:eastAsia="Verdana" w:hAnsi="Verdana" w:cs="Verdana"/>
                <w:i/>
                <w:noProof/>
                <w:color w:val="000000"/>
                <w:sz w:val="18"/>
              </w:rPr>
            </w:pPr>
            <w:r>
              <w:rPr>
                <w:rFonts w:ascii="Verdana" w:hAnsi="Verdana"/>
                <w:i/>
                <w:noProof/>
                <w:color w:val="000000"/>
                <w:sz w:val="18"/>
              </w:rPr>
              <w:t xml:space="preserve"> 18 254</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520E6202" w14:textId="77777777" w:rsidR="00B22C05" w:rsidRDefault="00B22C05" w:rsidP="00F613F1">
            <w:pPr>
              <w:pStyle w:val="DMETW27645BIPBS"/>
              <w:jc w:val="right"/>
              <w:rPr>
                <w:rFonts w:ascii="Verdana" w:eastAsia="Verdana" w:hAnsi="Verdana" w:cs="Verdana"/>
                <w:i/>
                <w:noProof/>
                <w:color w:val="000000"/>
                <w:sz w:val="18"/>
              </w:rPr>
            </w:pPr>
            <w:r>
              <w:rPr>
                <w:rFonts w:ascii="Verdana" w:hAnsi="Verdana"/>
                <w:i/>
                <w:noProof/>
                <w:color w:val="000000"/>
                <w:sz w:val="18"/>
              </w:rPr>
              <w:t xml:space="preserve"> 14 927</w:t>
            </w:r>
          </w:p>
        </w:tc>
      </w:tr>
      <w:tr w:rsidR="00B22C05" w14:paraId="50A5945D" w14:textId="77777777" w:rsidTr="00B22C05">
        <w:trPr>
          <w:trHeight w:hRule="exact" w:val="255"/>
        </w:trPr>
        <w:tc>
          <w:tcPr>
            <w:tcW w:w="5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C0FCDE7" w14:textId="77777777" w:rsidR="00B22C05" w:rsidRDefault="00B22C05" w:rsidP="00F613F1">
            <w:pPr>
              <w:pStyle w:val="DMETW27645BIPBS"/>
              <w:rPr>
                <w:rFonts w:ascii="Verdana" w:eastAsia="Verdana" w:hAnsi="Verdana" w:cs="Verdana"/>
                <w:i/>
                <w:noProof/>
                <w:color w:val="000000"/>
                <w:sz w:val="18"/>
              </w:rPr>
            </w:pPr>
          </w:p>
        </w:tc>
        <w:tc>
          <w:tcPr>
            <w:tcW w:w="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55AD508" w14:textId="77777777" w:rsidR="00B22C05" w:rsidRDefault="00B22C05" w:rsidP="00F613F1">
            <w:pPr>
              <w:pStyle w:val="DMETW27645BIPBS"/>
              <w:jc w:val="center"/>
              <w:rPr>
                <w:rFonts w:ascii="Verdana" w:eastAsia="Verdana" w:hAnsi="Verdana" w:cs="Verdana"/>
                <w:i/>
                <w:noProof/>
                <w:color w:val="000000"/>
                <w:sz w:val="18"/>
              </w:rPr>
            </w:pP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8AB8400" w14:textId="77777777" w:rsidR="00B22C05" w:rsidRDefault="00B22C05" w:rsidP="00F613F1">
            <w:pPr>
              <w:pStyle w:val="DMETW27645BIPBS"/>
              <w:jc w:val="right"/>
              <w:rPr>
                <w:rFonts w:ascii="Verdana" w:eastAsia="Verdana" w:hAnsi="Verdana" w:cs="Verdana"/>
                <w:b/>
                <w:noProof/>
                <w:color w:val="000000"/>
                <w:sz w:val="18"/>
              </w:rPr>
            </w:pPr>
            <w:r>
              <w:rPr>
                <w:rFonts w:ascii="Verdana" w:hAnsi="Verdana"/>
                <w:b/>
                <w:noProof/>
                <w:color w:val="000000"/>
                <w:sz w:val="18"/>
              </w:rPr>
              <w:t xml:space="preserve"> 22 204</w:t>
            </w:r>
          </w:p>
        </w:tc>
        <w:tc>
          <w:tcPr>
            <w:tcW w:w="1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6F3C3A7" w14:textId="77777777" w:rsidR="00B22C05" w:rsidRDefault="00B22C05" w:rsidP="00F613F1">
            <w:pPr>
              <w:pStyle w:val="DMETW27645BIPBS"/>
              <w:jc w:val="right"/>
              <w:rPr>
                <w:rFonts w:ascii="Verdana" w:eastAsia="Verdana" w:hAnsi="Verdana" w:cs="Verdana"/>
                <w:b/>
                <w:noProof/>
                <w:color w:val="000000"/>
                <w:sz w:val="18"/>
              </w:rPr>
            </w:pPr>
            <w:r>
              <w:rPr>
                <w:rFonts w:ascii="Verdana" w:hAnsi="Verdana"/>
                <w:b/>
                <w:noProof/>
                <w:color w:val="000000"/>
                <w:sz w:val="18"/>
              </w:rPr>
              <w:t xml:space="preserve"> 16 870</w:t>
            </w:r>
          </w:p>
        </w:tc>
      </w:tr>
      <w:tr w:rsidR="00B22C05" w14:paraId="52909D1B" w14:textId="77777777" w:rsidTr="00B22C05">
        <w:trPr>
          <w:trHeight w:hRule="exac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7B39A48D" w14:textId="77777777" w:rsidR="00B22C05" w:rsidRDefault="00B22C05" w:rsidP="00F613F1">
            <w:pPr>
              <w:pStyle w:val="DMETW27645BIPBS"/>
              <w:rPr>
                <w:rFonts w:ascii="Verdana" w:eastAsia="Verdana" w:hAnsi="Verdana" w:cs="Verdana"/>
                <w:b/>
                <w:noProof/>
                <w:color w:val="000000"/>
                <w:sz w:val="18"/>
              </w:rPr>
            </w:pPr>
            <w:r>
              <w:rPr>
                <w:rFonts w:ascii="Verdana" w:hAnsi="Verdana"/>
                <w:b/>
                <w:noProof/>
                <w:color w:val="000000"/>
                <w:sz w:val="18"/>
              </w:rPr>
              <w:t>KURZFRISTIGE VERMÖGENSWERTE</w:t>
            </w:r>
          </w:p>
        </w:tc>
        <w:tc>
          <w:tcPr>
            <w:tcW w:w="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6D6A9D38" w14:textId="77777777" w:rsidR="00B22C05" w:rsidRDefault="00B22C05" w:rsidP="00F613F1">
            <w:pPr>
              <w:pStyle w:val="DMETW27645BIPBS"/>
              <w:jc w:val="center"/>
              <w:rPr>
                <w:rFonts w:ascii="Verdana" w:eastAsia="Verdana" w:hAnsi="Verdana" w:cs="Verdana"/>
                <w:b/>
                <w:noProof/>
                <w:color w:val="000000"/>
                <w:sz w:val="18"/>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bottom"/>
          </w:tcPr>
          <w:p w14:paraId="2E1E720B" w14:textId="77777777" w:rsidR="00B22C05" w:rsidRDefault="00B22C05" w:rsidP="00F613F1">
            <w:pPr>
              <w:pStyle w:val="DMETW27645BIPBS"/>
              <w:jc w:val="right"/>
              <w:rPr>
                <w:rFonts w:ascii="Verdana" w:eastAsia="Verdana" w:hAnsi="Verdana" w:cs="Verdana"/>
                <w:b/>
                <w:noProof/>
                <w:color w:val="000000"/>
                <w:sz w:val="18"/>
              </w:rPr>
            </w:pP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6109DDD8" w14:textId="77777777" w:rsidR="00B22C05" w:rsidRDefault="00B22C05" w:rsidP="00F613F1">
            <w:pPr>
              <w:pStyle w:val="DMETW27645BIPBS"/>
              <w:jc w:val="right"/>
              <w:rPr>
                <w:rFonts w:ascii="Verdana" w:eastAsia="Verdana" w:hAnsi="Verdana" w:cs="Verdana"/>
                <w:b/>
                <w:noProof/>
                <w:color w:val="000000"/>
                <w:sz w:val="18"/>
                <w:lang w:bidi="en-GB"/>
              </w:rPr>
            </w:pPr>
          </w:p>
        </w:tc>
      </w:tr>
      <w:tr w:rsidR="00B22C05" w14:paraId="4AFEA56E" w14:textId="77777777" w:rsidTr="00B22C05">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10E7F565" w14:textId="77777777" w:rsidR="00B22C05" w:rsidRDefault="00B22C05" w:rsidP="00F613F1">
            <w:pPr>
              <w:pStyle w:val="DMETW27645BIPBS"/>
              <w:rPr>
                <w:rFonts w:ascii="Verdana" w:eastAsia="Verdana" w:hAnsi="Verdana" w:cs="Verdana"/>
                <w:i/>
                <w:noProof/>
                <w:color w:val="000000"/>
                <w:sz w:val="18"/>
              </w:rPr>
            </w:pPr>
            <w:r>
              <w:rPr>
                <w:rFonts w:ascii="Verdana" w:hAnsi="Verdana"/>
                <w:i/>
                <w:noProof/>
                <w:color w:val="000000"/>
                <w:sz w:val="18"/>
              </w:rPr>
              <w:t>Vorfinanzierungen</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2DBDDC57" w14:textId="7A1404C2" w:rsidR="00B22C05" w:rsidRDefault="00B22C05" w:rsidP="00F613F1">
            <w:pPr>
              <w:pStyle w:val="DMETW27645BIPBS"/>
              <w:jc w:val="center"/>
              <w:rPr>
                <w:rFonts w:ascii="Verdana" w:eastAsia="Verdana" w:hAnsi="Verdana" w:cs="Verdana"/>
                <w:i/>
                <w:noProof/>
                <w:color w:val="000000"/>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67BAB55E" w14:textId="77777777" w:rsidR="00B22C05" w:rsidRDefault="00B22C05" w:rsidP="00F613F1">
            <w:pPr>
              <w:pStyle w:val="DMETW27645BIPBS"/>
              <w:jc w:val="right"/>
              <w:rPr>
                <w:rFonts w:ascii="Verdana" w:eastAsia="Verdana" w:hAnsi="Verdana" w:cs="Verdana"/>
                <w:i/>
                <w:noProof/>
                <w:color w:val="000000"/>
                <w:sz w:val="18"/>
              </w:rPr>
            </w:pPr>
            <w:r>
              <w:rPr>
                <w:rFonts w:ascii="Verdana" w:hAnsi="Verdana"/>
                <w:i/>
                <w:noProof/>
                <w:color w:val="000000"/>
                <w:sz w:val="18"/>
              </w:rPr>
              <w:t xml:space="preserve"> 178 366</w:t>
            </w:r>
          </w:p>
        </w:tc>
        <w:tc>
          <w:tcPr>
            <w:tcW w:w="1721" w:type="dxa"/>
            <w:tcBorders>
              <w:top w:val="nil"/>
              <w:left w:val="nil"/>
              <w:bottom w:val="nil"/>
              <w:right w:val="nil"/>
              <w:tl2br w:val="nil"/>
              <w:tr2bl w:val="nil"/>
            </w:tcBorders>
            <w:shd w:val="clear" w:color="auto" w:fill="auto"/>
            <w:tcMar>
              <w:left w:w="60" w:type="dxa"/>
              <w:right w:w="60" w:type="dxa"/>
            </w:tcMar>
            <w:vAlign w:val="bottom"/>
          </w:tcPr>
          <w:p w14:paraId="00CCC718" w14:textId="77777777" w:rsidR="00B22C05" w:rsidRDefault="00B22C05" w:rsidP="00F613F1">
            <w:pPr>
              <w:pStyle w:val="DMETW27645BIPBS"/>
              <w:jc w:val="right"/>
              <w:rPr>
                <w:rFonts w:ascii="Verdana" w:eastAsia="Verdana" w:hAnsi="Verdana" w:cs="Verdana"/>
                <w:i/>
                <w:noProof/>
                <w:color w:val="000000"/>
                <w:sz w:val="18"/>
              </w:rPr>
            </w:pPr>
            <w:r>
              <w:rPr>
                <w:rFonts w:ascii="Verdana" w:hAnsi="Verdana"/>
                <w:i/>
                <w:noProof/>
                <w:color w:val="000000"/>
                <w:sz w:val="18"/>
              </w:rPr>
              <w:t xml:space="preserve"> 304 055</w:t>
            </w:r>
          </w:p>
        </w:tc>
      </w:tr>
      <w:tr w:rsidR="00B22C05" w14:paraId="6C943D8A" w14:textId="77777777" w:rsidTr="00BB310E">
        <w:trPr>
          <w:trHeight w:hRule="exact" w:val="503"/>
        </w:trPr>
        <w:tc>
          <w:tcPr>
            <w:tcW w:w="5940" w:type="dxa"/>
            <w:tcBorders>
              <w:top w:val="nil"/>
              <w:left w:val="nil"/>
              <w:bottom w:val="nil"/>
              <w:right w:val="nil"/>
              <w:tl2br w:val="nil"/>
              <w:tr2bl w:val="nil"/>
            </w:tcBorders>
            <w:shd w:val="clear" w:color="auto" w:fill="auto"/>
            <w:tcMar>
              <w:left w:w="60" w:type="dxa"/>
              <w:right w:w="60" w:type="dxa"/>
            </w:tcMar>
            <w:vAlign w:val="bottom"/>
          </w:tcPr>
          <w:p w14:paraId="261D5244" w14:textId="77777777" w:rsidR="00B22C05" w:rsidRDefault="00B22C05" w:rsidP="00F613F1">
            <w:pPr>
              <w:pStyle w:val="DMETW27645BIPBS"/>
              <w:rPr>
                <w:rFonts w:ascii="Verdana" w:eastAsia="Verdana" w:hAnsi="Verdana" w:cs="Verdana"/>
                <w:i/>
                <w:noProof/>
                <w:color w:val="000000"/>
                <w:sz w:val="18"/>
              </w:rPr>
            </w:pPr>
            <w:r>
              <w:rPr>
                <w:rFonts w:ascii="Verdana" w:hAnsi="Verdana"/>
                <w:i/>
                <w:noProof/>
                <w:color w:val="000000"/>
                <w:sz w:val="18"/>
              </w:rPr>
              <w:t>Forderungen mit Leistungsaustausch und einzuziehende Beträge ohne Leistungsaustausch</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4DE9CFD2" w14:textId="6D07858D" w:rsidR="00B22C05" w:rsidRDefault="00B22C05" w:rsidP="00F613F1">
            <w:pPr>
              <w:pStyle w:val="DMETW27645BIPBS"/>
              <w:jc w:val="center"/>
              <w:rPr>
                <w:rFonts w:ascii="Verdana" w:eastAsia="Verdana" w:hAnsi="Verdana" w:cs="Verdana"/>
                <w:i/>
                <w:noProof/>
                <w:color w:val="000000"/>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1DD69251" w14:textId="77777777" w:rsidR="00B22C05" w:rsidRDefault="00B22C05" w:rsidP="00F613F1">
            <w:pPr>
              <w:pStyle w:val="DMETW27645BIPBS"/>
              <w:jc w:val="right"/>
              <w:rPr>
                <w:rFonts w:ascii="Verdana" w:eastAsia="Verdana" w:hAnsi="Verdana" w:cs="Verdana"/>
                <w:i/>
                <w:noProof/>
                <w:color w:val="000000"/>
                <w:sz w:val="18"/>
              </w:rPr>
            </w:pPr>
            <w:r>
              <w:rPr>
                <w:rFonts w:ascii="Verdana" w:hAnsi="Verdana"/>
                <w:i/>
                <w:noProof/>
                <w:color w:val="000000"/>
                <w:sz w:val="18"/>
              </w:rPr>
              <w:t xml:space="preserve"> 22 396</w:t>
            </w:r>
          </w:p>
        </w:tc>
        <w:tc>
          <w:tcPr>
            <w:tcW w:w="1721" w:type="dxa"/>
            <w:tcBorders>
              <w:top w:val="nil"/>
              <w:left w:val="nil"/>
              <w:bottom w:val="nil"/>
              <w:right w:val="nil"/>
              <w:tl2br w:val="nil"/>
              <w:tr2bl w:val="nil"/>
            </w:tcBorders>
            <w:shd w:val="clear" w:color="auto" w:fill="auto"/>
            <w:tcMar>
              <w:left w:w="60" w:type="dxa"/>
              <w:right w:w="60" w:type="dxa"/>
            </w:tcMar>
            <w:vAlign w:val="bottom"/>
          </w:tcPr>
          <w:p w14:paraId="4BB7FDE6" w14:textId="77777777" w:rsidR="00B22C05" w:rsidRDefault="00B22C05" w:rsidP="00F613F1">
            <w:pPr>
              <w:pStyle w:val="DMETW27645BIPBS"/>
              <w:jc w:val="right"/>
              <w:rPr>
                <w:rFonts w:ascii="Verdana" w:eastAsia="Verdana" w:hAnsi="Verdana" w:cs="Verdana"/>
                <w:i/>
                <w:noProof/>
                <w:color w:val="000000"/>
                <w:sz w:val="18"/>
              </w:rPr>
            </w:pPr>
            <w:r>
              <w:rPr>
                <w:rFonts w:ascii="Verdana" w:hAnsi="Verdana"/>
                <w:i/>
                <w:noProof/>
                <w:color w:val="000000"/>
                <w:sz w:val="18"/>
              </w:rPr>
              <w:t xml:space="preserve"> 35 914</w:t>
            </w:r>
          </w:p>
        </w:tc>
      </w:tr>
      <w:tr w:rsidR="00B22C05" w14:paraId="73E52A94" w14:textId="77777777" w:rsidTr="00B22C05">
        <w:trPr>
          <w:trHeight w:hRule="exac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0E09C0EF" w14:textId="77777777" w:rsidR="00B22C05" w:rsidRDefault="00B22C05" w:rsidP="00F613F1">
            <w:pPr>
              <w:pStyle w:val="DMETW27645BIPBS"/>
              <w:rPr>
                <w:rFonts w:ascii="Verdana" w:eastAsia="Verdana" w:hAnsi="Verdana" w:cs="Verdana"/>
                <w:i/>
                <w:noProof/>
                <w:color w:val="000000"/>
                <w:sz w:val="18"/>
              </w:rPr>
            </w:pPr>
            <w:r>
              <w:rPr>
                <w:rFonts w:ascii="Verdana" w:hAnsi="Verdana"/>
                <w:i/>
                <w:noProof/>
                <w:color w:val="000000"/>
                <w:sz w:val="18"/>
              </w:rPr>
              <w:t xml:space="preserve">Zahlungsmittel und Zahlungsmitteläquivalente </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273B5696" w14:textId="549B74D2" w:rsidR="00B22C05" w:rsidRDefault="00B22C05" w:rsidP="00F613F1">
            <w:pPr>
              <w:pStyle w:val="DMETW27645BIPBS"/>
              <w:jc w:val="center"/>
              <w:rPr>
                <w:rFonts w:ascii="Verdana" w:eastAsia="Verdana" w:hAnsi="Verdana" w:cs="Verdana"/>
                <w:i/>
                <w:noProof/>
                <w:color w:val="000000"/>
                <w:sz w:val="18"/>
              </w:rPr>
            </w:pP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bottom"/>
          </w:tcPr>
          <w:p w14:paraId="2A757017" w14:textId="77777777" w:rsidR="00B22C05" w:rsidRDefault="00B22C05" w:rsidP="00F613F1">
            <w:pPr>
              <w:pStyle w:val="DMETW27645BIPBS"/>
              <w:jc w:val="right"/>
              <w:rPr>
                <w:rFonts w:ascii="Verdana" w:eastAsia="Verdana" w:hAnsi="Verdana" w:cs="Verdana"/>
                <w:i/>
                <w:noProof/>
                <w:color w:val="000000"/>
                <w:sz w:val="18"/>
              </w:rPr>
            </w:pPr>
            <w:r>
              <w:rPr>
                <w:rFonts w:ascii="Verdana" w:hAnsi="Verdana"/>
                <w:i/>
                <w:noProof/>
                <w:color w:val="000000"/>
                <w:sz w:val="18"/>
              </w:rPr>
              <w:t xml:space="preserve"> 177 553</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7659F3A6" w14:textId="77777777" w:rsidR="00B22C05" w:rsidRDefault="00B22C05" w:rsidP="00F613F1">
            <w:pPr>
              <w:pStyle w:val="DMETW27645BIPBS"/>
              <w:jc w:val="right"/>
              <w:rPr>
                <w:rFonts w:ascii="Verdana" w:eastAsia="Verdana" w:hAnsi="Verdana" w:cs="Verdana"/>
                <w:i/>
                <w:noProof/>
                <w:color w:val="000000"/>
                <w:sz w:val="18"/>
              </w:rPr>
            </w:pPr>
            <w:r>
              <w:rPr>
                <w:rFonts w:ascii="Verdana" w:hAnsi="Verdana"/>
                <w:i/>
                <w:noProof/>
                <w:color w:val="000000"/>
                <w:sz w:val="18"/>
              </w:rPr>
              <w:t xml:space="preserve"> 157 587</w:t>
            </w:r>
          </w:p>
        </w:tc>
      </w:tr>
      <w:tr w:rsidR="00B22C05" w14:paraId="698E07B9" w14:textId="77777777" w:rsidTr="00B22C05">
        <w:trPr>
          <w:trHeight w:hRule="exac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399F5299" w14:textId="77777777" w:rsidR="00B22C05" w:rsidRDefault="00B22C05" w:rsidP="00F613F1">
            <w:pPr>
              <w:pStyle w:val="DMETW27645BIPBS"/>
              <w:rPr>
                <w:rFonts w:ascii="Verdana" w:eastAsia="Verdana" w:hAnsi="Verdana" w:cs="Verdana"/>
                <w:i/>
                <w:noProof/>
                <w:color w:val="000000"/>
                <w:sz w:val="18"/>
              </w:rPr>
            </w:pPr>
          </w:p>
        </w:tc>
        <w:tc>
          <w:tcPr>
            <w:tcW w:w="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3030818A" w14:textId="77777777" w:rsidR="00B22C05" w:rsidRDefault="00B22C05" w:rsidP="00F613F1">
            <w:pPr>
              <w:pStyle w:val="DMETW27645BIPBS"/>
              <w:jc w:val="center"/>
              <w:rPr>
                <w:rFonts w:ascii="Verdana" w:eastAsia="Verdana" w:hAnsi="Verdana" w:cs="Verdana"/>
                <w:i/>
                <w:noProof/>
                <w:color w:val="000000"/>
                <w:sz w:val="18"/>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bottom"/>
          </w:tcPr>
          <w:p w14:paraId="4FE64953" w14:textId="77777777" w:rsidR="00B22C05" w:rsidRDefault="00B22C05" w:rsidP="00F613F1">
            <w:pPr>
              <w:pStyle w:val="DMETW27645BIPBS"/>
              <w:jc w:val="right"/>
              <w:rPr>
                <w:rFonts w:ascii="Verdana" w:eastAsia="Verdana" w:hAnsi="Verdana" w:cs="Verdana"/>
                <w:b/>
                <w:noProof/>
                <w:color w:val="000000"/>
                <w:sz w:val="18"/>
              </w:rPr>
            </w:pPr>
            <w:r>
              <w:rPr>
                <w:rFonts w:ascii="Verdana" w:hAnsi="Verdana"/>
                <w:b/>
                <w:noProof/>
                <w:color w:val="000000"/>
                <w:sz w:val="18"/>
              </w:rPr>
              <w:t xml:space="preserve"> 378 315</w:t>
            </w: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5097C5D9" w14:textId="77777777" w:rsidR="00B22C05" w:rsidRDefault="00B22C05" w:rsidP="00F613F1">
            <w:pPr>
              <w:pStyle w:val="DMETW27645BIPBS"/>
              <w:jc w:val="right"/>
              <w:rPr>
                <w:rFonts w:ascii="Verdana" w:eastAsia="Verdana" w:hAnsi="Verdana" w:cs="Verdana"/>
                <w:b/>
                <w:noProof/>
                <w:color w:val="000000"/>
                <w:sz w:val="18"/>
              </w:rPr>
            </w:pPr>
            <w:r>
              <w:rPr>
                <w:rFonts w:ascii="Verdana" w:hAnsi="Verdana"/>
                <w:b/>
                <w:noProof/>
                <w:color w:val="000000"/>
                <w:sz w:val="18"/>
              </w:rPr>
              <w:t xml:space="preserve"> 497 556</w:t>
            </w:r>
          </w:p>
        </w:tc>
      </w:tr>
      <w:tr w:rsidR="00B22C05" w14:paraId="2CE9EC14" w14:textId="77777777" w:rsidTr="00B22C05">
        <w:trPr>
          <w:trHeight w:hRule="exac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14:paraId="08CB21A5" w14:textId="77777777" w:rsidR="00B22C05" w:rsidRDefault="00B22C05" w:rsidP="00F613F1">
            <w:pPr>
              <w:pStyle w:val="DMETW27645BIPBS"/>
              <w:rPr>
                <w:rFonts w:ascii="Verdana" w:eastAsia="Verdana" w:hAnsi="Verdana" w:cs="Verdana"/>
                <w:b/>
                <w:noProof/>
                <w:color w:val="000000"/>
                <w:sz w:val="18"/>
              </w:rPr>
            </w:pPr>
            <w:r>
              <w:rPr>
                <w:rFonts w:ascii="Verdana" w:hAnsi="Verdana"/>
                <w:b/>
                <w:noProof/>
                <w:color w:val="000000"/>
                <w:sz w:val="18"/>
              </w:rPr>
              <w:t>GESAMTVERMÖGEN</w:t>
            </w:r>
          </w:p>
        </w:tc>
        <w:tc>
          <w:tcPr>
            <w:tcW w:w="721" w:type="dxa"/>
            <w:tcBorders>
              <w:top w:val="nil"/>
              <w:left w:val="nil"/>
              <w:bottom w:val="nil"/>
              <w:right w:val="nil"/>
              <w:tl2br w:val="nil"/>
              <w:tr2bl w:val="nil"/>
            </w:tcBorders>
            <w:shd w:val="solid" w:color="CCE1EA" w:fill="FFFFFF"/>
            <w:tcMar>
              <w:left w:w="60" w:type="dxa"/>
              <w:right w:w="60" w:type="dxa"/>
            </w:tcMar>
            <w:vAlign w:val="bottom"/>
          </w:tcPr>
          <w:p w14:paraId="73D67DD2" w14:textId="77777777" w:rsidR="00B22C05" w:rsidRDefault="00B22C05" w:rsidP="00F613F1">
            <w:pPr>
              <w:pStyle w:val="DMETW27645BIPBS"/>
              <w:jc w:val="center"/>
              <w:rPr>
                <w:rFonts w:ascii="Verdana" w:eastAsia="Verdana" w:hAnsi="Verdana" w:cs="Verdana"/>
                <w:noProof/>
                <w:color w:val="000000"/>
                <w:sz w:val="18"/>
              </w:rPr>
            </w:pPr>
          </w:p>
        </w:tc>
        <w:tc>
          <w:tcPr>
            <w:tcW w:w="1376" w:type="dxa"/>
            <w:tcBorders>
              <w:top w:val="nil"/>
              <w:left w:val="nil"/>
              <w:bottom w:val="nil"/>
              <w:right w:val="nil"/>
              <w:tl2br w:val="nil"/>
              <w:tr2bl w:val="nil"/>
            </w:tcBorders>
            <w:shd w:val="solid" w:color="CCE1EA" w:fill="FFFFFF"/>
            <w:tcMar>
              <w:left w:w="60" w:type="dxa"/>
              <w:right w:w="60" w:type="dxa"/>
            </w:tcMar>
            <w:vAlign w:val="bottom"/>
          </w:tcPr>
          <w:p w14:paraId="06A5DB0D" w14:textId="77777777" w:rsidR="00B22C05" w:rsidRDefault="00B22C05" w:rsidP="00F613F1">
            <w:pPr>
              <w:pStyle w:val="DMETW27645BIPBS"/>
              <w:jc w:val="right"/>
              <w:rPr>
                <w:rFonts w:ascii="Verdana" w:eastAsia="Verdana" w:hAnsi="Verdana" w:cs="Verdana"/>
                <w:b/>
                <w:noProof/>
                <w:color w:val="000000"/>
                <w:sz w:val="18"/>
              </w:rPr>
            </w:pPr>
            <w:r>
              <w:rPr>
                <w:rFonts w:ascii="Verdana" w:hAnsi="Verdana"/>
                <w:b/>
                <w:noProof/>
                <w:color w:val="000000"/>
                <w:sz w:val="18"/>
              </w:rPr>
              <w:t xml:space="preserve"> 400 519</w:t>
            </w:r>
          </w:p>
        </w:tc>
        <w:tc>
          <w:tcPr>
            <w:tcW w:w="1721" w:type="dxa"/>
            <w:tcBorders>
              <w:top w:val="nil"/>
              <w:left w:val="nil"/>
              <w:bottom w:val="nil"/>
              <w:right w:val="nil"/>
              <w:tl2br w:val="nil"/>
              <w:tr2bl w:val="nil"/>
            </w:tcBorders>
            <w:shd w:val="solid" w:color="CCE1EA" w:fill="FFFFFF"/>
            <w:tcMar>
              <w:left w:w="60" w:type="dxa"/>
              <w:right w:w="60" w:type="dxa"/>
            </w:tcMar>
            <w:vAlign w:val="bottom"/>
          </w:tcPr>
          <w:p w14:paraId="23D13BA5" w14:textId="77777777" w:rsidR="00B22C05" w:rsidRDefault="00B22C05" w:rsidP="00F613F1">
            <w:pPr>
              <w:pStyle w:val="DMETW27645BIPBS"/>
              <w:jc w:val="right"/>
              <w:rPr>
                <w:rFonts w:ascii="Verdana" w:eastAsia="Verdana" w:hAnsi="Verdana" w:cs="Verdana"/>
                <w:b/>
                <w:noProof/>
                <w:color w:val="000000"/>
                <w:sz w:val="18"/>
              </w:rPr>
            </w:pPr>
            <w:r>
              <w:rPr>
                <w:rFonts w:ascii="Verdana" w:hAnsi="Verdana"/>
                <w:b/>
                <w:noProof/>
                <w:color w:val="000000"/>
                <w:sz w:val="18"/>
              </w:rPr>
              <w:t xml:space="preserve"> 514 426</w:t>
            </w:r>
          </w:p>
        </w:tc>
      </w:tr>
      <w:tr w:rsidR="00B22C05" w14:paraId="46F23782" w14:textId="77777777" w:rsidTr="00B22C05">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25128B84" w14:textId="77777777" w:rsidR="00B22C05" w:rsidRDefault="00B22C05" w:rsidP="00F613F1">
            <w:pPr>
              <w:pStyle w:val="DMETW27645BIPBS"/>
              <w:rPr>
                <w:rFonts w:cs="Calibri"/>
                <w:noProof/>
                <w:color w:val="000000"/>
                <w:sz w:val="22"/>
              </w:rPr>
            </w:pPr>
          </w:p>
        </w:tc>
        <w:tc>
          <w:tcPr>
            <w:tcW w:w="721" w:type="dxa"/>
            <w:tcBorders>
              <w:top w:val="nil"/>
              <w:left w:val="nil"/>
              <w:bottom w:val="nil"/>
              <w:right w:val="nil"/>
              <w:tl2br w:val="nil"/>
              <w:tr2bl w:val="nil"/>
            </w:tcBorders>
            <w:shd w:val="clear" w:color="auto" w:fill="auto"/>
            <w:tcMar>
              <w:left w:w="60" w:type="dxa"/>
              <w:right w:w="60" w:type="dxa"/>
            </w:tcMar>
            <w:vAlign w:val="bottom"/>
          </w:tcPr>
          <w:p w14:paraId="537F0F09" w14:textId="77777777" w:rsidR="00B22C05" w:rsidRDefault="00B22C05" w:rsidP="00F613F1">
            <w:pPr>
              <w:pStyle w:val="DMETW27645BIPBS"/>
              <w:jc w:val="center"/>
              <w:rPr>
                <w:rFonts w:cs="Calibri"/>
                <w:noProof/>
                <w:color w:val="000000"/>
                <w:sz w:val="22"/>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4C709C11" w14:textId="77777777" w:rsidR="00B22C05" w:rsidRDefault="00B22C05" w:rsidP="00F613F1">
            <w:pPr>
              <w:pStyle w:val="DMETW27645BIPBS"/>
              <w:jc w:val="right"/>
              <w:rPr>
                <w:rFonts w:cs="Calibri"/>
                <w:noProof/>
                <w:color w:val="000000"/>
                <w:sz w:val="22"/>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1720232D" w14:textId="77777777" w:rsidR="00B22C05" w:rsidRDefault="00B22C05" w:rsidP="00F613F1">
            <w:pPr>
              <w:pStyle w:val="DMETW27645BIPBS"/>
              <w:jc w:val="right"/>
              <w:rPr>
                <w:rFonts w:cs="Calibri"/>
                <w:noProof/>
                <w:color w:val="000000"/>
                <w:sz w:val="22"/>
                <w:lang w:bidi="en-GB"/>
              </w:rPr>
            </w:pPr>
          </w:p>
        </w:tc>
      </w:tr>
      <w:tr w:rsidR="00B22C05" w14:paraId="223BEE15" w14:textId="77777777" w:rsidTr="00B22C05">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55485EFA" w14:textId="77777777" w:rsidR="00B22C05" w:rsidRDefault="00B22C05" w:rsidP="00F613F1">
            <w:pPr>
              <w:pStyle w:val="DMETW27645BIPBS"/>
              <w:rPr>
                <w:rFonts w:ascii="Verdana" w:eastAsia="Verdana" w:hAnsi="Verdana" w:cs="Verdana"/>
                <w:b/>
                <w:noProof/>
                <w:color w:val="000000"/>
                <w:sz w:val="18"/>
              </w:rPr>
            </w:pPr>
            <w:r>
              <w:rPr>
                <w:rFonts w:ascii="Verdana" w:hAnsi="Verdana"/>
                <w:b/>
                <w:noProof/>
                <w:color w:val="000000"/>
                <w:sz w:val="18"/>
              </w:rPr>
              <w:t>LANGFRISTIGE VERBINDLICHKEITEN</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5470741C" w14:textId="77777777" w:rsidR="00B22C05" w:rsidRDefault="00B22C05" w:rsidP="00F613F1">
            <w:pPr>
              <w:pStyle w:val="DMETW27645BIPBS"/>
              <w:jc w:val="center"/>
              <w:rPr>
                <w:rFonts w:ascii="Verdana" w:eastAsia="Verdana" w:hAnsi="Verdana" w:cs="Verdana"/>
                <w:b/>
                <w:noProof/>
                <w:color w:val="000000"/>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79234776" w14:textId="77777777" w:rsidR="00B22C05" w:rsidRDefault="00B22C05" w:rsidP="00F613F1">
            <w:pPr>
              <w:pStyle w:val="DMETW27645BIPBS"/>
              <w:jc w:val="right"/>
              <w:rPr>
                <w:rFonts w:ascii="Verdana" w:eastAsia="Verdana" w:hAnsi="Verdana" w:cs="Verdana"/>
                <w:b/>
                <w:noProof/>
                <w:color w:val="000000"/>
                <w:sz w:val="18"/>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59796C48" w14:textId="77777777" w:rsidR="00B22C05" w:rsidRDefault="00B22C05" w:rsidP="00F613F1">
            <w:pPr>
              <w:pStyle w:val="DMETW27645BIPBS"/>
              <w:jc w:val="right"/>
              <w:rPr>
                <w:rFonts w:ascii="Verdana" w:eastAsia="Verdana" w:hAnsi="Verdana" w:cs="Verdana"/>
                <w:b/>
                <w:noProof/>
                <w:color w:val="000000"/>
                <w:sz w:val="18"/>
                <w:lang w:bidi="en-GB"/>
              </w:rPr>
            </w:pPr>
          </w:p>
        </w:tc>
      </w:tr>
      <w:tr w:rsidR="00B22C05" w14:paraId="1EFB2FD9" w14:textId="77777777" w:rsidTr="00B22C05">
        <w:trPr>
          <w:trHeight w:hRule="exac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702972FE" w14:textId="77777777" w:rsidR="00B22C05" w:rsidRDefault="00B22C05" w:rsidP="00F613F1">
            <w:pPr>
              <w:pStyle w:val="DMETW27645BIPBS"/>
              <w:rPr>
                <w:rFonts w:ascii="Verdana" w:eastAsia="Verdana" w:hAnsi="Verdana" w:cs="Verdana"/>
                <w:i/>
                <w:noProof/>
                <w:color w:val="000000"/>
                <w:sz w:val="18"/>
              </w:rPr>
            </w:pPr>
            <w:r>
              <w:rPr>
                <w:rFonts w:ascii="Verdana" w:hAnsi="Verdana"/>
                <w:i/>
                <w:noProof/>
                <w:color w:val="000000"/>
                <w:sz w:val="18"/>
              </w:rPr>
              <w:t>Finanzielle Verbindlichkeiten</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012D728A" w14:textId="6ADD8D34" w:rsidR="00B22C05" w:rsidRDefault="00B22C05" w:rsidP="00F613F1">
            <w:pPr>
              <w:pStyle w:val="DMETW27645BIPBS"/>
              <w:jc w:val="center"/>
              <w:rPr>
                <w:rFonts w:ascii="Verdana" w:eastAsia="Verdana" w:hAnsi="Verdana" w:cs="Verdana"/>
                <w:i/>
                <w:noProof/>
                <w:color w:val="000000"/>
                <w:sz w:val="18"/>
              </w:rPr>
            </w:pP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bottom"/>
          </w:tcPr>
          <w:p w14:paraId="478FB9C7" w14:textId="77777777" w:rsidR="00B22C05" w:rsidRDefault="00B22C05" w:rsidP="00F613F1">
            <w:pPr>
              <w:pStyle w:val="DMETW27645BIPBS"/>
              <w:jc w:val="right"/>
              <w:rPr>
                <w:rFonts w:ascii="Verdana" w:eastAsia="Verdana" w:hAnsi="Verdana" w:cs="Verdana"/>
                <w:i/>
                <w:noProof/>
                <w:color w:val="000000"/>
                <w:sz w:val="18"/>
              </w:rPr>
            </w:pPr>
            <w:r>
              <w:rPr>
                <w:rFonts w:ascii="Verdana" w:hAnsi="Verdana"/>
                <w:i/>
                <w:noProof/>
                <w:color w:val="000000"/>
                <w:sz w:val="18"/>
              </w:rPr>
              <w:t xml:space="preserve"> (264 555)</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6FD6D01F" w14:textId="77777777" w:rsidR="00B22C05" w:rsidRDefault="00B22C05" w:rsidP="00F613F1">
            <w:pPr>
              <w:pStyle w:val="DMETW27645BIPBS"/>
              <w:jc w:val="right"/>
              <w:rPr>
                <w:rFonts w:ascii="Verdana" w:eastAsia="Verdana" w:hAnsi="Verdana" w:cs="Verdana"/>
                <w:i/>
                <w:noProof/>
                <w:color w:val="000000"/>
                <w:sz w:val="18"/>
              </w:rPr>
            </w:pPr>
            <w:r>
              <w:rPr>
                <w:rFonts w:ascii="Verdana" w:hAnsi="Verdana"/>
                <w:i/>
                <w:noProof/>
                <w:color w:val="000000"/>
                <w:sz w:val="18"/>
              </w:rPr>
              <w:t xml:space="preserve"> (334 791)</w:t>
            </w:r>
          </w:p>
        </w:tc>
      </w:tr>
      <w:tr w:rsidR="00B22C05" w14:paraId="5F1C3E30" w14:textId="77777777" w:rsidTr="00B22C05">
        <w:trPr>
          <w:trHeight w:hRule="exact" w:val="255"/>
        </w:trPr>
        <w:tc>
          <w:tcPr>
            <w:tcW w:w="5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567519B" w14:textId="77777777" w:rsidR="00B22C05" w:rsidRDefault="00B22C05" w:rsidP="00F613F1">
            <w:pPr>
              <w:pStyle w:val="DMETW27645BIPBS"/>
              <w:rPr>
                <w:rFonts w:ascii="Verdana" w:eastAsia="Verdana" w:hAnsi="Verdana" w:cs="Verdana"/>
                <w:i/>
                <w:noProof/>
                <w:color w:val="000000"/>
                <w:sz w:val="18"/>
              </w:rPr>
            </w:pPr>
          </w:p>
        </w:tc>
        <w:tc>
          <w:tcPr>
            <w:tcW w:w="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7B25C83" w14:textId="77777777" w:rsidR="00B22C05" w:rsidRDefault="00B22C05" w:rsidP="00F613F1">
            <w:pPr>
              <w:pStyle w:val="DMETW27645BIPBS"/>
              <w:jc w:val="center"/>
              <w:rPr>
                <w:rFonts w:ascii="Verdana" w:eastAsia="Verdana" w:hAnsi="Verdana" w:cs="Verdana"/>
                <w:i/>
                <w:noProof/>
                <w:color w:val="000000"/>
                <w:sz w:val="18"/>
              </w:rPr>
            </w:pP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093BFB7" w14:textId="77777777" w:rsidR="00B22C05" w:rsidRDefault="00B22C05" w:rsidP="00F613F1">
            <w:pPr>
              <w:pStyle w:val="DMETW27645BIPBS"/>
              <w:jc w:val="right"/>
              <w:rPr>
                <w:rFonts w:ascii="Verdana" w:eastAsia="Verdana" w:hAnsi="Verdana" w:cs="Verdana"/>
                <w:b/>
                <w:noProof/>
                <w:color w:val="000000"/>
                <w:sz w:val="18"/>
              </w:rPr>
            </w:pPr>
            <w:r>
              <w:rPr>
                <w:rFonts w:ascii="Verdana" w:hAnsi="Verdana"/>
                <w:b/>
                <w:noProof/>
                <w:color w:val="000000"/>
                <w:sz w:val="18"/>
              </w:rPr>
              <w:t xml:space="preserve"> (264 555)</w:t>
            </w:r>
          </w:p>
        </w:tc>
        <w:tc>
          <w:tcPr>
            <w:tcW w:w="1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F2EBD2E" w14:textId="77777777" w:rsidR="00B22C05" w:rsidRDefault="00B22C05" w:rsidP="00F613F1">
            <w:pPr>
              <w:pStyle w:val="DMETW27645BIPBS"/>
              <w:jc w:val="right"/>
              <w:rPr>
                <w:rFonts w:ascii="Verdana" w:eastAsia="Verdana" w:hAnsi="Verdana" w:cs="Verdana"/>
                <w:b/>
                <w:noProof/>
                <w:color w:val="000000"/>
                <w:sz w:val="18"/>
              </w:rPr>
            </w:pPr>
            <w:r>
              <w:rPr>
                <w:rFonts w:ascii="Verdana" w:hAnsi="Verdana"/>
                <w:b/>
                <w:noProof/>
                <w:color w:val="000000"/>
                <w:sz w:val="18"/>
              </w:rPr>
              <w:t xml:space="preserve"> (334 791)</w:t>
            </w:r>
          </w:p>
        </w:tc>
      </w:tr>
      <w:tr w:rsidR="00B22C05" w14:paraId="59091A2F" w14:textId="77777777" w:rsidTr="00B22C05">
        <w:trPr>
          <w:trHeight w:hRule="exac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598AA548" w14:textId="77777777" w:rsidR="00B22C05" w:rsidRDefault="00B22C05" w:rsidP="00F613F1">
            <w:pPr>
              <w:pStyle w:val="DMETW27645BIPBS"/>
              <w:rPr>
                <w:rFonts w:ascii="Verdana" w:eastAsia="Verdana" w:hAnsi="Verdana" w:cs="Verdana"/>
                <w:b/>
                <w:noProof/>
                <w:color w:val="000000"/>
                <w:sz w:val="18"/>
              </w:rPr>
            </w:pPr>
            <w:r>
              <w:rPr>
                <w:rFonts w:ascii="Verdana" w:hAnsi="Verdana"/>
                <w:b/>
                <w:noProof/>
                <w:color w:val="000000"/>
                <w:sz w:val="18"/>
              </w:rPr>
              <w:t>KURZFRISTIGE VERBINDLICHKEITEN</w:t>
            </w:r>
          </w:p>
        </w:tc>
        <w:tc>
          <w:tcPr>
            <w:tcW w:w="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36F39FF0" w14:textId="77777777" w:rsidR="00B22C05" w:rsidRDefault="00B22C05" w:rsidP="00F613F1">
            <w:pPr>
              <w:pStyle w:val="DMETW27645BIPBS"/>
              <w:jc w:val="center"/>
              <w:rPr>
                <w:rFonts w:ascii="Verdana" w:eastAsia="Verdana" w:hAnsi="Verdana" w:cs="Verdana"/>
                <w:b/>
                <w:noProof/>
                <w:color w:val="000000"/>
                <w:sz w:val="18"/>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bottom"/>
          </w:tcPr>
          <w:p w14:paraId="3B4B796D" w14:textId="77777777" w:rsidR="00B22C05" w:rsidRDefault="00B22C05" w:rsidP="00F613F1">
            <w:pPr>
              <w:pStyle w:val="DMETW27645BIPBS"/>
              <w:jc w:val="right"/>
              <w:rPr>
                <w:rFonts w:ascii="Verdana" w:eastAsia="Verdana" w:hAnsi="Verdana" w:cs="Verdana"/>
                <w:b/>
                <w:noProof/>
                <w:color w:val="000000"/>
                <w:sz w:val="18"/>
              </w:rPr>
            </w:pP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597E3020" w14:textId="77777777" w:rsidR="00B22C05" w:rsidRDefault="00B22C05" w:rsidP="00F613F1">
            <w:pPr>
              <w:pStyle w:val="DMETW27645BIPBS"/>
              <w:jc w:val="right"/>
              <w:rPr>
                <w:rFonts w:ascii="Verdana" w:eastAsia="Verdana" w:hAnsi="Verdana" w:cs="Verdana"/>
                <w:b/>
                <w:noProof/>
                <w:color w:val="000000"/>
                <w:sz w:val="18"/>
                <w:lang w:bidi="en-GB"/>
              </w:rPr>
            </w:pPr>
          </w:p>
        </w:tc>
      </w:tr>
      <w:tr w:rsidR="00B22C05" w14:paraId="15978F27" w14:textId="77777777" w:rsidTr="00B22C05">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4D3E5FC1" w14:textId="77777777" w:rsidR="00B22C05" w:rsidRDefault="00B22C05" w:rsidP="00F613F1">
            <w:pPr>
              <w:pStyle w:val="DMETW27645BIPBS"/>
              <w:rPr>
                <w:rFonts w:ascii="Verdana" w:eastAsia="Verdana" w:hAnsi="Verdana" w:cs="Verdana"/>
                <w:i/>
                <w:noProof/>
                <w:color w:val="000000"/>
                <w:sz w:val="18"/>
              </w:rPr>
            </w:pPr>
            <w:r>
              <w:rPr>
                <w:rFonts w:ascii="Verdana" w:hAnsi="Verdana"/>
                <w:i/>
                <w:noProof/>
                <w:color w:val="000000"/>
                <w:sz w:val="18"/>
              </w:rPr>
              <w:t xml:space="preserve">Verbindlichkeiten </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6CEC516B" w14:textId="507EF9D4" w:rsidR="00B22C05" w:rsidRDefault="00B22C05" w:rsidP="00F613F1">
            <w:pPr>
              <w:pStyle w:val="DMETW27645BIPBS"/>
              <w:jc w:val="center"/>
              <w:rPr>
                <w:rFonts w:ascii="Verdana" w:eastAsia="Verdana" w:hAnsi="Verdana" w:cs="Verdana"/>
                <w:i/>
                <w:noProof/>
                <w:color w:val="000000"/>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40FC5BB3" w14:textId="77777777" w:rsidR="00B22C05" w:rsidRDefault="00B22C05" w:rsidP="00F613F1">
            <w:pPr>
              <w:pStyle w:val="DMETW27645BIPBS"/>
              <w:jc w:val="right"/>
              <w:rPr>
                <w:rFonts w:ascii="Verdana" w:eastAsia="Verdana" w:hAnsi="Verdana" w:cs="Verdana"/>
                <w:i/>
                <w:noProof/>
                <w:color w:val="000000"/>
                <w:sz w:val="18"/>
              </w:rPr>
            </w:pPr>
            <w:r>
              <w:rPr>
                <w:rFonts w:ascii="Verdana" w:hAnsi="Verdana"/>
                <w:i/>
                <w:noProof/>
                <w:color w:val="000000"/>
                <w:sz w:val="18"/>
              </w:rPr>
              <w:t xml:space="preserve"> (14 261)</w:t>
            </w:r>
          </w:p>
        </w:tc>
        <w:tc>
          <w:tcPr>
            <w:tcW w:w="1721" w:type="dxa"/>
            <w:tcBorders>
              <w:top w:val="nil"/>
              <w:left w:val="nil"/>
              <w:bottom w:val="nil"/>
              <w:right w:val="nil"/>
              <w:tl2br w:val="nil"/>
              <w:tr2bl w:val="nil"/>
            </w:tcBorders>
            <w:shd w:val="clear" w:color="auto" w:fill="auto"/>
            <w:tcMar>
              <w:left w:w="60" w:type="dxa"/>
              <w:right w:w="60" w:type="dxa"/>
            </w:tcMar>
            <w:vAlign w:val="bottom"/>
          </w:tcPr>
          <w:p w14:paraId="2C56B62C" w14:textId="77777777" w:rsidR="00B22C05" w:rsidRDefault="00B22C05" w:rsidP="00F613F1">
            <w:pPr>
              <w:pStyle w:val="DMETW27645BIPBS"/>
              <w:jc w:val="right"/>
              <w:rPr>
                <w:rFonts w:ascii="Verdana" w:eastAsia="Verdana" w:hAnsi="Verdana" w:cs="Verdana"/>
                <w:i/>
                <w:noProof/>
                <w:color w:val="000000"/>
                <w:sz w:val="18"/>
              </w:rPr>
            </w:pPr>
            <w:r>
              <w:rPr>
                <w:rFonts w:ascii="Verdana" w:hAnsi="Verdana"/>
                <w:i/>
                <w:noProof/>
                <w:color w:val="000000"/>
                <w:sz w:val="18"/>
              </w:rPr>
              <w:t xml:space="preserve"> (30 975)</w:t>
            </w:r>
          </w:p>
        </w:tc>
      </w:tr>
      <w:tr w:rsidR="00B22C05" w14:paraId="711CB555" w14:textId="77777777" w:rsidTr="00B22C05">
        <w:trPr>
          <w:trHeight w:hRule="exac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725B847C" w14:textId="77777777" w:rsidR="00B22C05" w:rsidRDefault="00B22C05" w:rsidP="00F613F1">
            <w:pPr>
              <w:pStyle w:val="DMETW27645BIPBS"/>
              <w:rPr>
                <w:rFonts w:ascii="Verdana" w:eastAsia="Verdana" w:hAnsi="Verdana" w:cs="Verdana"/>
                <w:i/>
                <w:noProof/>
                <w:color w:val="000000"/>
                <w:sz w:val="18"/>
              </w:rPr>
            </w:pPr>
            <w:r>
              <w:rPr>
                <w:rFonts w:ascii="Verdana" w:hAnsi="Verdana"/>
                <w:i/>
                <w:noProof/>
                <w:color w:val="000000"/>
                <w:sz w:val="18"/>
              </w:rPr>
              <w:t xml:space="preserve">Antizipative Passiva </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3BF68787" w14:textId="32431042" w:rsidR="00B22C05" w:rsidRDefault="00B22C05" w:rsidP="00F613F1">
            <w:pPr>
              <w:pStyle w:val="DMETW27645BIPBS"/>
              <w:jc w:val="center"/>
              <w:rPr>
                <w:rFonts w:ascii="Verdana" w:eastAsia="Verdana" w:hAnsi="Verdana" w:cs="Verdana"/>
                <w:i/>
                <w:noProof/>
                <w:color w:val="000000"/>
                <w:sz w:val="18"/>
              </w:rPr>
            </w:pP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bottom"/>
          </w:tcPr>
          <w:p w14:paraId="7BBA10E5" w14:textId="77777777" w:rsidR="00B22C05" w:rsidRDefault="00B22C05" w:rsidP="00F613F1">
            <w:pPr>
              <w:pStyle w:val="DMETW27645BIPBS"/>
              <w:jc w:val="right"/>
              <w:rPr>
                <w:rFonts w:ascii="Verdana" w:eastAsia="Verdana" w:hAnsi="Verdana" w:cs="Verdana"/>
                <w:i/>
                <w:noProof/>
                <w:color w:val="000000"/>
                <w:sz w:val="18"/>
              </w:rPr>
            </w:pPr>
            <w:r>
              <w:rPr>
                <w:rFonts w:ascii="Verdana" w:hAnsi="Verdana"/>
                <w:i/>
                <w:noProof/>
                <w:color w:val="000000"/>
                <w:sz w:val="18"/>
              </w:rPr>
              <w:t xml:space="preserve"> (121 704)</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2C270CA4" w14:textId="77777777" w:rsidR="00B22C05" w:rsidRDefault="00B22C05" w:rsidP="00F613F1">
            <w:pPr>
              <w:pStyle w:val="DMETW27645BIPBS"/>
              <w:jc w:val="right"/>
              <w:rPr>
                <w:rFonts w:ascii="Verdana" w:eastAsia="Verdana" w:hAnsi="Verdana" w:cs="Verdana"/>
                <w:i/>
                <w:noProof/>
                <w:color w:val="000000"/>
                <w:sz w:val="18"/>
              </w:rPr>
            </w:pPr>
            <w:r>
              <w:rPr>
                <w:rFonts w:ascii="Verdana" w:hAnsi="Verdana"/>
                <w:i/>
                <w:noProof/>
                <w:color w:val="000000"/>
                <w:sz w:val="18"/>
              </w:rPr>
              <w:t xml:space="preserve"> (148 660)</w:t>
            </w:r>
          </w:p>
        </w:tc>
      </w:tr>
      <w:tr w:rsidR="00B22C05" w14:paraId="7478006E" w14:textId="77777777" w:rsidTr="00B22C05">
        <w:trPr>
          <w:trHeight w:hRule="exac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75658233" w14:textId="77777777" w:rsidR="00B22C05" w:rsidRDefault="00B22C05" w:rsidP="00F613F1">
            <w:pPr>
              <w:pStyle w:val="DMETW27645BIPBS"/>
              <w:rPr>
                <w:rFonts w:ascii="Verdana" w:eastAsia="Verdana" w:hAnsi="Verdana" w:cs="Verdana"/>
                <w:i/>
                <w:noProof/>
                <w:color w:val="000000"/>
                <w:sz w:val="18"/>
              </w:rPr>
            </w:pPr>
          </w:p>
        </w:tc>
        <w:tc>
          <w:tcPr>
            <w:tcW w:w="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5240D656" w14:textId="77777777" w:rsidR="00B22C05" w:rsidRDefault="00B22C05" w:rsidP="00F613F1">
            <w:pPr>
              <w:pStyle w:val="DMETW27645BIPBS"/>
              <w:jc w:val="center"/>
              <w:rPr>
                <w:rFonts w:ascii="Verdana" w:eastAsia="Verdana" w:hAnsi="Verdana" w:cs="Verdana"/>
                <w:i/>
                <w:noProof/>
                <w:color w:val="000000"/>
                <w:sz w:val="18"/>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bottom"/>
          </w:tcPr>
          <w:p w14:paraId="1C6B8C2B" w14:textId="77777777" w:rsidR="00B22C05" w:rsidRDefault="00B22C05" w:rsidP="00F613F1">
            <w:pPr>
              <w:pStyle w:val="DMETW27645BIPBS"/>
              <w:jc w:val="right"/>
              <w:rPr>
                <w:rFonts w:ascii="Verdana" w:eastAsia="Verdana" w:hAnsi="Verdana" w:cs="Verdana"/>
                <w:b/>
                <w:noProof/>
                <w:color w:val="000000"/>
                <w:sz w:val="18"/>
              </w:rPr>
            </w:pPr>
            <w:r>
              <w:rPr>
                <w:rFonts w:ascii="Verdana" w:hAnsi="Verdana"/>
                <w:b/>
                <w:noProof/>
                <w:color w:val="000000"/>
                <w:sz w:val="18"/>
              </w:rPr>
              <w:t xml:space="preserve"> (135 965)</w:t>
            </w: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64ED08D0" w14:textId="77777777" w:rsidR="00B22C05" w:rsidRDefault="00B22C05" w:rsidP="00F613F1">
            <w:pPr>
              <w:pStyle w:val="DMETW27645BIPBS"/>
              <w:jc w:val="right"/>
              <w:rPr>
                <w:rFonts w:ascii="Verdana" w:eastAsia="Verdana" w:hAnsi="Verdana" w:cs="Verdana"/>
                <w:b/>
                <w:noProof/>
                <w:color w:val="000000"/>
                <w:sz w:val="18"/>
              </w:rPr>
            </w:pPr>
            <w:r>
              <w:rPr>
                <w:rFonts w:ascii="Verdana" w:hAnsi="Verdana"/>
                <w:b/>
                <w:noProof/>
                <w:color w:val="000000"/>
                <w:sz w:val="18"/>
              </w:rPr>
              <w:t xml:space="preserve"> (179 635)</w:t>
            </w:r>
          </w:p>
        </w:tc>
      </w:tr>
      <w:tr w:rsidR="00B22C05" w14:paraId="1B32C399" w14:textId="77777777" w:rsidTr="00B22C05">
        <w:trPr>
          <w:trHeight w:hRule="exac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14:paraId="3AB5793E" w14:textId="77777777" w:rsidR="00B22C05" w:rsidRDefault="00B22C05" w:rsidP="00F613F1">
            <w:pPr>
              <w:pStyle w:val="DMETW27645BIPBS"/>
              <w:rPr>
                <w:rFonts w:ascii="Verdana" w:eastAsia="Verdana" w:hAnsi="Verdana" w:cs="Verdana"/>
                <w:b/>
                <w:noProof/>
                <w:color w:val="000000"/>
                <w:sz w:val="18"/>
              </w:rPr>
            </w:pPr>
            <w:r>
              <w:rPr>
                <w:rFonts w:ascii="Verdana" w:hAnsi="Verdana"/>
                <w:b/>
                <w:noProof/>
                <w:color w:val="000000"/>
                <w:sz w:val="18"/>
              </w:rPr>
              <w:t>GESAMTVERBINDLICHKEITEN</w:t>
            </w:r>
          </w:p>
        </w:tc>
        <w:tc>
          <w:tcPr>
            <w:tcW w:w="721" w:type="dxa"/>
            <w:tcBorders>
              <w:top w:val="nil"/>
              <w:left w:val="nil"/>
              <w:bottom w:val="nil"/>
              <w:right w:val="nil"/>
              <w:tl2br w:val="nil"/>
              <w:tr2bl w:val="nil"/>
            </w:tcBorders>
            <w:shd w:val="solid" w:color="CCE1EA" w:fill="FFFFFF"/>
            <w:tcMar>
              <w:left w:w="60" w:type="dxa"/>
              <w:right w:w="60" w:type="dxa"/>
            </w:tcMar>
            <w:vAlign w:val="bottom"/>
          </w:tcPr>
          <w:p w14:paraId="5EF90DF9" w14:textId="77777777" w:rsidR="00B22C05" w:rsidRDefault="00B22C05" w:rsidP="00F613F1">
            <w:pPr>
              <w:pStyle w:val="DMETW27645BIPBS"/>
              <w:jc w:val="center"/>
              <w:rPr>
                <w:rFonts w:ascii="Verdana" w:eastAsia="Verdana" w:hAnsi="Verdana" w:cs="Verdana"/>
                <w:noProof/>
                <w:color w:val="000000"/>
                <w:sz w:val="18"/>
              </w:rPr>
            </w:pPr>
          </w:p>
        </w:tc>
        <w:tc>
          <w:tcPr>
            <w:tcW w:w="1376" w:type="dxa"/>
            <w:tcBorders>
              <w:top w:val="nil"/>
              <w:left w:val="nil"/>
              <w:bottom w:val="nil"/>
              <w:right w:val="nil"/>
              <w:tl2br w:val="nil"/>
              <w:tr2bl w:val="nil"/>
            </w:tcBorders>
            <w:shd w:val="solid" w:color="CCE1EA" w:fill="FFFFFF"/>
            <w:tcMar>
              <w:left w:w="60" w:type="dxa"/>
              <w:right w:w="60" w:type="dxa"/>
            </w:tcMar>
            <w:vAlign w:val="bottom"/>
          </w:tcPr>
          <w:p w14:paraId="1399EA1E" w14:textId="77777777" w:rsidR="00B22C05" w:rsidRDefault="00B22C05" w:rsidP="00F613F1">
            <w:pPr>
              <w:pStyle w:val="DMETW27645BIPBS"/>
              <w:jc w:val="right"/>
              <w:rPr>
                <w:rFonts w:ascii="Verdana" w:eastAsia="Verdana" w:hAnsi="Verdana" w:cs="Verdana"/>
                <w:b/>
                <w:noProof/>
                <w:color w:val="000000"/>
                <w:sz w:val="18"/>
              </w:rPr>
            </w:pPr>
            <w:r>
              <w:rPr>
                <w:rFonts w:ascii="Verdana" w:hAnsi="Verdana"/>
                <w:b/>
                <w:noProof/>
                <w:color w:val="000000"/>
                <w:sz w:val="18"/>
              </w:rPr>
              <w:t xml:space="preserve"> (400 519)</w:t>
            </w:r>
          </w:p>
        </w:tc>
        <w:tc>
          <w:tcPr>
            <w:tcW w:w="1721" w:type="dxa"/>
            <w:tcBorders>
              <w:top w:val="nil"/>
              <w:left w:val="nil"/>
              <w:bottom w:val="nil"/>
              <w:right w:val="nil"/>
              <w:tl2br w:val="nil"/>
              <w:tr2bl w:val="nil"/>
            </w:tcBorders>
            <w:shd w:val="solid" w:color="CCE1EA" w:fill="FFFFFF"/>
            <w:tcMar>
              <w:left w:w="60" w:type="dxa"/>
              <w:right w:w="60" w:type="dxa"/>
            </w:tcMar>
            <w:vAlign w:val="bottom"/>
          </w:tcPr>
          <w:p w14:paraId="12B74084" w14:textId="77777777" w:rsidR="00B22C05" w:rsidRDefault="00B22C05" w:rsidP="00F613F1">
            <w:pPr>
              <w:pStyle w:val="DMETW27645BIPBS"/>
              <w:jc w:val="right"/>
              <w:rPr>
                <w:rFonts w:ascii="Verdana" w:eastAsia="Verdana" w:hAnsi="Verdana" w:cs="Verdana"/>
                <w:b/>
                <w:noProof/>
                <w:color w:val="000000"/>
                <w:sz w:val="18"/>
              </w:rPr>
            </w:pPr>
            <w:r>
              <w:rPr>
                <w:rFonts w:ascii="Verdana" w:hAnsi="Verdana"/>
                <w:b/>
                <w:noProof/>
                <w:color w:val="000000"/>
                <w:sz w:val="18"/>
              </w:rPr>
              <w:t xml:space="preserve"> (514 426)</w:t>
            </w:r>
          </w:p>
        </w:tc>
      </w:tr>
      <w:tr w:rsidR="00B22C05" w14:paraId="7346BEA4" w14:textId="77777777" w:rsidTr="00B22C05">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05868E8A" w14:textId="77777777" w:rsidR="00B22C05" w:rsidRDefault="00B22C05" w:rsidP="00F613F1">
            <w:pPr>
              <w:pStyle w:val="DMETW27645BIPBS"/>
              <w:rPr>
                <w:rFonts w:ascii="Verdana" w:eastAsia="Verdana" w:hAnsi="Verdana" w:cs="Verdana"/>
                <w:i/>
                <w:noProof/>
                <w:color w:val="000000"/>
                <w:sz w:val="18"/>
              </w:rPr>
            </w:pPr>
          </w:p>
        </w:tc>
        <w:tc>
          <w:tcPr>
            <w:tcW w:w="721" w:type="dxa"/>
            <w:tcBorders>
              <w:top w:val="nil"/>
              <w:left w:val="nil"/>
              <w:bottom w:val="nil"/>
              <w:right w:val="nil"/>
              <w:tl2br w:val="nil"/>
              <w:tr2bl w:val="nil"/>
            </w:tcBorders>
            <w:shd w:val="clear" w:color="auto" w:fill="auto"/>
            <w:tcMar>
              <w:left w:w="60" w:type="dxa"/>
              <w:right w:w="60" w:type="dxa"/>
            </w:tcMar>
            <w:vAlign w:val="bottom"/>
          </w:tcPr>
          <w:p w14:paraId="16170254" w14:textId="77777777" w:rsidR="00B22C05" w:rsidRDefault="00B22C05" w:rsidP="00F613F1">
            <w:pPr>
              <w:pStyle w:val="DMETW27645BIPBS"/>
              <w:jc w:val="center"/>
              <w:rPr>
                <w:rFonts w:ascii="Verdana" w:eastAsia="Verdana" w:hAnsi="Verdana" w:cs="Verdana"/>
                <w:i/>
                <w:noProof/>
                <w:color w:val="000000"/>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0BC0FADB" w14:textId="77777777" w:rsidR="00B22C05" w:rsidRDefault="00B22C05" w:rsidP="00F613F1">
            <w:pPr>
              <w:pStyle w:val="DMETW27645BIPBS"/>
              <w:jc w:val="right"/>
              <w:rPr>
                <w:rFonts w:ascii="Verdana" w:eastAsia="Verdana" w:hAnsi="Verdana" w:cs="Verdana"/>
                <w:i/>
                <w:noProof/>
                <w:color w:val="000000"/>
                <w:sz w:val="18"/>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056448BA" w14:textId="77777777" w:rsidR="00B22C05" w:rsidRDefault="00B22C05" w:rsidP="00F613F1">
            <w:pPr>
              <w:pStyle w:val="DMETW27645BIPBS"/>
              <w:jc w:val="right"/>
              <w:rPr>
                <w:rFonts w:ascii="Verdana" w:eastAsia="Verdana" w:hAnsi="Verdana" w:cs="Verdana"/>
                <w:i/>
                <w:noProof/>
                <w:color w:val="000000"/>
                <w:sz w:val="18"/>
                <w:lang w:bidi="en-GB"/>
              </w:rPr>
            </w:pPr>
          </w:p>
        </w:tc>
      </w:tr>
      <w:tr w:rsidR="00B22C05" w14:paraId="3D6784EB" w14:textId="77777777" w:rsidTr="00B22C05">
        <w:trPr>
          <w:trHeight w:hRule="exact" w:val="300"/>
        </w:trPr>
        <w:tc>
          <w:tcPr>
            <w:tcW w:w="5940" w:type="dxa"/>
            <w:tcBorders>
              <w:top w:val="nil"/>
              <w:left w:val="nil"/>
              <w:bottom w:val="nil"/>
              <w:right w:val="nil"/>
              <w:tl2br w:val="nil"/>
              <w:tr2bl w:val="nil"/>
            </w:tcBorders>
            <w:shd w:val="solid" w:color="CCE1EA" w:fill="FFFFFF"/>
            <w:tcMar>
              <w:left w:w="60" w:type="dxa"/>
              <w:right w:w="60" w:type="dxa"/>
            </w:tcMar>
            <w:vAlign w:val="bottom"/>
          </w:tcPr>
          <w:p w14:paraId="7C0C86D2" w14:textId="77777777" w:rsidR="00B22C05" w:rsidRDefault="00B22C05" w:rsidP="00F613F1">
            <w:pPr>
              <w:pStyle w:val="DMETW27645BIPBS"/>
              <w:rPr>
                <w:rFonts w:ascii="Verdana" w:eastAsia="Verdana" w:hAnsi="Verdana" w:cs="Verdana"/>
                <w:b/>
                <w:noProof/>
                <w:color w:val="000000"/>
                <w:sz w:val="18"/>
              </w:rPr>
            </w:pPr>
            <w:r>
              <w:rPr>
                <w:rFonts w:ascii="Verdana" w:hAnsi="Verdana"/>
                <w:b/>
                <w:noProof/>
                <w:color w:val="000000"/>
                <w:sz w:val="18"/>
              </w:rPr>
              <w:t>NETTOVERMÖGEN</w:t>
            </w:r>
          </w:p>
        </w:tc>
        <w:tc>
          <w:tcPr>
            <w:tcW w:w="721" w:type="dxa"/>
            <w:tcBorders>
              <w:top w:val="nil"/>
              <w:left w:val="nil"/>
              <w:bottom w:val="nil"/>
              <w:right w:val="nil"/>
              <w:tl2br w:val="nil"/>
              <w:tr2bl w:val="nil"/>
            </w:tcBorders>
            <w:shd w:val="solid" w:color="CCE1EA" w:fill="FFFFFF"/>
            <w:tcMar>
              <w:left w:w="60" w:type="dxa"/>
              <w:right w:w="60" w:type="dxa"/>
            </w:tcMar>
            <w:vAlign w:val="bottom"/>
          </w:tcPr>
          <w:p w14:paraId="079D2033" w14:textId="77777777" w:rsidR="00B22C05" w:rsidRDefault="00B22C05" w:rsidP="00F613F1">
            <w:pPr>
              <w:pStyle w:val="DMETW27645BIPBS"/>
              <w:jc w:val="center"/>
              <w:rPr>
                <w:rFonts w:ascii="Verdana" w:eastAsia="Verdana" w:hAnsi="Verdana" w:cs="Verdana"/>
                <w:noProof/>
                <w:color w:val="000000"/>
                <w:sz w:val="18"/>
              </w:rPr>
            </w:pPr>
          </w:p>
        </w:tc>
        <w:tc>
          <w:tcPr>
            <w:tcW w:w="1376" w:type="dxa"/>
            <w:tcBorders>
              <w:top w:val="nil"/>
              <w:left w:val="nil"/>
              <w:bottom w:val="nil"/>
              <w:right w:val="nil"/>
              <w:tl2br w:val="nil"/>
              <w:tr2bl w:val="nil"/>
            </w:tcBorders>
            <w:shd w:val="solid" w:color="CCE1EA" w:fill="FFFFFF"/>
            <w:tcMar>
              <w:left w:w="60" w:type="dxa"/>
              <w:right w:w="60" w:type="dxa"/>
            </w:tcMar>
            <w:vAlign w:val="bottom"/>
          </w:tcPr>
          <w:p w14:paraId="31E90C62" w14:textId="77777777" w:rsidR="00B22C05" w:rsidRDefault="00B22C05" w:rsidP="00F613F1">
            <w:pPr>
              <w:pStyle w:val="DMETW27645BIPBS"/>
              <w:jc w:val="right"/>
              <w:rPr>
                <w:rFonts w:ascii="Verdana" w:eastAsia="Verdana" w:hAnsi="Verdana" w:cs="Verdana"/>
                <w:b/>
                <w:noProof/>
                <w:color w:val="000000"/>
                <w:sz w:val="18"/>
              </w:rPr>
            </w:pPr>
            <w:r>
              <w:rPr>
                <w:rFonts w:ascii="Verdana" w:hAnsi="Verdana"/>
                <w:b/>
                <w:noProof/>
                <w:color w:val="000000"/>
                <w:sz w:val="18"/>
              </w:rPr>
              <w:t>–</w:t>
            </w:r>
          </w:p>
        </w:tc>
        <w:tc>
          <w:tcPr>
            <w:tcW w:w="1721" w:type="dxa"/>
            <w:tcBorders>
              <w:top w:val="nil"/>
              <w:left w:val="nil"/>
              <w:bottom w:val="nil"/>
              <w:right w:val="nil"/>
              <w:tl2br w:val="nil"/>
              <w:tr2bl w:val="nil"/>
            </w:tcBorders>
            <w:shd w:val="solid" w:color="CCE1EA" w:fill="FFFFFF"/>
            <w:tcMar>
              <w:left w:w="60" w:type="dxa"/>
              <w:right w:w="60" w:type="dxa"/>
            </w:tcMar>
            <w:vAlign w:val="bottom"/>
          </w:tcPr>
          <w:p w14:paraId="548CECDC" w14:textId="77777777" w:rsidR="00B22C05" w:rsidRDefault="00B22C05" w:rsidP="00F613F1">
            <w:pPr>
              <w:pStyle w:val="DMETW27645BIPBS"/>
              <w:jc w:val="right"/>
              <w:rPr>
                <w:rFonts w:ascii="Verdana" w:eastAsia="Verdana" w:hAnsi="Verdana" w:cs="Verdana"/>
                <w:b/>
                <w:noProof/>
                <w:color w:val="000000"/>
                <w:sz w:val="18"/>
              </w:rPr>
            </w:pPr>
            <w:r>
              <w:rPr>
                <w:rFonts w:ascii="Verdana" w:hAnsi="Verdana"/>
                <w:b/>
                <w:noProof/>
                <w:color w:val="000000"/>
                <w:sz w:val="18"/>
              </w:rPr>
              <w:t>–</w:t>
            </w:r>
          </w:p>
        </w:tc>
      </w:tr>
    </w:tbl>
    <w:p w14:paraId="0F687B60" w14:textId="77777777" w:rsidR="00A8230A" w:rsidRDefault="00A8230A" w:rsidP="00A8230A">
      <w:pPr>
        <w:pStyle w:val="HEADERTITLE1"/>
        <w:sectPr w:rsidR="00A8230A" w:rsidSect="00285E55">
          <w:headerReference w:type="even" r:id="rId221"/>
          <w:headerReference w:type="default" r:id="rId222"/>
          <w:footerReference w:type="even" r:id="rId223"/>
          <w:footerReference w:type="default" r:id="rId224"/>
          <w:headerReference w:type="first" r:id="rId225"/>
          <w:footerReference w:type="first" r:id="rId226"/>
          <w:pgSz w:w="11906" w:h="16838" w:code="9"/>
          <w:pgMar w:top="1134" w:right="1134" w:bottom="1134" w:left="1134" w:header="709" w:footer="709" w:gutter="0"/>
          <w:cols w:space="708"/>
          <w:docGrid w:linePitch="360"/>
        </w:sectPr>
      </w:pPr>
      <w:bookmarkStart w:id="159" w:name="DOC_TBL00056_1_1"/>
      <w:bookmarkEnd w:id="159"/>
    </w:p>
    <w:p w14:paraId="3651D8C2" w14:textId="77777777" w:rsidR="00A8230A" w:rsidRDefault="005A32EF" w:rsidP="00A8230A">
      <w:pPr>
        <w:pStyle w:val="HEADERTITLE1"/>
      </w:pPr>
      <w:bookmarkStart w:id="160" w:name="_Toc167391683"/>
      <w:r>
        <w:t>ERGEBNISRECHNUNG</w:t>
      </w:r>
      <w:bookmarkEnd w:id="160"/>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858"/>
        <w:gridCol w:w="1768"/>
        <w:gridCol w:w="1320"/>
      </w:tblGrid>
      <w:tr w:rsidR="00B22C05" w14:paraId="2571E216" w14:textId="77777777" w:rsidTr="00F613F1">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05312857" w14:textId="77777777" w:rsidR="00B22C05" w:rsidRDefault="00B22C05" w:rsidP="00F613F1">
            <w:pPr>
              <w:pStyle w:val="DMETW27645BIPFP"/>
              <w:rPr>
                <w:rFonts w:ascii="Verdana" w:eastAsia="Verdana" w:hAnsi="Verdana" w:cs="Verdana"/>
                <w:noProof/>
                <w:color w:val="000000"/>
              </w:rPr>
            </w:pPr>
            <w:bookmarkStart w:id="161" w:name="DOC_TBL00057_1_1"/>
            <w:bookmarkStart w:id="162" w:name="_Hlk167388055"/>
            <w:bookmarkEnd w:id="161"/>
          </w:p>
        </w:tc>
        <w:tc>
          <w:tcPr>
            <w:tcW w:w="858" w:type="dxa"/>
            <w:tcBorders>
              <w:top w:val="nil"/>
              <w:left w:val="nil"/>
              <w:bottom w:val="nil"/>
              <w:right w:val="nil"/>
              <w:tl2br w:val="nil"/>
              <w:tr2bl w:val="nil"/>
            </w:tcBorders>
            <w:shd w:val="clear" w:color="auto" w:fill="auto"/>
            <w:tcMar>
              <w:left w:w="60" w:type="dxa"/>
              <w:right w:w="60" w:type="dxa"/>
            </w:tcMar>
            <w:vAlign w:val="bottom"/>
          </w:tcPr>
          <w:p w14:paraId="49E54E99" w14:textId="77777777" w:rsidR="00B22C05" w:rsidRDefault="00B22C05" w:rsidP="00F613F1">
            <w:pPr>
              <w:pStyle w:val="DMETW27645BIPFP"/>
              <w:jc w:val="center"/>
              <w:rPr>
                <w:rFonts w:ascii="Verdana" w:eastAsia="Verdana" w:hAnsi="Verdana" w:cs="Verdana"/>
                <w:noProof/>
                <w:color w:val="000000"/>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7D052EDE" w14:textId="77777777" w:rsidR="00B22C05" w:rsidRDefault="00B22C05" w:rsidP="00F613F1">
            <w:pPr>
              <w:pStyle w:val="DMETW27645BIPFP"/>
              <w:jc w:val="right"/>
              <w:rPr>
                <w:rFonts w:ascii="Verdana" w:eastAsia="Verdana" w:hAnsi="Verdana" w:cs="Verdana"/>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4AE3EFC3" w14:textId="77777777" w:rsidR="00B22C05" w:rsidRDefault="00B22C05" w:rsidP="00F613F1">
            <w:pPr>
              <w:pStyle w:val="DMETW27645BIPFP"/>
              <w:jc w:val="right"/>
              <w:rPr>
                <w:rFonts w:ascii="Verdana" w:eastAsia="Verdana" w:hAnsi="Verdana" w:cs="Verdana"/>
                <w:i/>
                <w:noProof/>
                <w:color w:val="000000"/>
                <w:sz w:val="16"/>
              </w:rPr>
            </w:pPr>
            <w:r>
              <w:rPr>
                <w:rFonts w:ascii="Verdana" w:hAnsi="Verdana"/>
                <w:i/>
                <w:noProof/>
                <w:color w:val="000000"/>
                <w:sz w:val="16"/>
              </w:rPr>
              <w:t>in Tsd. EUR</w:t>
            </w:r>
          </w:p>
        </w:tc>
      </w:tr>
      <w:tr w:rsidR="00B22C05" w14:paraId="6390D394" w14:textId="77777777" w:rsidTr="00F613F1">
        <w:trPr>
          <w:trHeight w:hRule="exact" w:val="255"/>
        </w:trPr>
        <w:tc>
          <w:tcPr>
            <w:tcW w:w="5812" w:type="dxa"/>
            <w:tcBorders>
              <w:top w:val="nil"/>
              <w:left w:val="nil"/>
              <w:bottom w:val="nil"/>
              <w:right w:val="nil"/>
              <w:tl2br w:val="nil"/>
              <w:tr2bl w:val="nil"/>
            </w:tcBorders>
            <w:shd w:val="solid" w:color="016794" w:fill="FFFFFF"/>
            <w:tcMar>
              <w:left w:w="60" w:type="dxa"/>
              <w:right w:w="60" w:type="dxa"/>
            </w:tcMar>
            <w:vAlign w:val="bottom"/>
          </w:tcPr>
          <w:p w14:paraId="1CFB1C18" w14:textId="77777777" w:rsidR="00B22C05" w:rsidRDefault="00B22C05" w:rsidP="00F613F1">
            <w:pPr>
              <w:pStyle w:val="DMETW27645BIPFP"/>
              <w:rPr>
                <w:rFonts w:ascii="Verdana" w:eastAsia="Verdana" w:hAnsi="Verdana" w:cs="Verdana"/>
                <w:noProof/>
                <w:color w:val="FFFFFF"/>
              </w:rPr>
            </w:pPr>
          </w:p>
        </w:tc>
        <w:tc>
          <w:tcPr>
            <w:tcW w:w="858" w:type="dxa"/>
            <w:tcBorders>
              <w:top w:val="nil"/>
              <w:left w:val="nil"/>
              <w:bottom w:val="nil"/>
              <w:right w:val="nil"/>
              <w:tl2br w:val="nil"/>
              <w:tr2bl w:val="nil"/>
            </w:tcBorders>
            <w:shd w:val="solid" w:color="016794" w:fill="FFFFFF"/>
            <w:tcMar>
              <w:left w:w="60" w:type="dxa"/>
              <w:right w:w="60" w:type="dxa"/>
            </w:tcMar>
            <w:vAlign w:val="bottom"/>
          </w:tcPr>
          <w:p w14:paraId="68717DBD" w14:textId="3BE210DC" w:rsidR="00B22C05" w:rsidRDefault="00B22C05" w:rsidP="00F613F1">
            <w:pPr>
              <w:pStyle w:val="DMETW27645BIPFP"/>
              <w:jc w:val="center"/>
              <w:rPr>
                <w:rFonts w:ascii="Verdana" w:eastAsia="Verdana" w:hAnsi="Verdana" w:cs="Verdana"/>
                <w:noProof/>
                <w:color w:val="FFFFFF"/>
              </w:rPr>
            </w:pPr>
          </w:p>
        </w:tc>
        <w:tc>
          <w:tcPr>
            <w:tcW w:w="1768" w:type="dxa"/>
            <w:tcBorders>
              <w:top w:val="nil"/>
              <w:left w:val="nil"/>
              <w:bottom w:val="nil"/>
              <w:right w:val="nil"/>
              <w:tl2br w:val="nil"/>
              <w:tr2bl w:val="nil"/>
            </w:tcBorders>
            <w:shd w:val="solid" w:color="016794" w:fill="FFFFFF"/>
            <w:tcMar>
              <w:left w:w="60" w:type="dxa"/>
              <w:right w:w="60" w:type="dxa"/>
            </w:tcMar>
            <w:vAlign w:val="bottom"/>
          </w:tcPr>
          <w:p w14:paraId="64F19E44" w14:textId="77777777" w:rsidR="00B22C05" w:rsidRDefault="00B22C05" w:rsidP="00F613F1">
            <w:pPr>
              <w:pStyle w:val="DMETW27645BIPFP"/>
              <w:jc w:val="right"/>
              <w:rPr>
                <w:rFonts w:ascii="Verdana" w:eastAsia="Verdana" w:hAnsi="Verdana" w:cs="Verdana"/>
                <w:noProof/>
                <w:color w:val="FFFFFF"/>
              </w:rPr>
            </w:pPr>
            <w:r>
              <w:rPr>
                <w:rFonts w:ascii="Verdana" w:hAnsi="Verdana"/>
                <w:noProof/>
                <w:color w:val="FFFFFF"/>
              </w:rPr>
              <w:t>2023</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2451720B" w14:textId="77777777" w:rsidR="00B22C05" w:rsidRDefault="00B22C05" w:rsidP="00F613F1">
            <w:pPr>
              <w:pStyle w:val="DMETW27645BIPFP"/>
              <w:jc w:val="right"/>
              <w:rPr>
                <w:rFonts w:ascii="Verdana" w:eastAsia="Verdana" w:hAnsi="Verdana" w:cs="Verdana"/>
                <w:noProof/>
                <w:color w:val="FFFFFF"/>
              </w:rPr>
            </w:pPr>
            <w:r>
              <w:rPr>
                <w:rFonts w:ascii="Verdana" w:hAnsi="Verdana"/>
                <w:noProof/>
                <w:color w:val="FFFFFF"/>
              </w:rPr>
              <w:t>2022</w:t>
            </w:r>
          </w:p>
        </w:tc>
      </w:tr>
      <w:tr w:rsidR="00B22C05" w14:paraId="3D0DF90F" w14:textId="77777777" w:rsidTr="00F613F1">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4611CED3" w14:textId="77777777" w:rsidR="00B22C05" w:rsidRDefault="00B22C05" w:rsidP="00F613F1">
            <w:pPr>
              <w:pStyle w:val="DMETW27645BIPFP"/>
              <w:rPr>
                <w:rFonts w:ascii="Verdana" w:eastAsia="Verdana" w:hAnsi="Verdana" w:cs="Verdana"/>
                <w:b/>
                <w:noProof/>
                <w:color w:val="000000"/>
                <w:sz w:val="18"/>
              </w:rPr>
            </w:pPr>
            <w:r>
              <w:rPr>
                <w:rFonts w:ascii="Verdana" w:hAnsi="Verdana"/>
                <w:b/>
                <w:noProof/>
                <w:color w:val="000000"/>
                <w:sz w:val="18"/>
              </w:rPr>
              <w:t>EINNAHMEN</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34384A5F" w14:textId="77777777" w:rsidR="00B22C05" w:rsidRDefault="00B22C05" w:rsidP="00F613F1">
            <w:pPr>
              <w:pStyle w:val="DMETW27645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6E89F08E" w14:textId="77777777" w:rsidR="00B22C05" w:rsidRDefault="00B22C05" w:rsidP="00F613F1">
            <w:pPr>
              <w:pStyle w:val="DMETW27645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3CDE73D1" w14:textId="77777777" w:rsidR="00B22C05" w:rsidRDefault="00B22C05" w:rsidP="00F613F1">
            <w:pPr>
              <w:pStyle w:val="DMETW27645BIPFP"/>
              <w:jc w:val="right"/>
              <w:rPr>
                <w:rFonts w:ascii="Verdana" w:eastAsia="Verdana" w:hAnsi="Verdana" w:cs="Verdana"/>
                <w:b/>
                <w:noProof/>
                <w:color w:val="000000"/>
                <w:sz w:val="18"/>
                <w:lang w:bidi="en-GB"/>
              </w:rPr>
            </w:pPr>
          </w:p>
        </w:tc>
      </w:tr>
      <w:tr w:rsidR="00B22C05" w14:paraId="2853989A" w14:textId="77777777" w:rsidTr="00F613F1">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5C189003" w14:textId="77777777" w:rsidR="00B22C05" w:rsidRDefault="00B22C05" w:rsidP="00F613F1">
            <w:pPr>
              <w:pStyle w:val="DMETW27645BIPFP"/>
              <w:rPr>
                <w:rFonts w:ascii="Verdana" w:eastAsia="Verdana" w:hAnsi="Verdana" w:cs="Verdana"/>
                <w:b/>
                <w:noProof/>
                <w:color w:val="000000"/>
                <w:sz w:val="18"/>
              </w:rPr>
            </w:pPr>
            <w:r>
              <w:rPr>
                <w:rFonts w:ascii="Verdana" w:hAnsi="Verdana"/>
                <w:b/>
                <w:noProof/>
                <w:color w:val="000000"/>
                <w:sz w:val="18"/>
              </w:rPr>
              <w:t>Einnahmen aus Transaktionen ohne Leistungsaustausch</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35599B95" w14:textId="77777777" w:rsidR="00B22C05" w:rsidRDefault="00B22C05" w:rsidP="00F613F1">
            <w:pPr>
              <w:pStyle w:val="DMETW27645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49B26A76" w14:textId="77777777" w:rsidR="00B22C05" w:rsidRDefault="00B22C05" w:rsidP="00F613F1">
            <w:pPr>
              <w:pStyle w:val="DMETW27645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5CAB07B5" w14:textId="77777777" w:rsidR="00B22C05" w:rsidRDefault="00B22C05" w:rsidP="00F613F1">
            <w:pPr>
              <w:pStyle w:val="DMETW27645BIPFP"/>
              <w:jc w:val="right"/>
              <w:rPr>
                <w:rFonts w:ascii="Verdana" w:eastAsia="Verdana" w:hAnsi="Verdana" w:cs="Verdana"/>
                <w:b/>
                <w:noProof/>
                <w:color w:val="000000"/>
                <w:sz w:val="18"/>
                <w:lang w:bidi="en-GB"/>
              </w:rPr>
            </w:pPr>
          </w:p>
        </w:tc>
      </w:tr>
      <w:tr w:rsidR="00B22C05" w14:paraId="42051DBE" w14:textId="77777777" w:rsidTr="00F613F1">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2A120A5D" w14:textId="77777777" w:rsidR="00B22C05" w:rsidRDefault="00B22C05" w:rsidP="00F613F1">
            <w:pPr>
              <w:pStyle w:val="DMETW27645BIPFP"/>
              <w:rPr>
                <w:rFonts w:ascii="Verdana" w:eastAsia="Verdana" w:hAnsi="Verdana" w:cs="Verdana"/>
                <w:i/>
                <w:noProof/>
                <w:color w:val="000000"/>
                <w:sz w:val="18"/>
              </w:rPr>
            </w:pPr>
            <w:r>
              <w:rPr>
                <w:rFonts w:ascii="Verdana" w:hAnsi="Verdana"/>
                <w:i/>
                <w:noProof/>
                <w:color w:val="000000"/>
                <w:sz w:val="18"/>
              </w:rPr>
              <w:t>Einnahmen aus Spenden</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11245107" w14:textId="6AAD9732" w:rsidR="00B22C05" w:rsidRDefault="00B22C05" w:rsidP="00F613F1">
            <w:pPr>
              <w:pStyle w:val="DMETW27645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394538B5" w14:textId="77777777" w:rsidR="00B22C05" w:rsidRDefault="00B22C05" w:rsidP="00F613F1">
            <w:pPr>
              <w:pStyle w:val="DMETW27645BIPFP"/>
              <w:jc w:val="right"/>
              <w:rPr>
                <w:rFonts w:ascii="Verdana" w:eastAsia="Verdana" w:hAnsi="Verdana" w:cs="Verdana"/>
                <w:i/>
                <w:noProof/>
                <w:color w:val="000000"/>
                <w:sz w:val="18"/>
              </w:rPr>
            </w:pPr>
            <w:r>
              <w:rPr>
                <w:rFonts w:ascii="Verdana" w:hAnsi="Verdana"/>
                <w:i/>
                <w:noProof/>
                <w:color w:val="000000"/>
                <w:sz w:val="18"/>
              </w:rPr>
              <w:t xml:space="preserve"> 408 274</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2F9D5651" w14:textId="77777777" w:rsidR="00B22C05" w:rsidRDefault="00B22C05" w:rsidP="00F613F1">
            <w:pPr>
              <w:pStyle w:val="DMETW27645BIPFP"/>
              <w:jc w:val="right"/>
              <w:rPr>
                <w:rFonts w:ascii="Verdana" w:eastAsia="Verdana" w:hAnsi="Verdana" w:cs="Verdana"/>
                <w:i/>
                <w:noProof/>
                <w:color w:val="000000"/>
                <w:sz w:val="18"/>
              </w:rPr>
            </w:pPr>
            <w:r>
              <w:rPr>
                <w:rFonts w:ascii="Verdana" w:hAnsi="Verdana"/>
                <w:i/>
                <w:noProof/>
                <w:color w:val="000000"/>
                <w:sz w:val="18"/>
              </w:rPr>
              <w:t xml:space="preserve"> 605 739</w:t>
            </w:r>
          </w:p>
        </w:tc>
      </w:tr>
      <w:tr w:rsidR="00B22C05" w14:paraId="728EC9D1" w14:textId="77777777" w:rsidTr="00F613F1">
        <w:trPr>
          <w:trHeight w:hRule="exac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5952E454" w14:textId="77777777" w:rsidR="00B22C05" w:rsidRDefault="00B22C05" w:rsidP="00F613F1">
            <w:pPr>
              <w:pStyle w:val="DMETW27645BIPFP"/>
              <w:rPr>
                <w:rFonts w:ascii="Verdana" w:eastAsia="Verdana" w:hAnsi="Verdana" w:cs="Verdana"/>
                <w:i/>
                <w:noProof/>
                <w:color w:val="000000"/>
                <w:sz w:val="18"/>
              </w:rPr>
            </w:pPr>
            <w:r>
              <w:rPr>
                <w:rFonts w:ascii="Verdana" w:hAnsi="Verdana"/>
                <w:i/>
                <w:noProof/>
                <w:color w:val="000000"/>
                <w:sz w:val="18"/>
              </w:rPr>
              <w:t>Einziehung von Aufwendungen</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5C0E5057" w14:textId="208E39C0" w:rsidR="00B22C05" w:rsidRDefault="00B22C05" w:rsidP="00F613F1">
            <w:pPr>
              <w:pStyle w:val="DMETW27645BIPFP"/>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2C2D140A" w14:textId="77777777" w:rsidR="00B22C05" w:rsidRDefault="00B22C05" w:rsidP="00F613F1">
            <w:pPr>
              <w:pStyle w:val="DMETW27645BIPFP"/>
              <w:jc w:val="right"/>
              <w:rPr>
                <w:rFonts w:ascii="Verdana" w:eastAsia="Verdana" w:hAnsi="Verdana" w:cs="Verdana"/>
                <w:i/>
                <w:noProof/>
                <w:color w:val="000000"/>
                <w:sz w:val="18"/>
              </w:rPr>
            </w:pPr>
            <w:r>
              <w:rPr>
                <w:rFonts w:ascii="Verdana" w:hAnsi="Verdana"/>
                <w:i/>
                <w:noProof/>
                <w:color w:val="000000"/>
                <w:sz w:val="18"/>
              </w:rPr>
              <w:t xml:space="preserve">  179</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586695D4" w14:textId="77777777" w:rsidR="00B22C05" w:rsidRDefault="00B22C05" w:rsidP="00F613F1">
            <w:pPr>
              <w:pStyle w:val="DMETW27645BIPFP"/>
              <w:jc w:val="right"/>
              <w:rPr>
                <w:rFonts w:ascii="Verdana" w:eastAsia="Verdana" w:hAnsi="Verdana" w:cs="Verdana"/>
                <w:i/>
                <w:noProof/>
                <w:color w:val="000000"/>
                <w:sz w:val="18"/>
              </w:rPr>
            </w:pPr>
            <w:r>
              <w:rPr>
                <w:rFonts w:ascii="Verdana" w:hAnsi="Verdana"/>
                <w:i/>
                <w:noProof/>
                <w:color w:val="000000"/>
                <w:sz w:val="18"/>
              </w:rPr>
              <w:t xml:space="preserve">  754</w:t>
            </w:r>
          </w:p>
        </w:tc>
      </w:tr>
      <w:tr w:rsidR="00B22C05" w14:paraId="50F5E366" w14:textId="77777777" w:rsidTr="00F613F1">
        <w:trPr>
          <w:trHeight w:hRule="exac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AE15507" w14:textId="77777777" w:rsidR="00B22C05" w:rsidRDefault="00B22C05" w:rsidP="00F613F1">
            <w:pPr>
              <w:pStyle w:val="DMETW27645BIPFP"/>
              <w:rPr>
                <w:rFonts w:ascii="Verdana" w:eastAsia="Verdana" w:hAnsi="Verdana" w:cs="Verdana"/>
                <w:b/>
                <w:noProof/>
                <w:color w:val="000000"/>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187E25B" w14:textId="77777777" w:rsidR="00B22C05" w:rsidRDefault="00B22C05" w:rsidP="00F613F1">
            <w:pPr>
              <w:pStyle w:val="DMETW27645BIPFP"/>
              <w:jc w:val="center"/>
              <w:rPr>
                <w:rFonts w:ascii="Verdana" w:eastAsia="Verdana" w:hAnsi="Verdana" w:cs="Verdana"/>
                <w:b/>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5039DCB" w14:textId="77777777" w:rsidR="00B22C05" w:rsidRDefault="00B22C05" w:rsidP="00F613F1">
            <w:pPr>
              <w:pStyle w:val="DMETW27645BIPFP"/>
              <w:jc w:val="right"/>
              <w:rPr>
                <w:rFonts w:ascii="Verdana" w:eastAsia="Verdana" w:hAnsi="Verdana" w:cs="Verdana"/>
                <w:b/>
                <w:noProof/>
                <w:color w:val="000000"/>
                <w:sz w:val="18"/>
              </w:rPr>
            </w:pPr>
            <w:r>
              <w:rPr>
                <w:rFonts w:ascii="Verdana" w:hAnsi="Verdana"/>
                <w:b/>
                <w:noProof/>
                <w:color w:val="000000"/>
                <w:sz w:val="18"/>
              </w:rPr>
              <w:t xml:space="preserve"> 408 453</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6C93B54" w14:textId="77777777" w:rsidR="00B22C05" w:rsidRDefault="00B22C05" w:rsidP="00F613F1">
            <w:pPr>
              <w:pStyle w:val="DMETW27645BIPFP"/>
              <w:jc w:val="right"/>
              <w:rPr>
                <w:rFonts w:ascii="Verdana" w:eastAsia="Verdana" w:hAnsi="Verdana" w:cs="Verdana"/>
                <w:b/>
                <w:noProof/>
                <w:color w:val="000000"/>
                <w:sz w:val="18"/>
              </w:rPr>
            </w:pPr>
            <w:r>
              <w:rPr>
                <w:rFonts w:ascii="Verdana" w:hAnsi="Verdana"/>
                <w:b/>
                <w:noProof/>
                <w:color w:val="000000"/>
                <w:sz w:val="18"/>
              </w:rPr>
              <w:t xml:space="preserve"> 606 493</w:t>
            </w:r>
          </w:p>
        </w:tc>
      </w:tr>
      <w:tr w:rsidR="00B22C05" w14:paraId="116EAD34" w14:textId="77777777" w:rsidTr="00F613F1">
        <w:trPr>
          <w:trHeight w:hRule="exac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0421B0C0" w14:textId="77777777" w:rsidR="00B22C05" w:rsidRDefault="00B22C05" w:rsidP="00F613F1">
            <w:pPr>
              <w:pStyle w:val="DMETW27645BIPFP"/>
              <w:rPr>
                <w:rFonts w:ascii="Verdana" w:eastAsia="Verdana" w:hAnsi="Verdana" w:cs="Verdana"/>
                <w:b/>
                <w:noProof/>
                <w:color w:val="000000"/>
                <w:sz w:val="18"/>
              </w:rPr>
            </w:pPr>
            <w:r>
              <w:rPr>
                <w:rFonts w:ascii="Verdana" w:hAnsi="Verdana"/>
                <w:b/>
                <w:noProof/>
                <w:color w:val="000000"/>
                <w:sz w:val="18"/>
              </w:rPr>
              <w:t>Einnahmen aus Transaktionen mit Leistungsaustausch</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1B86706C" w14:textId="77777777" w:rsidR="00B22C05" w:rsidRDefault="00B22C05" w:rsidP="00F613F1">
            <w:pPr>
              <w:pStyle w:val="DMETW27645BIPFP"/>
              <w:jc w:val="center"/>
              <w:rPr>
                <w:rFonts w:ascii="Verdana" w:eastAsia="Verdana" w:hAnsi="Verdana" w:cs="Verdana"/>
                <w:b/>
                <w:noProof/>
                <w:color w:val="000000"/>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0F939B55" w14:textId="77777777" w:rsidR="00B22C05" w:rsidRDefault="00B22C05" w:rsidP="00F613F1">
            <w:pPr>
              <w:pStyle w:val="DMETW27645BIPFP"/>
              <w:jc w:val="right"/>
              <w:rPr>
                <w:rFonts w:ascii="Verdana" w:eastAsia="Verdana" w:hAnsi="Verdana" w:cs="Verdana"/>
                <w:b/>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2CBAB2EB" w14:textId="77777777" w:rsidR="00B22C05" w:rsidRDefault="00B22C05" w:rsidP="00F613F1">
            <w:pPr>
              <w:pStyle w:val="DMETW27645BIPFP"/>
              <w:jc w:val="right"/>
              <w:rPr>
                <w:rFonts w:ascii="Verdana" w:eastAsia="Verdana" w:hAnsi="Verdana" w:cs="Verdana"/>
                <w:b/>
                <w:noProof/>
                <w:color w:val="000000"/>
                <w:sz w:val="18"/>
                <w:lang w:bidi="en-GB"/>
              </w:rPr>
            </w:pPr>
          </w:p>
        </w:tc>
      </w:tr>
      <w:tr w:rsidR="00B22C05" w14:paraId="645EEE5C" w14:textId="77777777" w:rsidTr="00F613F1">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5DF75079" w14:textId="77777777" w:rsidR="00B22C05" w:rsidRDefault="00B22C05" w:rsidP="00F613F1">
            <w:pPr>
              <w:pStyle w:val="DMETW27645BIPFP"/>
              <w:rPr>
                <w:rFonts w:ascii="Verdana" w:eastAsia="Verdana" w:hAnsi="Verdana" w:cs="Verdana"/>
                <w:i/>
                <w:noProof/>
                <w:color w:val="000000"/>
                <w:sz w:val="18"/>
              </w:rPr>
            </w:pPr>
            <w:r>
              <w:rPr>
                <w:rFonts w:ascii="Verdana" w:hAnsi="Verdana"/>
                <w:i/>
                <w:noProof/>
                <w:color w:val="000000"/>
                <w:sz w:val="18"/>
              </w:rPr>
              <w:t>Finanzerträge</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73D70EB7" w14:textId="0B4A3366" w:rsidR="00B22C05" w:rsidRDefault="00B22C05" w:rsidP="00F613F1">
            <w:pPr>
              <w:pStyle w:val="DMETW27645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1C5C7DBD" w14:textId="77777777" w:rsidR="00B22C05" w:rsidRDefault="00B22C05" w:rsidP="00F613F1">
            <w:pPr>
              <w:pStyle w:val="DMETW27645BIPFP"/>
              <w:jc w:val="right"/>
              <w:rPr>
                <w:rFonts w:ascii="Verdana" w:eastAsia="Verdana" w:hAnsi="Verdana" w:cs="Verdana"/>
                <w:i/>
                <w:noProof/>
                <w:color w:val="000000"/>
                <w:sz w:val="18"/>
              </w:rPr>
            </w:pPr>
            <w:r>
              <w:rPr>
                <w:rFonts w:ascii="Verdana" w:hAnsi="Verdana"/>
                <w:i/>
                <w:noProof/>
                <w:color w:val="000000"/>
                <w:sz w:val="18"/>
              </w:rPr>
              <w:t xml:space="preserve"> 4 865</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23508DDC" w14:textId="77777777" w:rsidR="00B22C05" w:rsidRDefault="00B22C05" w:rsidP="00F613F1">
            <w:pPr>
              <w:pStyle w:val="DMETW27645BIPFP"/>
              <w:jc w:val="right"/>
              <w:rPr>
                <w:rFonts w:ascii="Verdana" w:eastAsia="Verdana" w:hAnsi="Verdana" w:cs="Verdana"/>
                <w:i/>
                <w:noProof/>
                <w:color w:val="000000"/>
                <w:sz w:val="18"/>
              </w:rPr>
            </w:pPr>
            <w:r>
              <w:rPr>
                <w:rFonts w:ascii="Verdana" w:hAnsi="Verdana"/>
                <w:i/>
                <w:noProof/>
                <w:color w:val="000000"/>
                <w:sz w:val="18"/>
              </w:rPr>
              <w:t xml:space="preserve">  251</w:t>
            </w:r>
          </w:p>
        </w:tc>
      </w:tr>
      <w:tr w:rsidR="00B22C05" w14:paraId="396511FE" w14:textId="77777777" w:rsidTr="00BB310E">
        <w:trPr>
          <w:trHeight w:hRule="exact" w:val="522"/>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28EB3D87" w14:textId="77777777" w:rsidR="00B22C05" w:rsidRDefault="00B22C05" w:rsidP="00F613F1">
            <w:pPr>
              <w:pStyle w:val="DMETW27645BIPFP"/>
              <w:rPr>
                <w:rFonts w:ascii="Verdana" w:eastAsia="Verdana" w:hAnsi="Verdana" w:cs="Verdana"/>
                <w:i/>
                <w:noProof/>
                <w:color w:val="000000"/>
                <w:sz w:val="18"/>
              </w:rPr>
            </w:pPr>
            <w:r>
              <w:rPr>
                <w:rFonts w:ascii="Verdana" w:hAnsi="Verdana"/>
                <w:i/>
                <w:noProof/>
                <w:color w:val="000000"/>
                <w:sz w:val="18"/>
              </w:rPr>
              <w:t>Sonstige Einnahmen aus Transaktionen mit Leistungsaustausch</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63A4326B" w14:textId="38A28FD2" w:rsidR="00B22C05" w:rsidRDefault="00B22C05" w:rsidP="00F613F1">
            <w:pPr>
              <w:pStyle w:val="DMETW27645BIPFP"/>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2D2F0C90" w14:textId="77777777" w:rsidR="00B22C05" w:rsidRDefault="00B22C05" w:rsidP="00F613F1">
            <w:pPr>
              <w:pStyle w:val="DMETW27645BIPFP"/>
              <w:jc w:val="right"/>
              <w:rPr>
                <w:rFonts w:ascii="Verdana" w:eastAsia="Verdana" w:hAnsi="Verdana" w:cs="Verdana"/>
                <w:i/>
                <w:noProof/>
                <w:color w:val="000000"/>
                <w:sz w:val="18"/>
              </w:rPr>
            </w:pPr>
            <w:r>
              <w:rPr>
                <w:rFonts w:ascii="Verdana" w:hAnsi="Verdana"/>
                <w:i/>
                <w:noProof/>
                <w:color w:val="000000"/>
                <w:sz w:val="18"/>
              </w:rPr>
              <w:t xml:space="preserve"> 13 446</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0101B40D" w14:textId="77777777" w:rsidR="00B22C05" w:rsidRDefault="00B22C05" w:rsidP="00F613F1">
            <w:pPr>
              <w:pStyle w:val="DMETW27645BIPFP"/>
              <w:jc w:val="right"/>
              <w:rPr>
                <w:rFonts w:ascii="Verdana" w:eastAsia="Verdana" w:hAnsi="Verdana" w:cs="Verdana"/>
                <w:i/>
                <w:noProof/>
                <w:color w:val="000000"/>
                <w:sz w:val="18"/>
              </w:rPr>
            </w:pPr>
            <w:r>
              <w:rPr>
                <w:rFonts w:ascii="Verdana" w:hAnsi="Verdana"/>
                <w:i/>
                <w:noProof/>
                <w:color w:val="000000"/>
                <w:sz w:val="18"/>
              </w:rPr>
              <w:t xml:space="preserve"> 18 902</w:t>
            </w:r>
          </w:p>
        </w:tc>
      </w:tr>
      <w:tr w:rsidR="00B22C05" w14:paraId="53C1CB4B" w14:textId="77777777" w:rsidTr="00F613F1">
        <w:trPr>
          <w:trHeight w:hRule="exac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5700ABF" w14:textId="77777777" w:rsidR="00B22C05" w:rsidRDefault="00B22C05" w:rsidP="00F613F1">
            <w:pPr>
              <w:pStyle w:val="DMETW27645BIPFP"/>
              <w:rPr>
                <w:rFonts w:ascii="Verdana" w:eastAsia="Verdana" w:hAnsi="Verdana" w:cs="Verdana"/>
                <w:i/>
                <w:noProof/>
                <w:color w:val="000000"/>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6594602" w14:textId="77777777" w:rsidR="00B22C05" w:rsidRDefault="00B22C05" w:rsidP="00F613F1">
            <w:pPr>
              <w:pStyle w:val="DMETW27645BIPFP"/>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9DFA80D" w14:textId="77777777" w:rsidR="00B22C05" w:rsidRDefault="00B22C05" w:rsidP="00F613F1">
            <w:pPr>
              <w:pStyle w:val="DMETW27645BIPFP"/>
              <w:jc w:val="right"/>
              <w:rPr>
                <w:rFonts w:ascii="Verdana" w:eastAsia="Verdana" w:hAnsi="Verdana" w:cs="Verdana"/>
                <w:b/>
                <w:noProof/>
                <w:color w:val="000000"/>
                <w:sz w:val="18"/>
              </w:rPr>
            </w:pPr>
            <w:r>
              <w:rPr>
                <w:rFonts w:ascii="Verdana" w:hAnsi="Verdana"/>
                <w:b/>
                <w:noProof/>
                <w:color w:val="000000"/>
                <w:sz w:val="18"/>
              </w:rPr>
              <w:t xml:space="preserve"> 18 311</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43EAEB9" w14:textId="77777777" w:rsidR="00B22C05" w:rsidRDefault="00B22C05" w:rsidP="00F613F1">
            <w:pPr>
              <w:pStyle w:val="DMETW27645BIPFP"/>
              <w:jc w:val="right"/>
              <w:rPr>
                <w:rFonts w:ascii="Verdana" w:eastAsia="Verdana" w:hAnsi="Verdana" w:cs="Verdana"/>
                <w:b/>
                <w:noProof/>
                <w:color w:val="000000"/>
                <w:sz w:val="18"/>
              </w:rPr>
            </w:pPr>
            <w:r>
              <w:rPr>
                <w:rFonts w:ascii="Verdana" w:hAnsi="Verdana"/>
                <w:b/>
                <w:noProof/>
                <w:color w:val="000000"/>
                <w:sz w:val="18"/>
              </w:rPr>
              <w:t xml:space="preserve"> 19 152</w:t>
            </w:r>
          </w:p>
        </w:tc>
      </w:tr>
      <w:tr w:rsidR="00B22C05" w14:paraId="658BBC4E" w14:textId="77777777" w:rsidTr="00F613F1">
        <w:trPr>
          <w:trHeight w:hRule="exac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CA0DF27" w14:textId="77777777" w:rsidR="00B22C05" w:rsidRDefault="00B22C05" w:rsidP="00F613F1">
            <w:pPr>
              <w:pStyle w:val="DMETW27645BIPFP"/>
              <w:rPr>
                <w:rFonts w:ascii="Verdana" w:eastAsia="Verdana" w:hAnsi="Verdana" w:cs="Verdana"/>
                <w:b/>
                <w:noProof/>
                <w:color w:val="000000"/>
                <w:sz w:val="18"/>
              </w:rPr>
            </w:pPr>
            <w:r>
              <w:rPr>
                <w:rFonts w:ascii="Verdana" w:hAnsi="Verdana"/>
                <w:b/>
                <w:noProof/>
                <w:color w:val="000000"/>
                <w:sz w:val="18"/>
              </w:rPr>
              <w:t>Einnahmen insgesamt</w:t>
            </w: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29DAC04" w14:textId="77777777" w:rsidR="00B22C05" w:rsidRDefault="00B22C05" w:rsidP="00F613F1">
            <w:pPr>
              <w:pStyle w:val="DMETW27645BIPFP"/>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5DCEEEC" w14:textId="77777777" w:rsidR="00B22C05" w:rsidRDefault="00B22C05" w:rsidP="00F613F1">
            <w:pPr>
              <w:pStyle w:val="DMETW27645BIPFP"/>
              <w:jc w:val="right"/>
              <w:rPr>
                <w:rFonts w:ascii="Verdana" w:eastAsia="Verdana" w:hAnsi="Verdana" w:cs="Verdana"/>
                <w:b/>
                <w:noProof/>
                <w:color w:val="000000"/>
                <w:sz w:val="18"/>
              </w:rPr>
            </w:pPr>
            <w:r>
              <w:rPr>
                <w:rFonts w:ascii="Verdana" w:hAnsi="Verdana"/>
                <w:b/>
                <w:noProof/>
                <w:color w:val="000000"/>
                <w:sz w:val="18"/>
              </w:rPr>
              <w:t xml:space="preserve"> 426 764</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7C68291" w14:textId="77777777" w:rsidR="00B22C05" w:rsidRDefault="00B22C05" w:rsidP="00F613F1">
            <w:pPr>
              <w:pStyle w:val="DMETW27645BIPFP"/>
              <w:jc w:val="right"/>
              <w:rPr>
                <w:rFonts w:ascii="Verdana" w:eastAsia="Verdana" w:hAnsi="Verdana" w:cs="Verdana"/>
                <w:b/>
                <w:noProof/>
                <w:color w:val="000000"/>
                <w:sz w:val="18"/>
              </w:rPr>
            </w:pPr>
            <w:r>
              <w:rPr>
                <w:rFonts w:ascii="Verdana" w:hAnsi="Verdana"/>
                <w:b/>
                <w:noProof/>
                <w:color w:val="000000"/>
                <w:sz w:val="18"/>
              </w:rPr>
              <w:t xml:space="preserve"> 625 645</w:t>
            </w:r>
          </w:p>
        </w:tc>
      </w:tr>
      <w:tr w:rsidR="00B22C05" w14:paraId="341992F2" w14:textId="77777777" w:rsidTr="00F613F1">
        <w:trPr>
          <w:trHeight w:hRule="exac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3CC3EF0D" w14:textId="77777777" w:rsidR="00B22C05" w:rsidRDefault="00B22C05" w:rsidP="00F613F1">
            <w:pPr>
              <w:pStyle w:val="DMETW27645BIPFP"/>
              <w:rPr>
                <w:rFonts w:ascii="Verdana" w:eastAsia="Verdana" w:hAnsi="Verdana" w:cs="Verdana"/>
                <w:b/>
                <w:noProof/>
                <w:color w:val="000000"/>
                <w:sz w:val="18"/>
              </w:rPr>
            </w:pPr>
            <w:r>
              <w:rPr>
                <w:rFonts w:ascii="Verdana" w:hAnsi="Verdana"/>
                <w:b/>
                <w:noProof/>
                <w:color w:val="000000"/>
                <w:sz w:val="18"/>
              </w:rPr>
              <w:t>AUFWENDUNGEN</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43B6A315" w14:textId="77777777" w:rsidR="00B22C05" w:rsidRDefault="00B22C05" w:rsidP="00F613F1">
            <w:pPr>
              <w:pStyle w:val="DMETW27645BIPFP"/>
              <w:jc w:val="center"/>
              <w:rPr>
                <w:rFonts w:ascii="Verdana" w:eastAsia="Verdana" w:hAnsi="Verdana" w:cs="Verdana"/>
                <w:b/>
                <w:noProof/>
                <w:color w:val="000000"/>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509B42E8" w14:textId="77777777" w:rsidR="00B22C05" w:rsidRDefault="00B22C05" w:rsidP="00F613F1">
            <w:pPr>
              <w:pStyle w:val="DMETW27645BIPFP"/>
              <w:jc w:val="right"/>
              <w:rPr>
                <w:rFonts w:ascii="Verdana" w:eastAsia="Verdana" w:hAnsi="Verdana" w:cs="Verdana"/>
                <w:b/>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6F6295CC" w14:textId="77777777" w:rsidR="00B22C05" w:rsidRDefault="00B22C05" w:rsidP="00F613F1">
            <w:pPr>
              <w:pStyle w:val="DMETW27645BIPFP"/>
              <w:jc w:val="right"/>
              <w:rPr>
                <w:rFonts w:ascii="Verdana" w:eastAsia="Verdana" w:hAnsi="Verdana" w:cs="Verdana"/>
                <w:b/>
                <w:noProof/>
                <w:color w:val="000000"/>
                <w:sz w:val="18"/>
                <w:lang w:bidi="en-GB"/>
              </w:rPr>
            </w:pPr>
          </w:p>
        </w:tc>
      </w:tr>
      <w:tr w:rsidR="00B22C05" w14:paraId="034885BA" w14:textId="77777777" w:rsidTr="00F613F1">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54270DAD" w14:textId="77777777" w:rsidR="00B22C05" w:rsidRDefault="00B22C05" w:rsidP="00F613F1">
            <w:pPr>
              <w:pStyle w:val="DMETW27645BIPFP"/>
              <w:rPr>
                <w:rFonts w:ascii="Verdana" w:eastAsia="Verdana" w:hAnsi="Verdana" w:cs="Verdana"/>
                <w:i/>
                <w:noProof/>
                <w:color w:val="000000"/>
                <w:sz w:val="18"/>
              </w:rPr>
            </w:pPr>
            <w:r>
              <w:rPr>
                <w:rFonts w:ascii="Verdana" w:hAnsi="Verdana"/>
                <w:i/>
                <w:noProof/>
                <w:color w:val="000000"/>
                <w:sz w:val="18"/>
              </w:rPr>
              <w:t>Operative Aufwendungen</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794495CA" w14:textId="4F7434DE" w:rsidR="00B22C05" w:rsidRDefault="00B22C05" w:rsidP="00F613F1">
            <w:pPr>
              <w:pStyle w:val="DMETW27645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57334E75" w14:textId="77777777" w:rsidR="00B22C05" w:rsidRDefault="00B22C05" w:rsidP="00F613F1">
            <w:pPr>
              <w:pStyle w:val="DMETW27645BIPFP"/>
              <w:jc w:val="right"/>
              <w:rPr>
                <w:rFonts w:ascii="Verdana" w:eastAsia="Verdana" w:hAnsi="Verdana" w:cs="Verdana"/>
                <w:i/>
                <w:noProof/>
                <w:color w:val="000000"/>
                <w:sz w:val="18"/>
              </w:rPr>
            </w:pPr>
            <w:r>
              <w:rPr>
                <w:rFonts w:ascii="Verdana" w:hAnsi="Verdana"/>
                <w:i/>
                <w:noProof/>
                <w:color w:val="000000"/>
                <w:sz w:val="18"/>
              </w:rPr>
              <w:t xml:space="preserve"> (387 294)</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6655C3E1" w14:textId="77777777" w:rsidR="00B22C05" w:rsidRDefault="00B22C05" w:rsidP="00F613F1">
            <w:pPr>
              <w:pStyle w:val="DMETW27645BIPFP"/>
              <w:jc w:val="right"/>
              <w:rPr>
                <w:rFonts w:ascii="Verdana" w:eastAsia="Verdana" w:hAnsi="Verdana" w:cs="Verdana"/>
                <w:i/>
                <w:noProof/>
                <w:color w:val="000000"/>
                <w:sz w:val="18"/>
              </w:rPr>
            </w:pPr>
            <w:r>
              <w:rPr>
                <w:rFonts w:ascii="Verdana" w:hAnsi="Verdana"/>
                <w:i/>
                <w:noProof/>
                <w:color w:val="000000"/>
                <w:sz w:val="18"/>
              </w:rPr>
              <w:t xml:space="preserve"> (590 545)</w:t>
            </w:r>
          </w:p>
        </w:tc>
      </w:tr>
      <w:tr w:rsidR="00B22C05" w14:paraId="7E9E1D0E" w14:textId="77777777" w:rsidTr="00F613F1">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103EF522" w14:textId="77777777" w:rsidR="00B22C05" w:rsidRDefault="00B22C05" w:rsidP="00F613F1">
            <w:pPr>
              <w:pStyle w:val="DMETW27645BIPFP"/>
              <w:rPr>
                <w:rFonts w:ascii="Verdana" w:eastAsia="Verdana" w:hAnsi="Verdana" w:cs="Verdana"/>
                <w:i/>
                <w:noProof/>
                <w:color w:val="000000"/>
                <w:sz w:val="18"/>
              </w:rPr>
            </w:pPr>
            <w:r>
              <w:rPr>
                <w:rFonts w:ascii="Verdana" w:hAnsi="Verdana"/>
                <w:i/>
                <w:noProof/>
                <w:color w:val="000000"/>
                <w:sz w:val="18"/>
              </w:rPr>
              <w:t>Finanzierungskosten</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5A4ED48C" w14:textId="381D10BA" w:rsidR="00B22C05" w:rsidRDefault="00B22C05" w:rsidP="00F613F1">
            <w:pPr>
              <w:pStyle w:val="DMETW27645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1D3CDC5F" w14:textId="77777777" w:rsidR="00B22C05" w:rsidRDefault="00B22C05" w:rsidP="00F613F1">
            <w:pPr>
              <w:pStyle w:val="DMETW27645BIPFP"/>
              <w:jc w:val="right"/>
              <w:rPr>
                <w:rFonts w:ascii="Verdana" w:eastAsia="Verdana" w:hAnsi="Verdana" w:cs="Verdana"/>
                <w:i/>
                <w:noProof/>
                <w:color w:val="000000"/>
                <w:sz w:val="18"/>
              </w:rPr>
            </w:pPr>
            <w:r>
              <w:rPr>
                <w:rFonts w:ascii="Verdana" w:hAnsi="Verdana"/>
                <w:i/>
                <w:noProof/>
                <w:color w:val="000000"/>
                <w:sz w:val="18"/>
              </w:rPr>
              <w:t xml:space="preserve">  (434)</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42DEF65D" w14:textId="77777777" w:rsidR="00B22C05" w:rsidRDefault="00B22C05" w:rsidP="00F613F1">
            <w:pPr>
              <w:pStyle w:val="DMETW27645BIPFP"/>
              <w:jc w:val="right"/>
              <w:rPr>
                <w:rFonts w:ascii="Verdana" w:eastAsia="Verdana" w:hAnsi="Verdana" w:cs="Verdana"/>
                <w:i/>
                <w:noProof/>
                <w:color w:val="000000"/>
                <w:sz w:val="18"/>
              </w:rPr>
            </w:pPr>
            <w:r>
              <w:rPr>
                <w:rFonts w:ascii="Verdana" w:hAnsi="Verdana"/>
                <w:i/>
                <w:noProof/>
                <w:color w:val="000000"/>
                <w:sz w:val="18"/>
              </w:rPr>
              <w:t xml:space="preserve">  (643)</w:t>
            </w:r>
          </w:p>
        </w:tc>
      </w:tr>
      <w:tr w:rsidR="00B22C05" w14:paraId="6C999A86" w14:textId="77777777" w:rsidTr="00F613F1">
        <w:trPr>
          <w:trHeight w:hRule="exac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12CDA909" w14:textId="77777777" w:rsidR="00B22C05" w:rsidRDefault="00B22C05" w:rsidP="00F613F1">
            <w:pPr>
              <w:pStyle w:val="DMETW27645BIPFP"/>
              <w:rPr>
                <w:rFonts w:ascii="Verdana" w:eastAsia="Verdana" w:hAnsi="Verdana" w:cs="Verdana"/>
                <w:i/>
                <w:noProof/>
                <w:color w:val="000000"/>
                <w:sz w:val="18"/>
              </w:rPr>
            </w:pPr>
            <w:r>
              <w:rPr>
                <w:rFonts w:ascii="Verdana" w:hAnsi="Verdana"/>
                <w:i/>
                <w:noProof/>
                <w:color w:val="000000"/>
                <w:sz w:val="18"/>
              </w:rPr>
              <w:t>Sonstige Aufwendungen</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76DA76FD" w14:textId="4E176E82" w:rsidR="00B22C05" w:rsidRDefault="00B22C05" w:rsidP="00F613F1">
            <w:pPr>
              <w:pStyle w:val="DMETW27645BIPFP"/>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3613B502" w14:textId="77777777" w:rsidR="00B22C05" w:rsidRDefault="00B22C05" w:rsidP="00F613F1">
            <w:pPr>
              <w:pStyle w:val="DMETW27645BIPFP"/>
              <w:jc w:val="right"/>
              <w:rPr>
                <w:rFonts w:ascii="Verdana" w:eastAsia="Verdana" w:hAnsi="Verdana" w:cs="Verdana"/>
                <w:i/>
                <w:noProof/>
                <w:color w:val="000000"/>
                <w:sz w:val="18"/>
              </w:rPr>
            </w:pPr>
            <w:r>
              <w:rPr>
                <w:rFonts w:ascii="Verdana" w:hAnsi="Verdana"/>
                <w:i/>
                <w:noProof/>
                <w:color w:val="000000"/>
                <w:sz w:val="18"/>
              </w:rPr>
              <w:t xml:space="preserve"> (39 036)</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2D13D330" w14:textId="77777777" w:rsidR="00B22C05" w:rsidRDefault="00B22C05" w:rsidP="00F613F1">
            <w:pPr>
              <w:pStyle w:val="DMETW27645BIPFP"/>
              <w:jc w:val="right"/>
              <w:rPr>
                <w:rFonts w:ascii="Verdana" w:eastAsia="Verdana" w:hAnsi="Verdana" w:cs="Verdana"/>
                <w:i/>
                <w:noProof/>
                <w:color w:val="000000"/>
                <w:sz w:val="18"/>
              </w:rPr>
            </w:pPr>
            <w:r>
              <w:rPr>
                <w:rFonts w:ascii="Verdana" w:hAnsi="Verdana"/>
                <w:i/>
                <w:noProof/>
                <w:color w:val="000000"/>
                <w:sz w:val="18"/>
              </w:rPr>
              <w:t xml:space="preserve"> (34 457)</w:t>
            </w:r>
          </w:p>
        </w:tc>
      </w:tr>
      <w:tr w:rsidR="00B22C05" w14:paraId="567F9B98" w14:textId="77777777" w:rsidTr="00F613F1">
        <w:trPr>
          <w:trHeight w:hRule="exac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5BC9E876" w14:textId="77777777" w:rsidR="00B22C05" w:rsidRDefault="00B22C05" w:rsidP="00F613F1">
            <w:pPr>
              <w:pStyle w:val="DMETW27645BIPFP"/>
              <w:rPr>
                <w:rFonts w:ascii="Verdana" w:eastAsia="Verdana" w:hAnsi="Verdana" w:cs="Verdana"/>
                <w:b/>
                <w:noProof/>
                <w:color w:val="000000"/>
                <w:sz w:val="18"/>
              </w:rPr>
            </w:pPr>
            <w:r>
              <w:rPr>
                <w:rFonts w:ascii="Verdana" w:hAnsi="Verdana"/>
                <w:b/>
                <w:noProof/>
                <w:color w:val="000000"/>
                <w:sz w:val="18"/>
              </w:rPr>
              <w:t>Aufwendungen insgesamt</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6BE7D25A" w14:textId="77777777" w:rsidR="00B22C05" w:rsidRDefault="00B22C05" w:rsidP="00F613F1">
            <w:pPr>
              <w:pStyle w:val="DMETW27645BIPFP"/>
              <w:jc w:val="center"/>
              <w:rPr>
                <w:rFonts w:ascii="Verdana" w:eastAsia="Verdana" w:hAnsi="Verdana" w:cs="Verdana"/>
                <w:b/>
                <w:noProof/>
                <w:color w:val="000000"/>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377DBE95" w14:textId="77777777" w:rsidR="00B22C05" w:rsidRDefault="00B22C05" w:rsidP="00F613F1">
            <w:pPr>
              <w:pStyle w:val="DMETW27645BIPFP"/>
              <w:jc w:val="right"/>
              <w:rPr>
                <w:rFonts w:ascii="Verdana" w:eastAsia="Verdana" w:hAnsi="Verdana" w:cs="Verdana"/>
                <w:b/>
                <w:noProof/>
                <w:color w:val="000000"/>
                <w:sz w:val="18"/>
              </w:rPr>
            </w:pPr>
            <w:r>
              <w:rPr>
                <w:rFonts w:ascii="Verdana" w:hAnsi="Verdana"/>
                <w:b/>
                <w:noProof/>
                <w:color w:val="000000"/>
                <w:sz w:val="18"/>
              </w:rPr>
              <w:t xml:space="preserve"> (426 764)</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6E052594" w14:textId="77777777" w:rsidR="00B22C05" w:rsidRDefault="00B22C05" w:rsidP="00F613F1">
            <w:pPr>
              <w:pStyle w:val="DMETW27645BIPFP"/>
              <w:jc w:val="right"/>
              <w:rPr>
                <w:rFonts w:ascii="Verdana" w:eastAsia="Verdana" w:hAnsi="Verdana" w:cs="Verdana"/>
                <w:b/>
                <w:noProof/>
                <w:color w:val="000000"/>
                <w:sz w:val="18"/>
              </w:rPr>
            </w:pPr>
            <w:r>
              <w:rPr>
                <w:rFonts w:ascii="Verdana" w:hAnsi="Verdana"/>
                <w:b/>
                <w:noProof/>
                <w:color w:val="000000"/>
                <w:sz w:val="18"/>
              </w:rPr>
              <w:t xml:space="preserve"> (625 645)</w:t>
            </w:r>
          </w:p>
        </w:tc>
      </w:tr>
      <w:tr w:rsidR="00B22C05" w14:paraId="5EA50054" w14:textId="77777777" w:rsidTr="00BB310E">
        <w:trPr>
          <w:trHeight w:hRule="exact" w:val="497"/>
        </w:trPr>
        <w:tc>
          <w:tcPr>
            <w:tcW w:w="5812" w:type="dxa"/>
            <w:tcBorders>
              <w:top w:val="nil"/>
              <w:left w:val="nil"/>
              <w:bottom w:val="nil"/>
              <w:right w:val="nil"/>
              <w:tl2br w:val="nil"/>
              <w:tr2bl w:val="nil"/>
            </w:tcBorders>
            <w:shd w:val="solid" w:color="CCE1EA" w:fill="FFFFFF"/>
            <w:tcMar>
              <w:left w:w="60" w:type="dxa"/>
              <w:right w:w="60" w:type="dxa"/>
            </w:tcMar>
            <w:vAlign w:val="bottom"/>
          </w:tcPr>
          <w:p w14:paraId="788107BB" w14:textId="77777777" w:rsidR="00B22C05" w:rsidRDefault="00B22C05" w:rsidP="00F613F1">
            <w:pPr>
              <w:pStyle w:val="DMETW27645BIPFP"/>
              <w:rPr>
                <w:rFonts w:ascii="Verdana" w:eastAsia="Verdana" w:hAnsi="Verdana" w:cs="Verdana"/>
                <w:b/>
                <w:noProof/>
                <w:color w:val="000000"/>
                <w:sz w:val="18"/>
              </w:rPr>
            </w:pPr>
            <w:r>
              <w:rPr>
                <w:rFonts w:ascii="Verdana" w:hAnsi="Verdana"/>
                <w:b/>
                <w:noProof/>
                <w:color w:val="000000"/>
                <w:sz w:val="18"/>
              </w:rPr>
              <w:t>WIRTSCHAFTLICHES ERGEBNIS DES HAUSHALTSJAHRES</w:t>
            </w:r>
          </w:p>
        </w:tc>
        <w:tc>
          <w:tcPr>
            <w:tcW w:w="858" w:type="dxa"/>
            <w:tcBorders>
              <w:top w:val="nil"/>
              <w:left w:val="nil"/>
              <w:bottom w:val="nil"/>
              <w:right w:val="nil"/>
              <w:tl2br w:val="nil"/>
              <w:tr2bl w:val="nil"/>
            </w:tcBorders>
            <w:shd w:val="solid" w:color="CCE1EA" w:fill="FFFFFF"/>
            <w:tcMar>
              <w:left w:w="60" w:type="dxa"/>
              <w:right w:w="60" w:type="dxa"/>
            </w:tcMar>
            <w:vAlign w:val="bottom"/>
          </w:tcPr>
          <w:p w14:paraId="09129842" w14:textId="77777777" w:rsidR="00B22C05" w:rsidRDefault="00B22C05" w:rsidP="00F613F1">
            <w:pPr>
              <w:pStyle w:val="DMETW27645BIPFP"/>
              <w:jc w:val="center"/>
              <w:rPr>
                <w:rFonts w:ascii="Verdana" w:eastAsia="Verdana" w:hAnsi="Verdana" w:cs="Verdana"/>
                <w:noProof/>
                <w:color w:val="000000"/>
                <w:sz w:val="18"/>
              </w:rPr>
            </w:pPr>
          </w:p>
        </w:tc>
        <w:tc>
          <w:tcPr>
            <w:tcW w:w="1768" w:type="dxa"/>
            <w:tcBorders>
              <w:top w:val="nil"/>
              <w:left w:val="nil"/>
              <w:bottom w:val="nil"/>
              <w:right w:val="nil"/>
              <w:tl2br w:val="nil"/>
              <w:tr2bl w:val="nil"/>
            </w:tcBorders>
            <w:shd w:val="solid" w:color="CCE1EA" w:fill="FFFFFF"/>
            <w:tcMar>
              <w:left w:w="60" w:type="dxa"/>
              <w:right w:w="60" w:type="dxa"/>
            </w:tcMar>
            <w:vAlign w:val="bottom"/>
          </w:tcPr>
          <w:p w14:paraId="2967D141" w14:textId="77777777" w:rsidR="00B22C05" w:rsidRDefault="00B22C05" w:rsidP="00F613F1">
            <w:pPr>
              <w:pStyle w:val="DMETW27645BIPFP"/>
              <w:jc w:val="right"/>
              <w:rPr>
                <w:rFonts w:ascii="Verdana" w:eastAsia="Verdana" w:hAnsi="Verdana" w:cs="Verdana"/>
                <w:b/>
                <w:noProof/>
                <w:color w:val="000000"/>
                <w:sz w:val="18"/>
              </w:rPr>
            </w:pPr>
            <w:r>
              <w:rPr>
                <w:rFonts w:ascii="Verdana" w:hAnsi="Verdana"/>
                <w:b/>
                <w:noProof/>
                <w:color w:val="000000"/>
                <w:sz w:val="18"/>
              </w:rPr>
              <w:t>–</w:t>
            </w:r>
          </w:p>
        </w:tc>
        <w:tc>
          <w:tcPr>
            <w:tcW w:w="1320" w:type="dxa"/>
            <w:tcBorders>
              <w:top w:val="nil"/>
              <w:left w:val="nil"/>
              <w:bottom w:val="nil"/>
              <w:right w:val="nil"/>
              <w:tl2br w:val="nil"/>
              <w:tr2bl w:val="nil"/>
            </w:tcBorders>
            <w:shd w:val="solid" w:color="CCE1EA" w:fill="FFFFFF"/>
            <w:tcMar>
              <w:left w:w="60" w:type="dxa"/>
              <w:right w:w="60" w:type="dxa"/>
            </w:tcMar>
            <w:vAlign w:val="bottom"/>
          </w:tcPr>
          <w:p w14:paraId="0ED363B6" w14:textId="77777777" w:rsidR="00B22C05" w:rsidRDefault="00B22C05" w:rsidP="00F613F1">
            <w:pPr>
              <w:pStyle w:val="DMETW27645BIPFP"/>
              <w:jc w:val="right"/>
              <w:rPr>
                <w:rFonts w:ascii="Verdana" w:eastAsia="Verdana" w:hAnsi="Verdana" w:cs="Verdana"/>
                <w:b/>
                <w:noProof/>
                <w:color w:val="000000"/>
                <w:sz w:val="18"/>
              </w:rPr>
            </w:pPr>
            <w:r>
              <w:rPr>
                <w:rFonts w:ascii="Verdana" w:hAnsi="Verdana"/>
                <w:b/>
                <w:noProof/>
                <w:color w:val="000000"/>
                <w:sz w:val="18"/>
              </w:rPr>
              <w:t>–</w:t>
            </w:r>
          </w:p>
        </w:tc>
      </w:tr>
      <w:bookmarkEnd w:id="162"/>
    </w:tbl>
    <w:p w14:paraId="3C148D31" w14:textId="77777777" w:rsidR="00A8230A" w:rsidRDefault="00A8230A" w:rsidP="00A8230A">
      <w:pPr>
        <w:pStyle w:val="HEADERTITLE1"/>
      </w:pPr>
    </w:p>
    <w:p w14:paraId="7B796EFC" w14:textId="77777777" w:rsidR="00A8230A" w:rsidRDefault="00A8230A" w:rsidP="00A8230A">
      <w:pPr>
        <w:pStyle w:val="TOPHEADERNOTE"/>
        <w:rPr>
          <w:noProof/>
        </w:rPr>
      </w:pPr>
    </w:p>
    <w:p w14:paraId="7CA3B6C0" w14:textId="77777777" w:rsidR="00A8230A" w:rsidRDefault="00A8230A" w:rsidP="00A8230A">
      <w:pPr>
        <w:pStyle w:val="HEADERTITLE1"/>
        <w:sectPr w:rsidR="00A8230A" w:rsidSect="00285E55">
          <w:headerReference w:type="even" r:id="rId227"/>
          <w:headerReference w:type="default" r:id="rId228"/>
          <w:footerReference w:type="even" r:id="rId229"/>
          <w:footerReference w:type="default" r:id="rId230"/>
          <w:headerReference w:type="first" r:id="rId231"/>
          <w:footerReference w:type="first" r:id="rId232"/>
          <w:pgSz w:w="11906" w:h="16838" w:code="9"/>
          <w:pgMar w:top="1134" w:right="1134" w:bottom="1134" w:left="1134" w:header="709" w:footer="709" w:gutter="0"/>
          <w:cols w:space="708"/>
          <w:docGrid w:linePitch="360"/>
        </w:sectPr>
      </w:pPr>
    </w:p>
    <w:p w14:paraId="2FA6D1AC" w14:textId="77777777" w:rsidR="00A8230A" w:rsidRDefault="005A32EF" w:rsidP="00A8230A">
      <w:pPr>
        <w:pStyle w:val="HEADERTITLE1"/>
      </w:pPr>
      <w:bookmarkStart w:id="163" w:name="_Toc167391684"/>
      <w:r>
        <w:t>KAPITALFLUSSRECHNUNG</w:t>
      </w:r>
      <w:bookmarkEnd w:id="163"/>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4"/>
        <w:gridCol w:w="1326"/>
        <w:gridCol w:w="1488"/>
      </w:tblGrid>
      <w:tr w:rsidR="00CD0CC2" w14:paraId="3D0ED2B8" w14:textId="77777777" w:rsidTr="00F613F1">
        <w:trPr>
          <w:trHeight w:hRule="exact" w:val="255"/>
        </w:trPr>
        <w:tc>
          <w:tcPr>
            <w:tcW w:w="6944" w:type="dxa"/>
            <w:tcBorders>
              <w:top w:val="nil"/>
              <w:left w:val="nil"/>
              <w:bottom w:val="nil"/>
              <w:right w:val="nil"/>
              <w:tl2br w:val="nil"/>
              <w:tr2bl w:val="nil"/>
            </w:tcBorders>
            <w:shd w:val="clear" w:color="auto" w:fill="auto"/>
            <w:tcMar>
              <w:left w:w="60" w:type="dxa"/>
              <w:right w:w="60" w:type="dxa"/>
            </w:tcMar>
            <w:vAlign w:val="bottom"/>
          </w:tcPr>
          <w:p w14:paraId="1E88E480" w14:textId="77777777" w:rsidR="00CD0CC2" w:rsidRDefault="00CD0CC2" w:rsidP="00F613F1">
            <w:pPr>
              <w:pStyle w:val="DMETW27645BIPCF"/>
              <w:rPr>
                <w:rFonts w:cs="Calibri"/>
                <w:noProof/>
                <w:color w:val="000000"/>
              </w:rPr>
            </w:pPr>
            <w:bookmarkStart w:id="164" w:name="DOC_TBL00058_1_1"/>
            <w:bookmarkEnd w:id="164"/>
          </w:p>
        </w:tc>
        <w:tc>
          <w:tcPr>
            <w:tcW w:w="1326" w:type="dxa"/>
            <w:tcBorders>
              <w:top w:val="nil"/>
              <w:left w:val="nil"/>
              <w:bottom w:val="nil"/>
              <w:right w:val="nil"/>
              <w:tl2br w:val="nil"/>
              <w:tr2bl w:val="nil"/>
            </w:tcBorders>
            <w:shd w:val="clear" w:color="auto" w:fill="auto"/>
            <w:tcMar>
              <w:left w:w="60" w:type="dxa"/>
              <w:right w:w="60" w:type="dxa"/>
            </w:tcMar>
            <w:vAlign w:val="bottom"/>
          </w:tcPr>
          <w:p w14:paraId="04B2C8C9" w14:textId="77777777" w:rsidR="00CD0CC2" w:rsidRDefault="00CD0CC2" w:rsidP="00F613F1">
            <w:pPr>
              <w:pStyle w:val="DMETW27645BIPCF"/>
              <w:jc w:val="right"/>
              <w:rPr>
                <w:rFonts w:cs="Calibri"/>
                <w:i/>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bottom"/>
          </w:tcPr>
          <w:p w14:paraId="59CD8908" w14:textId="77777777" w:rsidR="00CD0CC2" w:rsidRDefault="00CD0CC2" w:rsidP="00F613F1">
            <w:pPr>
              <w:pStyle w:val="DMETW27645BIPCF"/>
              <w:jc w:val="right"/>
              <w:rPr>
                <w:rFonts w:ascii="Verdana" w:eastAsia="Verdana" w:hAnsi="Verdana" w:cs="Verdana"/>
                <w:i/>
                <w:noProof/>
                <w:color w:val="000000"/>
                <w:sz w:val="16"/>
              </w:rPr>
            </w:pPr>
            <w:r>
              <w:rPr>
                <w:rFonts w:ascii="Verdana" w:hAnsi="Verdana"/>
                <w:i/>
                <w:noProof/>
                <w:color w:val="000000"/>
                <w:sz w:val="16"/>
              </w:rPr>
              <w:t>in Tsd. EUR</w:t>
            </w:r>
          </w:p>
        </w:tc>
      </w:tr>
      <w:tr w:rsidR="00CD0CC2" w14:paraId="4562142B" w14:textId="77777777" w:rsidTr="00F613F1">
        <w:trPr>
          <w:trHeight w:hRule="exact" w:val="255"/>
        </w:trPr>
        <w:tc>
          <w:tcPr>
            <w:tcW w:w="6944" w:type="dxa"/>
            <w:tcBorders>
              <w:top w:val="nil"/>
              <w:left w:val="nil"/>
              <w:bottom w:val="nil"/>
              <w:right w:val="nil"/>
              <w:tl2br w:val="nil"/>
              <w:tr2bl w:val="nil"/>
            </w:tcBorders>
            <w:shd w:val="solid" w:color="016794" w:fill="FFFFFF"/>
            <w:tcMar>
              <w:left w:w="60" w:type="dxa"/>
              <w:right w:w="60" w:type="dxa"/>
            </w:tcMar>
            <w:vAlign w:val="bottom"/>
          </w:tcPr>
          <w:p w14:paraId="7CB6BC60" w14:textId="77777777" w:rsidR="00CD0CC2" w:rsidRDefault="00CD0CC2" w:rsidP="00F613F1">
            <w:pPr>
              <w:pStyle w:val="DMETW27645BIPCF"/>
              <w:rPr>
                <w:rFonts w:ascii="Verdana" w:eastAsia="Verdana" w:hAnsi="Verdana" w:cs="Verdana"/>
                <w:noProof/>
                <w:color w:val="FFFFFF"/>
              </w:rPr>
            </w:pPr>
          </w:p>
        </w:tc>
        <w:tc>
          <w:tcPr>
            <w:tcW w:w="1326" w:type="dxa"/>
            <w:tcBorders>
              <w:top w:val="nil"/>
              <w:left w:val="nil"/>
              <w:bottom w:val="nil"/>
              <w:right w:val="nil"/>
              <w:tl2br w:val="nil"/>
              <w:tr2bl w:val="nil"/>
            </w:tcBorders>
            <w:shd w:val="solid" w:color="016794" w:fill="FFFFFF"/>
            <w:tcMar>
              <w:left w:w="60" w:type="dxa"/>
              <w:right w:w="60" w:type="dxa"/>
            </w:tcMar>
            <w:vAlign w:val="bottom"/>
          </w:tcPr>
          <w:p w14:paraId="09659F6C" w14:textId="77777777" w:rsidR="00CD0CC2" w:rsidRDefault="00CD0CC2" w:rsidP="00F613F1">
            <w:pPr>
              <w:pStyle w:val="DMETW27645BIPCF"/>
              <w:jc w:val="right"/>
              <w:rPr>
                <w:rFonts w:ascii="Verdana" w:eastAsia="Verdana" w:hAnsi="Verdana" w:cs="Verdana"/>
                <w:noProof/>
                <w:color w:val="FFFFFF"/>
              </w:rPr>
            </w:pPr>
            <w:r>
              <w:rPr>
                <w:rFonts w:ascii="Verdana" w:hAnsi="Verdana"/>
                <w:noProof/>
                <w:color w:val="FFFFFF"/>
              </w:rPr>
              <w:t>2023</w:t>
            </w:r>
          </w:p>
        </w:tc>
        <w:tc>
          <w:tcPr>
            <w:tcW w:w="1488" w:type="dxa"/>
            <w:tcBorders>
              <w:top w:val="nil"/>
              <w:left w:val="nil"/>
              <w:bottom w:val="nil"/>
              <w:right w:val="nil"/>
              <w:tl2br w:val="nil"/>
              <w:tr2bl w:val="nil"/>
            </w:tcBorders>
            <w:shd w:val="solid" w:color="016794" w:fill="FFFFFF"/>
            <w:tcMar>
              <w:left w:w="60" w:type="dxa"/>
              <w:right w:w="60" w:type="dxa"/>
            </w:tcMar>
            <w:vAlign w:val="bottom"/>
          </w:tcPr>
          <w:p w14:paraId="1AA19F1E" w14:textId="77777777" w:rsidR="00CD0CC2" w:rsidRDefault="00CD0CC2" w:rsidP="00F613F1">
            <w:pPr>
              <w:pStyle w:val="DMETW27645BIPCF"/>
              <w:jc w:val="right"/>
              <w:rPr>
                <w:rFonts w:ascii="Verdana" w:eastAsia="Verdana" w:hAnsi="Verdana" w:cs="Verdana"/>
                <w:noProof/>
                <w:color w:val="FFFFFF"/>
              </w:rPr>
            </w:pPr>
            <w:r>
              <w:rPr>
                <w:rFonts w:ascii="Verdana" w:hAnsi="Verdana"/>
                <w:noProof/>
                <w:color w:val="FFFFFF"/>
              </w:rPr>
              <w:t>2022</w:t>
            </w:r>
          </w:p>
        </w:tc>
      </w:tr>
      <w:tr w:rsidR="00CD0CC2" w14:paraId="2F4106BB" w14:textId="77777777" w:rsidTr="00F613F1">
        <w:trPr>
          <w:trHeight w:hRule="exact" w:val="255"/>
        </w:trPr>
        <w:tc>
          <w:tcPr>
            <w:tcW w:w="6944" w:type="dxa"/>
            <w:tcBorders>
              <w:top w:val="nil"/>
              <w:left w:val="nil"/>
              <w:bottom w:val="nil"/>
              <w:right w:val="nil"/>
              <w:tl2br w:val="nil"/>
              <w:tr2bl w:val="nil"/>
            </w:tcBorders>
            <w:shd w:val="clear" w:color="auto" w:fill="auto"/>
            <w:tcMar>
              <w:left w:w="60" w:type="dxa"/>
              <w:right w:w="60" w:type="dxa"/>
            </w:tcMar>
            <w:vAlign w:val="bottom"/>
          </w:tcPr>
          <w:p w14:paraId="5EACA064" w14:textId="77777777" w:rsidR="00CD0CC2" w:rsidRDefault="00CD0CC2" w:rsidP="00F613F1">
            <w:pPr>
              <w:pStyle w:val="DMETW27645BIPCF"/>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1326" w:type="dxa"/>
            <w:tcBorders>
              <w:top w:val="nil"/>
              <w:left w:val="nil"/>
              <w:bottom w:val="nil"/>
              <w:right w:val="nil"/>
              <w:tl2br w:val="nil"/>
              <w:tr2bl w:val="nil"/>
            </w:tcBorders>
            <w:shd w:val="clear" w:color="auto" w:fill="auto"/>
            <w:tcMar>
              <w:left w:w="60" w:type="dxa"/>
              <w:right w:w="60" w:type="dxa"/>
            </w:tcMar>
            <w:vAlign w:val="bottom"/>
          </w:tcPr>
          <w:p w14:paraId="1F921650"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426EC9D0"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w:t>
            </w:r>
          </w:p>
        </w:tc>
      </w:tr>
      <w:tr w:rsidR="00CD0CC2" w14:paraId="433404B5" w14:textId="77777777" w:rsidTr="00F613F1">
        <w:trPr>
          <w:trHeight w:hRule="exact" w:val="255"/>
        </w:trPr>
        <w:tc>
          <w:tcPr>
            <w:tcW w:w="6944" w:type="dxa"/>
            <w:tcBorders>
              <w:top w:val="nil"/>
              <w:left w:val="nil"/>
              <w:bottom w:val="nil"/>
              <w:right w:val="nil"/>
              <w:tl2br w:val="nil"/>
              <w:tr2bl w:val="nil"/>
            </w:tcBorders>
            <w:shd w:val="clear" w:color="auto" w:fill="auto"/>
            <w:tcMar>
              <w:left w:w="60" w:type="dxa"/>
              <w:right w:w="60" w:type="dxa"/>
            </w:tcMar>
            <w:vAlign w:val="bottom"/>
          </w:tcPr>
          <w:p w14:paraId="6CAC096D" w14:textId="77777777" w:rsidR="00CD0CC2" w:rsidRDefault="00CD0CC2" w:rsidP="00F613F1">
            <w:pPr>
              <w:pStyle w:val="DMETW27645BIPCF"/>
              <w:rPr>
                <w:rFonts w:ascii="Verdana" w:eastAsia="Verdana" w:hAnsi="Verdana" w:cs="Verdana"/>
                <w:b/>
                <w:noProof/>
                <w:color w:val="000000"/>
                <w:sz w:val="18"/>
              </w:rPr>
            </w:pPr>
            <w:r>
              <w:rPr>
                <w:rFonts w:ascii="Verdana" w:hAnsi="Verdana"/>
                <w:b/>
                <w:noProof/>
                <w:color w:val="000000"/>
                <w:sz w:val="18"/>
              </w:rPr>
              <w:t>Operative Tätigkeiten</w:t>
            </w:r>
          </w:p>
        </w:tc>
        <w:tc>
          <w:tcPr>
            <w:tcW w:w="1326" w:type="dxa"/>
            <w:tcBorders>
              <w:top w:val="nil"/>
              <w:left w:val="nil"/>
              <w:bottom w:val="nil"/>
              <w:right w:val="nil"/>
              <w:tl2br w:val="nil"/>
              <w:tr2bl w:val="nil"/>
            </w:tcBorders>
            <w:shd w:val="clear" w:color="auto" w:fill="auto"/>
            <w:tcMar>
              <w:left w:w="60" w:type="dxa"/>
              <w:right w:w="60" w:type="dxa"/>
            </w:tcMar>
            <w:vAlign w:val="bottom"/>
          </w:tcPr>
          <w:p w14:paraId="1EF27E1B" w14:textId="77777777" w:rsidR="00CD0CC2" w:rsidRDefault="00CD0CC2" w:rsidP="00F613F1">
            <w:pPr>
              <w:pStyle w:val="DMETW27645BIPCF"/>
              <w:jc w:val="right"/>
              <w:rPr>
                <w:rFonts w:ascii="Verdana" w:eastAsia="Verdana" w:hAnsi="Verdana" w:cs="Verdana"/>
                <w:b/>
                <w:noProof/>
                <w:color w:val="000000"/>
                <w:sz w:val="18"/>
              </w:rPr>
            </w:pPr>
          </w:p>
        </w:tc>
        <w:tc>
          <w:tcPr>
            <w:tcW w:w="1488" w:type="dxa"/>
            <w:tcBorders>
              <w:top w:val="nil"/>
              <w:left w:val="nil"/>
              <w:bottom w:val="nil"/>
              <w:right w:val="nil"/>
              <w:tl2br w:val="nil"/>
              <w:tr2bl w:val="nil"/>
            </w:tcBorders>
            <w:shd w:val="clear" w:color="auto" w:fill="auto"/>
            <w:tcMar>
              <w:left w:w="60" w:type="dxa"/>
              <w:right w:w="60" w:type="dxa"/>
            </w:tcMar>
            <w:vAlign w:val="bottom"/>
          </w:tcPr>
          <w:p w14:paraId="57DC8DAD" w14:textId="77777777" w:rsidR="00CD0CC2" w:rsidRDefault="00CD0CC2" w:rsidP="00F613F1">
            <w:pPr>
              <w:pStyle w:val="DMETW27645BIPCF"/>
              <w:jc w:val="right"/>
              <w:rPr>
                <w:rFonts w:ascii="Verdana" w:eastAsia="Verdana" w:hAnsi="Verdana" w:cs="Verdana"/>
                <w:b/>
                <w:noProof/>
                <w:color w:val="000000"/>
                <w:sz w:val="18"/>
                <w:lang w:bidi="en-GB"/>
              </w:rPr>
            </w:pPr>
          </w:p>
        </w:tc>
      </w:tr>
      <w:tr w:rsidR="00CD0CC2" w14:paraId="73C03B1B" w14:textId="77777777" w:rsidTr="00F613F1">
        <w:trPr>
          <w:trHeight w:hRule="exact" w:val="255"/>
        </w:trPr>
        <w:tc>
          <w:tcPr>
            <w:tcW w:w="6944" w:type="dxa"/>
            <w:tcBorders>
              <w:top w:val="nil"/>
              <w:left w:val="nil"/>
              <w:bottom w:val="nil"/>
              <w:right w:val="nil"/>
              <w:tl2br w:val="nil"/>
              <w:tr2bl w:val="nil"/>
            </w:tcBorders>
            <w:shd w:val="clear" w:color="auto" w:fill="auto"/>
            <w:tcMar>
              <w:left w:w="60" w:type="dxa"/>
              <w:right w:w="60" w:type="dxa"/>
            </w:tcMar>
            <w:vAlign w:val="bottom"/>
          </w:tcPr>
          <w:p w14:paraId="3DA56BF2" w14:textId="77777777" w:rsidR="00CD0CC2" w:rsidRDefault="00CD0CC2" w:rsidP="00F613F1">
            <w:pPr>
              <w:pStyle w:val="DMETW27645BIPCF"/>
              <w:rPr>
                <w:rFonts w:ascii="Verdana" w:eastAsia="Verdana" w:hAnsi="Verdana" w:cs="Verdana"/>
                <w:i/>
                <w:noProof/>
                <w:color w:val="000000"/>
                <w:sz w:val="18"/>
              </w:rPr>
            </w:pPr>
            <w:r>
              <w:rPr>
                <w:rFonts w:ascii="Verdana" w:hAnsi="Verdana"/>
                <w:i/>
                <w:noProof/>
                <w:color w:val="000000"/>
                <w:sz w:val="18"/>
              </w:rPr>
              <w:t>(Zunahme)/Abnahme bei Vorfinanzierungen</w:t>
            </w:r>
          </w:p>
        </w:tc>
        <w:tc>
          <w:tcPr>
            <w:tcW w:w="1326" w:type="dxa"/>
            <w:tcBorders>
              <w:top w:val="nil"/>
              <w:left w:val="nil"/>
              <w:bottom w:val="nil"/>
              <w:right w:val="nil"/>
              <w:tl2br w:val="nil"/>
              <w:tr2bl w:val="nil"/>
            </w:tcBorders>
            <w:shd w:val="clear" w:color="auto" w:fill="auto"/>
            <w:tcMar>
              <w:left w:w="60" w:type="dxa"/>
              <w:right w:w="60" w:type="dxa"/>
            </w:tcMar>
            <w:vAlign w:val="bottom"/>
          </w:tcPr>
          <w:p w14:paraId="0E2AF4BD"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122 362</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20FBB7A0"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173 980</w:t>
            </w:r>
          </w:p>
        </w:tc>
      </w:tr>
      <w:tr w:rsidR="00CD0CC2" w14:paraId="1441A076" w14:textId="77777777" w:rsidTr="00BB310E">
        <w:trPr>
          <w:trHeight w:hRule="exact" w:val="407"/>
        </w:trPr>
        <w:tc>
          <w:tcPr>
            <w:tcW w:w="6944" w:type="dxa"/>
            <w:tcBorders>
              <w:top w:val="nil"/>
              <w:left w:val="nil"/>
              <w:bottom w:val="nil"/>
              <w:right w:val="nil"/>
              <w:tl2br w:val="nil"/>
              <w:tr2bl w:val="nil"/>
            </w:tcBorders>
            <w:shd w:val="clear" w:color="auto" w:fill="auto"/>
            <w:tcMar>
              <w:left w:w="60" w:type="dxa"/>
              <w:right w:w="60" w:type="dxa"/>
            </w:tcMar>
            <w:vAlign w:val="bottom"/>
          </w:tcPr>
          <w:p w14:paraId="30A86DAD" w14:textId="77777777" w:rsidR="00CD0CC2" w:rsidRDefault="00CD0CC2" w:rsidP="00F613F1">
            <w:pPr>
              <w:pStyle w:val="DMETW27645BIPCF"/>
              <w:rPr>
                <w:rFonts w:ascii="Verdana" w:eastAsia="Verdana" w:hAnsi="Verdana" w:cs="Verdana"/>
                <w:i/>
                <w:noProof/>
                <w:color w:val="000000"/>
                <w:sz w:val="18"/>
              </w:rPr>
            </w:pPr>
            <w:r>
              <w:rPr>
                <w:rFonts w:ascii="Verdana" w:hAnsi="Verdana"/>
                <w:i/>
                <w:noProof/>
                <w:color w:val="000000"/>
                <w:sz w:val="18"/>
              </w:rPr>
              <w:t>(Zunahme)/Abnahme bei Forderungen mit Leistungsaustausch und einzuziehenden Beträgen ohne Leistungsaustausch</w:t>
            </w:r>
          </w:p>
        </w:tc>
        <w:tc>
          <w:tcPr>
            <w:tcW w:w="1326" w:type="dxa"/>
            <w:tcBorders>
              <w:top w:val="nil"/>
              <w:left w:val="nil"/>
              <w:bottom w:val="nil"/>
              <w:right w:val="nil"/>
              <w:tl2br w:val="nil"/>
              <w:tr2bl w:val="nil"/>
            </w:tcBorders>
            <w:shd w:val="clear" w:color="auto" w:fill="auto"/>
            <w:tcMar>
              <w:left w:w="60" w:type="dxa"/>
              <w:right w:w="60" w:type="dxa"/>
            </w:tcMar>
            <w:vAlign w:val="bottom"/>
          </w:tcPr>
          <w:p w14:paraId="48844ADB"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13 517</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16389891"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9 425</w:t>
            </w:r>
          </w:p>
        </w:tc>
      </w:tr>
      <w:tr w:rsidR="00CD0CC2" w14:paraId="1C66B57F" w14:textId="77777777" w:rsidTr="00F613F1">
        <w:trPr>
          <w:trHeight w:hRule="exact" w:val="255"/>
        </w:trPr>
        <w:tc>
          <w:tcPr>
            <w:tcW w:w="6944" w:type="dxa"/>
            <w:tcBorders>
              <w:top w:val="nil"/>
              <w:left w:val="nil"/>
              <w:bottom w:val="nil"/>
              <w:right w:val="nil"/>
              <w:tl2br w:val="nil"/>
              <w:tr2bl w:val="nil"/>
            </w:tcBorders>
            <w:shd w:val="clear" w:color="auto" w:fill="auto"/>
            <w:tcMar>
              <w:left w:w="60" w:type="dxa"/>
              <w:right w:w="60" w:type="dxa"/>
            </w:tcMar>
            <w:vAlign w:val="bottom"/>
          </w:tcPr>
          <w:p w14:paraId="34B581AB" w14:textId="77777777" w:rsidR="00CD0CC2" w:rsidRDefault="00CD0CC2" w:rsidP="00F613F1">
            <w:pPr>
              <w:pStyle w:val="DMETW27645BIPCF"/>
              <w:rPr>
                <w:rFonts w:ascii="Verdana" w:eastAsia="Verdana" w:hAnsi="Verdana" w:cs="Verdana"/>
                <w:i/>
                <w:noProof/>
                <w:color w:val="000000"/>
                <w:sz w:val="18"/>
              </w:rPr>
            </w:pPr>
            <w:r>
              <w:rPr>
                <w:rFonts w:ascii="Verdana" w:hAnsi="Verdana"/>
                <w:i/>
                <w:noProof/>
                <w:color w:val="000000"/>
                <w:sz w:val="18"/>
              </w:rPr>
              <w:t>Zunahme/(Abnahme) bei Finanzverbindlichkeiten</w:t>
            </w:r>
          </w:p>
        </w:tc>
        <w:tc>
          <w:tcPr>
            <w:tcW w:w="1326" w:type="dxa"/>
            <w:tcBorders>
              <w:top w:val="nil"/>
              <w:left w:val="nil"/>
              <w:bottom w:val="nil"/>
              <w:right w:val="nil"/>
              <w:tl2br w:val="nil"/>
              <w:tr2bl w:val="nil"/>
            </w:tcBorders>
            <w:shd w:val="clear" w:color="auto" w:fill="auto"/>
            <w:tcMar>
              <w:left w:w="60" w:type="dxa"/>
              <w:right w:w="60" w:type="dxa"/>
            </w:tcMar>
            <w:vAlign w:val="bottom"/>
          </w:tcPr>
          <w:p w14:paraId="323C5CCE"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(70 236)</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50C122F3"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(190 739)</w:t>
            </w:r>
          </w:p>
        </w:tc>
      </w:tr>
      <w:tr w:rsidR="00CD0CC2" w14:paraId="507FF251" w14:textId="77777777" w:rsidTr="00F613F1">
        <w:trPr>
          <w:trHeight w:hRule="exact" w:val="255"/>
        </w:trPr>
        <w:tc>
          <w:tcPr>
            <w:tcW w:w="6944" w:type="dxa"/>
            <w:tcBorders>
              <w:top w:val="nil"/>
              <w:left w:val="nil"/>
              <w:bottom w:val="nil"/>
              <w:right w:val="nil"/>
              <w:tl2br w:val="nil"/>
              <w:tr2bl w:val="nil"/>
            </w:tcBorders>
            <w:shd w:val="clear" w:color="auto" w:fill="auto"/>
            <w:tcMar>
              <w:left w:w="60" w:type="dxa"/>
              <w:right w:w="60" w:type="dxa"/>
            </w:tcMar>
            <w:vAlign w:val="bottom"/>
          </w:tcPr>
          <w:p w14:paraId="2B4D8E39" w14:textId="77777777" w:rsidR="00CD0CC2" w:rsidRDefault="00CD0CC2" w:rsidP="00F613F1">
            <w:pPr>
              <w:pStyle w:val="DMETW27645BIPCF"/>
              <w:rPr>
                <w:rFonts w:ascii="Verdana" w:eastAsia="Verdana" w:hAnsi="Verdana" w:cs="Verdana"/>
                <w:i/>
                <w:noProof/>
                <w:color w:val="000000"/>
                <w:sz w:val="18"/>
              </w:rPr>
            </w:pPr>
            <w:r>
              <w:rPr>
                <w:rFonts w:ascii="Verdana" w:hAnsi="Verdana"/>
                <w:i/>
                <w:noProof/>
                <w:color w:val="000000"/>
                <w:sz w:val="18"/>
              </w:rPr>
              <w:t>Zunahme/(Abnahme) bei Verbindlichkeiten</w:t>
            </w:r>
          </w:p>
        </w:tc>
        <w:tc>
          <w:tcPr>
            <w:tcW w:w="1326" w:type="dxa"/>
            <w:tcBorders>
              <w:top w:val="nil"/>
              <w:left w:val="nil"/>
              <w:bottom w:val="nil"/>
              <w:right w:val="nil"/>
              <w:tl2br w:val="nil"/>
              <w:tr2bl w:val="nil"/>
            </w:tcBorders>
            <w:shd w:val="clear" w:color="auto" w:fill="auto"/>
            <w:tcMar>
              <w:left w:w="60" w:type="dxa"/>
              <w:right w:w="60" w:type="dxa"/>
            </w:tcMar>
            <w:vAlign w:val="bottom"/>
          </w:tcPr>
          <w:p w14:paraId="5955E650"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(16 715)</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4F718173"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(22 168)</w:t>
            </w:r>
          </w:p>
        </w:tc>
      </w:tr>
      <w:tr w:rsidR="00CD0CC2" w14:paraId="2BA39637" w14:textId="77777777" w:rsidTr="00F613F1">
        <w:trPr>
          <w:trHeight w:hRule="exact" w:val="255"/>
        </w:trPr>
        <w:tc>
          <w:tcPr>
            <w:tcW w:w="6944" w:type="dxa"/>
            <w:tcBorders>
              <w:top w:val="nil"/>
              <w:left w:val="nil"/>
              <w:bottom w:val="nil"/>
              <w:right w:val="nil"/>
              <w:tl2br w:val="nil"/>
              <w:tr2bl w:val="nil"/>
            </w:tcBorders>
            <w:shd w:val="clear" w:color="auto" w:fill="auto"/>
            <w:tcMar>
              <w:left w:w="60" w:type="dxa"/>
              <w:right w:w="60" w:type="dxa"/>
            </w:tcMar>
            <w:vAlign w:val="bottom"/>
          </w:tcPr>
          <w:p w14:paraId="577FE996" w14:textId="77777777" w:rsidR="00CD0CC2" w:rsidRDefault="00CD0CC2" w:rsidP="00F613F1">
            <w:pPr>
              <w:pStyle w:val="DMETW27645BIPCF"/>
              <w:rPr>
                <w:rFonts w:ascii="Verdana" w:eastAsia="Verdana" w:hAnsi="Verdana" w:cs="Verdana"/>
                <w:i/>
                <w:noProof/>
                <w:color w:val="000000"/>
                <w:sz w:val="18"/>
              </w:rPr>
            </w:pPr>
            <w:r>
              <w:rPr>
                <w:rFonts w:ascii="Verdana" w:hAnsi="Verdana"/>
                <w:i/>
                <w:noProof/>
                <w:color w:val="000000"/>
                <w:sz w:val="18"/>
              </w:rPr>
              <w:t xml:space="preserve">Zunahme/(Abnahme) bei antizipativen Passiva </w:t>
            </w:r>
          </w:p>
        </w:tc>
        <w:tc>
          <w:tcPr>
            <w:tcW w:w="1326" w:type="dxa"/>
            <w:tcBorders>
              <w:top w:val="nil"/>
              <w:left w:val="nil"/>
              <w:bottom w:val="nil"/>
              <w:right w:val="nil"/>
              <w:tl2br w:val="nil"/>
              <w:tr2bl w:val="nil"/>
            </w:tcBorders>
            <w:shd w:val="clear" w:color="auto" w:fill="auto"/>
            <w:tcMar>
              <w:left w:w="60" w:type="dxa"/>
              <w:right w:w="60" w:type="dxa"/>
            </w:tcMar>
            <w:vAlign w:val="bottom"/>
          </w:tcPr>
          <w:p w14:paraId="6131095D"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(26 956)</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314127E0"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9 272</w:t>
            </w:r>
          </w:p>
        </w:tc>
      </w:tr>
      <w:tr w:rsidR="00CD0CC2" w14:paraId="1CB2129A" w14:textId="77777777" w:rsidTr="00F613F1">
        <w:trPr>
          <w:trHeight w:hRule="exact" w:val="255"/>
        </w:trPr>
        <w:tc>
          <w:tcPr>
            <w:tcW w:w="6944" w:type="dxa"/>
            <w:tcBorders>
              <w:top w:val="nil"/>
              <w:left w:val="nil"/>
              <w:bottom w:val="nil"/>
              <w:right w:val="nil"/>
              <w:tl2br w:val="nil"/>
              <w:tr2bl w:val="nil"/>
            </w:tcBorders>
            <w:shd w:val="clear" w:color="auto" w:fill="auto"/>
            <w:tcMar>
              <w:left w:w="60" w:type="dxa"/>
              <w:right w:w="60" w:type="dxa"/>
            </w:tcMar>
            <w:vAlign w:val="bottom"/>
          </w:tcPr>
          <w:p w14:paraId="3DC68DA7" w14:textId="77777777" w:rsidR="00CD0CC2" w:rsidRDefault="00CD0CC2" w:rsidP="00F613F1">
            <w:pPr>
              <w:pStyle w:val="DMETW27645BIPCF"/>
              <w:rPr>
                <w:rFonts w:ascii="Verdana" w:eastAsia="Verdana" w:hAnsi="Verdana" w:cs="Verdana"/>
                <w:b/>
                <w:noProof/>
                <w:color w:val="000000"/>
                <w:sz w:val="18"/>
              </w:rPr>
            </w:pPr>
            <w:r>
              <w:rPr>
                <w:rFonts w:ascii="Verdana" w:hAnsi="Verdana"/>
                <w:b/>
                <w:noProof/>
                <w:color w:val="000000"/>
                <w:sz w:val="18"/>
              </w:rPr>
              <w:t>Investitionstätigkeiten</w:t>
            </w:r>
          </w:p>
        </w:tc>
        <w:tc>
          <w:tcPr>
            <w:tcW w:w="1326" w:type="dxa"/>
            <w:tcBorders>
              <w:top w:val="nil"/>
              <w:left w:val="nil"/>
              <w:bottom w:val="nil"/>
              <w:right w:val="nil"/>
              <w:tl2br w:val="nil"/>
              <w:tr2bl w:val="nil"/>
            </w:tcBorders>
            <w:shd w:val="clear" w:color="auto" w:fill="auto"/>
            <w:tcMar>
              <w:left w:w="60" w:type="dxa"/>
              <w:right w:w="60" w:type="dxa"/>
            </w:tcMar>
            <w:vAlign w:val="bottom"/>
          </w:tcPr>
          <w:p w14:paraId="05351910" w14:textId="77777777" w:rsidR="00CD0CC2" w:rsidRDefault="00CD0CC2" w:rsidP="00F613F1">
            <w:pPr>
              <w:pStyle w:val="DMETW27645BIPCF"/>
              <w:jc w:val="right"/>
              <w:rPr>
                <w:rFonts w:ascii="Verdana" w:eastAsia="Verdana" w:hAnsi="Verdana" w:cs="Verdana"/>
                <w:i/>
                <w:noProof/>
                <w:color w:val="000000"/>
                <w:sz w:val="18"/>
              </w:rPr>
            </w:pPr>
          </w:p>
        </w:tc>
        <w:tc>
          <w:tcPr>
            <w:tcW w:w="1488" w:type="dxa"/>
            <w:tcBorders>
              <w:top w:val="nil"/>
              <w:left w:val="nil"/>
              <w:bottom w:val="nil"/>
              <w:right w:val="nil"/>
              <w:tl2br w:val="nil"/>
              <w:tr2bl w:val="nil"/>
            </w:tcBorders>
            <w:shd w:val="clear" w:color="auto" w:fill="auto"/>
            <w:tcMar>
              <w:left w:w="60" w:type="dxa"/>
              <w:right w:w="60" w:type="dxa"/>
            </w:tcMar>
            <w:vAlign w:val="bottom"/>
          </w:tcPr>
          <w:p w14:paraId="610F22AC" w14:textId="77777777" w:rsidR="00CD0CC2" w:rsidRDefault="00CD0CC2" w:rsidP="00F613F1">
            <w:pPr>
              <w:pStyle w:val="DMETW27645BIPCF"/>
              <w:jc w:val="right"/>
              <w:rPr>
                <w:rFonts w:ascii="Verdana" w:eastAsia="Verdana" w:hAnsi="Verdana" w:cs="Verdana"/>
                <w:i/>
                <w:noProof/>
                <w:color w:val="000000"/>
                <w:sz w:val="18"/>
                <w:lang w:bidi="en-GB"/>
              </w:rPr>
            </w:pPr>
          </w:p>
        </w:tc>
      </w:tr>
      <w:tr w:rsidR="00CD0CC2" w14:paraId="48CC84E2" w14:textId="77777777" w:rsidTr="00BB310E">
        <w:trPr>
          <w:trHeight w:hRule="exact" w:val="555"/>
        </w:trPr>
        <w:tc>
          <w:tcPr>
            <w:tcW w:w="6944" w:type="dxa"/>
            <w:tcBorders>
              <w:top w:val="nil"/>
              <w:left w:val="nil"/>
              <w:bottom w:val="nil"/>
              <w:right w:val="nil"/>
              <w:tl2br w:val="nil"/>
              <w:tr2bl w:val="nil"/>
            </w:tcBorders>
            <w:shd w:val="clear" w:color="auto" w:fill="auto"/>
            <w:tcMar>
              <w:left w:w="60" w:type="dxa"/>
              <w:right w:w="60" w:type="dxa"/>
            </w:tcMar>
            <w:vAlign w:val="bottom"/>
          </w:tcPr>
          <w:p w14:paraId="768069EB" w14:textId="77777777" w:rsidR="00CD0CC2" w:rsidRDefault="00CD0CC2" w:rsidP="00F613F1">
            <w:pPr>
              <w:pStyle w:val="DMETW27645BIPCF"/>
              <w:rPr>
                <w:rFonts w:ascii="Verdana" w:eastAsia="Verdana" w:hAnsi="Verdana" w:cs="Verdana"/>
                <w:i/>
                <w:noProof/>
                <w:color w:val="000000"/>
                <w:sz w:val="18"/>
              </w:rPr>
            </w:pPr>
            <w:r>
              <w:rPr>
                <w:rFonts w:ascii="Verdana" w:hAnsi="Verdana"/>
                <w:i/>
                <w:noProof/>
                <w:color w:val="000000"/>
                <w:sz w:val="18"/>
              </w:rPr>
              <w:t>(Zunahme)/Abnahme bei nicht derivativen, erfolgswirksam zum beizulegenden Zeitwert erfassten finanziellen Vermögenswerten</w:t>
            </w:r>
          </w:p>
        </w:tc>
        <w:tc>
          <w:tcPr>
            <w:tcW w:w="1326" w:type="dxa"/>
            <w:tcBorders>
              <w:top w:val="nil"/>
              <w:left w:val="nil"/>
              <w:bottom w:val="nil"/>
              <w:right w:val="nil"/>
              <w:tl2br w:val="nil"/>
              <w:tr2bl w:val="nil"/>
            </w:tcBorders>
            <w:shd w:val="clear" w:color="auto" w:fill="auto"/>
            <w:tcMar>
              <w:left w:w="60" w:type="dxa"/>
              <w:right w:w="60" w:type="dxa"/>
            </w:tcMar>
            <w:vAlign w:val="bottom"/>
          </w:tcPr>
          <w:p w14:paraId="376C639E"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(2 007)</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543678FE"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(1 943)</w:t>
            </w:r>
          </w:p>
        </w:tc>
      </w:tr>
      <w:tr w:rsidR="00CD0CC2" w14:paraId="57035406" w14:textId="77777777" w:rsidTr="00F613F1">
        <w:trPr>
          <w:trHeight w:hRule="exact" w:val="255"/>
        </w:trPr>
        <w:tc>
          <w:tcPr>
            <w:tcW w:w="6944" w:type="dxa"/>
            <w:tcBorders>
              <w:top w:val="nil"/>
              <w:left w:val="nil"/>
              <w:bottom w:val="nil"/>
              <w:right w:val="nil"/>
              <w:tl2br w:val="nil"/>
              <w:tr2bl w:val="nil"/>
            </w:tcBorders>
            <w:shd w:val="solid" w:color="CCE1EA" w:fill="FFFFFF"/>
            <w:tcMar>
              <w:left w:w="60" w:type="dxa"/>
              <w:right w:w="60" w:type="dxa"/>
            </w:tcMar>
            <w:vAlign w:val="bottom"/>
          </w:tcPr>
          <w:p w14:paraId="6912BF6B" w14:textId="77777777" w:rsidR="00CD0CC2" w:rsidRDefault="00CD0CC2" w:rsidP="00F613F1">
            <w:pPr>
              <w:pStyle w:val="DMETW27645BIPCF"/>
              <w:rPr>
                <w:rFonts w:ascii="Verdana" w:eastAsia="Verdana" w:hAnsi="Verdana" w:cs="Verdana"/>
                <w:b/>
                <w:noProof/>
                <w:color w:val="000000"/>
                <w:sz w:val="18"/>
              </w:rPr>
            </w:pPr>
            <w:r>
              <w:rPr>
                <w:rFonts w:ascii="Verdana" w:hAnsi="Verdana"/>
                <w:b/>
                <w:noProof/>
                <w:color w:val="000000"/>
                <w:sz w:val="18"/>
              </w:rPr>
              <w:t>NETTO-CASHFLOW</w:t>
            </w:r>
          </w:p>
        </w:tc>
        <w:tc>
          <w:tcPr>
            <w:tcW w:w="1326" w:type="dxa"/>
            <w:tcBorders>
              <w:top w:val="nil"/>
              <w:left w:val="nil"/>
              <w:bottom w:val="nil"/>
              <w:right w:val="nil"/>
              <w:tl2br w:val="nil"/>
              <w:tr2bl w:val="nil"/>
            </w:tcBorders>
            <w:shd w:val="solid" w:color="CCE1EA" w:fill="FFFFFF"/>
            <w:tcMar>
              <w:left w:w="60" w:type="dxa"/>
              <w:right w:w="60" w:type="dxa"/>
            </w:tcMar>
            <w:vAlign w:val="bottom"/>
          </w:tcPr>
          <w:p w14:paraId="0F466C9A" w14:textId="77777777" w:rsidR="00CD0CC2" w:rsidRDefault="00CD0CC2" w:rsidP="00F613F1">
            <w:pPr>
              <w:pStyle w:val="DMETW27645BIPCF"/>
              <w:jc w:val="right"/>
              <w:rPr>
                <w:rFonts w:ascii="Verdana" w:eastAsia="Verdana" w:hAnsi="Verdana" w:cs="Verdana"/>
                <w:b/>
                <w:noProof/>
                <w:color w:val="000000"/>
                <w:sz w:val="18"/>
              </w:rPr>
            </w:pPr>
            <w:r>
              <w:rPr>
                <w:rFonts w:ascii="Verdana" w:hAnsi="Verdana"/>
                <w:b/>
                <w:noProof/>
                <w:color w:val="000000"/>
                <w:sz w:val="18"/>
              </w:rPr>
              <w:t xml:space="preserve"> 19 966</w:t>
            </w:r>
          </w:p>
        </w:tc>
        <w:tc>
          <w:tcPr>
            <w:tcW w:w="1488" w:type="dxa"/>
            <w:tcBorders>
              <w:top w:val="nil"/>
              <w:left w:val="nil"/>
              <w:bottom w:val="nil"/>
              <w:right w:val="nil"/>
              <w:tl2br w:val="nil"/>
              <w:tr2bl w:val="nil"/>
            </w:tcBorders>
            <w:shd w:val="solid" w:color="CCE1EA" w:fill="FFFFFF"/>
            <w:tcMar>
              <w:left w:w="60" w:type="dxa"/>
              <w:right w:w="60" w:type="dxa"/>
            </w:tcMar>
            <w:vAlign w:val="bottom"/>
          </w:tcPr>
          <w:p w14:paraId="1BC105AC" w14:textId="77777777" w:rsidR="00CD0CC2" w:rsidRDefault="00CD0CC2" w:rsidP="00F613F1">
            <w:pPr>
              <w:pStyle w:val="DMETW27645BIPCF"/>
              <w:jc w:val="right"/>
              <w:rPr>
                <w:rFonts w:ascii="Verdana" w:eastAsia="Verdana" w:hAnsi="Verdana" w:cs="Verdana"/>
                <w:b/>
                <w:noProof/>
                <w:color w:val="000000"/>
                <w:sz w:val="18"/>
              </w:rPr>
            </w:pPr>
            <w:r>
              <w:rPr>
                <w:rFonts w:ascii="Verdana" w:hAnsi="Verdana"/>
                <w:b/>
                <w:noProof/>
                <w:color w:val="000000"/>
                <w:sz w:val="18"/>
              </w:rPr>
              <w:t xml:space="preserve"> (22 172)</w:t>
            </w:r>
          </w:p>
        </w:tc>
      </w:tr>
      <w:tr w:rsidR="00CD0CC2" w14:paraId="08F34743" w14:textId="77777777" w:rsidTr="00F613F1">
        <w:trPr>
          <w:trHeight w:hRule="exact" w:val="255"/>
        </w:trPr>
        <w:tc>
          <w:tcPr>
            <w:tcW w:w="6944" w:type="dxa"/>
            <w:tcBorders>
              <w:top w:val="nil"/>
              <w:left w:val="nil"/>
              <w:bottom w:val="nil"/>
              <w:right w:val="nil"/>
              <w:tl2br w:val="nil"/>
              <w:tr2bl w:val="nil"/>
            </w:tcBorders>
            <w:shd w:val="clear" w:color="auto" w:fill="auto"/>
            <w:tcMar>
              <w:left w:w="60" w:type="dxa"/>
              <w:right w:w="60" w:type="dxa"/>
            </w:tcMar>
            <w:vAlign w:val="bottom"/>
          </w:tcPr>
          <w:p w14:paraId="35BB6164" w14:textId="77777777" w:rsidR="00CD0CC2" w:rsidRDefault="00CD0CC2" w:rsidP="00F613F1">
            <w:pPr>
              <w:pStyle w:val="DMETW27645BIPCF"/>
              <w:rPr>
                <w:rFonts w:cs="Calibri"/>
                <w:b/>
                <w:noProof/>
                <w:color w:val="000000"/>
              </w:rPr>
            </w:pPr>
          </w:p>
        </w:tc>
        <w:tc>
          <w:tcPr>
            <w:tcW w:w="1326" w:type="dxa"/>
            <w:tcBorders>
              <w:top w:val="nil"/>
              <w:left w:val="nil"/>
              <w:bottom w:val="nil"/>
              <w:right w:val="nil"/>
              <w:tl2br w:val="nil"/>
              <w:tr2bl w:val="nil"/>
            </w:tcBorders>
            <w:shd w:val="clear" w:color="auto" w:fill="auto"/>
            <w:tcMar>
              <w:left w:w="60" w:type="dxa"/>
              <w:right w:w="60" w:type="dxa"/>
            </w:tcMar>
            <w:vAlign w:val="bottom"/>
          </w:tcPr>
          <w:p w14:paraId="709412CA" w14:textId="77777777" w:rsidR="00CD0CC2" w:rsidRDefault="00CD0CC2" w:rsidP="00F613F1">
            <w:pPr>
              <w:pStyle w:val="DMETW27645BIPCF"/>
              <w:jc w:val="right"/>
              <w:rPr>
                <w:rFonts w:cs="Calibri"/>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bottom"/>
          </w:tcPr>
          <w:p w14:paraId="7BA1CAF0" w14:textId="77777777" w:rsidR="00CD0CC2" w:rsidRDefault="00CD0CC2" w:rsidP="00F613F1">
            <w:pPr>
              <w:pStyle w:val="DMETW27645BIPCF"/>
              <w:jc w:val="right"/>
              <w:rPr>
                <w:rFonts w:cs="Calibri"/>
                <w:noProof/>
                <w:color w:val="000000"/>
                <w:lang w:bidi="en-GB"/>
              </w:rPr>
            </w:pPr>
          </w:p>
        </w:tc>
      </w:tr>
      <w:tr w:rsidR="00CD0CC2" w14:paraId="55B83E51" w14:textId="77777777" w:rsidTr="00BB310E">
        <w:trPr>
          <w:trHeight w:hRule="exact" w:val="471"/>
        </w:trPr>
        <w:tc>
          <w:tcPr>
            <w:tcW w:w="6944" w:type="dxa"/>
            <w:tcBorders>
              <w:top w:val="nil"/>
              <w:left w:val="nil"/>
              <w:bottom w:val="nil"/>
              <w:right w:val="nil"/>
              <w:tl2br w:val="nil"/>
              <w:tr2bl w:val="nil"/>
            </w:tcBorders>
            <w:shd w:val="clear" w:color="auto" w:fill="auto"/>
            <w:tcMar>
              <w:left w:w="60" w:type="dxa"/>
              <w:right w:w="60" w:type="dxa"/>
            </w:tcMar>
            <w:vAlign w:val="bottom"/>
          </w:tcPr>
          <w:p w14:paraId="7801825E" w14:textId="77777777" w:rsidR="00CD0CC2" w:rsidRDefault="00CD0CC2" w:rsidP="00F613F1">
            <w:pPr>
              <w:pStyle w:val="DMETW27645BIPCF"/>
              <w:rPr>
                <w:rFonts w:ascii="Verdana" w:eastAsia="Verdana" w:hAnsi="Verdana" w:cs="Verdana"/>
                <w:i/>
                <w:noProof/>
                <w:color w:val="000000"/>
                <w:sz w:val="18"/>
              </w:rPr>
            </w:pPr>
            <w:r>
              <w:rPr>
                <w:rFonts w:ascii="Verdana" w:hAnsi="Verdana"/>
                <w:i/>
                <w:noProof/>
                <w:color w:val="000000"/>
                <w:sz w:val="18"/>
              </w:rPr>
              <w:t>Nettozunahme/(-abnahme) der Zahlungsmittel und Zahlungsmitteläquivalente</w:t>
            </w:r>
          </w:p>
        </w:tc>
        <w:tc>
          <w:tcPr>
            <w:tcW w:w="1326" w:type="dxa"/>
            <w:tcBorders>
              <w:top w:val="nil"/>
              <w:left w:val="nil"/>
              <w:bottom w:val="nil"/>
              <w:right w:val="nil"/>
              <w:tl2br w:val="nil"/>
              <w:tr2bl w:val="nil"/>
            </w:tcBorders>
            <w:shd w:val="clear" w:color="auto" w:fill="auto"/>
            <w:tcMar>
              <w:left w:w="60" w:type="dxa"/>
              <w:right w:w="60" w:type="dxa"/>
            </w:tcMar>
            <w:vAlign w:val="bottom"/>
          </w:tcPr>
          <w:p w14:paraId="6CF356B8"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19 966</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4E52B360"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(22 172)</w:t>
            </w:r>
          </w:p>
        </w:tc>
      </w:tr>
      <w:tr w:rsidR="00CD0CC2" w14:paraId="5C25A588" w14:textId="77777777" w:rsidTr="00F613F1">
        <w:trPr>
          <w:trHeight w:hRule="exact" w:val="345"/>
        </w:trPr>
        <w:tc>
          <w:tcPr>
            <w:tcW w:w="6944" w:type="dxa"/>
            <w:tcBorders>
              <w:top w:val="nil"/>
              <w:left w:val="nil"/>
              <w:bottom w:val="nil"/>
              <w:right w:val="nil"/>
              <w:tl2br w:val="nil"/>
              <w:tr2bl w:val="nil"/>
            </w:tcBorders>
            <w:shd w:val="clear" w:color="auto" w:fill="auto"/>
            <w:tcMar>
              <w:left w:w="60" w:type="dxa"/>
              <w:right w:w="60" w:type="dxa"/>
            </w:tcMar>
            <w:vAlign w:val="bottom"/>
          </w:tcPr>
          <w:p w14:paraId="183B9E77" w14:textId="77777777" w:rsidR="00CD0CC2" w:rsidRDefault="00CD0CC2" w:rsidP="00F613F1">
            <w:pPr>
              <w:pStyle w:val="DMETW27645BIPCF"/>
              <w:rPr>
                <w:rFonts w:ascii="Verdana" w:eastAsia="Verdana" w:hAnsi="Verdana" w:cs="Verdana"/>
                <w:i/>
                <w:noProof/>
                <w:color w:val="000000"/>
                <w:sz w:val="18"/>
              </w:rPr>
            </w:pPr>
            <w:r>
              <w:rPr>
                <w:rFonts w:ascii="Verdana" w:hAnsi="Verdana"/>
                <w:i/>
                <w:noProof/>
                <w:color w:val="000000"/>
                <w:sz w:val="18"/>
              </w:rPr>
              <w:t>Zahlungsmittel und Zahlungsmitteläquivalente zum Jahresbeginn</w:t>
            </w:r>
          </w:p>
        </w:tc>
        <w:tc>
          <w:tcPr>
            <w:tcW w:w="1326" w:type="dxa"/>
            <w:tcBorders>
              <w:top w:val="nil"/>
              <w:left w:val="nil"/>
              <w:bottom w:val="nil"/>
              <w:right w:val="nil"/>
              <w:tl2br w:val="nil"/>
              <w:tr2bl w:val="nil"/>
            </w:tcBorders>
            <w:shd w:val="clear" w:color="auto" w:fill="auto"/>
            <w:tcMar>
              <w:left w:w="60" w:type="dxa"/>
              <w:right w:w="60" w:type="dxa"/>
            </w:tcMar>
            <w:vAlign w:val="bottom"/>
          </w:tcPr>
          <w:p w14:paraId="423B0A6E"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157 587</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6E0BF793"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179 759</w:t>
            </w:r>
          </w:p>
        </w:tc>
      </w:tr>
      <w:tr w:rsidR="00CD0CC2" w14:paraId="2CDA7146" w14:textId="77777777" w:rsidTr="00F613F1">
        <w:trPr>
          <w:trHeight w:hRule="exact" w:val="345"/>
        </w:trPr>
        <w:tc>
          <w:tcPr>
            <w:tcW w:w="6944" w:type="dxa"/>
            <w:tcBorders>
              <w:top w:val="nil"/>
              <w:left w:val="nil"/>
              <w:bottom w:val="nil"/>
              <w:right w:val="nil"/>
              <w:tl2br w:val="nil"/>
              <w:tr2bl w:val="nil"/>
            </w:tcBorders>
            <w:shd w:val="clear" w:color="auto" w:fill="auto"/>
            <w:tcMar>
              <w:left w:w="60" w:type="dxa"/>
              <w:right w:w="60" w:type="dxa"/>
            </w:tcMar>
            <w:vAlign w:val="bottom"/>
          </w:tcPr>
          <w:p w14:paraId="2B4C383C" w14:textId="77777777" w:rsidR="00CD0CC2" w:rsidRDefault="00CD0CC2" w:rsidP="00F613F1">
            <w:pPr>
              <w:pStyle w:val="DMETW27645BIPCF"/>
              <w:rPr>
                <w:rFonts w:ascii="Verdana" w:eastAsia="Verdana" w:hAnsi="Verdana" w:cs="Verdana"/>
                <w:i/>
                <w:noProof/>
                <w:color w:val="000000"/>
                <w:sz w:val="18"/>
              </w:rPr>
            </w:pPr>
            <w:r>
              <w:rPr>
                <w:rFonts w:ascii="Verdana" w:hAnsi="Verdana"/>
                <w:i/>
                <w:noProof/>
                <w:color w:val="000000"/>
                <w:sz w:val="18"/>
              </w:rPr>
              <w:t>Zahlungsmittel und Zahlungsmitteläquivalente zum Jahresende</w:t>
            </w:r>
          </w:p>
        </w:tc>
        <w:tc>
          <w:tcPr>
            <w:tcW w:w="1326" w:type="dxa"/>
            <w:tcBorders>
              <w:top w:val="nil"/>
              <w:left w:val="nil"/>
              <w:bottom w:val="nil"/>
              <w:right w:val="nil"/>
              <w:tl2br w:val="nil"/>
              <w:tr2bl w:val="nil"/>
            </w:tcBorders>
            <w:shd w:val="clear" w:color="auto" w:fill="auto"/>
            <w:tcMar>
              <w:left w:w="60" w:type="dxa"/>
              <w:right w:w="60" w:type="dxa"/>
            </w:tcMar>
            <w:vAlign w:val="bottom"/>
          </w:tcPr>
          <w:p w14:paraId="261629DE"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177 553</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3B50FBD8" w14:textId="77777777" w:rsidR="00CD0CC2" w:rsidRDefault="00CD0CC2" w:rsidP="00F613F1">
            <w:pPr>
              <w:pStyle w:val="DMETW27645BIPCF"/>
              <w:jc w:val="right"/>
              <w:rPr>
                <w:rFonts w:ascii="Verdana" w:eastAsia="Verdana" w:hAnsi="Verdana" w:cs="Verdana"/>
                <w:i/>
                <w:noProof/>
                <w:color w:val="000000"/>
                <w:sz w:val="18"/>
              </w:rPr>
            </w:pPr>
            <w:r>
              <w:rPr>
                <w:rFonts w:ascii="Verdana" w:hAnsi="Verdana"/>
                <w:i/>
                <w:noProof/>
                <w:color w:val="000000"/>
                <w:sz w:val="18"/>
              </w:rPr>
              <w:t xml:space="preserve"> 157 587</w:t>
            </w:r>
          </w:p>
        </w:tc>
      </w:tr>
    </w:tbl>
    <w:p w14:paraId="479D0B64" w14:textId="77777777" w:rsidR="00A8230A" w:rsidRDefault="00A8230A" w:rsidP="00A8230A">
      <w:pPr>
        <w:pStyle w:val="HEADERTITLE1"/>
      </w:pPr>
    </w:p>
    <w:p w14:paraId="6ECAD0BE" w14:textId="77777777" w:rsidR="00A8230A" w:rsidRDefault="00A8230A" w:rsidP="00A8230A">
      <w:pPr>
        <w:pStyle w:val="TOPHEADERNOTE"/>
        <w:rPr>
          <w:noProof/>
        </w:rPr>
        <w:sectPr w:rsidR="00A8230A" w:rsidSect="00285E55">
          <w:headerReference w:type="even" r:id="rId233"/>
          <w:headerReference w:type="default" r:id="rId234"/>
          <w:footerReference w:type="even" r:id="rId235"/>
          <w:footerReference w:type="default" r:id="rId236"/>
          <w:headerReference w:type="first" r:id="rId237"/>
          <w:footerReference w:type="first" r:id="rId238"/>
          <w:pgSz w:w="11906" w:h="16838" w:code="9"/>
          <w:pgMar w:top="1134" w:right="1134" w:bottom="1134" w:left="1134" w:header="709" w:footer="709" w:gutter="0"/>
          <w:cols w:space="708"/>
          <w:docGrid w:linePitch="360"/>
        </w:sectPr>
      </w:pPr>
    </w:p>
    <w:p w14:paraId="75B70BEC" w14:textId="77777777" w:rsidR="0013357F" w:rsidRDefault="0013357F" w:rsidP="008C2B0E">
      <w:pPr>
        <w:pStyle w:val="FIRSTCHAPTERPAGE1"/>
      </w:pPr>
    </w:p>
    <w:p w14:paraId="0A51432A" w14:textId="77777777" w:rsidR="008C2B0E" w:rsidRDefault="008C2B0E" w:rsidP="008C2B0E">
      <w:pPr>
        <w:pStyle w:val="FIRSTCHAPTERPAGE1"/>
      </w:pPr>
    </w:p>
    <w:p w14:paraId="6A8A616C" w14:textId="77777777" w:rsidR="008C2B0E" w:rsidRDefault="008C2B0E" w:rsidP="008C2B0E">
      <w:pPr>
        <w:pStyle w:val="FIRSTCHAPTERPAGE1"/>
      </w:pPr>
    </w:p>
    <w:p w14:paraId="59C84ACB" w14:textId="77777777" w:rsidR="008C2B0E" w:rsidRDefault="008C2B0E" w:rsidP="008C2B0E">
      <w:pPr>
        <w:pStyle w:val="FIRSTCHAPTERPAGE1"/>
      </w:pPr>
    </w:p>
    <w:p w14:paraId="73EA306C" w14:textId="77777777" w:rsidR="008C2B0E" w:rsidRDefault="008C2B0E" w:rsidP="008C2B0E">
      <w:pPr>
        <w:pStyle w:val="FIRSTCHAPTERPAGE1"/>
      </w:pPr>
    </w:p>
    <w:p w14:paraId="7A50A7E6" w14:textId="77777777" w:rsidR="008C2B0E" w:rsidRDefault="005A32EF" w:rsidP="00022564">
      <w:pPr>
        <w:pStyle w:val="FIRSTCHAPTERPAGE1"/>
      </w:pPr>
      <w:bookmarkStart w:id="165" w:name="_Toc167391685"/>
      <w:bookmarkStart w:id="166" w:name="_Toc167445459"/>
      <w:r>
        <w:t>KONSOLIDIERTE JAHRESABSCHLÜSSE DES EEF UND DER EU-TREUHANDFONDS</w:t>
      </w:r>
      <w:bookmarkEnd w:id="165"/>
      <w:bookmarkEnd w:id="166"/>
    </w:p>
    <w:p w14:paraId="03462EC0" w14:textId="77777777" w:rsidR="00022564" w:rsidRDefault="00022564" w:rsidP="00022564">
      <w:pPr>
        <w:pStyle w:val="FIRSTCHAPTERPAGE1"/>
      </w:pPr>
    </w:p>
    <w:p w14:paraId="367C2988" w14:textId="77777777" w:rsidR="00022564" w:rsidRDefault="00022564" w:rsidP="00022564">
      <w:pPr>
        <w:pStyle w:val="FIRSTCHAPTERPAGE1"/>
      </w:pPr>
    </w:p>
    <w:p w14:paraId="54521F93" w14:textId="77777777" w:rsidR="00022564" w:rsidRDefault="00022564" w:rsidP="00022564">
      <w:pPr>
        <w:pStyle w:val="FIRSTCHAPTERPAGE1"/>
      </w:pPr>
    </w:p>
    <w:p w14:paraId="6D921AB9" w14:textId="77777777" w:rsidR="00022564" w:rsidRDefault="00022564" w:rsidP="00022564">
      <w:pPr>
        <w:pStyle w:val="FIRSTCHAPTERPAGE1"/>
      </w:pPr>
    </w:p>
    <w:p w14:paraId="1918209F" w14:textId="77777777" w:rsidR="00022564" w:rsidRDefault="00022564" w:rsidP="00022564">
      <w:pPr>
        <w:pStyle w:val="FIRSTCHAPTERPAGE1"/>
      </w:pPr>
    </w:p>
    <w:p w14:paraId="4DA83F84" w14:textId="77777777" w:rsidR="0043646E" w:rsidRDefault="005A32EF" w:rsidP="008C2B0E">
      <w:pPr>
        <w:pStyle w:val="TOPHEADERNOTE"/>
        <w:rPr>
          <w:noProof/>
        </w:rPr>
      </w:pPr>
      <w:r>
        <w:rPr>
          <w:noProof/>
        </w:rPr>
        <w:t>Aufgrund der Auf- oder Abrundung auf Mio. EUR summieren sich die in den folgenden Tabellen ausgewiesenen Finanzdaten möglicherweise nicht immer genau.</w:t>
      </w:r>
    </w:p>
    <w:p w14:paraId="4A9976EE" w14:textId="77777777" w:rsidR="0043646E" w:rsidRDefault="0043646E" w:rsidP="008C2B0E">
      <w:pPr>
        <w:pStyle w:val="TOPHEADERNOTE"/>
        <w:rPr>
          <w:noProof/>
        </w:rPr>
        <w:sectPr w:rsidR="0043646E" w:rsidSect="00285E55">
          <w:headerReference w:type="even" r:id="rId239"/>
          <w:headerReference w:type="default" r:id="rId240"/>
          <w:footerReference w:type="even" r:id="rId241"/>
          <w:footerReference w:type="default" r:id="rId242"/>
          <w:headerReference w:type="first" r:id="rId243"/>
          <w:footerReference w:type="first" r:id="rId244"/>
          <w:pgSz w:w="11906" w:h="16838" w:code="9"/>
          <w:pgMar w:top="1134" w:right="1134" w:bottom="1134" w:left="1134" w:header="708" w:footer="708" w:gutter="0"/>
          <w:cols w:space="708"/>
          <w:docGrid w:linePitch="360"/>
        </w:sectPr>
      </w:pPr>
    </w:p>
    <w:p w14:paraId="7C746957" w14:textId="77777777" w:rsidR="008C2B0E" w:rsidRDefault="005A32EF" w:rsidP="008C2B0E">
      <w:pPr>
        <w:pStyle w:val="HEADERTITLE1"/>
      </w:pPr>
      <w:bookmarkStart w:id="167" w:name="_Toc167391686"/>
      <w:r>
        <w:t>KONSOLIDIERTE BILANZ</w:t>
      </w:r>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4"/>
        <w:gridCol w:w="1442"/>
        <w:gridCol w:w="1442"/>
      </w:tblGrid>
      <w:tr w:rsidR="00341F90" w:rsidRPr="00341F90" w14:paraId="7463DC06"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28ED43FA" w14:textId="77777777" w:rsidR="00341F90" w:rsidRPr="00341F90" w:rsidRDefault="00341F90" w:rsidP="00341F90">
            <w:pPr>
              <w:rPr>
                <w:rFonts w:ascii="Verdana" w:eastAsia="Verdana" w:hAnsi="Verdana" w:cs="Verdana"/>
                <w:noProof/>
                <w:color w:val="000000"/>
                <w:sz w:val="18"/>
                <w:szCs w:val="20"/>
              </w:rPr>
            </w:pPr>
            <w:bookmarkStart w:id="168" w:name="DOC_TBL00059_1_1"/>
            <w:bookmarkEnd w:id="168"/>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1559587" w14:textId="77777777" w:rsidR="00341F90" w:rsidRPr="00341F90" w:rsidRDefault="00341F90" w:rsidP="00341F90">
            <w:pPr>
              <w:rPr>
                <w:rFonts w:ascii="Verdana" w:eastAsia="Verdana" w:hAnsi="Verdana" w:cs="Verdana"/>
                <w:noProof/>
                <w:color w:val="000000"/>
                <w:sz w:val="18"/>
                <w:szCs w:val="20"/>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B562F5D" w14:textId="77777777" w:rsidR="00341F90" w:rsidRPr="00341F90" w:rsidRDefault="00341F90" w:rsidP="00341F90">
            <w:pPr>
              <w:jc w:val="right"/>
              <w:rPr>
                <w:rFonts w:ascii="Verdana" w:eastAsia="Verdana" w:hAnsi="Verdana" w:cs="Verdana"/>
                <w:i/>
                <w:noProof/>
                <w:color w:val="000000"/>
                <w:sz w:val="16"/>
                <w:szCs w:val="20"/>
              </w:rPr>
            </w:pPr>
            <w:r>
              <w:rPr>
                <w:rFonts w:ascii="Verdana" w:hAnsi="Verdana"/>
                <w:i/>
                <w:noProof/>
                <w:color w:val="000000"/>
                <w:sz w:val="16"/>
              </w:rPr>
              <w:t xml:space="preserve"> in Mio. EUR</w:t>
            </w:r>
          </w:p>
        </w:tc>
      </w:tr>
      <w:tr w:rsidR="00341F90" w:rsidRPr="00341F90" w14:paraId="5F25E627" w14:textId="77777777" w:rsidTr="00F613F1">
        <w:trPr>
          <w:trHeight w:hRule="exact" w:val="255"/>
        </w:trPr>
        <w:tc>
          <w:tcPr>
            <w:tcW w:w="6874" w:type="dxa"/>
            <w:tcBorders>
              <w:top w:val="nil"/>
              <w:left w:val="nil"/>
              <w:bottom w:val="nil"/>
              <w:right w:val="nil"/>
              <w:tl2br w:val="nil"/>
              <w:tr2bl w:val="nil"/>
            </w:tcBorders>
            <w:shd w:val="solid" w:color="016794" w:fill="FFFFFF"/>
            <w:tcMar>
              <w:left w:w="60" w:type="dxa"/>
              <w:right w:w="60" w:type="dxa"/>
            </w:tcMar>
            <w:vAlign w:val="bottom"/>
          </w:tcPr>
          <w:p w14:paraId="35FCB8D5" w14:textId="77777777" w:rsidR="00341F90" w:rsidRPr="00341F90" w:rsidRDefault="00341F90" w:rsidP="00341F90">
            <w:pPr>
              <w:rPr>
                <w:rFonts w:ascii="Verdana" w:eastAsia="Verdana" w:hAnsi="Verdana" w:cs="Verdana"/>
                <w:noProof/>
                <w:color w:val="FFFFFF"/>
                <w:sz w:val="20"/>
                <w:szCs w:val="20"/>
              </w:rPr>
            </w:pPr>
          </w:p>
        </w:tc>
        <w:tc>
          <w:tcPr>
            <w:tcW w:w="1442" w:type="dxa"/>
            <w:tcBorders>
              <w:top w:val="nil"/>
              <w:left w:val="nil"/>
              <w:bottom w:val="nil"/>
              <w:right w:val="nil"/>
              <w:tl2br w:val="nil"/>
              <w:tr2bl w:val="nil"/>
            </w:tcBorders>
            <w:shd w:val="solid" w:color="016794" w:fill="FFFFFF"/>
            <w:tcMar>
              <w:left w:w="60" w:type="dxa"/>
              <w:right w:w="60" w:type="dxa"/>
            </w:tcMar>
            <w:vAlign w:val="bottom"/>
          </w:tcPr>
          <w:p w14:paraId="3B4B9786" w14:textId="77777777" w:rsidR="00341F90" w:rsidRPr="00341F90" w:rsidRDefault="00341F90" w:rsidP="00341F90">
            <w:pPr>
              <w:jc w:val="center"/>
              <w:rPr>
                <w:rFonts w:ascii="Verdana" w:eastAsia="Verdana" w:hAnsi="Verdana" w:cs="Verdana"/>
                <w:noProof/>
                <w:color w:val="FFFFFF"/>
                <w:sz w:val="20"/>
                <w:szCs w:val="20"/>
              </w:rPr>
            </w:pPr>
            <w:r>
              <w:rPr>
                <w:rFonts w:ascii="Verdana" w:hAnsi="Verdana"/>
                <w:noProof/>
                <w:color w:val="FFFFFF"/>
                <w:sz w:val="20"/>
              </w:rPr>
              <w:t>31.12.2023</w:t>
            </w:r>
          </w:p>
        </w:tc>
        <w:tc>
          <w:tcPr>
            <w:tcW w:w="1442" w:type="dxa"/>
            <w:tcBorders>
              <w:top w:val="nil"/>
              <w:left w:val="nil"/>
              <w:bottom w:val="nil"/>
              <w:right w:val="nil"/>
              <w:tl2br w:val="nil"/>
              <w:tr2bl w:val="nil"/>
            </w:tcBorders>
            <w:shd w:val="solid" w:color="016794" w:fill="FFFFFF"/>
            <w:tcMar>
              <w:left w:w="60" w:type="dxa"/>
              <w:right w:w="60" w:type="dxa"/>
            </w:tcMar>
            <w:vAlign w:val="bottom"/>
          </w:tcPr>
          <w:p w14:paraId="5E00C8D8" w14:textId="77777777" w:rsidR="00341F90" w:rsidRPr="00341F90" w:rsidRDefault="00341F90" w:rsidP="00341F90">
            <w:pPr>
              <w:jc w:val="right"/>
              <w:rPr>
                <w:rFonts w:ascii="Verdana" w:eastAsia="Verdana" w:hAnsi="Verdana" w:cs="Verdana"/>
                <w:noProof/>
                <w:color w:val="FFFFFF"/>
                <w:sz w:val="20"/>
                <w:szCs w:val="20"/>
              </w:rPr>
            </w:pPr>
            <w:r>
              <w:rPr>
                <w:rFonts w:ascii="Verdana" w:hAnsi="Verdana"/>
                <w:noProof/>
                <w:color w:val="FFFFFF"/>
                <w:sz w:val="20"/>
              </w:rPr>
              <w:t>31.12.2022</w:t>
            </w:r>
          </w:p>
        </w:tc>
      </w:tr>
      <w:tr w:rsidR="00341F90" w:rsidRPr="00341F90" w14:paraId="29E1D6FA"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4BFB3E49"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LANGFRISTIGE VERMÖGENSWERTE</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0914161" w14:textId="77777777" w:rsidR="00341F90" w:rsidRPr="00341F90" w:rsidRDefault="00341F90" w:rsidP="00341F90">
            <w:pPr>
              <w:rPr>
                <w:rFonts w:ascii="Verdana" w:eastAsia="Verdana" w:hAnsi="Verdana" w:cs="Verdana"/>
                <w:noProof/>
                <w:color w:val="000000"/>
                <w:sz w:val="18"/>
                <w:szCs w:val="20"/>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F85C4F5" w14:textId="77777777" w:rsidR="00341F90" w:rsidRPr="00341F90" w:rsidRDefault="00341F90" w:rsidP="00341F90">
            <w:pPr>
              <w:rPr>
                <w:rFonts w:ascii="Verdana" w:eastAsia="Verdana" w:hAnsi="Verdana" w:cs="Verdana"/>
                <w:noProof/>
                <w:color w:val="000000"/>
                <w:sz w:val="18"/>
                <w:szCs w:val="20"/>
                <w:lang w:bidi="en-GB"/>
              </w:rPr>
            </w:pPr>
          </w:p>
        </w:tc>
      </w:tr>
      <w:tr w:rsidR="00341F90" w:rsidRPr="00341F90" w14:paraId="2B80715D"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5801104E"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Finanzielle Vermögenswerte</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BDB7839"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91</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D9FEE28"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69</w:t>
            </w:r>
          </w:p>
        </w:tc>
      </w:tr>
      <w:tr w:rsidR="00341F90" w:rsidRPr="00341F90" w14:paraId="4503C4B9"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7989C7EF"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Vorfinanzierungen</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5C82325"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592</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9F91E14"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503</w:t>
            </w:r>
          </w:p>
        </w:tc>
      </w:tr>
      <w:tr w:rsidR="00341F90" w:rsidRPr="00341F90" w14:paraId="6446496A" w14:textId="77777777" w:rsidTr="00F613F1">
        <w:trPr>
          <w:trHeight w:hRule="exact" w:val="225"/>
        </w:trPr>
        <w:tc>
          <w:tcPr>
            <w:tcW w:w="6874"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3C9ED6C8"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Forderungen mit Leistungsaustausch</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34A28DE0"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5</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5B298E55"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7</w:t>
            </w:r>
          </w:p>
        </w:tc>
      </w:tr>
      <w:tr w:rsidR="00341F90" w:rsidRPr="00341F90" w14:paraId="573F0F3E" w14:textId="77777777" w:rsidTr="00F613F1">
        <w:trPr>
          <w:trHeight w:hRule="exact" w:val="225"/>
        </w:trPr>
        <w:tc>
          <w:tcPr>
            <w:tcW w:w="68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77B4EFB" w14:textId="77777777" w:rsidR="00341F90" w:rsidRPr="00341F90" w:rsidRDefault="00341F90" w:rsidP="00341F90">
            <w:pPr>
              <w:rPr>
                <w:rFonts w:ascii="Verdana" w:eastAsia="Verdana" w:hAnsi="Verdana" w:cs="Verdana"/>
                <w:noProof/>
                <w:color w:val="000000"/>
                <w:sz w:val="18"/>
                <w:szCs w:val="20"/>
              </w:rPr>
            </w:pPr>
          </w:p>
        </w:tc>
        <w:tc>
          <w:tcPr>
            <w:tcW w:w="14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091ED77"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689</w:t>
            </w:r>
          </w:p>
        </w:tc>
        <w:tc>
          <w:tcPr>
            <w:tcW w:w="14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94FD8DB"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580</w:t>
            </w:r>
          </w:p>
        </w:tc>
      </w:tr>
      <w:tr w:rsidR="00341F90" w:rsidRPr="00341F90" w14:paraId="7ADBF0C8" w14:textId="77777777" w:rsidTr="00F613F1">
        <w:trPr>
          <w:trHeight w:hRule="exact" w:val="225"/>
        </w:trPr>
        <w:tc>
          <w:tcPr>
            <w:tcW w:w="6874"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29389484"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KURZFRISTIGE VERMÖGENSWERTE</w:t>
            </w:r>
          </w:p>
        </w:tc>
        <w:tc>
          <w:tcPr>
            <w:tcW w:w="1442"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7AA6615E" w14:textId="77777777" w:rsidR="00341F90" w:rsidRPr="00341F90" w:rsidRDefault="00341F90" w:rsidP="00341F90">
            <w:pPr>
              <w:jc w:val="right"/>
              <w:rPr>
                <w:rFonts w:ascii="Verdana" w:eastAsia="Verdana" w:hAnsi="Verdana" w:cs="Verdana"/>
                <w:noProof/>
                <w:color w:val="000000"/>
                <w:sz w:val="18"/>
                <w:szCs w:val="20"/>
              </w:rPr>
            </w:pPr>
          </w:p>
        </w:tc>
        <w:tc>
          <w:tcPr>
            <w:tcW w:w="1442"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5BF2560C" w14:textId="77777777" w:rsidR="00341F90" w:rsidRPr="00341F90" w:rsidRDefault="00341F90" w:rsidP="00341F90">
            <w:pPr>
              <w:jc w:val="right"/>
              <w:rPr>
                <w:rFonts w:ascii="Verdana" w:eastAsia="Verdana" w:hAnsi="Verdana" w:cs="Verdana"/>
                <w:noProof/>
                <w:color w:val="000000"/>
                <w:sz w:val="18"/>
                <w:szCs w:val="20"/>
                <w:lang w:bidi="en-GB"/>
              </w:rPr>
            </w:pPr>
          </w:p>
        </w:tc>
      </w:tr>
      <w:tr w:rsidR="00341F90" w:rsidRPr="00341F90" w14:paraId="04A44B1C"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62B13478"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Finanzielle Vermögenswerte</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336DDB3"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3</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2AE3EA67"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3</w:t>
            </w:r>
          </w:p>
        </w:tc>
      </w:tr>
      <w:tr w:rsidR="00341F90" w:rsidRPr="00341F90" w14:paraId="30BB9ED8"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2DE234E9"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Vorfinanzierungen</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A1489E9"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1 137</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0FBA37B"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1 711</w:t>
            </w:r>
          </w:p>
        </w:tc>
      </w:tr>
      <w:tr w:rsidR="00341F90" w:rsidRPr="00341F90" w14:paraId="7015FD55" w14:textId="77777777" w:rsidTr="00BB310E">
        <w:trPr>
          <w:trHeight w:hRule="exact" w:val="408"/>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28C9934C"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Forderungen mit Leistungsaustausch und einzuziehende Beträge ohne Leistungsaustausch</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8248161"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50</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B845DFA"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66</w:t>
            </w:r>
          </w:p>
        </w:tc>
      </w:tr>
      <w:tr w:rsidR="00341F90" w:rsidRPr="00341F90" w14:paraId="1ED43F31" w14:textId="77777777" w:rsidTr="00F613F1">
        <w:trPr>
          <w:trHeight w:hRule="exact" w:val="225"/>
        </w:trPr>
        <w:tc>
          <w:tcPr>
            <w:tcW w:w="6874"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16A4AAF4"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 xml:space="preserve">Zahlungsmittel und Zahlungsmitteläquivalente </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463F1CE5"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807</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7E445740"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1 189</w:t>
            </w:r>
          </w:p>
        </w:tc>
      </w:tr>
      <w:tr w:rsidR="00341F90" w:rsidRPr="00341F90" w14:paraId="7E798054" w14:textId="77777777" w:rsidTr="00F613F1">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14:paraId="4F8907E7" w14:textId="77777777" w:rsidR="00341F90" w:rsidRPr="00341F90" w:rsidRDefault="00341F90" w:rsidP="00341F90">
            <w:pPr>
              <w:rPr>
                <w:rFonts w:ascii="Verdana" w:eastAsia="Verdana" w:hAnsi="Verdana" w:cs="Verdana"/>
                <w:noProof/>
                <w:color w:val="000000"/>
                <w:sz w:val="18"/>
                <w:szCs w:val="20"/>
              </w:rPr>
            </w:pP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5700FF3C"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1 997</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5C4C843A"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2 970</w:t>
            </w:r>
          </w:p>
        </w:tc>
      </w:tr>
      <w:tr w:rsidR="00341F90" w:rsidRPr="00341F90" w14:paraId="596B0FD2" w14:textId="77777777" w:rsidTr="00F613F1">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163D1FDD"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GESAMTVERMÖGEN</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41FC12D0"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2 686</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7E6A91DF"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3 550</w:t>
            </w:r>
          </w:p>
        </w:tc>
      </w:tr>
      <w:tr w:rsidR="00341F90" w:rsidRPr="00341F90" w14:paraId="1ED50B38"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7B4AD635" w14:textId="77777777" w:rsidR="00341F90" w:rsidRPr="00341F90" w:rsidRDefault="00341F90" w:rsidP="00341F90">
            <w:pPr>
              <w:rPr>
                <w:rFonts w:ascii="Verdana" w:eastAsia="Verdana" w:hAnsi="Verdana" w:cs="Verdana"/>
                <w:noProof/>
                <w:color w:val="000000"/>
                <w:sz w:val="18"/>
                <w:szCs w:val="20"/>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108B72E" w14:textId="77777777" w:rsidR="00341F90" w:rsidRPr="00341F90" w:rsidRDefault="00341F90" w:rsidP="00341F90">
            <w:pPr>
              <w:jc w:val="right"/>
              <w:rPr>
                <w:rFonts w:ascii="Verdana" w:eastAsia="Verdana" w:hAnsi="Verdana" w:cs="Verdana"/>
                <w:noProof/>
                <w:color w:val="000000"/>
                <w:sz w:val="18"/>
                <w:szCs w:val="20"/>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6680001" w14:textId="77777777" w:rsidR="00341F90" w:rsidRPr="00341F90" w:rsidRDefault="00341F90" w:rsidP="00341F90">
            <w:pPr>
              <w:jc w:val="right"/>
              <w:rPr>
                <w:rFonts w:ascii="Verdana" w:eastAsia="Verdana" w:hAnsi="Verdana" w:cs="Verdana"/>
                <w:noProof/>
                <w:color w:val="000000"/>
                <w:sz w:val="18"/>
                <w:szCs w:val="20"/>
                <w:lang w:bidi="en-GB"/>
              </w:rPr>
            </w:pPr>
          </w:p>
        </w:tc>
      </w:tr>
      <w:tr w:rsidR="00341F90" w:rsidRPr="00341F90" w14:paraId="46C8DF4A"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6E1C3503"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LANGFRISTIGE VERBINDLICHKEITEN</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B2AB3D8" w14:textId="77777777" w:rsidR="00341F90" w:rsidRPr="00341F90" w:rsidRDefault="00341F90" w:rsidP="00341F90">
            <w:pPr>
              <w:jc w:val="right"/>
              <w:rPr>
                <w:rFonts w:ascii="Verdana" w:eastAsia="Verdana" w:hAnsi="Verdana" w:cs="Verdana"/>
                <w:noProof/>
                <w:color w:val="000000"/>
                <w:sz w:val="18"/>
                <w:szCs w:val="20"/>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04233C5" w14:textId="77777777" w:rsidR="00341F90" w:rsidRPr="00341F90" w:rsidRDefault="00341F90" w:rsidP="00341F90">
            <w:pPr>
              <w:jc w:val="right"/>
              <w:rPr>
                <w:rFonts w:ascii="Verdana" w:eastAsia="Verdana" w:hAnsi="Verdana" w:cs="Verdana"/>
                <w:noProof/>
                <w:color w:val="000000"/>
                <w:sz w:val="18"/>
                <w:szCs w:val="20"/>
                <w:lang w:bidi="en-GB"/>
              </w:rPr>
            </w:pPr>
          </w:p>
        </w:tc>
      </w:tr>
      <w:tr w:rsidR="00341F90" w:rsidRPr="00341F90" w14:paraId="0A5C558E"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232AE1BE"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Finanzielle Verbindlichkeiten</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F22F0EB"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(85)</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A81385F"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(101)</w:t>
            </w:r>
          </w:p>
        </w:tc>
      </w:tr>
      <w:tr w:rsidR="00341F90" w:rsidRPr="00341F90" w14:paraId="1C7A250A" w14:textId="77777777" w:rsidTr="00F613F1">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134ACF2D" w14:textId="77777777" w:rsidR="00341F90" w:rsidRPr="00341F90" w:rsidRDefault="00341F90" w:rsidP="00341F90">
            <w:pPr>
              <w:jc w:val="right"/>
              <w:rPr>
                <w:rFonts w:ascii="Verdana" w:eastAsia="Verdana" w:hAnsi="Verdana" w:cs="Verdana"/>
                <w:b/>
                <w:noProof/>
                <w:color w:val="000000"/>
                <w:sz w:val="18"/>
                <w:szCs w:val="20"/>
              </w:rPr>
            </w:pP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37FAB9BB"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(85)</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28B4003E"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(101)</w:t>
            </w:r>
          </w:p>
        </w:tc>
      </w:tr>
      <w:tr w:rsidR="00341F90" w:rsidRPr="00341F90" w14:paraId="3274FBF2"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4EBB44C"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KURZFRISTIGE VERBINDLICHKEITEN</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1707BE9" w14:textId="77777777" w:rsidR="00341F90" w:rsidRPr="00341F90" w:rsidRDefault="00341F90" w:rsidP="00341F90">
            <w:pPr>
              <w:jc w:val="right"/>
              <w:rPr>
                <w:rFonts w:ascii="Verdana" w:eastAsia="Verdana" w:hAnsi="Verdana" w:cs="Verdana"/>
                <w:noProof/>
                <w:color w:val="000000"/>
                <w:sz w:val="18"/>
                <w:szCs w:val="20"/>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34E6B3E" w14:textId="77777777" w:rsidR="00341F90" w:rsidRPr="00341F90" w:rsidRDefault="00341F90" w:rsidP="00341F90">
            <w:pPr>
              <w:jc w:val="right"/>
              <w:rPr>
                <w:rFonts w:ascii="Verdana" w:eastAsia="Verdana" w:hAnsi="Verdana" w:cs="Verdana"/>
                <w:noProof/>
                <w:color w:val="000000"/>
                <w:sz w:val="18"/>
                <w:szCs w:val="20"/>
                <w:lang w:bidi="en-GB"/>
              </w:rPr>
            </w:pPr>
          </w:p>
        </w:tc>
      </w:tr>
      <w:tr w:rsidR="00341F90" w:rsidRPr="00341F90" w14:paraId="28232F18"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4CF24543"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Verbindlichkeiten</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557E6B9"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(406)</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83AF058"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(462)</w:t>
            </w:r>
          </w:p>
        </w:tc>
      </w:tr>
      <w:tr w:rsidR="00341F90" w:rsidRPr="00341F90" w14:paraId="66E07C00" w14:textId="77777777" w:rsidTr="00F613F1">
        <w:trPr>
          <w:trHeight w:hRule="exact" w:val="225"/>
        </w:trPr>
        <w:tc>
          <w:tcPr>
            <w:tcW w:w="6874"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68D27E5D"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Passive Rechnungsabgrenzungsposten</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6E469D09"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(1 110)</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260347A6"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(1 282)</w:t>
            </w:r>
          </w:p>
        </w:tc>
      </w:tr>
      <w:tr w:rsidR="00341F90" w:rsidRPr="00341F90" w14:paraId="79AC41E2" w14:textId="77777777" w:rsidTr="00F613F1">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14:paraId="4D01FDE4" w14:textId="77777777" w:rsidR="00341F90" w:rsidRPr="00341F90" w:rsidRDefault="00341F90" w:rsidP="00341F90">
            <w:pPr>
              <w:rPr>
                <w:rFonts w:ascii="Verdana" w:eastAsia="Verdana" w:hAnsi="Verdana" w:cs="Verdana"/>
                <w:noProof/>
                <w:color w:val="000000"/>
                <w:sz w:val="18"/>
                <w:szCs w:val="20"/>
              </w:rPr>
            </w:pP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6075F143"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(1 516)</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27B58496"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(1 744)</w:t>
            </w:r>
          </w:p>
        </w:tc>
      </w:tr>
      <w:tr w:rsidR="00341F90" w:rsidRPr="00341F90" w14:paraId="3A2D355C" w14:textId="77777777" w:rsidTr="00F613F1">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606881AC"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GESAMTVERBINDLICHKEITEN</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24438604"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(1 600)</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4D791BD2"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(1 845)</w:t>
            </w:r>
          </w:p>
        </w:tc>
      </w:tr>
      <w:tr w:rsidR="00341F90" w:rsidRPr="00341F90" w14:paraId="11C6A738"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7364DDBD" w14:textId="77777777" w:rsidR="00341F90" w:rsidRPr="00341F90" w:rsidRDefault="00341F90" w:rsidP="00341F90">
            <w:pPr>
              <w:rPr>
                <w:rFonts w:ascii="Verdana" w:eastAsia="Verdana" w:hAnsi="Verdana" w:cs="Verdana"/>
                <w:noProof/>
                <w:color w:val="000000"/>
                <w:sz w:val="18"/>
                <w:szCs w:val="20"/>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F9B9B42" w14:textId="77777777" w:rsidR="00341F90" w:rsidRPr="00341F90" w:rsidRDefault="00341F90" w:rsidP="00341F90">
            <w:pPr>
              <w:jc w:val="right"/>
              <w:rPr>
                <w:rFonts w:ascii="Verdana" w:eastAsia="Verdana" w:hAnsi="Verdana" w:cs="Verdana"/>
                <w:noProof/>
                <w:color w:val="000000"/>
                <w:sz w:val="18"/>
                <w:szCs w:val="20"/>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FA04012" w14:textId="77777777" w:rsidR="00341F90" w:rsidRPr="00341F90" w:rsidRDefault="00341F90" w:rsidP="00341F90">
            <w:pPr>
              <w:jc w:val="right"/>
              <w:rPr>
                <w:rFonts w:ascii="Verdana" w:eastAsia="Verdana" w:hAnsi="Verdana" w:cs="Verdana"/>
                <w:noProof/>
                <w:color w:val="000000"/>
                <w:sz w:val="18"/>
                <w:szCs w:val="20"/>
                <w:lang w:bidi="en-GB"/>
              </w:rPr>
            </w:pPr>
          </w:p>
        </w:tc>
      </w:tr>
      <w:tr w:rsidR="00341F90" w:rsidRPr="00341F90" w14:paraId="1CDAE9DF" w14:textId="77777777" w:rsidTr="00F613F1">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0D09B70F"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NETTOVERMÖGEN</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48C07844"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1 086</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1AD29CED"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1 705</w:t>
            </w:r>
          </w:p>
        </w:tc>
      </w:tr>
      <w:tr w:rsidR="00341F90" w:rsidRPr="00341F90" w14:paraId="713EE9B4"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54AC537" w14:textId="77777777" w:rsidR="00341F90" w:rsidRPr="00341F90" w:rsidRDefault="00341F90" w:rsidP="00341F90">
            <w:pPr>
              <w:rPr>
                <w:rFonts w:ascii="Verdana" w:eastAsia="Verdana" w:hAnsi="Verdana" w:cs="Verdana"/>
                <w:noProof/>
                <w:color w:val="000000"/>
                <w:sz w:val="18"/>
                <w:szCs w:val="20"/>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07C811B" w14:textId="77777777" w:rsidR="00341F90" w:rsidRPr="00341F90" w:rsidRDefault="00341F90" w:rsidP="00341F90">
            <w:pPr>
              <w:jc w:val="right"/>
              <w:rPr>
                <w:rFonts w:ascii="Verdana" w:eastAsia="Verdana" w:hAnsi="Verdana" w:cs="Verdana"/>
                <w:noProof/>
                <w:color w:val="000000"/>
                <w:sz w:val="18"/>
                <w:szCs w:val="20"/>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371D680" w14:textId="77777777" w:rsidR="00341F90" w:rsidRPr="00341F90" w:rsidRDefault="00341F90" w:rsidP="00341F90">
            <w:pPr>
              <w:jc w:val="right"/>
              <w:rPr>
                <w:rFonts w:ascii="Verdana" w:eastAsia="Verdana" w:hAnsi="Verdana" w:cs="Verdana"/>
                <w:noProof/>
                <w:color w:val="000000"/>
                <w:sz w:val="18"/>
                <w:szCs w:val="20"/>
                <w:lang w:bidi="en-GB"/>
              </w:rPr>
            </w:pPr>
          </w:p>
        </w:tc>
      </w:tr>
      <w:tr w:rsidR="00341F90" w:rsidRPr="00341F90" w14:paraId="1EE10CFD"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5988C50"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MITTEL UND RESERVEN</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84B9E86" w14:textId="77777777" w:rsidR="00341F90" w:rsidRPr="00341F90" w:rsidRDefault="00341F90" w:rsidP="00341F90">
            <w:pPr>
              <w:jc w:val="right"/>
              <w:rPr>
                <w:rFonts w:ascii="Verdana" w:eastAsia="Verdana" w:hAnsi="Verdana" w:cs="Verdana"/>
                <w:noProof/>
                <w:color w:val="000000"/>
                <w:sz w:val="18"/>
                <w:szCs w:val="20"/>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280D3CC5" w14:textId="77777777" w:rsidR="00341F90" w:rsidRPr="00341F90" w:rsidRDefault="00341F90" w:rsidP="00341F90">
            <w:pPr>
              <w:jc w:val="right"/>
              <w:rPr>
                <w:rFonts w:ascii="Verdana" w:eastAsia="Verdana" w:hAnsi="Verdana" w:cs="Verdana"/>
                <w:noProof/>
                <w:color w:val="000000"/>
                <w:sz w:val="18"/>
                <w:szCs w:val="20"/>
                <w:lang w:bidi="en-GB"/>
              </w:rPr>
            </w:pPr>
          </w:p>
        </w:tc>
      </w:tr>
      <w:tr w:rsidR="00341F90" w:rsidRPr="00341F90" w14:paraId="4C8A06CB"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3ABBFAF6"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Abgerufenes Fondskapital – aktive EEF</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89779EB"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54 566</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62D224F"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65 100</w:t>
            </w:r>
          </w:p>
        </w:tc>
      </w:tr>
      <w:tr w:rsidR="00341F90" w:rsidRPr="00341F90" w14:paraId="621A5EE9"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66336845"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Übertragung von abgerufenem Fondskapital aus abgeschlossenen EEF</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D3406B1"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2 252</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2FF19629"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2 252</w:t>
            </w:r>
          </w:p>
        </w:tc>
      </w:tr>
      <w:tr w:rsidR="00341F90" w:rsidRPr="00341F90" w14:paraId="2794F353"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28B7FD71"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Aus Vorjahren vorgetragenes wirtschaftliches Ergebnis</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582A800"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(53 484)</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073DA91"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(62 834)</w:t>
            </w:r>
          </w:p>
        </w:tc>
      </w:tr>
      <w:tr w:rsidR="00341F90" w:rsidRPr="00341F90" w14:paraId="3E2CE353" w14:textId="77777777" w:rsidTr="00F613F1">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8477A5E"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Wirtschaftliches Ergebnis des Haushaltsjahres</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92E1901"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(2 249)</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881FF53"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(2 813)</w:t>
            </w:r>
          </w:p>
        </w:tc>
      </w:tr>
      <w:tr w:rsidR="00341F90" w:rsidRPr="00341F90" w14:paraId="0E0F7578" w14:textId="77777777" w:rsidTr="00F613F1">
        <w:trPr>
          <w:trHeight w:hRule="exact" w:val="228"/>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5B19CEA1"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NETTOVERMÖGEN</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0818CA69"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1 086</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3A19E268"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1 705</w:t>
            </w:r>
          </w:p>
        </w:tc>
      </w:tr>
    </w:tbl>
    <w:p w14:paraId="386A31C1" w14:textId="77777777" w:rsidR="008C2B0E" w:rsidRDefault="008C2B0E" w:rsidP="008C2B0E">
      <w:pPr>
        <w:pStyle w:val="HEADERTITLE1"/>
      </w:pPr>
    </w:p>
    <w:p w14:paraId="5D037C79" w14:textId="77777777" w:rsidR="0013357F" w:rsidRDefault="0013357F" w:rsidP="008C2B0E">
      <w:pPr>
        <w:pStyle w:val="HEADERTITLE1"/>
      </w:pPr>
    </w:p>
    <w:p w14:paraId="69CB131C" w14:textId="77777777" w:rsidR="0013357F" w:rsidRDefault="0013357F" w:rsidP="008C2B0E">
      <w:pPr>
        <w:pStyle w:val="HEADERTITLE1"/>
        <w:sectPr w:rsidR="0013357F" w:rsidSect="00285E55">
          <w:headerReference w:type="even" r:id="rId245"/>
          <w:headerReference w:type="default" r:id="rId246"/>
          <w:footerReference w:type="even" r:id="rId247"/>
          <w:footerReference w:type="default" r:id="rId248"/>
          <w:headerReference w:type="first" r:id="rId249"/>
          <w:footerReference w:type="first" r:id="rId250"/>
          <w:pgSz w:w="11906" w:h="16838" w:code="9"/>
          <w:pgMar w:top="1134" w:right="1134" w:bottom="1134" w:left="1134" w:header="708" w:footer="708" w:gutter="0"/>
          <w:cols w:space="708"/>
          <w:docGrid w:linePitch="360"/>
        </w:sectPr>
      </w:pPr>
    </w:p>
    <w:p w14:paraId="2EA8FB41" w14:textId="77777777" w:rsidR="008C2B0E" w:rsidRDefault="005A32EF" w:rsidP="008C2B0E">
      <w:pPr>
        <w:pStyle w:val="HEADERTITLE1"/>
      </w:pPr>
      <w:bookmarkStart w:id="169" w:name="_Toc9948407"/>
      <w:bookmarkStart w:id="170" w:name="_Toc167391687"/>
      <w:r>
        <w:t>KONSOLIDIERTE ERGEBNISRECHNUNG</w:t>
      </w:r>
      <w:bookmarkEnd w:id="169"/>
      <w:bookmarkEnd w:id="170"/>
    </w:p>
    <w:tbl>
      <w:tblPr>
        <w:tblW w:w="922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0"/>
        <w:gridCol w:w="1830"/>
        <w:gridCol w:w="1365"/>
      </w:tblGrid>
      <w:tr w:rsidR="00341F90" w:rsidRPr="00341F90" w14:paraId="05DF70E5" w14:textId="77777777" w:rsidTr="00F613F1">
        <w:trPr>
          <w:trHeight w:hRule="exac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4C50A6AB" w14:textId="77777777" w:rsidR="00341F90" w:rsidRPr="00341F90" w:rsidRDefault="00341F90" w:rsidP="00341F90">
            <w:pPr>
              <w:jc w:val="right"/>
              <w:rPr>
                <w:rFonts w:ascii="Verdana" w:eastAsia="Verdana" w:hAnsi="Verdana" w:cs="Verdana"/>
                <w:noProof/>
                <w:color w:val="000000"/>
                <w:sz w:val="18"/>
                <w:szCs w:val="20"/>
              </w:rPr>
            </w:pPr>
            <w:bookmarkStart w:id="171" w:name="DOC_TBL00060_1_1"/>
            <w:bookmarkEnd w:id="171"/>
          </w:p>
        </w:tc>
        <w:tc>
          <w:tcPr>
            <w:tcW w:w="1830" w:type="dxa"/>
            <w:tcBorders>
              <w:top w:val="nil"/>
              <w:left w:val="nil"/>
              <w:bottom w:val="nil"/>
              <w:right w:val="nil"/>
              <w:tl2br w:val="nil"/>
              <w:tr2bl w:val="nil"/>
            </w:tcBorders>
            <w:shd w:val="clear" w:color="auto" w:fill="auto"/>
            <w:tcMar>
              <w:left w:w="60" w:type="dxa"/>
              <w:right w:w="60" w:type="dxa"/>
            </w:tcMar>
            <w:vAlign w:val="center"/>
          </w:tcPr>
          <w:p w14:paraId="4D16B8F9" w14:textId="77777777" w:rsidR="00341F90" w:rsidRPr="00341F90" w:rsidRDefault="00341F90" w:rsidP="00341F90">
            <w:pPr>
              <w:rPr>
                <w:rFonts w:ascii="Verdana" w:eastAsia="Verdana" w:hAnsi="Verdana" w:cs="Verdana"/>
                <w:noProof/>
                <w:color w:val="000000"/>
                <w:sz w:val="18"/>
                <w:szCs w:val="20"/>
              </w:rPr>
            </w:pPr>
          </w:p>
        </w:tc>
        <w:tc>
          <w:tcPr>
            <w:tcW w:w="1365" w:type="dxa"/>
            <w:tcBorders>
              <w:top w:val="nil"/>
              <w:left w:val="nil"/>
              <w:bottom w:val="nil"/>
              <w:right w:val="nil"/>
              <w:tl2br w:val="nil"/>
              <w:tr2bl w:val="nil"/>
            </w:tcBorders>
            <w:shd w:val="clear" w:color="auto" w:fill="auto"/>
            <w:tcMar>
              <w:left w:w="60" w:type="dxa"/>
              <w:right w:w="60" w:type="dxa"/>
            </w:tcMar>
            <w:vAlign w:val="center"/>
          </w:tcPr>
          <w:p w14:paraId="7BC313E7" w14:textId="77777777" w:rsidR="00341F90" w:rsidRPr="00341F90" w:rsidRDefault="00341F90" w:rsidP="00341F90">
            <w:pPr>
              <w:jc w:val="right"/>
              <w:rPr>
                <w:rFonts w:ascii="Verdana" w:eastAsia="Verdana" w:hAnsi="Verdana" w:cs="Verdana"/>
                <w:i/>
                <w:noProof/>
                <w:color w:val="000000"/>
                <w:sz w:val="16"/>
                <w:szCs w:val="20"/>
              </w:rPr>
            </w:pPr>
            <w:r>
              <w:rPr>
                <w:rFonts w:ascii="Verdana" w:hAnsi="Verdana"/>
                <w:i/>
                <w:noProof/>
                <w:color w:val="000000"/>
                <w:sz w:val="16"/>
              </w:rPr>
              <w:t>in Mio. EUR</w:t>
            </w:r>
          </w:p>
        </w:tc>
      </w:tr>
      <w:tr w:rsidR="00341F90" w:rsidRPr="00341F90" w14:paraId="7B68A094" w14:textId="77777777" w:rsidTr="00F613F1">
        <w:trPr>
          <w:trHeight w:hRule="exact" w:val="255"/>
        </w:trPr>
        <w:tc>
          <w:tcPr>
            <w:tcW w:w="6030" w:type="dxa"/>
            <w:tcBorders>
              <w:top w:val="nil"/>
              <w:left w:val="nil"/>
              <w:bottom w:val="nil"/>
              <w:right w:val="nil"/>
              <w:tl2br w:val="nil"/>
              <w:tr2bl w:val="nil"/>
            </w:tcBorders>
            <w:shd w:val="solid" w:color="016794" w:fill="FFFFFF"/>
            <w:tcMar>
              <w:left w:w="60" w:type="dxa"/>
              <w:right w:w="60" w:type="dxa"/>
            </w:tcMar>
            <w:vAlign w:val="bottom"/>
          </w:tcPr>
          <w:p w14:paraId="67FAAAED" w14:textId="77777777" w:rsidR="00341F90" w:rsidRPr="00341F90" w:rsidRDefault="00341F90" w:rsidP="00341F90">
            <w:pPr>
              <w:rPr>
                <w:rFonts w:ascii="Verdana" w:eastAsia="Verdana" w:hAnsi="Verdana" w:cs="Verdana"/>
                <w:noProof/>
                <w:color w:val="FFFFFF"/>
                <w:sz w:val="20"/>
                <w:szCs w:val="20"/>
              </w:rPr>
            </w:pPr>
          </w:p>
        </w:tc>
        <w:tc>
          <w:tcPr>
            <w:tcW w:w="1830" w:type="dxa"/>
            <w:tcBorders>
              <w:top w:val="nil"/>
              <w:left w:val="nil"/>
              <w:bottom w:val="nil"/>
              <w:right w:val="nil"/>
              <w:tl2br w:val="nil"/>
              <w:tr2bl w:val="nil"/>
            </w:tcBorders>
            <w:shd w:val="solid" w:color="016794" w:fill="FFFFFF"/>
            <w:tcMar>
              <w:left w:w="60" w:type="dxa"/>
              <w:right w:w="60" w:type="dxa"/>
            </w:tcMar>
            <w:vAlign w:val="bottom"/>
          </w:tcPr>
          <w:p w14:paraId="167C269C" w14:textId="77777777" w:rsidR="00341F90" w:rsidRPr="00341F90" w:rsidRDefault="00341F90" w:rsidP="00341F90">
            <w:pPr>
              <w:jc w:val="center"/>
              <w:rPr>
                <w:rFonts w:ascii="Verdana" w:eastAsia="Verdana" w:hAnsi="Verdana" w:cs="Verdana"/>
                <w:noProof/>
                <w:color w:val="FFFFFF"/>
                <w:sz w:val="20"/>
                <w:szCs w:val="20"/>
              </w:rPr>
            </w:pPr>
            <w:r>
              <w:rPr>
                <w:rFonts w:ascii="Verdana" w:hAnsi="Verdana"/>
                <w:noProof/>
                <w:color w:val="FFFFFF"/>
                <w:sz w:val="20"/>
              </w:rPr>
              <w:t>2023</w:t>
            </w:r>
          </w:p>
        </w:tc>
        <w:tc>
          <w:tcPr>
            <w:tcW w:w="1365" w:type="dxa"/>
            <w:tcBorders>
              <w:top w:val="nil"/>
              <w:left w:val="nil"/>
              <w:bottom w:val="nil"/>
              <w:right w:val="nil"/>
              <w:tl2br w:val="nil"/>
              <w:tr2bl w:val="nil"/>
            </w:tcBorders>
            <w:shd w:val="solid" w:color="016794" w:fill="FFFFFF"/>
            <w:tcMar>
              <w:left w:w="60" w:type="dxa"/>
              <w:right w:w="60" w:type="dxa"/>
            </w:tcMar>
            <w:vAlign w:val="bottom"/>
          </w:tcPr>
          <w:p w14:paraId="33E1E05A" w14:textId="77777777" w:rsidR="00341F90" w:rsidRPr="00341F90" w:rsidRDefault="00341F90" w:rsidP="00341F90">
            <w:pPr>
              <w:jc w:val="right"/>
              <w:rPr>
                <w:rFonts w:ascii="Verdana" w:eastAsia="Verdana" w:hAnsi="Verdana" w:cs="Verdana"/>
                <w:noProof/>
                <w:color w:val="FFFFFF"/>
                <w:sz w:val="20"/>
                <w:szCs w:val="20"/>
              </w:rPr>
            </w:pPr>
            <w:r>
              <w:rPr>
                <w:rFonts w:ascii="Verdana" w:hAnsi="Verdana"/>
                <w:noProof/>
                <w:color w:val="FFFFFF"/>
                <w:sz w:val="20"/>
              </w:rPr>
              <w:t>2022</w:t>
            </w:r>
          </w:p>
        </w:tc>
      </w:tr>
      <w:tr w:rsidR="00341F90" w:rsidRPr="00341F90" w14:paraId="48153E31" w14:textId="77777777" w:rsidTr="00F613F1">
        <w:trPr>
          <w:trHeight w:hRule="exac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77E53D55"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EINNAHMEN</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306ED18D" w14:textId="77777777" w:rsidR="00341F90" w:rsidRPr="00341F90" w:rsidRDefault="00341F90" w:rsidP="00341F90">
            <w:pPr>
              <w:rPr>
                <w:rFonts w:ascii="Verdana" w:eastAsia="Verdana" w:hAnsi="Verdana" w:cs="Verdana"/>
                <w:noProof/>
                <w:color w:val="000000"/>
                <w:sz w:val="18"/>
                <w:szCs w:val="20"/>
              </w:rPr>
            </w:pPr>
          </w:p>
        </w:tc>
        <w:tc>
          <w:tcPr>
            <w:tcW w:w="1365" w:type="dxa"/>
            <w:tcBorders>
              <w:top w:val="nil"/>
              <w:left w:val="nil"/>
              <w:bottom w:val="nil"/>
              <w:right w:val="nil"/>
              <w:tl2br w:val="nil"/>
              <w:tr2bl w:val="nil"/>
            </w:tcBorders>
            <w:shd w:val="clear" w:color="auto" w:fill="auto"/>
            <w:tcMar>
              <w:left w:w="60" w:type="dxa"/>
              <w:right w:w="60" w:type="dxa"/>
            </w:tcMar>
            <w:vAlign w:val="center"/>
          </w:tcPr>
          <w:p w14:paraId="2669E8D0" w14:textId="77777777" w:rsidR="00341F90" w:rsidRPr="00341F90" w:rsidRDefault="00341F90" w:rsidP="00341F90">
            <w:pPr>
              <w:rPr>
                <w:rFonts w:ascii="Verdana" w:eastAsia="Verdana" w:hAnsi="Verdana" w:cs="Verdana"/>
                <w:noProof/>
                <w:color w:val="000000"/>
                <w:sz w:val="18"/>
                <w:szCs w:val="20"/>
                <w:lang w:bidi="en-GB"/>
              </w:rPr>
            </w:pPr>
          </w:p>
        </w:tc>
      </w:tr>
      <w:tr w:rsidR="00341F90" w:rsidRPr="00341F90" w14:paraId="52B7E8B2" w14:textId="77777777" w:rsidTr="00F613F1">
        <w:trPr>
          <w:trHeight w:hRule="exac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71FFB457"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Einnahmen aus Transaktionen ohne Leistungsaustausch</w:t>
            </w:r>
          </w:p>
        </w:tc>
        <w:tc>
          <w:tcPr>
            <w:tcW w:w="1830" w:type="dxa"/>
            <w:tcBorders>
              <w:top w:val="nil"/>
              <w:left w:val="nil"/>
              <w:bottom w:val="nil"/>
              <w:right w:val="nil"/>
              <w:tl2br w:val="nil"/>
              <w:tr2bl w:val="nil"/>
            </w:tcBorders>
            <w:shd w:val="clear" w:color="auto" w:fill="auto"/>
            <w:tcMar>
              <w:left w:w="60" w:type="dxa"/>
              <w:right w:w="60" w:type="dxa"/>
            </w:tcMar>
            <w:vAlign w:val="bottom"/>
          </w:tcPr>
          <w:p w14:paraId="79B665F0" w14:textId="77777777" w:rsidR="00341F90" w:rsidRPr="00341F90" w:rsidRDefault="00341F90" w:rsidP="00341F90">
            <w:pPr>
              <w:jc w:val="right"/>
              <w:rPr>
                <w:rFonts w:ascii="Verdana" w:eastAsia="Verdana" w:hAnsi="Verdana" w:cs="Verdana"/>
                <w:noProof/>
                <w:color w:val="000000"/>
                <w:sz w:val="18"/>
                <w:szCs w:val="20"/>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65719D99" w14:textId="77777777" w:rsidR="00341F90" w:rsidRPr="00341F90" w:rsidRDefault="00341F90" w:rsidP="00341F90">
            <w:pPr>
              <w:jc w:val="right"/>
              <w:rPr>
                <w:rFonts w:ascii="Verdana" w:eastAsia="Verdana" w:hAnsi="Verdana" w:cs="Verdana"/>
                <w:noProof/>
                <w:color w:val="000000"/>
                <w:sz w:val="18"/>
                <w:szCs w:val="20"/>
                <w:lang w:bidi="en-GB"/>
              </w:rPr>
            </w:pPr>
          </w:p>
        </w:tc>
      </w:tr>
      <w:tr w:rsidR="00341F90" w:rsidRPr="00341F90" w14:paraId="64545E4B" w14:textId="77777777" w:rsidTr="00F613F1">
        <w:trPr>
          <w:trHeight w:hRule="exac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7466E700"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Einziehungstätigkeiten</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2AB8F23F"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15</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14322F7C"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19</w:t>
            </w:r>
          </w:p>
        </w:tc>
      </w:tr>
      <w:tr w:rsidR="00341F90" w:rsidRPr="00341F90" w14:paraId="330511C0" w14:textId="77777777" w:rsidTr="00F613F1">
        <w:trPr>
          <w:trHeight w:hRule="exact" w:val="255"/>
        </w:trPr>
        <w:tc>
          <w:tcPr>
            <w:tcW w:w="6030" w:type="dxa"/>
            <w:tcBorders>
              <w:top w:val="nil"/>
              <w:left w:val="nil"/>
              <w:bottom w:val="single" w:sz="4" w:space="0" w:color="016794"/>
              <w:right w:val="nil"/>
              <w:tl2br w:val="nil"/>
              <w:tr2bl w:val="nil"/>
            </w:tcBorders>
            <w:shd w:val="clear" w:color="auto" w:fill="auto"/>
            <w:tcMar>
              <w:left w:w="60" w:type="dxa"/>
              <w:right w:w="60" w:type="dxa"/>
            </w:tcMar>
            <w:vAlign w:val="center"/>
          </w:tcPr>
          <w:p w14:paraId="13B25092"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Einnahmen aus Treuhandfondsspenden</w:t>
            </w:r>
          </w:p>
        </w:tc>
        <w:tc>
          <w:tcPr>
            <w:tcW w:w="1830" w:type="dxa"/>
            <w:tcBorders>
              <w:top w:val="nil"/>
              <w:left w:val="nil"/>
              <w:bottom w:val="single" w:sz="4" w:space="0" w:color="016794"/>
              <w:right w:val="nil"/>
              <w:tl2br w:val="nil"/>
              <w:tr2bl w:val="nil"/>
            </w:tcBorders>
            <w:shd w:val="clear" w:color="auto" w:fill="auto"/>
            <w:tcMar>
              <w:left w:w="60" w:type="dxa"/>
              <w:right w:w="60" w:type="dxa"/>
            </w:tcMar>
            <w:vAlign w:val="center"/>
          </w:tcPr>
          <w:p w14:paraId="3AC9A50A"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122</w:t>
            </w:r>
          </w:p>
        </w:tc>
        <w:tc>
          <w:tcPr>
            <w:tcW w:w="1365" w:type="dxa"/>
            <w:tcBorders>
              <w:top w:val="nil"/>
              <w:left w:val="nil"/>
              <w:bottom w:val="single" w:sz="4" w:space="0" w:color="016794"/>
              <w:right w:val="nil"/>
              <w:tl2br w:val="nil"/>
              <w:tr2bl w:val="nil"/>
            </w:tcBorders>
            <w:shd w:val="clear" w:color="auto" w:fill="auto"/>
            <w:tcMar>
              <w:left w:w="60" w:type="dxa"/>
              <w:right w:w="60" w:type="dxa"/>
            </w:tcMar>
            <w:vAlign w:val="center"/>
          </w:tcPr>
          <w:p w14:paraId="64CD4CB8"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169</w:t>
            </w:r>
          </w:p>
        </w:tc>
      </w:tr>
      <w:tr w:rsidR="00341F90" w:rsidRPr="00341F90" w14:paraId="45549A38" w14:textId="77777777" w:rsidTr="00F613F1">
        <w:trPr>
          <w:trHeight w:hRule="exac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486C399" w14:textId="77777777" w:rsidR="00341F90" w:rsidRPr="00341F90" w:rsidRDefault="00341F90" w:rsidP="00341F90">
            <w:pPr>
              <w:jc w:val="center"/>
              <w:rPr>
                <w:rFonts w:ascii="Verdana" w:eastAsia="Verdana" w:hAnsi="Verdana" w:cs="Verdana"/>
                <w:i/>
                <w:noProof/>
                <w:color w:val="000000"/>
                <w:sz w:val="18"/>
                <w:szCs w:val="20"/>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10A9E0C"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136</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F5E078E"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188</w:t>
            </w:r>
          </w:p>
        </w:tc>
      </w:tr>
      <w:tr w:rsidR="00341F90" w:rsidRPr="00341F90" w14:paraId="7D488004" w14:textId="77777777" w:rsidTr="00F613F1">
        <w:trPr>
          <w:trHeight w:hRule="exac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center"/>
          </w:tcPr>
          <w:p w14:paraId="59AD22B2"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Einnahmen aus Transaktionen mit Leistungsaustausch</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bottom"/>
          </w:tcPr>
          <w:p w14:paraId="6218E406" w14:textId="77777777" w:rsidR="00341F90" w:rsidRPr="00341F90" w:rsidRDefault="00341F90" w:rsidP="00341F90">
            <w:pPr>
              <w:jc w:val="right"/>
              <w:rPr>
                <w:rFonts w:ascii="Verdana" w:eastAsia="Verdana" w:hAnsi="Verdana" w:cs="Verdana"/>
                <w:noProof/>
                <w:color w:val="000000"/>
                <w:sz w:val="18"/>
                <w:szCs w:val="20"/>
              </w:rPr>
            </w:pP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bottom"/>
          </w:tcPr>
          <w:p w14:paraId="6FF0A074" w14:textId="77777777" w:rsidR="00341F90" w:rsidRPr="00341F90" w:rsidRDefault="00341F90" w:rsidP="00341F90">
            <w:pPr>
              <w:jc w:val="right"/>
              <w:rPr>
                <w:rFonts w:ascii="Verdana" w:eastAsia="Verdana" w:hAnsi="Verdana" w:cs="Verdana"/>
                <w:noProof/>
                <w:color w:val="000000"/>
                <w:sz w:val="18"/>
                <w:szCs w:val="20"/>
                <w:lang w:bidi="en-GB"/>
              </w:rPr>
            </w:pPr>
          </w:p>
        </w:tc>
      </w:tr>
      <w:tr w:rsidR="00341F90" w:rsidRPr="00341F90" w14:paraId="6CC475FE" w14:textId="77777777" w:rsidTr="00F613F1">
        <w:trPr>
          <w:trHeight w:hRule="exac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61641FA6"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Finanzerträge</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591F096E"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14</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16B9B0E8"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3</w:t>
            </w:r>
          </w:p>
        </w:tc>
      </w:tr>
      <w:tr w:rsidR="00341F90" w:rsidRPr="00341F90" w14:paraId="670BEA30" w14:textId="77777777" w:rsidTr="00F613F1">
        <w:trPr>
          <w:trHeight w:hRule="exact" w:val="255"/>
        </w:trPr>
        <w:tc>
          <w:tcPr>
            <w:tcW w:w="6030" w:type="dxa"/>
            <w:tcBorders>
              <w:top w:val="nil"/>
              <w:left w:val="nil"/>
              <w:bottom w:val="single" w:sz="4" w:space="0" w:color="016794"/>
              <w:right w:val="nil"/>
              <w:tl2br w:val="nil"/>
              <w:tr2bl w:val="nil"/>
            </w:tcBorders>
            <w:shd w:val="clear" w:color="auto" w:fill="auto"/>
            <w:tcMar>
              <w:left w:w="60" w:type="dxa"/>
              <w:right w:w="60" w:type="dxa"/>
            </w:tcMar>
            <w:vAlign w:val="center"/>
          </w:tcPr>
          <w:p w14:paraId="47EF7694"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Sonstige Einnahmen</w:t>
            </w:r>
          </w:p>
        </w:tc>
        <w:tc>
          <w:tcPr>
            <w:tcW w:w="1830" w:type="dxa"/>
            <w:tcBorders>
              <w:top w:val="nil"/>
              <w:left w:val="nil"/>
              <w:bottom w:val="single" w:sz="4" w:space="0" w:color="016794"/>
              <w:right w:val="nil"/>
              <w:tl2br w:val="nil"/>
              <w:tr2bl w:val="nil"/>
            </w:tcBorders>
            <w:shd w:val="clear" w:color="auto" w:fill="auto"/>
            <w:tcMar>
              <w:left w:w="60" w:type="dxa"/>
              <w:right w:w="60" w:type="dxa"/>
            </w:tcMar>
            <w:vAlign w:val="center"/>
          </w:tcPr>
          <w:p w14:paraId="48A4D56C"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56</w:t>
            </w:r>
          </w:p>
        </w:tc>
        <w:tc>
          <w:tcPr>
            <w:tcW w:w="1365" w:type="dxa"/>
            <w:tcBorders>
              <w:top w:val="nil"/>
              <w:left w:val="nil"/>
              <w:bottom w:val="single" w:sz="4" w:space="0" w:color="016794"/>
              <w:right w:val="nil"/>
              <w:tl2br w:val="nil"/>
              <w:tr2bl w:val="nil"/>
            </w:tcBorders>
            <w:shd w:val="clear" w:color="auto" w:fill="auto"/>
            <w:tcMar>
              <w:left w:w="60" w:type="dxa"/>
              <w:right w:w="60" w:type="dxa"/>
            </w:tcMar>
            <w:vAlign w:val="center"/>
          </w:tcPr>
          <w:p w14:paraId="769C58E9"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96</w:t>
            </w:r>
          </w:p>
        </w:tc>
      </w:tr>
      <w:tr w:rsidR="00341F90" w:rsidRPr="00341F90" w14:paraId="35CC9339" w14:textId="77777777" w:rsidTr="00F613F1">
        <w:trPr>
          <w:trHeight w:hRule="exac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F2423E7" w14:textId="77777777" w:rsidR="00341F90" w:rsidRPr="00341F90" w:rsidRDefault="00341F90" w:rsidP="00341F90">
            <w:pPr>
              <w:jc w:val="center"/>
              <w:rPr>
                <w:rFonts w:ascii="Verdana" w:eastAsia="Verdana" w:hAnsi="Verdana" w:cs="Verdana"/>
                <w:i/>
                <w:noProof/>
                <w:color w:val="000000"/>
                <w:sz w:val="18"/>
                <w:szCs w:val="20"/>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8824769"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70</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8FA4F99"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99</w:t>
            </w:r>
          </w:p>
        </w:tc>
      </w:tr>
      <w:tr w:rsidR="00341F90" w:rsidRPr="00341F90" w14:paraId="0D94CC6B" w14:textId="77777777" w:rsidTr="00F613F1">
        <w:trPr>
          <w:trHeight w:hRule="exac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438C841"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Einnahmen insgesamt</w:t>
            </w: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167113A"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207</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A0C869B"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287</w:t>
            </w:r>
          </w:p>
        </w:tc>
      </w:tr>
      <w:tr w:rsidR="00341F90" w:rsidRPr="00341F90" w14:paraId="04B75B5A" w14:textId="77777777" w:rsidTr="00F613F1">
        <w:trPr>
          <w:trHeight w:hRule="exac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center"/>
          </w:tcPr>
          <w:p w14:paraId="2072CBC3"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AUFWENDUNGEN</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center"/>
          </w:tcPr>
          <w:p w14:paraId="6EFFB5BA" w14:textId="77777777" w:rsidR="00341F90" w:rsidRPr="00341F90" w:rsidRDefault="00341F90" w:rsidP="00341F90">
            <w:pPr>
              <w:jc w:val="right"/>
              <w:rPr>
                <w:rFonts w:ascii="Verdana" w:eastAsia="Verdana" w:hAnsi="Verdana" w:cs="Verdana"/>
                <w:noProof/>
                <w:color w:val="000000"/>
                <w:sz w:val="18"/>
                <w:szCs w:val="20"/>
              </w:rPr>
            </w:pP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center"/>
          </w:tcPr>
          <w:p w14:paraId="62EBA21F" w14:textId="77777777" w:rsidR="00341F90" w:rsidRPr="00341F90" w:rsidRDefault="00341F90" w:rsidP="00341F90">
            <w:pPr>
              <w:jc w:val="right"/>
              <w:rPr>
                <w:rFonts w:ascii="Verdana" w:eastAsia="Verdana" w:hAnsi="Verdana" w:cs="Verdana"/>
                <w:noProof/>
                <w:color w:val="000000"/>
                <w:sz w:val="18"/>
                <w:szCs w:val="20"/>
                <w:lang w:bidi="en-GB"/>
              </w:rPr>
            </w:pPr>
          </w:p>
        </w:tc>
      </w:tr>
      <w:tr w:rsidR="00341F90" w:rsidRPr="00341F90" w14:paraId="25F6BFFF" w14:textId="77777777" w:rsidTr="00F613F1">
        <w:trPr>
          <w:trHeight w:hRule="exac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0938483E"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Hilfsinstrumente</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4F381D02"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(1 870)</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36BDAF31"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(2 331)</w:t>
            </w:r>
          </w:p>
        </w:tc>
      </w:tr>
      <w:tr w:rsidR="00341F90" w:rsidRPr="00341F90" w14:paraId="1374ABB7" w14:textId="77777777" w:rsidTr="00F613F1">
        <w:trPr>
          <w:trHeight w:hRule="exac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06306146"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Durch andere Rechtssubjekte vollzogene Aufwendungen</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0910606C"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(3)</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544FC63B"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(1)</w:t>
            </w:r>
          </w:p>
        </w:tc>
      </w:tr>
      <w:tr w:rsidR="00341F90" w:rsidRPr="00341F90" w14:paraId="56AE080B" w14:textId="77777777" w:rsidTr="00F613F1">
        <w:trPr>
          <w:trHeight w:hRule="exac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7DEC3CA1"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Von Treuhandfonds vollzogene Aufwendungen</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6ADEF2AF"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(412)</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061109B5"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(611)</w:t>
            </w:r>
          </w:p>
        </w:tc>
      </w:tr>
      <w:tr w:rsidR="00341F90" w:rsidRPr="00341F90" w14:paraId="0562FC0A" w14:textId="77777777" w:rsidTr="00F613F1">
        <w:trPr>
          <w:trHeight w:hRule="exac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6D777D0A"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Kofinanzierungsaufwendungen</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1C04C9D1"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(8)</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7EBF2107"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4</w:t>
            </w:r>
          </w:p>
        </w:tc>
      </w:tr>
      <w:tr w:rsidR="00341F90" w:rsidRPr="00341F90" w14:paraId="2181281B" w14:textId="77777777" w:rsidTr="00F613F1">
        <w:trPr>
          <w:trHeight w:hRule="exac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416BADBA"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Finanzierungskosten</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5AF484D9"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(7)</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71994F39"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(7)</w:t>
            </w:r>
          </w:p>
        </w:tc>
      </w:tr>
      <w:tr w:rsidR="00341F90" w:rsidRPr="00341F90" w14:paraId="7B91885B" w14:textId="77777777" w:rsidTr="00F613F1">
        <w:trPr>
          <w:trHeight w:hRule="exact" w:val="255"/>
        </w:trPr>
        <w:tc>
          <w:tcPr>
            <w:tcW w:w="6030" w:type="dxa"/>
            <w:tcBorders>
              <w:top w:val="nil"/>
              <w:left w:val="nil"/>
              <w:bottom w:val="single" w:sz="4" w:space="0" w:color="016794"/>
              <w:right w:val="nil"/>
              <w:tl2br w:val="nil"/>
              <w:tr2bl w:val="nil"/>
            </w:tcBorders>
            <w:shd w:val="clear" w:color="auto" w:fill="auto"/>
            <w:tcMar>
              <w:left w:w="60" w:type="dxa"/>
              <w:right w:w="60" w:type="dxa"/>
            </w:tcMar>
            <w:vAlign w:val="center"/>
          </w:tcPr>
          <w:p w14:paraId="72EC6AF3"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Sonstige Aufwendungen</w:t>
            </w:r>
          </w:p>
        </w:tc>
        <w:tc>
          <w:tcPr>
            <w:tcW w:w="1830" w:type="dxa"/>
            <w:tcBorders>
              <w:top w:val="nil"/>
              <w:left w:val="nil"/>
              <w:bottom w:val="single" w:sz="4" w:space="0" w:color="016794"/>
              <w:right w:val="nil"/>
              <w:tl2br w:val="nil"/>
              <w:tr2bl w:val="nil"/>
            </w:tcBorders>
            <w:shd w:val="clear" w:color="auto" w:fill="auto"/>
            <w:tcMar>
              <w:left w:w="60" w:type="dxa"/>
              <w:right w:w="60" w:type="dxa"/>
            </w:tcMar>
            <w:vAlign w:val="center"/>
          </w:tcPr>
          <w:p w14:paraId="72CFCFA1"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(157)</w:t>
            </w:r>
          </w:p>
        </w:tc>
        <w:tc>
          <w:tcPr>
            <w:tcW w:w="1365" w:type="dxa"/>
            <w:tcBorders>
              <w:top w:val="nil"/>
              <w:left w:val="nil"/>
              <w:bottom w:val="single" w:sz="4" w:space="0" w:color="016794"/>
              <w:right w:val="nil"/>
              <w:tl2br w:val="nil"/>
              <w:tr2bl w:val="nil"/>
            </w:tcBorders>
            <w:shd w:val="clear" w:color="auto" w:fill="auto"/>
            <w:tcMar>
              <w:left w:w="60" w:type="dxa"/>
              <w:right w:w="60" w:type="dxa"/>
            </w:tcMar>
            <w:vAlign w:val="center"/>
          </w:tcPr>
          <w:p w14:paraId="295D4E4C"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(155)</w:t>
            </w:r>
          </w:p>
        </w:tc>
      </w:tr>
      <w:tr w:rsidR="00341F90" w:rsidRPr="00341F90" w14:paraId="0BF145C2" w14:textId="77777777" w:rsidTr="00F613F1">
        <w:trPr>
          <w:trHeight w:hRule="exac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bottom"/>
          </w:tcPr>
          <w:p w14:paraId="19290798"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Aufwendungen insgesamt</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bottom"/>
          </w:tcPr>
          <w:p w14:paraId="5615017F"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(2 456)</w:t>
            </w: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bottom"/>
          </w:tcPr>
          <w:p w14:paraId="7EE75693"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(3 100)</w:t>
            </w:r>
          </w:p>
        </w:tc>
      </w:tr>
      <w:tr w:rsidR="00341F90" w:rsidRPr="00341F90" w14:paraId="0CBD7E2F" w14:textId="77777777" w:rsidTr="00F613F1">
        <w:trPr>
          <w:trHeight w:hRule="exac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420DDCCC" w14:textId="77777777" w:rsidR="00341F90" w:rsidRPr="00341F90" w:rsidRDefault="00341F90" w:rsidP="00341F90">
            <w:pPr>
              <w:rPr>
                <w:rFonts w:ascii="Verdana" w:eastAsia="Verdana" w:hAnsi="Verdana" w:cs="Verdana"/>
                <w:b/>
                <w:noProof/>
                <w:color w:val="000000"/>
                <w:sz w:val="18"/>
                <w:szCs w:val="20"/>
              </w:rPr>
            </w:pPr>
          </w:p>
        </w:tc>
        <w:tc>
          <w:tcPr>
            <w:tcW w:w="1830" w:type="dxa"/>
            <w:tcBorders>
              <w:top w:val="nil"/>
              <w:left w:val="nil"/>
              <w:bottom w:val="nil"/>
              <w:right w:val="nil"/>
              <w:tl2br w:val="nil"/>
              <w:tr2bl w:val="nil"/>
            </w:tcBorders>
            <w:shd w:val="clear" w:color="auto" w:fill="auto"/>
            <w:tcMar>
              <w:left w:w="60" w:type="dxa"/>
              <w:right w:w="60" w:type="dxa"/>
            </w:tcMar>
            <w:vAlign w:val="center"/>
          </w:tcPr>
          <w:p w14:paraId="28DC563A" w14:textId="77777777" w:rsidR="00341F90" w:rsidRPr="00341F90" w:rsidRDefault="00341F90" w:rsidP="00341F90">
            <w:pPr>
              <w:jc w:val="right"/>
              <w:rPr>
                <w:rFonts w:ascii="Verdana" w:eastAsia="Verdana" w:hAnsi="Verdana" w:cs="Verdana"/>
                <w:noProof/>
                <w:color w:val="000000"/>
                <w:sz w:val="18"/>
                <w:szCs w:val="20"/>
              </w:rPr>
            </w:pPr>
          </w:p>
        </w:tc>
        <w:tc>
          <w:tcPr>
            <w:tcW w:w="1365" w:type="dxa"/>
            <w:tcBorders>
              <w:top w:val="nil"/>
              <w:left w:val="nil"/>
              <w:bottom w:val="nil"/>
              <w:right w:val="nil"/>
              <w:tl2br w:val="nil"/>
              <w:tr2bl w:val="nil"/>
            </w:tcBorders>
            <w:shd w:val="clear" w:color="auto" w:fill="auto"/>
            <w:tcMar>
              <w:left w:w="60" w:type="dxa"/>
              <w:right w:w="60" w:type="dxa"/>
            </w:tcMar>
            <w:vAlign w:val="center"/>
          </w:tcPr>
          <w:p w14:paraId="27E4B9ED" w14:textId="77777777" w:rsidR="00341F90" w:rsidRPr="00341F90" w:rsidRDefault="00341F90" w:rsidP="00341F90">
            <w:pPr>
              <w:jc w:val="right"/>
              <w:rPr>
                <w:rFonts w:ascii="Verdana" w:eastAsia="Verdana" w:hAnsi="Verdana" w:cs="Verdana"/>
                <w:noProof/>
                <w:color w:val="000000"/>
                <w:sz w:val="18"/>
                <w:szCs w:val="20"/>
                <w:lang w:bidi="en-GB"/>
              </w:rPr>
            </w:pPr>
          </w:p>
        </w:tc>
      </w:tr>
      <w:tr w:rsidR="00341F90" w:rsidRPr="00341F90" w14:paraId="772ECB6C" w14:textId="77777777" w:rsidTr="00F613F1">
        <w:trPr>
          <w:trHeight w:hRule="exact" w:val="225"/>
        </w:trPr>
        <w:tc>
          <w:tcPr>
            <w:tcW w:w="6030" w:type="dxa"/>
            <w:tcBorders>
              <w:top w:val="nil"/>
              <w:left w:val="nil"/>
              <w:bottom w:val="nil"/>
              <w:right w:val="nil"/>
              <w:tl2br w:val="nil"/>
              <w:tr2bl w:val="nil"/>
            </w:tcBorders>
            <w:shd w:val="solid" w:color="CCE1EA" w:fill="FFFFFF"/>
            <w:tcMar>
              <w:left w:w="60" w:type="dxa"/>
              <w:right w:w="60" w:type="dxa"/>
            </w:tcMar>
            <w:vAlign w:val="bottom"/>
          </w:tcPr>
          <w:p w14:paraId="5C9E96AE"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WIRTSCHAFTLICHES ERGEBNIS DES HAUSHALTSJAHRES</w:t>
            </w:r>
          </w:p>
        </w:tc>
        <w:tc>
          <w:tcPr>
            <w:tcW w:w="1830" w:type="dxa"/>
            <w:tcBorders>
              <w:top w:val="nil"/>
              <w:left w:val="nil"/>
              <w:bottom w:val="nil"/>
              <w:right w:val="nil"/>
              <w:tl2br w:val="nil"/>
              <w:tr2bl w:val="nil"/>
            </w:tcBorders>
            <w:shd w:val="solid" w:color="CCE1EA" w:fill="FFFFFF"/>
            <w:tcMar>
              <w:left w:w="60" w:type="dxa"/>
              <w:right w:w="60" w:type="dxa"/>
            </w:tcMar>
            <w:vAlign w:val="center"/>
          </w:tcPr>
          <w:p w14:paraId="4B078799"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(2 249)</w:t>
            </w:r>
          </w:p>
        </w:tc>
        <w:tc>
          <w:tcPr>
            <w:tcW w:w="1365" w:type="dxa"/>
            <w:tcBorders>
              <w:top w:val="nil"/>
              <w:left w:val="nil"/>
              <w:bottom w:val="nil"/>
              <w:right w:val="nil"/>
              <w:tl2br w:val="nil"/>
              <w:tr2bl w:val="nil"/>
            </w:tcBorders>
            <w:shd w:val="solid" w:color="CCE1EA" w:fill="FFFFFF"/>
            <w:tcMar>
              <w:left w:w="60" w:type="dxa"/>
              <w:right w:w="60" w:type="dxa"/>
            </w:tcMar>
            <w:vAlign w:val="center"/>
          </w:tcPr>
          <w:p w14:paraId="7AE9D21E"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(2 813)</w:t>
            </w:r>
          </w:p>
        </w:tc>
      </w:tr>
    </w:tbl>
    <w:p w14:paraId="1041CF14" w14:textId="77777777" w:rsidR="00AE44ED" w:rsidRPr="008C2B0E" w:rsidRDefault="00AE44ED" w:rsidP="008C2B0E">
      <w:pPr>
        <w:pStyle w:val="HEADERTITLE1"/>
        <w:rPr>
          <w:lang w:val="en-US"/>
        </w:rPr>
      </w:pPr>
    </w:p>
    <w:p w14:paraId="47B1EC1C" w14:textId="77777777" w:rsidR="008C2B0E" w:rsidRDefault="008C2B0E" w:rsidP="008C2B0E">
      <w:pPr>
        <w:pStyle w:val="HEADERTITLE1"/>
        <w:rPr>
          <w:lang w:val="en-US"/>
        </w:rPr>
      </w:pPr>
    </w:p>
    <w:p w14:paraId="0FBBD0B5" w14:textId="77777777" w:rsidR="008C2B0E" w:rsidRDefault="008C2B0E" w:rsidP="008C2B0E">
      <w:pPr>
        <w:pStyle w:val="HEADERTITLE1"/>
        <w:rPr>
          <w:lang w:val="en-US"/>
        </w:rPr>
        <w:sectPr w:rsidR="008C2B0E" w:rsidSect="00285E55">
          <w:headerReference w:type="even" r:id="rId251"/>
          <w:headerReference w:type="default" r:id="rId252"/>
          <w:footerReference w:type="even" r:id="rId253"/>
          <w:footerReference w:type="default" r:id="rId254"/>
          <w:headerReference w:type="first" r:id="rId255"/>
          <w:footerReference w:type="first" r:id="rId256"/>
          <w:pgSz w:w="11906" w:h="16838" w:code="9"/>
          <w:pgMar w:top="1134" w:right="1134" w:bottom="1134" w:left="1134" w:header="708" w:footer="708" w:gutter="0"/>
          <w:cols w:space="708"/>
          <w:docGrid w:linePitch="360"/>
        </w:sectPr>
      </w:pPr>
    </w:p>
    <w:p w14:paraId="33425DC3" w14:textId="77777777" w:rsidR="008C2B0E" w:rsidRDefault="005A32EF" w:rsidP="008C2B0E">
      <w:pPr>
        <w:pStyle w:val="HEADERTITLE1"/>
      </w:pPr>
      <w:bookmarkStart w:id="172" w:name="_Toc167391688"/>
      <w:r>
        <w:t>KONSOLIDIERTE KAPITALFLUSSRECHNUNG</w:t>
      </w:r>
      <w:bookmarkEnd w:id="1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8"/>
        <w:gridCol w:w="1134"/>
        <w:gridCol w:w="1476"/>
      </w:tblGrid>
      <w:tr w:rsidR="00341F90" w:rsidRPr="00341F90" w14:paraId="7A31024D" w14:textId="77777777" w:rsidTr="00F613F1">
        <w:trPr>
          <w:trHeight w:hRule="exact" w:val="255"/>
        </w:trPr>
        <w:tc>
          <w:tcPr>
            <w:tcW w:w="7148" w:type="dxa"/>
            <w:tcBorders>
              <w:top w:val="nil"/>
              <w:left w:val="nil"/>
              <w:bottom w:val="nil"/>
              <w:right w:val="nil"/>
              <w:tl2br w:val="nil"/>
              <w:tr2bl w:val="nil"/>
            </w:tcBorders>
            <w:shd w:val="clear" w:color="auto" w:fill="auto"/>
            <w:tcMar>
              <w:left w:w="60" w:type="dxa"/>
              <w:right w:w="60" w:type="dxa"/>
            </w:tcMar>
            <w:vAlign w:val="center"/>
          </w:tcPr>
          <w:p w14:paraId="45095D3F" w14:textId="77777777" w:rsidR="00341F90" w:rsidRPr="00341F90" w:rsidRDefault="00341F90" w:rsidP="00341F90">
            <w:pPr>
              <w:jc w:val="right"/>
              <w:rPr>
                <w:rFonts w:ascii="Verdana" w:eastAsia="Verdana" w:hAnsi="Verdana" w:cs="Verdana"/>
                <w:noProof/>
                <w:color w:val="000000"/>
                <w:sz w:val="18"/>
                <w:szCs w:val="20"/>
              </w:rPr>
            </w:pPr>
            <w:bookmarkStart w:id="173" w:name="DOC_TBL00061_1_1"/>
            <w:bookmarkEnd w:id="173"/>
          </w:p>
        </w:tc>
        <w:tc>
          <w:tcPr>
            <w:tcW w:w="1134" w:type="dxa"/>
            <w:tcBorders>
              <w:top w:val="nil"/>
              <w:left w:val="nil"/>
              <w:bottom w:val="nil"/>
              <w:right w:val="nil"/>
              <w:tl2br w:val="nil"/>
              <w:tr2bl w:val="nil"/>
            </w:tcBorders>
            <w:shd w:val="clear" w:color="auto" w:fill="auto"/>
            <w:tcMar>
              <w:left w:w="60" w:type="dxa"/>
              <w:right w:w="60" w:type="dxa"/>
            </w:tcMar>
            <w:vAlign w:val="center"/>
          </w:tcPr>
          <w:p w14:paraId="134B1634" w14:textId="77777777" w:rsidR="00341F90" w:rsidRPr="00341F90" w:rsidRDefault="00341F90" w:rsidP="00341F90">
            <w:pPr>
              <w:rPr>
                <w:rFonts w:ascii="Verdana" w:eastAsia="Verdana" w:hAnsi="Verdana" w:cs="Verdana"/>
                <w:i/>
                <w:noProof/>
                <w:color w:val="000000"/>
                <w:sz w:val="18"/>
                <w:szCs w:val="20"/>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429F73F9" w14:textId="77777777" w:rsidR="00341F90" w:rsidRPr="00341F90" w:rsidRDefault="00341F90" w:rsidP="00341F90">
            <w:pPr>
              <w:jc w:val="right"/>
              <w:rPr>
                <w:rFonts w:ascii="Verdana" w:eastAsia="Verdana" w:hAnsi="Verdana" w:cs="Verdana"/>
                <w:i/>
                <w:noProof/>
                <w:color w:val="000000"/>
                <w:sz w:val="16"/>
                <w:szCs w:val="20"/>
              </w:rPr>
            </w:pPr>
            <w:r>
              <w:rPr>
                <w:rFonts w:ascii="Verdana" w:hAnsi="Verdana"/>
                <w:i/>
                <w:noProof/>
                <w:color w:val="000000"/>
                <w:sz w:val="16"/>
              </w:rPr>
              <w:t>in Mio. EUR</w:t>
            </w:r>
          </w:p>
        </w:tc>
      </w:tr>
      <w:tr w:rsidR="00341F90" w:rsidRPr="00341F90" w14:paraId="51C44466" w14:textId="77777777" w:rsidTr="00F613F1">
        <w:trPr>
          <w:trHeight w:hRule="exact" w:val="255"/>
        </w:trPr>
        <w:tc>
          <w:tcPr>
            <w:tcW w:w="7148" w:type="dxa"/>
            <w:tcBorders>
              <w:top w:val="nil"/>
              <w:left w:val="nil"/>
              <w:bottom w:val="nil"/>
              <w:right w:val="nil"/>
              <w:tl2br w:val="nil"/>
              <w:tr2bl w:val="nil"/>
            </w:tcBorders>
            <w:shd w:val="solid" w:color="016794" w:fill="FFFFFF"/>
            <w:tcMar>
              <w:left w:w="60" w:type="dxa"/>
              <w:right w:w="60" w:type="dxa"/>
            </w:tcMar>
            <w:vAlign w:val="bottom"/>
          </w:tcPr>
          <w:p w14:paraId="453244ED" w14:textId="77777777" w:rsidR="00341F90" w:rsidRPr="00341F90" w:rsidRDefault="00341F90" w:rsidP="00341F90">
            <w:pPr>
              <w:jc w:val="right"/>
              <w:rPr>
                <w:rFonts w:ascii="Verdana" w:eastAsia="Verdana" w:hAnsi="Verdana" w:cs="Verdana"/>
                <w:noProof/>
                <w:color w:val="FFFFFF"/>
                <w:sz w:val="20"/>
                <w:szCs w:val="20"/>
              </w:rPr>
            </w:pPr>
          </w:p>
        </w:tc>
        <w:tc>
          <w:tcPr>
            <w:tcW w:w="1134" w:type="dxa"/>
            <w:tcBorders>
              <w:top w:val="nil"/>
              <w:left w:val="nil"/>
              <w:bottom w:val="nil"/>
              <w:right w:val="nil"/>
              <w:tl2br w:val="nil"/>
              <w:tr2bl w:val="nil"/>
            </w:tcBorders>
            <w:shd w:val="solid" w:color="016794" w:fill="FFFFFF"/>
            <w:tcMar>
              <w:left w:w="60" w:type="dxa"/>
              <w:right w:w="60" w:type="dxa"/>
            </w:tcMar>
            <w:vAlign w:val="bottom"/>
          </w:tcPr>
          <w:p w14:paraId="348B02CD" w14:textId="77777777" w:rsidR="00341F90" w:rsidRPr="00341F90" w:rsidRDefault="00341F90" w:rsidP="00341F90">
            <w:pPr>
              <w:jc w:val="right"/>
              <w:rPr>
                <w:rFonts w:ascii="Verdana" w:eastAsia="Verdana" w:hAnsi="Verdana" w:cs="Verdana"/>
                <w:noProof/>
                <w:color w:val="FFFFFF"/>
                <w:sz w:val="20"/>
                <w:szCs w:val="20"/>
              </w:rPr>
            </w:pPr>
            <w:r>
              <w:rPr>
                <w:rFonts w:ascii="Verdana" w:hAnsi="Verdana"/>
                <w:noProof/>
                <w:color w:val="FFFFFF"/>
                <w:sz w:val="20"/>
              </w:rPr>
              <w:t>2023</w:t>
            </w:r>
          </w:p>
        </w:tc>
        <w:tc>
          <w:tcPr>
            <w:tcW w:w="1476" w:type="dxa"/>
            <w:tcBorders>
              <w:top w:val="nil"/>
              <w:left w:val="nil"/>
              <w:bottom w:val="nil"/>
              <w:right w:val="nil"/>
              <w:tl2br w:val="nil"/>
              <w:tr2bl w:val="nil"/>
            </w:tcBorders>
            <w:shd w:val="solid" w:color="016794" w:fill="FFFFFF"/>
            <w:tcMar>
              <w:left w:w="60" w:type="dxa"/>
              <w:right w:w="60" w:type="dxa"/>
            </w:tcMar>
            <w:vAlign w:val="bottom"/>
          </w:tcPr>
          <w:p w14:paraId="53F74FFB" w14:textId="77777777" w:rsidR="00341F90" w:rsidRPr="00341F90" w:rsidRDefault="00341F90" w:rsidP="00341F90">
            <w:pPr>
              <w:jc w:val="right"/>
              <w:rPr>
                <w:rFonts w:ascii="Verdana" w:eastAsia="Verdana" w:hAnsi="Verdana" w:cs="Verdana"/>
                <w:noProof/>
                <w:color w:val="FFFFFF"/>
                <w:sz w:val="20"/>
                <w:szCs w:val="20"/>
              </w:rPr>
            </w:pPr>
            <w:r>
              <w:rPr>
                <w:rFonts w:ascii="Verdana" w:hAnsi="Verdana"/>
                <w:noProof/>
                <w:color w:val="FFFFFF"/>
                <w:sz w:val="20"/>
              </w:rPr>
              <w:t>2022</w:t>
            </w:r>
          </w:p>
        </w:tc>
      </w:tr>
      <w:tr w:rsidR="00341F90" w:rsidRPr="00341F90" w14:paraId="3F4E096E" w14:textId="77777777" w:rsidTr="00F613F1">
        <w:trPr>
          <w:trHeight w:hRule="exact" w:val="255"/>
        </w:trPr>
        <w:tc>
          <w:tcPr>
            <w:tcW w:w="7148" w:type="dxa"/>
            <w:tcBorders>
              <w:top w:val="nil"/>
              <w:left w:val="nil"/>
              <w:bottom w:val="nil"/>
              <w:right w:val="nil"/>
              <w:tl2br w:val="nil"/>
              <w:tr2bl w:val="nil"/>
            </w:tcBorders>
            <w:shd w:val="clear" w:color="auto" w:fill="auto"/>
            <w:tcMar>
              <w:left w:w="60" w:type="dxa"/>
              <w:right w:w="60" w:type="dxa"/>
            </w:tcMar>
            <w:vAlign w:val="center"/>
          </w:tcPr>
          <w:p w14:paraId="7180CC53"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Wirtschaftliches Ergebnis des Haushaltsjahres</w:t>
            </w:r>
          </w:p>
        </w:tc>
        <w:tc>
          <w:tcPr>
            <w:tcW w:w="1134" w:type="dxa"/>
            <w:tcBorders>
              <w:top w:val="nil"/>
              <w:left w:val="nil"/>
              <w:bottom w:val="nil"/>
              <w:right w:val="nil"/>
              <w:tl2br w:val="nil"/>
              <w:tr2bl w:val="nil"/>
            </w:tcBorders>
            <w:shd w:val="clear" w:color="auto" w:fill="auto"/>
            <w:tcMar>
              <w:left w:w="60" w:type="dxa"/>
              <w:right w:w="60" w:type="dxa"/>
            </w:tcMar>
            <w:vAlign w:val="bottom"/>
          </w:tcPr>
          <w:p w14:paraId="752B9318"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(2 249)</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23B7052B"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(2 813)</w:t>
            </w:r>
          </w:p>
        </w:tc>
      </w:tr>
      <w:tr w:rsidR="00341F90" w:rsidRPr="00341F90" w14:paraId="02B75550" w14:textId="77777777" w:rsidTr="00F613F1">
        <w:trPr>
          <w:trHeight w:hRule="exact" w:val="255"/>
        </w:trPr>
        <w:tc>
          <w:tcPr>
            <w:tcW w:w="7148" w:type="dxa"/>
            <w:tcBorders>
              <w:top w:val="nil"/>
              <w:left w:val="nil"/>
              <w:bottom w:val="nil"/>
              <w:right w:val="nil"/>
              <w:tl2br w:val="nil"/>
              <w:tr2bl w:val="nil"/>
            </w:tcBorders>
            <w:shd w:val="clear" w:color="auto" w:fill="auto"/>
            <w:tcMar>
              <w:left w:w="60" w:type="dxa"/>
              <w:right w:w="60" w:type="dxa"/>
            </w:tcMar>
            <w:vAlign w:val="center"/>
          </w:tcPr>
          <w:p w14:paraId="2FCC8D64"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Operative Tätigkeiten</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558F34B" w14:textId="77777777" w:rsidR="00341F90" w:rsidRPr="00341F90" w:rsidRDefault="00341F90" w:rsidP="00341F90">
            <w:pPr>
              <w:jc w:val="right"/>
              <w:rPr>
                <w:rFonts w:ascii="Verdana" w:eastAsia="Verdana" w:hAnsi="Verdana" w:cs="Verdana"/>
                <w:noProof/>
                <w:color w:val="000000"/>
                <w:sz w:val="18"/>
                <w:szCs w:val="20"/>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507A6667" w14:textId="77777777" w:rsidR="00341F90" w:rsidRPr="00341F90" w:rsidRDefault="00341F90" w:rsidP="00341F90">
            <w:pPr>
              <w:jc w:val="right"/>
              <w:rPr>
                <w:rFonts w:ascii="Verdana" w:eastAsia="Verdana" w:hAnsi="Verdana" w:cs="Verdana"/>
                <w:noProof/>
                <w:color w:val="000000"/>
                <w:sz w:val="18"/>
                <w:szCs w:val="20"/>
                <w:lang w:bidi="en-GB"/>
              </w:rPr>
            </w:pPr>
          </w:p>
        </w:tc>
      </w:tr>
      <w:tr w:rsidR="00341F90" w:rsidRPr="00341F90" w14:paraId="2C7AB249" w14:textId="77777777" w:rsidTr="00F613F1">
        <w:trPr>
          <w:trHeight w:hRule="exact" w:val="255"/>
        </w:trPr>
        <w:tc>
          <w:tcPr>
            <w:tcW w:w="7148" w:type="dxa"/>
            <w:tcBorders>
              <w:top w:val="nil"/>
              <w:left w:val="nil"/>
              <w:bottom w:val="nil"/>
              <w:right w:val="nil"/>
              <w:tl2br w:val="nil"/>
              <w:tr2bl w:val="nil"/>
            </w:tcBorders>
            <w:shd w:val="clear" w:color="auto" w:fill="auto"/>
            <w:tcMar>
              <w:left w:w="60" w:type="dxa"/>
              <w:right w:w="60" w:type="dxa"/>
            </w:tcMar>
            <w:vAlign w:val="center"/>
          </w:tcPr>
          <w:p w14:paraId="4E509403"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Kapitalzunahme – Beiträge</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044B088B"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1 630</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4D93719F"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2 458</w:t>
            </w:r>
          </w:p>
        </w:tc>
      </w:tr>
      <w:tr w:rsidR="00341F90" w:rsidRPr="00341F90" w14:paraId="0222FA36" w14:textId="77777777" w:rsidTr="00F613F1">
        <w:trPr>
          <w:trHeight w:hRule="exact" w:val="255"/>
        </w:trPr>
        <w:tc>
          <w:tcPr>
            <w:tcW w:w="7148" w:type="dxa"/>
            <w:tcBorders>
              <w:top w:val="nil"/>
              <w:left w:val="nil"/>
              <w:bottom w:val="nil"/>
              <w:right w:val="nil"/>
              <w:tl2br w:val="nil"/>
              <w:tr2bl w:val="nil"/>
            </w:tcBorders>
            <w:shd w:val="clear" w:color="auto" w:fill="auto"/>
            <w:tcMar>
              <w:left w:w="60" w:type="dxa"/>
              <w:right w:w="60" w:type="dxa"/>
            </w:tcMar>
            <w:vAlign w:val="center"/>
          </w:tcPr>
          <w:p w14:paraId="7A1665F8"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(Zunahme)/Abnahme von Beiträgen zum Treuhandfonds</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852D7ED"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2D326A41"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w:t>
            </w:r>
          </w:p>
        </w:tc>
      </w:tr>
      <w:tr w:rsidR="00341F90" w:rsidRPr="00341F90" w14:paraId="7E2D69D3" w14:textId="77777777" w:rsidTr="00F613F1">
        <w:trPr>
          <w:trHeight w:hRule="exact" w:val="255"/>
        </w:trPr>
        <w:tc>
          <w:tcPr>
            <w:tcW w:w="7148" w:type="dxa"/>
            <w:tcBorders>
              <w:top w:val="nil"/>
              <w:left w:val="nil"/>
              <w:bottom w:val="nil"/>
              <w:right w:val="nil"/>
              <w:tl2br w:val="nil"/>
              <w:tr2bl w:val="nil"/>
            </w:tcBorders>
            <w:shd w:val="clear" w:color="auto" w:fill="auto"/>
            <w:tcMar>
              <w:left w:w="60" w:type="dxa"/>
              <w:right w:w="60" w:type="dxa"/>
            </w:tcMar>
            <w:vAlign w:val="center"/>
          </w:tcPr>
          <w:p w14:paraId="12E59EBF"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(Zunahme)/Abnahme bei Vorfinanzierungen</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0E07B08D"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486</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580CCD50"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414</w:t>
            </w:r>
          </w:p>
        </w:tc>
      </w:tr>
      <w:tr w:rsidR="00341F90" w:rsidRPr="00341F90" w14:paraId="6C3B90F5" w14:textId="77777777" w:rsidTr="00BB310E">
        <w:trPr>
          <w:trHeight w:hRule="exact" w:val="472"/>
        </w:trPr>
        <w:tc>
          <w:tcPr>
            <w:tcW w:w="7148" w:type="dxa"/>
            <w:tcBorders>
              <w:top w:val="nil"/>
              <w:left w:val="nil"/>
              <w:bottom w:val="nil"/>
              <w:right w:val="nil"/>
              <w:tl2br w:val="nil"/>
              <w:tr2bl w:val="nil"/>
            </w:tcBorders>
            <w:shd w:val="clear" w:color="auto" w:fill="auto"/>
            <w:tcMar>
              <w:left w:w="60" w:type="dxa"/>
              <w:right w:w="60" w:type="dxa"/>
            </w:tcMar>
            <w:vAlign w:val="center"/>
          </w:tcPr>
          <w:p w14:paraId="2F41B5D8"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(Zunahme)/Abnahme bei Forderungen mit Leistungsaustausch und einzuziehenden Beträgen ohne Leistungsaustausch</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06E9F26B"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18</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5805A945"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16</w:t>
            </w:r>
          </w:p>
        </w:tc>
      </w:tr>
      <w:tr w:rsidR="00341F90" w:rsidRPr="00341F90" w14:paraId="31D282C0" w14:textId="77777777" w:rsidTr="00F613F1">
        <w:trPr>
          <w:trHeight w:hRule="exact" w:val="255"/>
        </w:trPr>
        <w:tc>
          <w:tcPr>
            <w:tcW w:w="7148" w:type="dxa"/>
            <w:tcBorders>
              <w:top w:val="nil"/>
              <w:left w:val="nil"/>
              <w:bottom w:val="nil"/>
              <w:right w:val="nil"/>
              <w:tl2br w:val="nil"/>
              <w:tr2bl w:val="nil"/>
            </w:tcBorders>
            <w:shd w:val="clear" w:color="auto" w:fill="auto"/>
            <w:tcMar>
              <w:left w:w="60" w:type="dxa"/>
              <w:right w:w="60" w:type="dxa"/>
            </w:tcMar>
            <w:vAlign w:val="center"/>
          </w:tcPr>
          <w:p w14:paraId="4434FF7D"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Zunahme/(Abnahme) bei Rückstellungen</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03A3B3F"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2</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14FFBBC0"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1</w:t>
            </w:r>
          </w:p>
        </w:tc>
      </w:tr>
      <w:tr w:rsidR="00341F90" w:rsidRPr="00341F90" w14:paraId="33B76C8C" w14:textId="77777777" w:rsidTr="00F613F1">
        <w:trPr>
          <w:trHeight w:hRule="exact" w:val="255"/>
        </w:trPr>
        <w:tc>
          <w:tcPr>
            <w:tcW w:w="7148" w:type="dxa"/>
            <w:tcBorders>
              <w:top w:val="nil"/>
              <w:left w:val="nil"/>
              <w:bottom w:val="nil"/>
              <w:right w:val="nil"/>
              <w:tl2br w:val="nil"/>
              <w:tr2bl w:val="nil"/>
            </w:tcBorders>
            <w:shd w:val="clear" w:color="auto" w:fill="auto"/>
            <w:tcMar>
              <w:left w:w="60" w:type="dxa"/>
              <w:right w:w="60" w:type="dxa"/>
            </w:tcMar>
            <w:vAlign w:val="center"/>
          </w:tcPr>
          <w:p w14:paraId="73EEDCF5"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Zunahme/(Abnahme) bei Finanzverbindlichkeiten</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2D9FA1B6"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(18)</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600B7C96"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(54)</w:t>
            </w:r>
          </w:p>
        </w:tc>
      </w:tr>
      <w:tr w:rsidR="00341F90" w:rsidRPr="00341F90" w14:paraId="0655483E" w14:textId="77777777" w:rsidTr="00F613F1">
        <w:trPr>
          <w:trHeight w:hRule="exact" w:val="255"/>
        </w:trPr>
        <w:tc>
          <w:tcPr>
            <w:tcW w:w="7148" w:type="dxa"/>
            <w:tcBorders>
              <w:top w:val="nil"/>
              <w:left w:val="nil"/>
              <w:bottom w:val="nil"/>
              <w:right w:val="nil"/>
              <w:tl2br w:val="nil"/>
              <w:tr2bl w:val="nil"/>
            </w:tcBorders>
            <w:shd w:val="clear" w:color="auto" w:fill="auto"/>
            <w:tcMar>
              <w:left w:w="60" w:type="dxa"/>
              <w:right w:w="60" w:type="dxa"/>
            </w:tcMar>
            <w:vAlign w:val="center"/>
          </w:tcPr>
          <w:p w14:paraId="1ECBF979"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Zunahme/(Abnahme) bei Verbindlichkeiten</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22E5CCB"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(56)</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17AA9650"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(96)</w:t>
            </w:r>
          </w:p>
        </w:tc>
      </w:tr>
      <w:tr w:rsidR="00341F90" w:rsidRPr="00341F90" w14:paraId="795962ED" w14:textId="77777777" w:rsidTr="00F613F1">
        <w:trPr>
          <w:trHeight w:hRule="exact" w:val="255"/>
        </w:trPr>
        <w:tc>
          <w:tcPr>
            <w:tcW w:w="7148" w:type="dxa"/>
            <w:tcBorders>
              <w:top w:val="nil"/>
              <w:left w:val="nil"/>
              <w:bottom w:val="nil"/>
              <w:right w:val="nil"/>
              <w:tl2br w:val="nil"/>
              <w:tr2bl w:val="nil"/>
            </w:tcBorders>
            <w:shd w:val="clear" w:color="auto" w:fill="auto"/>
            <w:tcMar>
              <w:left w:w="60" w:type="dxa"/>
              <w:right w:w="60" w:type="dxa"/>
            </w:tcMar>
            <w:vAlign w:val="center"/>
          </w:tcPr>
          <w:p w14:paraId="10C12973"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Zunahme/(Abnahme) bei passiven Rechnungsabgrenzungsposten</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D5FD9B9"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(172)</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413069D8"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120</w:t>
            </w:r>
          </w:p>
        </w:tc>
      </w:tr>
      <w:tr w:rsidR="00341F90" w:rsidRPr="00341F90" w14:paraId="3F9CA7A1" w14:textId="77777777" w:rsidTr="00F613F1">
        <w:trPr>
          <w:trHeight w:hRule="exact" w:val="255"/>
        </w:trPr>
        <w:tc>
          <w:tcPr>
            <w:tcW w:w="7148" w:type="dxa"/>
            <w:tcBorders>
              <w:top w:val="nil"/>
              <w:left w:val="nil"/>
              <w:bottom w:val="nil"/>
              <w:right w:val="nil"/>
              <w:tl2br w:val="nil"/>
              <w:tr2bl w:val="nil"/>
            </w:tcBorders>
            <w:shd w:val="clear" w:color="auto" w:fill="auto"/>
            <w:tcMar>
              <w:left w:w="60" w:type="dxa"/>
              <w:right w:w="60" w:type="dxa"/>
            </w:tcMar>
            <w:vAlign w:val="center"/>
          </w:tcPr>
          <w:p w14:paraId="753507AB"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Sonstige zahlungsunwirksame Bewegungen</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0E7428C7"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194D254D"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w:t>
            </w:r>
          </w:p>
        </w:tc>
      </w:tr>
      <w:tr w:rsidR="00341F90" w:rsidRPr="00341F90" w14:paraId="0E2830C0" w14:textId="77777777" w:rsidTr="00F613F1">
        <w:trPr>
          <w:trHeight w:hRule="exact" w:val="255"/>
        </w:trPr>
        <w:tc>
          <w:tcPr>
            <w:tcW w:w="7148" w:type="dxa"/>
            <w:tcBorders>
              <w:top w:val="nil"/>
              <w:left w:val="nil"/>
              <w:bottom w:val="nil"/>
              <w:right w:val="nil"/>
              <w:tl2br w:val="nil"/>
              <w:tr2bl w:val="nil"/>
            </w:tcBorders>
            <w:shd w:val="clear" w:color="auto" w:fill="auto"/>
            <w:tcMar>
              <w:left w:w="60" w:type="dxa"/>
              <w:right w:w="60" w:type="dxa"/>
            </w:tcMar>
            <w:vAlign w:val="center"/>
          </w:tcPr>
          <w:p w14:paraId="77D7AF37" w14:textId="77777777" w:rsidR="00341F90" w:rsidRPr="00341F90" w:rsidRDefault="00341F90" w:rsidP="00341F90">
            <w:pPr>
              <w:rPr>
                <w:rFonts w:ascii="Verdana" w:eastAsia="Verdana" w:hAnsi="Verdana" w:cs="Verdana"/>
                <w:i/>
                <w:noProof/>
                <w:color w:val="000000"/>
                <w:sz w:val="18"/>
                <w:szCs w:val="20"/>
              </w:rPr>
            </w:pPr>
          </w:p>
        </w:tc>
        <w:tc>
          <w:tcPr>
            <w:tcW w:w="1134" w:type="dxa"/>
            <w:tcBorders>
              <w:top w:val="nil"/>
              <w:left w:val="nil"/>
              <w:bottom w:val="nil"/>
              <w:right w:val="nil"/>
              <w:tl2br w:val="nil"/>
              <w:tr2bl w:val="nil"/>
            </w:tcBorders>
            <w:shd w:val="clear" w:color="auto" w:fill="auto"/>
            <w:tcMar>
              <w:left w:w="60" w:type="dxa"/>
              <w:right w:w="60" w:type="dxa"/>
            </w:tcMar>
            <w:vAlign w:val="center"/>
          </w:tcPr>
          <w:p w14:paraId="2869C81E" w14:textId="77777777" w:rsidR="00341F90" w:rsidRPr="00341F90" w:rsidRDefault="00341F90" w:rsidP="00341F90">
            <w:pPr>
              <w:jc w:val="right"/>
              <w:rPr>
                <w:rFonts w:ascii="Verdana" w:eastAsia="Verdana" w:hAnsi="Verdana" w:cs="Verdana"/>
                <w:i/>
                <w:noProof/>
                <w:color w:val="000000"/>
                <w:sz w:val="18"/>
                <w:szCs w:val="20"/>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7D2EF98A" w14:textId="77777777" w:rsidR="00341F90" w:rsidRPr="00341F90" w:rsidRDefault="00341F90" w:rsidP="00341F90">
            <w:pPr>
              <w:jc w:val="right"/>
              <w:rPr>
                <w:rFonts w:ascii="Verdana" w:eastAsia="Verdana" w:hAnsi="Verdana" w:cs="Verdana"/>
                <w:i/>
                <w:noProof/>
                <w:color w:val="000000"/>
                <w:sz w:val="18"/>
                <w:szCs w:val="20"/>
                <w:lang w:bidi="en-GB"/>
              </w:rPr>
            </w:pPr>
          </w:p>
        </w:tc>
      </w:tr>
      <w:tr w:rsidR="00341F90" w:rsidRPr="00341F90" w14:paraId="241FF95E" w14:textId="77777777" w:rsidTr="00F613F1">
        <w:trPr>
          <w:trHeight w:hRule="exact" w:val="255"/>
        </w:trPr>
        <w:tc>
          <w:tcPr>
            <w:tcW w:w="7148" w:type="dxa"/>
            <w:tcBorders>
              <w:top w:val="nil"/>
              <w:left w:val="nil"/>
              <w:bottom w:val="nil"/>
              <w:right w:val="nil"/>
              <w:tl2br w:val="nil"/>
              <w:tr2bl w:val="nil"/>
            </w:tcBorders>
            <w:shd w:val="clear" w:color="auto" w:fill="auto"/>
            <w:tcMar>
              <w:left w:w="60" w:type="dxa"/>
              <w:right w:w="60" w:type="dxa"/>
            </w:tcMar>
            <w:vAlign w:val="center"/>
          </w:tcPr>
          <w:p w14:paraId="36E2F4EA"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Investitionstätigkeiten</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3BDA9391" w14:textId="77777777" w:rsidR="00341F90" w:rsidRPr="00341F90" w:rsidRDefault="00341F90" w:rsidP="00341F90">
            <w:pPr>
              <w:jc w:val="right"/>
              <w:rPr>
                <w:rFonts w:ascii="Verdana" w:eastAsia="Verdana" w:hAnsi="Verdana" w:cs="Verdana"/>
                <w:noProof/>
                <w:color w:val="000000"/>
                <w:sz w:val="18"/>
                <w:szCs w:val="20"/>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4B5C045B" w14:textId="77777777" w:rsidR="00341F90" w:rsidRPr="00341F90" w:rsidRDefault="00341F90" w:rsidP="00341F90">
            <w:pPr>
              <w:jc w:val="right"/>
              <w:rPr>
                <w:rFonts w:ascii="Verdana" w:eastAsia="Verdana" w:hAnsi="Verdana" w:cs="Verdana"/>
                <w:noProof/>
                <w:color w:val="000000"/>
                <w:sz w:val="18"/>
                <w:szCs w:val="20"/>
                <w:lang w:bidi="en-GB"/>
              </w:rPr>
            </w:pPr>
          </w:p>
        </w:tc>
      </w:tr>
      <w:tr w:rsidR="00341F90" w:rsidRPr="00341F90" w14:paraId="051954EA" w14:textId="77777777" w:rsidTr="00BB310E">
        <w:trPr>
          <w:trHeight w:hRule="exact" w:val="489"/>
        </w:trPr>
        <w:tc>
          <w:tcPr>
            <w:tcW w:w="7148" w:type="dxa"/>
            <w:tcBorders>
              <w:top w:val="nil"/>
              <w:left w:val="nil"/>
              <w:bottom w:val="nil"/>
              <w:right w:val="nil"/>
              <w:tl2br w:val="nil"/>
              <w:tr2bl w:val="nil"/>
            </w:tcBorders>
            <w:shd w:val="clear" w:color="auto" w:fill="auto"/>
            <w:tcMar>
              <w:left w:w="60" w:type="dxa"/>
              <w:right w:w="60" w:type="dxa"/>
            </w:tcMar>
            <w:vAlign w:val="center"/>
          </w:tcPr>
          <w:p w14:paraId="79AE4A9C" w14:textId="77777777" w:rsidR="00341F90" w:rsidRPr="00341F90" w:rsidRDefault="00341F90" w:rsidP="00341F90">
            <w:pPr>
              <w:rPr>
                <w:rFonts w:ascii="Verdana" w:eastAsia="Verdana" w:hAnsi="Verdana" w:cs="Verdana"/>
                <w:i/>
                <w:noProof/>
                <w:color w:val="000000"/>
                <w:sz w:val="18"/>
                <w:szCs w:val="20"/>
              </w:rPr>
            </w:pPr>
            <w:r>
              <w:rPr>
                <w:rFonts w:ascii="Verdana" w:hAnsi="Verdana"/>
                <w:i/>
                <w:noProof/>
                <w:color w:val="000000"/>
                <w:sz w:val="18"/>
              </w:rPr>
              <w:t xml:space="preserve">(Zunahme)/Abnahme bei zur Veräußerung verfügbaren finanziellen Vermögenswerten </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2E713D1B" w14:textId="7991074E"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(22)</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49420728" w14:textId="77777777" w:rsidR="00341F90" w:rsidRPr="00341F90" w:rsidRDefault="00341F90" w:rsidP="00341F90">
            <w:pPr>
              <w:jc w:val="right"/>
              <w:rPr>
                <w:rFonts w:ascii="Verdana" w:eastAsia="Verdana" w:hAnsi="Verdana" w:cs="Verdana"/>
                <w:i/>
                <w:noProof/>
                <w:color w:val="000000"/>
                <w:sz w:val="18"/>
                <w:szCs w:val="20"/>
              </w:rPr>
            </w:pPr>
            <w:r>
              <w:rPr>
                <w:rFonts w:ascii="Verdana" w:hAnsi="Verdana"/>
                <w:i/>
                <w:noProof/>
                <w:color w:val="000000"/>
                <w:sz w:val="18"/>
              </w:rPr>
              <w:t xml:space="preserve">  (33)</w:t>
            </w:r>
          </w:p>
        </w:tc>
      </w:tr>
      <w:tr w:rsidR="00341F90" w:rsidRPr="00341F90" w14:paraId="05274A1E" w14:textId="77777777" w:rsidTr="00F613F1">
        <w:trPr>
          <w:trHeight w:hRule="exact" w:val="255"/>
        </w:trPr>
        <w:tc>
          <w:tcPr>
            <w:tcW w:w="7148" w:type="dxa"/>
            <w:tcBorders>
              <w:top w:val="nil"/>
              <w:left w:val="nil"/>
              <w:bottom w:val="nil"/>
              <w:right w:val="nil"/>
              <w:tl2br w:val="nil"/>
              <w:tr2bl w:val="nil"/>
            </w:tcBorders>
            <w:shd w:val="clear" w:color="auto" w:fill="auto"/>
            <w:tcMar>
              <w:left w:w="60" w:type="dxa"/>
              <w:right w:w="60" w:type="dxa"/>
            </w:tcMar>
            <w:vAlign w:val="center"/>
          </w:tcPr>
          <w:p w14:paraId="37DB3E25" w14:textId="77777777" w:rsidR="00341F90" w:rsidRPr="00341F90" w:rsidRDefault="00341F90" w:rsidP="00341F90">
            <w:pPr>
              <w:rPr>
                <w:rFonts w:ascii="Verdana" w:eastAsia="Verdana" w:hAnsi="Verdana" w:cs="Verdana"/>
                <w:noProof/>
                <w:color w:val="000000"/>
                <w:sz w:val="18"/>
                <w:szCs w:val="20"/>
              </w:rPr>
            </w:pPr>
          </w:p>
        </w:tc>
        <w:tc>
          <w:tcPr>
            <w:tcW w:w="1134" w:type="dxa"/>
            <w:tcBorders>
              <w:top w:val="nil"/>
              <w:left w:val="nil"/>
              <w:bottom w:val="nil"/>
              <w:right w:val="nil"/>
              <w:tl2br w:val="nil"/>
              <w:tr2bl w:val="nil"/>
            </w:tcBorders>
            <w:shd w:val="clear" w:color="auto" w:fill="auto"/>
            <w:tcMar>
              <w:left w:w="60" w:type="dxa"/>
              <w:right w:w="60" w:type="dxa"/>
            </w:tcMar>
            <w:vAlign w:val="center"/>
          </w:tcPr>
          <w:p w14:paraId="70EBE090" w14:textId="77777777" w:rsidR="00341F90" w:rsidRPr="00341F90" w:rsidRDefault="00341F90" w:rsidP="00341F90">
            <w:pPr>
              <w:jc w:val="right"/>
              <w:rPr>
                <w:rFonts w:ascii="Verdana" w:eastAsia="Verdana" w:hAnsi="Verdana" w:cs="Verdana"/>
                <w:noProof/>
                <w:color w:val="000000"/>
                <w:sz w:val="18"/>
                <w:szCs w:val="20"/>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2412ED53" w14:textId="77777777" w:rsidR="00341F90" w:rsidRPr="00341F90" w:rsidRDefault="00341F90" w:rsidP="00341F90">
            <w:pPr>
              <w:jc w:val="right"/>
              <w:rPr>
                <w:rFonts w:ascii="Verdana" w:eastAsia="Verdana" w:hAnsi="Verdana" w:cs="Verdana"/>
                <w:noProof/>
                <w:color w:val="000000"/>
                <w:sz w:val="18"/>
                <w:szCs w:val="20"/>
                <w:lang w:bidi="en-GB"/>
              </w:rPr>
            </w:pPr>
          </w:p>
        </w:tc>
      </w:tr>
      <w:tr w:rsidR="00341F90" w:rsidRPr="00341F90" w14:paraId="4479038F" w14:textId="77777777" w:rsidTr="00F613F1">
        <w:trPr>
          <w:trHeight w:hRule="exact" w:val="255"/>
        </w:trPr>
        <w:tc>
          <w:tcPr>
            <w:tcW w:w="7148" w:type="dxa"/>
            <w:tcBorders>
              <w:top w:val="nil"/>
              <w:left w:val="nil"/>
              <w:bottom w:val="nil"/>
              <w:right w:val="nil"/>
              <w:tl2br w:val="nil"/>
              <w:tr2bl w:val="nil"/>
            </w:tcBorders>
            <w:shd w:val="solid" w:color="CCE1EA" w:fill="FFFFFF"/>
            <w:tcMar>
              <w:left w:w="60" w:type="dxa"/>
              <w:right w:w="60" w:type="dxa"/>
            </w:tcMar>
            <w:vAlign w:val="bottom"/>
          </w:tcPr>
          <w:p w14:paraId="4F5326E1" w14:textId="77777777" w:rsidR="00341F90" w:rsidRPr="00341F90" w:rsidRDefault="00341F90" w:rsidP="00341F90">
            <w:pPr>
              <w:rPr>
                <w:rFonts w:ascii="Verdana" w:eastAsia="Verdana" w:hAnsi="Verdana" w:cs="Verdana"/>
                <w:b/>
                <w:noProof/>
                <w:color w:val="000000"/>
                <w:sz w:val="18"/>
                <w:szCs w:val="20"/>
              </w:rPr>
            </w:pPr>
            <w:r>
              <w:rPr>
                <w:rFonts w:ascii="Verdana" w:hAnsi="Verdana"/>
                <w:b/>
                <w:noProof/>
                <w:color w:val="000000"/>
                <w:sz w:val="18"/>
              </w:rPr>
              <w:t>NETTO-CASHFLOW</w:t>
            </w:r>
          </w:p>
        </w:tc>
        <w:tc>
          <w:tcPr>
            <w:tcW w:w="1134" w:type="dxa"/>
            <w:tcBorders>
              <w:top w:val="nil"/>
              <w:left w:val="nil"/>
              <w:bottom w:val="nil"/>
              <w:right w:val="nil"/>
              <w:tl2br w:val="nil"/>
              <w:tr2bl w:val="nil"/>
            </w:tcBorders>
            <w:shd w:val="solid" w:color="CCE1EA" w:fill="FFFFFF"/>
            <w:tcMar>
              <w:left w:w="60" w:type="dxa"/>
              <w:right w:w="60" w:type="dxa"/>
            </w:tcMar>
            <w:vAlign w:val="bottom"/>
          </w:tcPr>
          <w:p w14:paraId="4407789A" w14:textId="5B9C0AF2"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(382)</w:t>
            </w:r>
          </w:p>
        </w:tc>
        <w:tc>
          <w:tcPr>
            <w:tcW w:w="1476" w:type="dxa"/>
            <w:tcBorders>
              <w:top w:val="nil"/>
              <w:left w:val="nil"/>
              <w:bottom w:val="nil"/>
              <w:right w:val="nil"/>
              <w:tl2br w:val="nil"/>
              <w:tr2bl w:val="nil"/>
            </w:tcBorders>
            <w:shd w:val="solid" w:color="CCE1EA" w:fill="FFFFFF"/>
            <w:tcMar>
              <w:left w:w="60" w:type="dxa"/>
              <w:right w:w="60" w:type="dxa"/>
            </w:tcMar>
            <w:vAlign w:val="center"/>
          </w:tcPr>
          <w:p w14:paraId="6DAA973D" w14:textId="77777777" w:rsidR="00341F90" w:rsidRPr="00341F90" w:rsidRDefault="00341F90" w:rsidP="00341F90">
            <w:pPr>
              <w:jc w:val="right"/>
              <w:rPr>
                <w:rFonts w:ascii="Verdana" w:eastAsia="Verdana" w:hAnsi="Verdana" w:cs="Verdana"/>
                <w:b/>
                <w:noProof/>
                <w:color w:val="000000"/>
                <w:sz w:val="18"/>
                <w:szCs w:val="20"/>
              </w:rPr>
            </w:pPr>
            <w:r>
              <w:rPr>
                <w:rFonts w:ascii="Verdana" w:hAnsi="Verdana"/>
                <w:b/>
                <w:noProof/>
                <w:color w:val="000000"/>
                <w:sz w:val="18"/>
              </w:rPr>
              <w:t xml:space="preserve">  12</w:t>
            </w:r>
          </w:p>
        </w:tc>
      </w:tr>
      <w:tr w:rsidR="00341F90" w:rsidRPr="00341F90" w14:paraId="7E7C613A" w14:textId="77777777" w:rsidTr="00F613F1">
        <w:trPr>
          <w:trHeight w:hRule="exact" w:val="255"/>
        </w:trPr>
        <w:tc>
          <w:tcPr>
            <w:tcW w:w="7148" w:type="dxa"/>
            <w:tcBorders>
              <w:top w:val="nil"/>
              <w:left w:val="nil"/>
              <w:bottom w:val="nil"/>
              <w:right w:val="nil"/>
              <w:tl2br w:val="nil"/>
              <w:tr2bl w:val="nil"/>
            </w:tcBorders>
            <w:shd w:val="clear" w:color="auto" w:fill="auto"/>
            <w:tcMar>
              <w:left w:w="60" w:type="dxa"/>
              <w:right w:w="60" w:type="dxa"/>
            </w:tcMar>
            <w:vAlign w:val="center"/>
          </w:tcPr>
          <w:p w14:paraId="718A5D49" w14:textId="77777777" w:rsidR="00341F90" w:rsidRPr="00341F90" w:rsidRDefault="00341F90" w:rsidP="00341F90">
            <w:pPr>
              <w:rPr>
                <w:rFonts w:ascii="Verdana" w:eastAsia="Verdana" w:hAnsi="Verdana" w:cs="Verdana"/>
                <w:b/>
                <w:noProof/>
                <w:color w:val="000000"/>
                <w:sz w:val="18"/>
                <w:szCs w:val="20"/>
              </w:rPr>
            </w:pPr>
          </w:p>
        </w:tc>
        <w:tc>
          <w:tcPr>
            <w:tcW w:w="1134" w:type="dxa"/>
            <w:tcBorders>
              <w:top w:val="nil"/>
              <w:left w:val="nil"/>
              <w:bottom w:val="nil"/>
              <w:right w:val="nil"/>
              <w:tl2br w:val="nil"/>
              <w:tr2bl w:val="nil"/>
            </w:tcBorders>
            <w:shd w:val="clear" w:color="auto" w:fill="auto"/>
            <w:tcMar>
              <w:left w:w="60" w:type="dxa"/>
              <w:right w:w="60" w:type="dxa"/>
            </w:tcMar>
            <w:vAlign w:val="center"/>
          </w:tcPr>
          <w:p w14:paraId="6429BFA4" w14:textId="77777777" w:rsidR="00341F90" w:rsidRPr="00341F90" w:rsidRDefault="00341F90" w:rsidP="00341F90">
            <w:pPr>
              <w:jc w:val="right"/>
              <w:rPr>
                <w:rFonts w:ascii="Verdana" w:eastAsia="Verdana" w:hAnsi="Verdana" w:cs="Verdana"/>
                <w:noProof/>
                <w:color w:val="000000"/>
                <w:sz w:val="18"/>
                <w:szCs w:val="20"/>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30A9D5D0" w14:textId="77777777" w:rsidR="00341F90" w:rsidRPr="00341F90" w:rsidRDefault="00341F90" w:rsidP="00341F90">
            <w:pPr>
              <w:jc w:val="right"/>
              <w:rPr>
                <w:rFonts w:ascii="Verdana" w:eastAsia="Verdana" w:hAnsi="Verdana" w:cs="Verdana"/>
                <w:noProof/>
                <w:color w:val="000000"/>
                <w:sz w:val="18"/>
                <w:szCs w:val="20"/>
                <w:lang w:bidi="en-GB"/>
              </w:rPr>
            </w:pPr>
          </w:p>
        </w:tc>
      </w:tr>
      <w:tr w:rsidR="00341F90" w:rsidRPr="00341F90" w14:paraId="3E63B738" w14:textId="77777777" w:rsidTr="00BB310E">
        <w:trPr>
          <w:trHeight w:hRule="exact" w:val="507"/>
        </w:trPr>
        <w:tc>
          <w:tcPr>
            <w:tcW w:w="7148" w:type="dxa"/>
            <w:tcBorders>
              <w:top w:val="nil"/>
              <w:left w:val="nil"/>
              <w:bottom w:val="nil"/>
              <w:right w:val="nil"/>
              <w:tl2br w:val="nil"/>
              <w:tr2bl w:val="nil"/>
            </w:tcBorders>
            <w:shd w:val="clear" w:color="auto" w:fill="auto"/>
            <w:tcMar>
              <w:left w:w="60" w:type="dxa"/>
              <w:right w:w="60" w:type="dxa"/>
            </w:tcMar>
            <w:vAlign w:val="center"/>
          </w:tcPr>
          <w:p w14:paraId="04AAF804" w14:textId="77777777" w:rsidR="00341F90" w:rsidRPr="00341F90" w:rsidRDefault="00341F90" w:rsidP="00341F90">
            <w:pPr>
              <w:rPr>
                <w:rFonts w:ascii="Verdana" w:eastAsia="Verdana" w:hAnsi="Verdana" w:cs="Verdana"/>
                <w:noProof/>
                <w:color w:val="000000"/>
                <w:sz w:val="18"/>
                <w:szCs w:val="20"/>
              </w:rPr>
            </w:pPr>
            <w:r>
              <w:rPr>
                <w:rFonts w:ascii="Verdana" w:hAnsi="Verdana"/>
                <w:noProof/>
                <w:color w:val="000000"/>
                <w:sz w:val="18"/>
              </w:rPr>
              <w:t>Nettozunahme/(-abnahme) der Zahlungsmittel und Zahlungsmitteläquivalente</w:t>
            </w:r>
          </w:p>
        </w:tc>
        <w:tc>
          <w:tcPr>
            <w:tcW w:w="1134" w:type="dxa"/>
            <w:tcBorders>
              <w:top w:val="nil"/>
              <w:left w:val="nil"/>
              <w:bottom w:val="nil"/>
              <w:right w:val="nil"/>
              <w:tl2br w:val="nil"/>
              <w:tr2bl w:val="nil"/>
            </w:tcBorders>
            <w:shd w:val="clear" w:color="auto" w:fill="auto"/>
            <w:tcMar>
              <w:left w:w="60" w:type="dxa"/>
              <w:right w:w="60" w:type="dxa"/>
            </w:tcMar>
            <w:vAlign w:val="bottom"/>
          </w:tcPr>
          <w:p w14:paraId="2DF9745E" w14:textId="5D54BF5C" w:rsidR="00341F90" w:rsidRPr="00341F90" w:rsidRDefault="00341F90" w:rsidP="00341F90">
            <w:pPr>
              <w:jc w:val="right"/>
              <w:rPr>
                <w:rFonts w:ascii="Verdana" w:eastAsia="Verdana" w:hAnsi="Verdana" w:cs="Verdana"/>
                <w:noProof/>
                <w:color w:val="000000"/>
                <w:sz w:val="18"/>
                <w:szCs w:val="20"/>
              </w:rPr>
            </w:pPr>
            <w:r>
              <w:rPr>
                <w:rFonts w:ascii="Verdana" w:hAnsi="Verdana"/>
                <w:noProof/>
                <w:color w:val="000000"/>
                <w:sz w:val="18"/>
              </w:rPr>
              <w:t xml:space="preserve"> (382)</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55F1F57E" w14:textId="77777777" w:rsidR="00341F90" w:rsidRPr="00341F90" w:rsidRDefault="00341F90" w:rsidP="00341F90">
            <w:pPr>
              <w:jc w:val="right"/>
              <w:rPr>
                <w:rFonts w:ascii="Verdana" w:eastAsia="Verdana" w:hAnsi="Verdana" w:cs="Verdana"/>
                <w:noProof/>
                <w:color w:val="000000"/>
                <w:sz w:val="18"/>
                <w:szCs w:val="20"/>
              </w:rPr>
            </w:pPr>
            <w:r>
              <w:rPr>
                <w:rFonts w:ascii="Verdana" w:hAnsi="Verdana"/>
                <w:noProof/>
                <w:color w:val="000000"/>
                <w:sz w:val="18"/>
              </w:rPr>
              <w:t xml:space="preserve"> 12</w:t>
            </w:r>
          </w:p>
        </w:tc>
      </w:tr>
      <w:tr w:rsidR="00341F90" w:rsidRPr="00341F90" w14:paraId="6D87E34E" w14:textId="77777777" w:rsidTr="00F613F1">
        <w:trPr>
          <w:trHeight w:hRule="exact" w:val="228"/>
        </w:trPr>
        <w:tc>
          <w:tcPr>
            <w:tcW w:w="7148" w:type="dxa"/>
            <w:tcBorders>
              <w:top w:val="nil"/>
              <w:left w:val="nil"/>
              <w:bottom w:val="nil"/>
              <w:right w:val="nil"/>
              <w:tl2br w:val="nil"/>
              <w:tr2bl w:val="nil"/>
            </w:tcBorders>
            <w:shd w:val="clear" w:color="auto" w:fill="auto"/>
            <w:tcMar>
              <w:left w:w="60" w:type="dxa"/>
              <w:right w:w="60" w:type="dxa"/>
            </w:tcMar>
            <w:vAlign w:val="center"/>
          </w:tcPr>
          <w:p w14:paraId="1278AE06" w14:textId="77777777" w:rsidR="00341F90" w:rsidRPr="00341F90" w:rsidRDefault="00341F90" w:rsidP="00341F90">
            <w:pPr>
              <w:rPr>
                <w:rFonts w:ascii="Verdana" w:eastAsia="Verdana" w:hAnsi="Verdana" w:cs="Verdana"/>
                <w:noProof/>
                <w:color w:val="000000"/>
                <w:sz w:val="18"/>
                <w:szCs w:val="20"/>
              </w:rPr>
            </w:pPr>
            <w:r>
              <w:rPr>
                <w:rFonts w:ascii="Verdana" w:hAnsi="Verdana"/>
                <w:noProof/>
                <w:color w:val="000000"/>
                <w:sz w:val="18"/>
              </w:rPr>
              <w:t>Zahlungsmittel und Zahlungsmitteläquivalente zum Jahresbeginn</w:t>
            </w:r>
          </w:p>
        </w:tc>
        <w:tc>
          <w:tcPr>
            <w:tcW w:w="1134" w:type="dxa"/>
            <w:tcBorders>
              <w:top w:val="nil"/>
              <w:left w:val="nil"/>
              <w:bottom w:val="nil"/>
              <w:right w:val="nil"/>
              <w:tl2br w:val="nil"/>
              <w:tr2bl w:val="nil"/>
            </w:tcBorders>
            <w:shd w:val="clear" w:color="auto" w:fill="auto"/>
            <w:tcMar>
              <w:left w:w="60" w:type="dxa"/>
              <w:right w:w="60" w:type="dxa"/>
            </w:tcMar>
            <w:vAlign w:val="bottom"/>
          </w:tcPr>
          <w:p w14:paraId="3AB8C504" w14:textId="77777777" w:rsidR="00341F90" w:rsidRPr="00341F90" w:rsidRDefault="00341F90" w:rsidP="00341F90">
            <w:pPr>
              <w:jc w:val="right"/>
              <w:rPr>
                <w:rFonts w:ascii="Verdana" w:eastAsia="Verdana" w:hAnsi="Verdana" w:cs="Verdana"/>
                <w:noProof/>
                <w:color w:val="000000"/>
                <w:sz w:val="18"/>
                <w:szCs w:val="20"/>
              </w:rPr>
            </w:pPr>
            <w:r>
              <w:rPr>
                <w:rFonts w:ascii="Verdana" w:hAnsi="Verdana"/>
                <w:noProof/>
                <w:color w:val="000000"/>
                <w:sz w:val="18"/>
              </w:rPr>
              <w:t xml:space="preserve"> 1 189</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5D6B0411" w14:textId="77777777" w:rsidR="00341F90" w:rsidRPr="00341F90" w:rsidRDefault="00341F90" w:rsidP="00341F90">
            <w:pPr>
              <w:jc w:val="right"/>
              <w:rPr>
                <w:rFonts w:ascii="Verdana" w:eastAsia="Verdana" w:hAnsi="Verdana" w:cs="Verdana"/>
                <w:noProof/>
                <w:color w:val="000000"/>
                <w:sz w:val="18"/>
                <w:szCs w:val="20"/>
              </w:rPr>
            </w:pPr>
            <w:r>
              <w:rPr>
                <w:rFonts w:ascii="Verdana" w:hAnsi="Verdana"/>
                <w:noProof/>
                <w:color w:val="000000"/>
                <w:sz w:val="18"/>
              </w:rPr>
              <w:t xml:space="preserve"> 1 177</w:t>
            </w:r>
          </w:p>
        </w:tc>
      </w:tr>
      <w:tr w:rsidR="00341F90" w:rsidRPr="00341F90" w14:paraId="69EA0D7F" w14:textId="77777777" w:rsidTr="00F613F1">
        <w:trPr>
          <w:trHeight w:hRule="exact" w:val="225"/>
        </w:trPr>
        <w:tc>
          <w:tcPr>
            <w:tcW w:w="7148" w:type="dxa"/>
            <w:tcBorders>
              <w:top w:val="nil"/>
              <w:left w:val="nil"/>
              <w:bottom w:val="nil"/>
              <w:right w:val="nil"/>
              <w:tl2br w:val="nil"/>
              <w:tr2bl w:val="nil"/>
            </w:tcBorders>
            <w:shd w:val="clear" w:color="auto" w:fill="auto"/>
            <w:tcMar>
              <w:left w:w="60" w:type="dxa"/>
              <w:right w:w="60" w:type="dxa"/>
            </w:tcMar>
            <w:vAlign w:val="center"/>
          </w:tcPr>
          <w:p w14:paraId="11280D17" w14:textId="77777777" w:rsidR="00341F90" w:rsidRPr="00341F90" w:rsidRDefault="00341F90" w:rsidP="00341F90">
            <w:pPr>
              <w:rPr>
                <w:rFonts w:ascii="Verdana" w:eastAsia="Verdana" w:hAnsi="Verdana" w:cs="Verdana"/>
                <w:noProof/>
                <w:color w:val="000000"/>
                <w:sz w:val="18"/>
                <w:szCs w:val="20"/>
              </w:rPr>
            </w:pPr>
            <w:r>
              <w:rPr>
                <w:rFonts w:ascii="Verdana" w:hAnsi="Verdana"/>
                <w:noProof/>
                <w:color w:val="000000"/>
                <w:sz w:val="18"/>
              </w:rPr>
              <w:t>Zahlungsmittel und Zahlungsmitteläquivalente zum Jahresende</w:t>
            </w:r>
          </w:p>
        </w:tc>
        <w:tc>
          <w:tcPr>
            <w:tcW w:w="1134" w:type="dxa"/>
            <w:tcBorders>
              <w:top w:val="nil"/>
              <w:left w:val="nil"/>
              <w:bottom w:val="nil"/>
              <w:right w:val="nil"/>
              <w:tl2br w:val="nil"/>
              <w:tr2bl w:val="nil"/>
            </w:tcBorders>
            <w:shd w:val="clear" w:color="auto" w:fill="auto"/>
            <w:tcMar>
              <w:left w:w="60" w:type="dxa"/>
              <w:right w:w="60" w:type="dxa"/>
            </w:tcMar>
            <w:vAlign w:val="bottom"/>
          </w:tcPr>
          <w:p w14:paraId="488AF89B" w14:textId="77777777" w:rsidR="00341F90" w:rsidRPr="00341F90" w:rsidRDefault="00341F90" w:rsidP="00341F90">
            <w:pPr>
              <w:jc w:val="right"/>
              <w:rPr>
                <w:rFonts w:ascii="Verdana" w:eastAsia="Verdana" w:hAnsi="Verdana" w:cs="Verdana"/>
                <w:noProof/>
                <w:color w:val="000000"/>
                <w:sz w:val="18"/>
                <w:szCs w:val="20"/>
              </w:rPr>
            </w:pPr>
            <w:r>
              <w:rPr>
                <w:rFonts w:ascii="Verdana" w:hAnsi="Verdana"/>
                <w:noProof/>
                <w:color w:val="000000"/>
                <w:sz w:val="18"/>
              </w:rPr>
              <w:t xml:space="preserve">  807</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16703691" w14:textId="77777777" w:rsidR="00341F90" w:rsidRPr="00341F90" w:rsidRDefault="00341F90" w:rsidP="00341F90">
            <w:pPr>
              <w:jc w:val="right"/>
              <w:rPr>
                <w:rFonts w:ascii="Verdana" w:eastAsia="Verdana" w:hAnsi="Verdana" w:cs="Verdana"/>
                <w:noProof/>
                <w:color w:val="000000"/>
                <w:sz w:val="18"/>
                <w:szCs w:val="20"/>
              </w:rPr>
            </w:pPr>
            <w:r>
              <w:rPr>
                <w:rFonts w:ascii="Verdana" w:hAnsi="Verdana"/>
                <w:noProof/>
                <w:color w:val="000000"/>
                <w:sz w:val="18"/>
              </w:rPr>
              <w:t xml:space="preserve"> 1 189</w:t>
            </w:r>
          </w:p>
        </w:tc>
      </w:tr>
    </w:tbl>
    <w:p w14:paraId="33A55FD1" w14:textId="77777777" w:rsidR="00AE44ED" w:rsidRPr="008C2B0E" w:rsidRDefault="00AE44ED" w:rsidP="008C2B0E">
      <w:pPr>
        <w:pStyle w:val="HEADERTITLE1"/>
        <w:rPr>
          <w:lang w:val="en-US"/>
        </w:rPr>
      </w:pPr>
    </w:p>
    <w:p w14:paraId="6A59A95E" w14:textId="77777777" w:rsidR="003B5840" w:rsidRDefault="005A32EF" w:rsidP="003B5840">
      <w:pPr>
        <w:pStyle w:val="Textstand-alone"/>
        <w:rPr>
          <w:sz w:val="14"/>
          <w:szCs w:val="14"/>
        </w:rPr>
      </w:pPr>
      <w:r>
        <w:t xml:space="preserve">  </w:t>
      </w:r>
    </w:p>
    <w:bookmarkEnd w:id="136"/>
    <w:p w14:paraId="0CC37031" w14:textId="77777777" w:rsidR="008C2B0E" w:rsidRDefault="008C2B0E" w:rsidP="008C2B0E">
      <w:pPr>
        <w:rPr>
          <w:noProof/>
        </w:rPr>
        <w:sectPr w:rsidR="008C2B0E" w:rsidSect="00285E55">
          <w:headerReference w:type="even" r:id="rId257"/>
          <w:headerReference w:type="default" r:id="rId258"/>
          <w:footerReference w:type="even" r:id="rId259"/>
          <w:footerReference w:type="default" r:id="rId260"/>
          <w:headerReference w:type="first" r:id="rId261"/>
          <w:footerReference w:type="first" r:id="rId262"/>
          <w:pgSz w:w="11906" w:h="16838" w:code="9"/>
          <w:pgMar w:top="1134" w:right="1134" w:bottom="1134" w:left="1134" w:header="708" w:footer="708" w:gutter="0"/>
          <w:cols w:space="708"/>
          <w:docGrid w:linePitch="360"/>
        </w:sectPr>
      </w:pPr>
    </w:p>
    <w:p w14:paraId="40B3B0A3" w14:textId="77777777" w:rsidR="00A77B3E" w:rsidRDefault="005A32EF" w:rsidP="00C41A08">
      <w:pPr>
        <w:pStyle w:val="HEADERTITLE1"/>
      </w:pPr>
      <w:bookmarkStart w:id="174" w:name="_Toc167391689"/>
      <w:bookmarkStart w:id="175" w:name="_DMBM_28162"/>
      <w:r>
        <w:t>KONSOLIDIERTE TABELLE DER VERÄNDERUNGEN DES NETTOVERMÖGENS</w:t>
      </w:r>
      <w:bookmarkEnd w:id="174"/>
    </w:p>
    <w:p w14:paraId="7F5C1979" w14:textId="77777777" w:rsidR="00C41A08" w:rsidRDefault="00C41A08" w:rsidP="00C41A08">
      <w:pPr>
        <w:pStyle w:val="HEADERTITLE1"/>
      </w:pPr>
      <w:bookmarkStart w:id="176" w:name="DOC_TBL00062_1_1"/>
      <w:bookmarkEnd w:id="175"/>
      <w:bookmarkEnd w:id="176"/>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5"/>
        <w:gridCol w:w="1549"/>
        <w:gridCol w:w="1772"/>
        <w:gridCol w:w="1844"/>
        <w:gridCol w:w="2026"/>
        <w:gridCol w:w="1589"/>
        <w:gridCol w:w="1544"/>
      </w:tblGrid>
      <w:tr w:rsidR="008D124C" w:rsidRPr="008D124C" w14:paraId="59A3EB49" w14:textId="77777777" w:rsidTr="00F613F1">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14:paraId="5C06558C" w14:textId="77777777" w:rsidR="008D124C" w:rsidRPr="008D124C" w:rsidRDefault="008D124C" w:rsidP="008D124C">
            <w:pPr>
              <w:rPr>
                <w:rFonts w:ascii="Verdana" w:eastAsia="Verdana" w:hAnsi="Verdana" w:cs="Verdana"/>
                <w:noProof/>
                <w:color w:val="000000"/>
                <w:sz w:val="18"/>
                <w:szCs w:val="20"/>
                <w:lang w:bidi="en-GB"/>
              </w:rPr>
            </w:pPr>
          </w:p>
        </w:tc>
        <w:tc>
          <w:tcPr>
            <w:tcW w:w="1349" w:type="dxa"/>
            <w:tcBorders>
              <w:top w:val="nil"/>
              <w:left w:val="nil"/>
              <w:bottom w:val="nil"/>
              <w:right w:val="nil"/>
              <w:tl2br w:val="nil"/>
              <w:tr2bl w:val="nil"/>
            </w:tcBorders>
            <w:shd w:val="clear" w:color="auto" w:fill="auto"/>
            <w:tcMar>
              <w:left w:w="60" w:type="dxa"/>
              <w:right w:w="60" w:type="dxa"/>
            </w:tcMar>
            <w:vAlign w:val="center"/>
          </w:tcPr>
          <w:p w14:paraId="7A0CC3DB" w14:textId="77777777" w:rsidR="008D124C" w:rsidRPr="008D124C" w:rsidRDefault="008D124C" w:rsidP="008D124C">
            <w:pPr>
              <w:rPr>
                <w:rFonts w:ascii="Verdana" w:eastAsia="Verdana" w:hAnsi="Verdana" w:cs="Verdana"/>
                <w:noProof/>
                <w:color w:val="000000"/>
                <w:sz w:val="18"/>
                <w:szCs w:val="20"/>
              </w:rPr>
            </w:pPr>
          </w:p>
        </w:tc>
        <w:tc>
          <w:tcPr>
            <w:tcW w:w="1543" w:type="dxa"/>
            <w:tcBorders>
              <w:top w:val="nil"/>
              <w:left w:val="nil"/>
              <w:bottom w:val="nil"/>
              <w:right w:val="nil"/>
              <w:tl2br w:val="nil"/>
              <w:tr2bl w:val="nil"/>
            </w:tcBorders>
            <w:shd w:val="clear" w:color="auto" w:fill="auto"/>
            <w:tcMar>
              <w:left w:w="60" w:type="dxa"/>
              <w:right w:w="60" w:type="dxa"/>
            </w:tcMar>
            <w:vAlign w:val="center"/>
          </w:tcPr>
          <w:p w14:paraId="56C2AD41" w14:textId="77777777" w:rsidR="008D124C" w:rsidRPr="008D124C" w:rsidRDefault="008D124C" w:rsidP="008D124C">
            <w:pPr>
              <w:rPr>
                <w:rFonts w:ascii="Verdana" w:eastAsia="Verdana" w:hAnsi="Verdana" w:cs="Verdana"/>
                <w:noProof/>
                <w:color w:val="000000"/>
                <w:sz w:val="18"/>
                <w:szCs w:val="20"/>
              </w:rPr>
            </w:pPr>
          </w:p>
        </w:tc>
        <w:tc>
          <w:tcPr>
            <w:tcW w:w="1606" w:type="dxa"/>
            <w:tcBorders>
              <w:top w:val="nil"/>
              <w:left w:val="nil"/>
              <w:bottom w:val="nil"/>
              <w:right w:val="nil"/>
              <w:tl2br w:val="nil"/>
              <w:tr2bl w:val="nil"/>
            </w:tcBorders>
            <w:shd w:val="clear" w:color="auto" w:fill="auto"/>
            <w:tcMar>
              <w:left w:w="60" w:type="dxa"/>
              <w:right w:w="60" w:type="dxa"/>
            </w:tcMar>
            <w:vAlign w:val="center"/>
          </w:tcPr>
          <w:p w14:paraId="057D8AD5" w14:textId="77777777" w:rsidR="008D124C" w:rsidRPr="008D124C" w:rsidRDefault="008D124C" w:rsidP="008D124C">
            <w:pPr>
              <w:rPr>
                <w:rFonts w:ascii="Verdana" w:eastAsia="Verdana" w:hAnsi="Verdana" w:cs="Verdana"/>
                <w:noProof/>
                <w:color w:val="000000"/>
                <w:sz w:val="18"/>
                <w:szCs w:val="20"/>
              </w:rPr>
            </w:pPr>
          </w:p>
        </w:tc>
        <w:tc>
          <w:tcPr>
            <w:tcW w:w="1764" w:type="dxa"/>
            <w:tcBorders>
              <w:top w:val="nil"/>
              <w:left w:val="nil"/>
              <w:bottom w:val="nil"/>
              <w:right w:val="nil"/>
              <w:tl2br w:val="nil"/>
              <w:tr2bl w:val="nil"/>
            </w:tcBorders>
            <w:shd w:val="clear" w:color="auto" w:fill="auto"/>
            <w:tcMar>
              <w:left w:w="60" w:type="dxa"/>
              <w:right w:w="60" w:type="dxa"/>
            </w:tcMar>
            <w:vAlign w:val="center"/>
          </w:tcPr>
          <w:p w14:paraId="3C43B64A" w14:textId="77777777" w:rsidR="008D124C" w:rsidRPr="008D124C" w:rsidRDefault="008D124C" w:rsidP="008D124C">
            <w:pPr>
              <w:rPr>
                <w:rFonts w:ascii="Verdana" w:eastAsia="Verdana" w:hAnsi="Verdana" w:cs="Verdana"/>
                <w:noProof/>
                <w:color w:val="000000"/>
                <w:sz w:val="18"/>
                <w:szCs w:val="20"/>
              </w:rPr>
            </w:pPr>
          </w:p>
        </w:tc>
        <w:tc>
          <w:tcPr>
            <w:tcW w:w="1384" w:type="dxa"/>
            <w:tcBorders>
              <w:top w:val="nil"/>
              <w:left w:val="nil"/>
              <w:bottom w:val="nil"/>
              <w:right w:val="nil"/>
              <w:tl2br w:val="nil"/>
              <w:tr2bl w:val="nil"/>
            </w:tcBorders>
            <w:shd w:val="clear" w:color="auto" w:fill="auto"/>
            <w:tcMar>
              <w:left w:w="60" w:type="dxa"/>
              <w:right w:w="60" w:type="dxa"/>
            </w:tcMar>
            <w:vAlign w:val="center"/>
          </w:tcPr>
          <w:p w14:paraId="0CB51578" w14:textId="77777777" w:rsidR="008D124C" w:rsidRPr="008D124C" w:rsidRDefault="008D124C" w:rsidP="008D124C">
            <w:pPr>
              <w:rPr>
                <w:rFonts w:ascii="Verdana" w:eastAsia="Verdana" w:hAnsi="Verdana" w:cs="Verdana"/>
                <w:noProof/>
                <w:color w:val="000000"/>
                <w:sz w:val="18"/>
                <w:szCs w:val="20"/>
              </w:rPr>
            </w:pPr>
          </w:p>
        </w:tc>
        <w:tc>
          <w:tcPr>
            <w:tcW w:w="1344" w:type="dxa"/>
            <w:tcBorders>
              <w:top w:val="nil"/>
              <w:left w:val="nil"/>
              <w:bottom w:val="nil"/>
              <w:right w:val="nil"/>
              <w:tl2br w:val="nil"/>
              <w:tr2bl w:val="nil"/>
            </w:tcBorders>
            <w:shd w:val="clear" w:color="auto" w:fill="auto"/>
            <w:tcMar>
              <w:left w:w="60" w:type="dxa"/>
              <w:right w:w="60" w:type="dxa"/>
            </w:tcMar>
            <w:vAlign w:val="center"/>
          </w:tcPr>
          <w:p w14:paraId="1A05553E" w14:textId="77777777" w:rsidR="008D124C" w:rsidRPr="008D124C" w:rsidRDefault="008D124C" w:rsidP="008D124C">
            <w:pPr>
              <w:jc w:val="right"/>
              <w:rPr>
                <w:rFonts w:ascii="Verdana" w:eastAsia="Verdana" w:hAnsi="Verdana" w:cs="Verdana"/>
                <w:i/>
                <w:noProof/>
                <w:color w:val="000000"/>
                <w:sz w:val="16"/>
                <w:szCs w:val="20"/>
              </w:rPr>
            </w:pPr>
            <w:r>
              <w:rPr>
                <w:rFonts w:ascii="Verdana" w:hAnsi="Verdana"/>
                <w:i/>
                <w:noProof/>
                <w:color w:val="000000"/>
                <w:sz w:val="16"/>
              </w:rPr>
              <w:t>in Mio. EUR</w:t>
            </w:r>
          </w:p>
        </w:tc>
      </w:tr>
      <w:tr w:rsidR="008D124C" w:rsidRPr="008D124C" w14:paraId="2AE5F1BA" w14:textId="77777777" w:rsidTr="00BB310E">
        <w:trPr>
          <w:trHeight w:hRule="exact" w:val="1960"/>
        </w:trPr>
        <w:tc>
          <w:tcPr>
            <w:tcW w:w="3417" w:type="dxa"/>
            <w:tcBorders>
              <w:top w:val="nil"/>
              <w:left w:val="nil"/>
              <w:bottom w:val="nil"/>
              <w:right w:val="nil"/>
              <w:tl2br w:val="nil"/>
              <w:tr2bl w:val="nil"/>
            </w:tcBorders>
            <w:shd w:val="solid" w:color="016794" w:fill="FFFFFF"/>
            <w:tcMar>
              <w:left w:w="60" w:type="dxa"/>
              <w:right w:w="60" w:type="dxa"/>
            </w:tcMar>
            <w:vAlign w:val="bottom"/>
          </w:tcPr>
          <w:p w14:paraId="00863F77" w14:textId="77777777" w:rsidR="008D124C" w:rsidRPr="008D124C" w:rsidRDefault="008D124C" w:rsidP="008D124C">
            <w:pPr>
              <w:jc w:val="center"/>
              <w:rPr>
                <w:rFonts w:ascii="Verdana" w:eastAsia="Verdana" w:hAnsi="Verdana" w:cs="Verdana"/>
                <w:noProof/>
                <w:color w:val="FFFFFF"/>
                <w:sz w:val="20"/>
                <w:szCs w:val="20"/>
              </w:rPr>
            </w:pPr>
          </w:p>
        </w:tc>
        <w:tc>
          <w:tcPr>
            <w:tcW w:w="1349" w:type="dxa"/>
            <w:tcBorders>
              <w:top w:val="nil"/>
              <w:left w:val="nil"/>
              <w:bottom w:val="nil"/>
              <w:right w:val="nil"/>
              <w:tl2br w:val="nil"/>
              <w:tr2bl w:val="nil"/>
            </w:tcBorders>
            <w:shd w:val="solid" w:color="016794" w:fill="FFFFFF"/>
            <w:tcMar>
              <w:left w:w="60" w:type="dxa"/>
              <w:right w:w="60" w:type="dxa"/>
            </w:tcMar>
            <w:vAlign w:val="bottom"/>
          </w:tcPr>
          <w:p w14:paraId="393D79F1" w14:textId="77777777" w:rsidR="008D124C" w:rsidRPr="008D124C" w:rsidRDefault="008D124C" w:rsidP="008D124C">
            <w:pPr>
              <w:jc w:val="center"/>
              <w:rPr>
                <w:rFonts w:ascii="Verdana" w:eastAsia="Verdana" w:hAnsi="Verdana" w:cs="Verdana"/>
                <w:noProof/>
                <w:color w:val="FFFFFF"/>
                <w:sz w:val="20"/>
                <w:szCs w:val="20"/>
              </w:rPr>
            </w:pPr>
            <w:r>
              <w:rPr>
                <w:rFonts w:ascii="Verdana" w:hAnsi="Verdana"/>
                <w:noProof/>
                <w:color w:val="FFFFFF"/>
                <w:sz w:val="20"/>
              </w:rPr>
              <w:t>Fondskapital – aktive EEF (A)</w:t>
            </w:r>
          </w:p>
        </w:tc>
        <w:tc>
          <w:tcPr>
            <w:tcW w:w="1543" w:type="dxa"/>
            <w:tcBorders>
              <w:top w:val="nil"/>
              <w:left w:val="nil"/>
              <w:bottom w:val="nil"/>
              <w:right w:val="nil"/>
              <w:tl2br w:val="nil"/>
              <w:tr2bl w:val="nil"/>
            </w:tcBorders>
            <w:shd w:val="solid" w:color="016794" w:fill="FFFFFF"/>
            <w:tcMar>
              <w:left w:w="60" w:type="dxa"/>
              <w:right w:w="60" w:type="dxa"/>
            </w:tcMar>
            <w:vAlign w:val="bottom"/>
          </w:tcPr>
          <w:p w14:paraId="067BF7DC" w14:textId="77777777" w:rsidR="008D124C" w:rsidRPr="008D124C" w:rsidRDefault="008D124C" w:rsidP="008D124C">
            <w:pPr>
              <w:jc w:val="center"/>
              <w:rPr>
                <w:rFonts w:ascii="Verdana" w:eastAsia="Verdana" w:hAnsi="Verdana" w:cs="Verdana"/>
                <w:noProof/>
                <w:color w:val="FFFFFF"/>
                <w:sz w:val="20"/>
                <w:szCs w:val="20"/>
              </w:rPr>
            </w:pPr>
            <w:r>
              <w:rPr>
                <w:rFonts w:ascii="Verdana" w:hAnsi="Verdana"/>
                <w:noProof/>
                <w:color w:val="FFFFFF"/>
                <w:sz w:val="20"/>
              </w:rPr>
              <w:t>Nicht abgerufene Fondsmittel – aktive EEF (B)</w:t>
            </w:r>
          </w:p>
        </w:tc>
        <w:tc>
          <w:tcPr>
            <w:tcW w:w="1606" w:type="dxa"/>
            <w:tcBorders>
              <w:top w:val="nil"/>
              <w:left w:val="nil"/>
              <w:bottom w:val="nil"/>
              <w:right w:val="nil"/>
              <w:tl2br w:val="nil"/>
              <w:tr2bl w:val="nil"/>
            </w:tcBorders>
            <w:shd w:val="solid" w:color="016794" w:fill="FFFFFF"/>
            <w:tcMar>
              <w:left w:w="60" w:type="dxa"/>
              <w:right w:w="60" w:type="dxa"/>
            </w:tcMar>
            <w:vAlign w:val="bottom"/>
          </w:tcPr>
          <w:p w14:paraId="5CE061AD" w14:textId="77777777" w:rsidR="008D124C" w:rsidRPr="008D124C" w:rsidRDefault="008D124C" w:rsidP="008D124C">
            <w:pPr>
              <w:jc w:val="center"/>
              <w:rPr>
                <w:rFonts w:ascii="Verdana" w:eastAsia="Verdana" w:hAnsi="Verdana" w:cs="Verdana"/>
                <w:noProof/>
                <w:color w:val="FFFFFF"/>
                <w:sz w:val="20"/>
                <w:szCs w:val="20"/>
              </w:rPr>
            </w:pPr>
            <w:r>
              <w:rPr>
                <w:rFonts w:ascii="Verdana" w:hAnsi="Verdana"/>
                <w:noProof/>
                <w:color w:val="FFFFFF"/>
                <w:sz w:val="20"/>
              </w:rPr>
              <w:t>Abgerufenes Fondskapital – aktive EEF (C) = (A)-(B)</w:t>
            </w:r>
          </w:p>
        </w:tc>
        <w:tc>
          <w:tcPr>
            <w:tcW w:w="1764" w:type="dxa"/>
            <w:tcBorders>
              <w:top w:val="nil"/>
              <w:left w:val="nil"/>
              <w:bottom w:val="nil"/>
              <w:right w:val="nil"/>
              <w:tl2br w:val="nil"/>
              <w:tr2bl w:val="nil"/>
            </w:tcBorders>
            <w:shd w:val="solid" w:color="016794" w:fill="FFFFFF"/>
            <w:tcMar>
              <w:left w:w="60" w:type="dxa"/>
              <w:right w:w="60" w:type="dxa"/>
            </w:tcMar>
            <w:vAlign w:val="bottom"/>
          </w:tcPr>
          <w:p w14:paraId="271010E0" w14:textId="77777777" w:rsidR="008D124C" w:rsidRPr="008D124C" w:rsidRDefault="008D124C" w:rsidP="008D124C">
            <w:pPr>
              <w:jc w:val="center"/>
              <w:rPr>
                <w:rFonts w:ascii="Verdana" w:eastAsia="Verdana" w:hAnsi="Verdana" w:cs="Verdana"/>
                <w:noProof/>
                <w:color w:val="FFFFFF"/>
                <w:sz w:val="20"/>
                <w:szCs w:val="20"/>
              </w:rPr>
            </w:pPr>
            <w:r>
              <w:rPr>
                <w:rFonts w:ascii="Verdana" w:hAnsi="Verdana"/>
                <w:noProof/>
                <w:color w:val="FFFFFF"/>
                <w:sz w:val="20"/>
              </w:rPr>
              <w:t>Kumulative Reserven (D)</w:t>
            </w:r>
          </w:p>
        </w:tc>
        <w:tc>
          <w:tcPr>
            <w:tcW w:w="1384" w:type="dxa"/>
            <w:tcBorders>
              <w:top w:val="nil"/>
              <w:left w:val="nil"/>
              <w:bottom w:val="nil"/>
              <w:right w:val="nil"/>
              <w:tl2br w:val="nil"/>
              <w:tr2bl w:val="nil"/>
            </w:tcBorders>
            <w:shd w:val="solid" w:color="016794" w:fill="FFFFFF"/>
            <w:tcMar>
              <w:left w:w="60" w:type="dxa"/>
              <w:right w:w="60" w:type="dxa"/>
            </w:tcMar>
            <w:vAlign w:val="bottom"/>
          </w:tcPr>
          <w:p w14:paraId="2E6431D9" w14:textId="1E1FBEF2" w:rsidR="008D124C" w:rsidRPr="008D124C" w:rsidRDefault="008D124C" w:rsidP="008D124C">
            <w:pPr>
              <w:jc w:val="center"/>
              <w:rPr>
                <w:rFonts w:ascii="Verdana" w:eastAsia="Verdana" w:hAnsi="Verdana" w:cs="Verdana"/>
                <w:noProof/>
                <w:color w:val="FFFFFF"/>
                <w:sz w:val="20"/>
                <w:szCs w:val="20"/>
              </w:rPr>
            </w:pPr>
            <w:r>
              <w:rPr>
                <w:rFonts w:ascii="Verdana" w:hAnsi="Verdana"/>
                <w:noProof/>
                <w:color w:val="FFFFFF"/>
                <w:sz w:val="20"/>
              </w:rPr>
              <w:t>Übertragung von abgerufenem Fondskapital aus abge</w:t>
            </w:r>
            <w:r w:rsidR="00BB310E">
              <w:rPr>
                <w:rFonts w:ascii="Verdana" w:hAnsi="Verdana"/>
                <w:noProof/>
                <w:color w:val="FFFFFF"/>
                <w:sz w:val="20"/>
              </w:rPr>
              <w:t>-</w:t>
            </w:r>
            <w:r>
              <w:rPr>
                <w:rFonts w:ascii="Verdana" w:hAnsi="Verdana"/>
                <w:noProof/>
                <w:color w:val="FFFFFF"/>
                <w:sz w:val="20"/>
              </w:rPr>
              <w:t>schlossenen EEF (E)</w:t>
            </w:r>
          </w:p>
        </w:tc>
        <w:tc>
          <w:tcPr>
            <w:tcW w:w="1344" w:type="dxa"/>
            <w:tcBorders>
              <w:top w:val="nil"/>
              <w:left w:val="nil"/>
              <w:bottom w:val="nil"/>
              <w:right w:val="nil"/>
              <w:tl2br w:val="nil"/>
              <w:tr2bl w:val="nil"/>
            </w:tcBorders>
            <w:shd w:val="solid" w:color="016794" w:fill="FFFFFF"/>
            <w:tcMar>
              <w:left w:w="60" w:type="dxa"/>
              <w:right w:w="60" w:type="dxa"/>
            </w:tcMar>
            <w:vAlign w:val="bottom"/>
          </w:tcPr>
          <w:p w14:paraId="54D92ED1" w14:textId="42ED179D" w:rsidR="008D124C" w:rsidRPr="008D124C" w:rsidRDefault="008D124C" w:rsidP="008D124C">
            <w:pPr>
              <w:jc w:val="center"/>
              <w:rPr>
                <w:rFonts w:ascii="Verdana" w:eastAsia="Verdana" w:hAnsi="Verdana" w:cs="Verdana"/>
                <w:noProof/>
                <w:color w:val="FFFFFF"/>
                <w:sz w:val="20"/>
                <w:szCs w:val="20"/>
              </w:rPr>
            </w:pPr>
            <w:r>
              <w:rPr>
                <w:rFonts w:ascii="Verdana" w:hAnsi="Verdana"/>
                <w:noProof/>
                <w:color w:val="FFFFFF"/>
                <w:sz w:val="20"/>
              </w:rPr>
              <w:t>Netto</w:t>
            </w:r>
            <w:r w:rsidR="00BB310E">
              <w:rPr>
                <w:rFonts w:ascii="Verdana" w:hAnsi="Verdana"/>
                <w:noProof/>
                <w:color w:val="FFFFFF"/>
                <w:sz w:val="20"/>
              </w:rPr>
              <w:t>-</w:t>
            </w:r>
            <w:r>
              <w:rPr>
                <w:rFonts w:ascii="Verdana" w:hAnsi="Verdana"/>
                <w:noProof/>
                <w:color w:val="FFFFFF"/>
                <w:sz w:val="20"/>
              </w:rPr>
              <w:t>vermögen insgesamt (C)+(D)+(E)+(F)</w:t>
            </w:r>
          </w:p>
        </w:tc>
      </w:tr>
      <w:tr w:rsidR="008D124C" w:rsidRPr="008D124C" w14:paraId="5D8A53A0" w14:textId="77777777" w:rsidTr="00F613F1">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14:paraId="52773254" w14:textId="77777777" w:rsidR="008D124C" w:rsidRPr="008D124C" w:rsidRDefault="008D124C" w:rsidP="008D124C">
            <w:pPr>
              <w:rPr>
                <w:rFonts w:ascii="Verdana" w:eastAsia="Verdana" w:hAnsi="Verdana" w:cs="Verdana"/>
                <w:b/>
                <w:noProof/>
                <w:color w:val="000000"/>
                <w:sz w:val="18"/>
                <w:szCs w:val="20"/>
              </w:rPr>
            </w:pPr>
            <w:r>
              <w:rPr>
                <w:rFonts w:ascii="Verdana" w:hAnsi="Verdana"/>
                <w:b/>
                <w:noProof/>
                <w:color w:val="000000"/>
                <w:sz w:val="18"/>
              </w:rPr>
              <w:t>SALDO ZUM 31.12.2021</w:t>
            </w:r>
          </w:p>
        </w:tc>
        <w:tc>
          <w:tcPr>
            <w:tcW w:w="1349" w:type="dxa"/>
            <w:tcBorders>
              <w:top w:val="nil"/>
              <w:left w:val="nil"/>
              <w:bottom w:val="nil"/>
              <w:right w:val="nil"/>
              <w:tl2br w:val="nil"/>
              <w:tr2bl w:val="nil"/>
            </w:tcBorders>
            <w:shd w:val="solid" w:color="CCE1EA" w:fill="FFFFFF"/>
            <w:tcMar>
              <w:left w:w="60" w:type="dxa"/>
              <w:right w:w="60" w:type="dxa"/>
            </w:tcMar>
            <w:vAlign w:val="bottom"/>
          </w:tcPr>
          <w:p w14:paraId="41D29E7A" w14:textId="77777777"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72 998</w:t>
            </w:r>
          </w:p>
        </w:tc>
        <w:tc>
          <w:tcPr>
            <w:tcW w:w="1543" w:type="dxa"/>
            <w:tcBorders>
              <w:top w:val="nil"/>
              <w:left w:val="nil"/>
              <w:bottom w:val="nil"/>
              <w:right w:val="nil"/>
              <w:tl2br w:val="nil"/>
              <w:tr2bl w:val="nil"/>
            </w:tcBorders>
            <w:shd w:val="solid" w:color="CCE1EA" w:fill="FFFFFF"/>
            <w:tcMar>
              <w:left w:w="60" w:type="dxa"/>
              <w:right w:w="60" w:type="dxa"/>
            </w:tcMar>
            <w:vAlign w:val="bottom"/>
          </w:tcPr>
          <w:p w14:paraId="48167F9E" w14:textId="77777777"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10 355</w:t>
            </w:r>
          </w:p>
        </w:tc>
        <w:tc>
          <w:tcPr>
            <w:tcW w:w="1606" w:type="dxa"/>
            <w:tcBorders>
              <w:top w:val="nil"/>
              <w:left w:val="nil"/>
              <w:bottom w:val="nil"/>
              <w:right w:val="nil"/>
              <w:tl2br w:val="nil"/>
              <w:tr2bl w:val="nil"/>
            </w:tcBorders>
            <w:shd w:val="solid" w:color="CCE1EA" w:fill="FFFFFF"/>
            <w:tcMar>
              <w:left w:w="60" w:type="dxa"/>
              <w:right w:w="60" w:type="dxa"/>
            </w:tcMar>
            <w:vAlign w:val="bottom"/>
          </w:tcPr>
          <w:p w14:paraId="222AAD50" w14:textId="77777777"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62 643</w:t>
            </w:r>
          </w:p>
        </w:tc>
        <w:tc>
          <w:tcPr>
            <w:tcW w:w="1764" w:type="dxa"/>
            <w:tcBorders>
              <w:top w:val="nil"/>
              <w:left w:val="nil"/>
              <w:bottom w:val="nil"/>
              <w:right w:val="nil"/>
              <w:tl2br w:val="nil"/>
              <w:tr2bl w:val="nil"/>
            </w:tcBorders>
            <w:shd w:val="solid" w:color="CCE1EA" w:fill="FFFFFF"/>
            <w:tcMar>
              <w:left w:w="60" w:type="dxa"/>
              <w:right w:w="60" w:type="dxa"/>
            </w:tcMar>
            <w:vAlign w:val="bottom"/>
          </w:tcPr>
          <w:p w14:paraId="5A479287" w14:textId="77777777"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(62 834)</w:t>
            </w:r>
          </w:p>
        </w:tc>
        <w:tc>
          <w:tcPr>
            <w:tcW w:w="1384" w:type="dxa"/>
            <w:tcBorders>
              <w:top w:val="nil"/>
              <w:left w:val="nil"/>
              <w:bottom w:val="nil"/>
              <w:right w:val="nil"/>
              <w:tl2br w:val="nil"/>
              <w:tr2bl w:val="nil"/>
            </w:tcBorders>
            <w:shd w:val="solid" w:color="CCE1EA" w:fill="FFFFFF"/>
            <w:tcMar>
              <w:left w:w="60" w:type="dxa"/>
              <w:right w:w="60" w:type="dxa"/>
            </w:tcMar>
            <w:vAlign w:val="bottom"/>
          </w:tcPr>
          <w:p w14:paraId="06CD354A" w14:textId="77777777"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14:paraId="09820F1C" w14:textId="77777777"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2 061</w:t>
            </w:r>
          </w:p>
        </w:tc>
      </w:tr>
      <w:tr w:rsidR="008D124C" w:rsidRPr="008D124C" w14:paraId="0EDF47BE" w14:textId="77777777" w:rsidTr="00F613F1">
        <w:trPr>
          <w:trHeight w:hRule="exact" w:val="345"/>
        </w:trPr>
        <w:tc>
          <w:tcPr>
            <w:tcW w:w="3417" w:type="dxa"/>
            <w:tcBorders>
              <w:top w:val="nil"/>
              <w:left w:val="nil"/>
              <w:bottom w:val="nil"/>
              <w:right w:val="nil"/>
              <w:tl2br w:val="nil"/>
              <w:tr2bl w:val="nil"/>
            </w:tcBorders>
            <w:shd w:val="clear" w:color="auto" w:fill="auto"/>
            <w:tcMar>
              <w:left w:w="60" w:type="dxa"/>
              <w:right w:w="60" w:type="dxa"/>
            </w:tcMar>
            <w:vAlign w:val="center"/>
          </w:tcPr>
          <w:p w14:paraId="1EB712A5" w14:textId="77777777" w:rsidR="008D124C" w:rsidRPr="008D124C" w:rsidRDefault="008D124C" w:rsidP="008D124C">
            <w:pPr>
              <w:rPr>
                <w:rFonts w:ascii="Verdana" w:eastAsia="Verdana" w:hAnsi="Verdana" w:cs="Verdana"/>
                <w:i/>
                <w:noProof/>
                <w:color w:val="000000"/>
                <w:sz w:val="18"/>
                <w:szCs w:val="20"/>
              </w:rPr>
            </w:pPr>
            <w:r>
              <w:rPr>
                <w:rFonts w:ascii="Verdana" w:hAnsi="Verdana"/>
                <w:i/>
                <w:noProof/>
                <w:color w:val="000000"/>
                <w:sz w:val="18"/>
              </w:rPr>
              <w:t>Kapitalzunahme – Beiträge</w:t>
            </w:r>
          </w:p>
        </w:tc>
        <w:tc>
          <w:tcPr>
            <w:tcW w:w="1349" w:type="dxa"/>
            <w:tcBorders>
              <w:top w:val="nil"/>
              <w:left w:val="nil"/>
              <w:bottom w:val="nil"/>
              <w:right w:val="nil"/>
              <w:tl2br w:val="nil"/>
              <w:tr2bl w:val="nil"/>
            </w:tcBorders>
            <w:shd w:val="clear" w:color="auto" w:fill="auto"/>
            <w:tcMar>
              <w:left w:w="60" w:type="dxa"/>
              <w:right w:w="60" w:type="dxa"/>
            </w:tcMar>
            <w:vAlign w:val="center"/>
          </w:tcPr>
          <w:p w14:paraId="7052FE88"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 xml:space="preserve"> (43)</w:t>
            </w:r>
          </w:p>
        </w:tc>
        <w:tc>
          <w:tcPr>
            <w:tcW w:w="1543" w:type="dxa"/>
            <w:tcBorders>
              <w:top w:val="nil"/>
              <w:left w:val="nil"/>
              <w:bottom w:val="nil"/>
              <w:right w:val="nil"/>
              <w:tl2br w:val="nil"/>
              <w:tr2bl w:val="nil"/>
            </w:tcBorders>
            <w:shd w:val="clear" w:color="auto" w:fill="auto"/>
            <w:tcMar>
              <w:left w:w="60" w:type="dxa"/>
              <w:right w:w="60" w:type="dxa"/>
            </w:tcMar>
            <w:vAlign w:val="center"/>
          </w:tcPr>
          <w:p w14:paraId="3AFBA942"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(2 500)</w:t>
            </w:r>
          </w:p>
        </w:tc>
        <w:tc>
          <w:tcPr>
            <w:tcW w:w="1606" w:type="dxa"/>
            <w:tcBorders>
              <w:top w:val="nil"/>
              <w:left w:val="nil"/>
              <w:bottom w:val="nil"/>
              <w:right w:val="nil"/>
              <w:tl2br w:val="nil"/>
              <w:tr2bl w:val="nil"/>
            </w:tcBorders>
            <w:shd w:val="clear" w:color="auto" w:fill="auto"/>
            <w:tcMar>
              <w:left w:w="60" w:type="dxa"/>
              <w:right w:w="60" w:type="dxa"/>
            </w:tcMar>
            <w:vAlign w:val="center"/>
          </w:tcPr>
          <w:p w14:paraId="63991A92"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2 457</w:t>
            </w:r>
          </w:p>
        </w:tc>
        <w:tc>
          <w:tcPr>
            <w:tcW w:w="1764" w:type="dxa"/>
            <w:tcBorders>
              <w:top w:val="nil"/>
              <w:left w:val="nil"/>
              <w:bottom w:val="nil"/>
              <w:right w:val="nil"/>
              <w:tl2br w:val="nil"/>
              <w:tr2bl w:val="nil"/>
            </w:tcBorders>
            <w:shd w:val="clear" w:color="auto" w:fill="auto"/>
            <w:tcMar>
              <w:left w:w="60" w:type="dxa"/>
              <w:right w:w="60" w:type="dxa"/>
            </w:tcMar>
            <w:vAlign w:val="center"/>
          </w:tcPr>
          <w:p w14:paraId="039D4BD4"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w:t>
            </w:r>
          </w:p>
        </w:tc>
        <w:tc>
          <w:tcPr>
            <w:tcW w:w="1384" w:type="dxa"/>
            <w:tcBorders>
              <w:top w:val="nil"/>
              <w:left w:val="nil"/>
              <w:bottom w:val="nil"/>
              <w:right w:val="nil"/>
              <w:tl2br w:val="nil"/>
              <w:tr2bl w:val="nil"/>
            </w:tcBorders>
            <w:shd w:val="clear" w:color="auto" w:fill="auto"/>
            <w:tcMar>
              <w:left w:w="60" w:type="dxa"/>
              <w:right w:w="60" w:type="dxa"/>
            </w:tcMar>
            <w:vAlign w:val="center"/>
          </w:tcPr>
          <w:p w14:paraId="4472B000"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w:t>
            </w:r>
          </w:p>
        </w:tc>
        <w:tc>
          <w:tcPr>
            <w:tcW w:w="1344" w:type="dxa"/>
            <w:tcBorders>
              <w:top w:val="nil"/>
              <w:left w:val="nil"/>
              <w:bottom w:val="nil"/>
              <w:right w:val="nil"/>
              <w:tl2br w:val="nil"/>
              <w:tr2bl w:val="nil"/>
            </w:tcBorders>
            <w:shd w:val="clear" w:color="auto" w:fill="auto"/>
            <w:tcMar>
              <w:left w:w="60" w:type="dxa"/>
              <w:right w:w="60" w:type="dxa"/>
            </w:tcMar>
            <w:vAlign w:val="center"/>
          </w:tcPr>
          <w:p w14:paraId="7ED6BB60"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2 457</w:t>
            </w:r>
          </w:p>
        </w:tc>
      </w:tr>
      <w:tr w:rsidR="008D124C" w:rsidRPr="008D124C" w14:paraId="53AE0FD3" w14:textId="77777777" w:rsidTr="00BB310E">
        <w:trPr>
          <w:trHeight w:hRule="exact" w:val="423"/>
        </w:trPr>
        <w:tc>
          <w:tcPr>
            <w:tcW w:w="3417" w:type="dxa"/>
            <w:tcBorders>
              <w:top w:val="nil"/>
              <w:left w:val="nil"/>
              <w:bottom w:val="nil"/>
              <w:right w:val="nil"/>
              <w:tl2br w:val="nil"/>
              <w:tr2bl w:val="nil"/>
            </w:tcBorders>
            <w:shd w:val="clear" w:color="auto" w:fill="auto"/>
            <w:tcMar>
              <w:left w:w="60" w:type="dxa"/>
              <w:right w:w="60" w:type="dxa"/>
            </w:tcMar>
            <w:vAlign w:val="center"/>
          </w:tcPr>
          <w:p w14:paraId="26CFECDC" w14:textId="77777777" w:rsidR="008D124C" w:rsidRPr="008D124C" w:rsidRDefault="008D124C" w:rsidP="008D124C">
            <w:pPr>
              <w:rPr>
                <w:rFonts w:ascii="Verdana" w:eastAsia="Verdana" w:hAnsi="Verdana" w:cs="Verdana"/>
                <w:i/>
                <w:noProof/>
                <w:color w:val="000000"/>
                <w:sz w:val="18"/>
                <w:szCs w:val="20"/>
              </w:rPr>
            </w:pPr>
            <w:r>
              <w:rPr>
                <w:rFonts w:ascii="Verdana" w:hAnsi="Verdana"/>
                <w:i/>
                <w:noProof/>
                <w:color w:val="000000"/>
                <w:sz w:val="18"/>
              </w:rPr>
              <w:t>Wirtschaftliches Ergebnis des Haushaltsjahres</w:t>
            </w:r>
          </w:p>
        </w:tc>
        <w:tc>
          <w:tcPr>
            <w:tcW w:w="1349" w:type="dxa"/>
            <w:tcBorders>
              <w:top w:val="nil"/>
              <w:left w:val="nil"/>
              <w:bottom w:val="nil"/>
              <w:right w:val="nil"/>
              <w:tl2br w:val="nil"/>
              <w:tr2bl w:val="nil"/>
            </w:tcBorders>
            <w:shd w:val="clear" w:color="auto" w:fill="auto"/>
            <w:tcMar>
              <w:left w:w="60" w:type="dxa"/>
              <w:right w:w="60" w:type="dxa"/>
            </w:tcMar>
            <w:vAlign w:val="center"/>
          </w:tcPr>
          <w:p w14:paraId="11BE8D8A"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w:t>
            </w:r>
          </w:p>
        </w:tc>
        <w:tc>
          <w:tcPr>
            <w:tcW w:w="1543" w:type="dxa"/>
            <w:tcBorders>
              <w:top w:val="nil"/>
              <w:left w:val="nil"/>
              <w:bottom w:val="nil"/>
              <w:right w:val="nil"/>
              <w:tl2br w:val="nil"/>
              <w:tr2bl w:val="nil"/>
            </w:tcBorders>
            <w:shd w:val="clear" w:color="auto" w:fill="auto"/>
            <w:tcMar>
              <w:left w:w="60" w:type="dxa"/>
              <w:right w:w="60" w:type="dxa"/>
            </w:tcMar>
            <w:vAlign w:val="center"/>
          </w:tcPr>
          <w:p w14:paraId="5648A3E6"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w:t>
            </w:r>
          </w:p>
        </w:tc>
        <w:tc>
          <w:tcPr>
            <w:tcW w:w="1606" w:type="dxa"/>
            <w:tcBorders>
              <w:top w:val="nil"/>
              <w:left w:val="nil"/>
              <w:bottom w:val="nil"/>
              <w:right w:val="nil"/>
              <w:tl2br w:val="nil"/>
              <w:tr2bl w:val="nil"/>
            </w:tcBorders>
            <w:shd w:val="clear" w:color="auto" w:fill="auto"/>
            <w:tcMar>
              <w:left w:w="60" w:type="dxa"/>
              <w:right w:w="60" w:type="dxa"/>
            </w:tcMar>
            <w:vAlign w:val="center"/>
          </w:tcPr>
          <w:p w14:paraId="3BC4944F"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w:t>
            </w:r>
          </w:p>
        </w:tc>
        <w:tc>
          <w:tcPr>
            <w:tcW w:w="1764" w:type="dxa"/>
            <w:tcBorders>
              <w:top w:val="nil"/>
              <w:left w:val="nil"/>
              <w:bottom w:val="nil"/>
              <w:right w:val="nil"/>
              <w:tl2br w:val="nil"/>
              <w:tr2bl w:val="nil"/>
            </w:tcBorders>
            <w:shd w:val="clear" w:color="auto" w:fill="auto"/>
            <w:tcMar>
              <w:left w:w="60" w:type="dxa"/>
              <w:right w:w="60" w:type="dxa"/>
            </w:tcMar>
            <w:vAlign w:val="center"/>
          </w:tcPr>
          <w:p w14:paraId="7F7A67CC"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(2 813)</w:t>
            </w:r>
          </w:p>
        </w:tc>
        <w:tc>
          <w:tcPr>
            <w:tcW w:w="1384" w:type="dxa"/>
            <w:tcBorders>
              <w:top w:val="nil"/>
              <w:left w:val="nil"/>
              <w:bottom w:val="nil"/>
              <w:right w:val="nil"/>
              <w:tl2br w:val="nil"/>
              <w:tr2bl w:val="nil"/>
            </w:tcBorders>
            <w:shd w:val="clear" w:color="auto" w:fill="auto"/>
            <w:tcMar>
              <w:left w:w="60" w:type="dxa"/>
              <w:right w:w="60" w:type="dxa"/>
            </w:tcMar>
            <w:vAlign w:val="center"/>
          </w:tcPr>
          <w:p w14:paraId="15ECF9CB"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w:t>
            </w:r>
          </w:p>
        </w:tc>
        <w:tc>
          <w:tcPr>
            <w:tcW w:w="1344" w:type="dxa"/>
            <w:tcBorders>
              <w:top w:val="nil"/>
              <w:left w:val="nil"/>
              <w:bottom w:val="nil"/>
              <w:right w:val="nil"/>
              <w:tl2br w:val="nil"/>
              <w:tr2bl w:val="nil"/>
            </w:tcBorders>
            <w:shd w:val="clear" w:color="auto" w:fill="auto"/>
            <w:tcMar>
              <w:left w:w="60" w:type="dxa"/>
              <w:right w:w="60" w:type="dxa"/>
            </w:tcMar>
            <w:vAlign w:val="center"/>
          </w:tcPr>
          <w:p w14:paraId="3F379DD0"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(2 813)</w:t>
            </w:r>
          </w:p>
        </w:tc>
      </w:tr>
      <w:tr w:rsidR="008D124C" w:rsidRPr="008D124C" w14:paraId="3B00809A" w14:textId="77777777" w:rsidTr="00F613F1">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14:paraId="57A1F4A2" w14:textId="77777777" w:rsidR="008D124C" w:rsidRPr="008D124C" w:rsidRDefault="008D124C" w:rsidP="008D124C">
            <w:pPr>
              <w:rPr>
                <w:rFonts w:ascii="Verdana" w:eastAsia="Verdana" w:hAnsi="Verdana" w:cs="Verdana"/>
                <w:b/>
                <w:noProof/>
                <w:color w:val="000000"/>
                <w:sz w:val="18"/>
                <w:szCs w:val="20"/>
              </w:rPr>
            </w:pPr>
            <w:r>
              <w:rPr>
                <w:rFonts w:ascii="Verdana" w:hAnsi="Verdana"/>
                <w:b/>
                <w:noProof/>
                <w:color w:val="000000"/>
                <w:sz w:val="18"/>
              </w:rPr>
              <w:t>SALDO ZUM 31.12.2022</w:t>
            </w:r>
          </w:p>
        </w:tc>
        <w:tc>
          <w:tcPr>
            <w:tcW w:w="1349" w:type="dxa"/>
            <w:tcBorders>
              <w:top w:val="nil"/>
              <w:left w:val="nil"/>
              <w:bottom w:val="nil"/>
              <w:right w:val="nil"/>
              <w:tl2br w:val="nil"/>
              <w:tr2bl w:val="nil"/>
            </w:tcBorders>
            <w:shd w:val="solid" w:color="CCE1EA" w:fill="FFFFFF"/>
            <w:tcMar>
              <w:left w:w="60" w:type="dxa"/>
              <w:right w:w="60" w:type="dxa"/>
            </w:tcMar>
            <w:vAlign w:val="bottom"/>
          </w:tcPr>
          <w:p w14:paraId="7B32C2AA" w14:textId="77777777"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72 955</w:t>
            </w:r>
          </w:p>
        </w:tc>
        <w:tc>
          <w:tcPr>
            <w:tcW w:w="1543" w:type="dxa"/>
            <w:tcBorders>
              <w:top w:val="nil"/>
              <w:left w:val="nil"/>
              <w:bottom w:val="nil"/>
              <w:right w:val="nil"/>
              <w:tl2br w:val="nil"/>
              <w:tr2bl w:val="nil"/>
            </w:tcBorders>
            <w:shd w:val="solid" w:color="CCE1EA" w:fill="FFFFFF"/>
            <w:tcMar>
              <w:left w:w="60" w:type="dxa"/>
              <w:right w:w="60" w:type="dxa"/>
            </w:tcMar>
            <w:vAlign w:val="bottom"/>
          </w:tcPr>
          <w:p w14:paraId="6562EF76" w14:textId="77777777"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7 855</w:t>
            </w:r>
          </w:p>
        </w:tc>
        <w:tc>
          <w:tcPr>
            <w:tcW w:w="1606" w:type="dxa"/>
            <w:tcBorders>
              <w:top w:val="nil"/>
              <w:left w:val="nil"/>
              <w:bottom w:val="nil"/>
              <w:right w:val="nil"/>
              <w:tl2br w:val="nil"/>
              <w:tr2bl w:val="nil"/>
            </w:tcBorders>
            <w:shd w:val="solid" w:color="CCE1EA" w:fill="FFFFFF"/>
            <w:tcMar>
              <w:left w:w="60" w:type="dxa"/>
              <w:right w:w="60" w:type="dxa"/>
            </w:tcMar>
            <w:vAlign w:val="bottom"/>
          </w:tcPr>
          <w:p w14:paraId="1F897DE0" w14:textId="77777777"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65 100</w:t>
            </w:r>
          </w:p>
        </w:tc>
        <w:tc>
          <w:tcPr>
            <w:tcW w:w="1764" w:type="dxa"/>
            <w:tcBorders>
              <w:top w:val="nil"/>
              <w:left w:val="nil"/>
              <w:bottom w:val="nil"/>
              <w:right w:val="nil"/>
              <w:tl2br w:val="nil"/>
              <w:tr2bl w:val="nil"/>
            </w:tcBorders>
            <w:shd w:val="solid" w:color="CCE1EA" w:fill="FFFFFF"/>
            <w:tcMar>
              <w:left w:w="60" w:type="dxa"/>
              <w:right w:w="60" w:type="dxa"/>
            </w:tcMar>
            <w:vAlign w:val="bottom"/>
          </w:tcPr>
          <w:p w14:paraId="78AEC573" w14:textId="77777777"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(65 647)</w:t>
            </w:r>
          </w:p>
        </w:tc>
        <w:tc>
          <w:tcPr>
            <w:tcW w:w="1384" w:type="dxa"/>
            <w:tcBorders>
              <w:top w:val="nil"/>
              <w:left w:val="nil"/>
              <w:bottom w:val="nil"/>
              <w:right w:val="nil"/>
              <w:tl2br w:val="nil"/>
              <w:tr2bl w:val="nil"/>
            </w:tcBorders>
            <w:shd w:val="solid" w:color="CCE1EA" w:fill="FFFFFF"/>
            <w:tcMar>
              <w:left w:w="60" w:type="dxa"/>
              <w:right w:w="60" w:type="dxa"/>
            </w:tcMar>
            <w:vAlign w:val="bottom"/>
          </w:tcPr>
          <w:p w14:paraId="63D9CD21" w14:textId="77777777"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14:paraId="359F4AAC" w14:textId="77777777"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1 705</w:t>
            </w:r>
          </w:p>
        </w:tc>
      </w:tr>
      <w:tr w:rsidR="008D124C" w:rsidRPr="008D124C" w14:paraId="29760BA6" w14:textId="77777777" w:rsidTr="00F613F1">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14:paraId="1D525ECD" w14:textId="77777777" w:rsidR="008D124C" w:rsidRPr="008D124C" w:rsidRDefault="008D124C" w:rsidP="008D124C">
            <w:pPr>
              <w:rPr>
                <w:rFonts w:ascii="Verdana" w:eastAsia="Verdana" w:hAnsi="Verdana" w:cs="Verdana"/>
                <w:i/>
                <w:noProof/>
                <w:color w:val="000000"/>
                <w:sz w:val="18"/>
                <w:szCs w:val="20"/>
              </w:rPr>
            </w:pPr>
            <w:r>
              <w:rPr>
                <w:rFonts w:ascii="Verdana" w:hAnsi="Verdana"/>
                <w:i/>
                <w:noProof/>
                <w:color w:val="000000"/>
                <w:sz w:val="18"/>
              </w:rPr>
              <w:t>Kapitalzunahme – Beiträge</w:t>
            </w:r>
          </w:p>
        </w:tc>
        <w:tc>
          <w:tcPr>
            <w:tcW w:w="1349" w:type="dxa"/>
            <w:tcBorders>
              <w:top w:val="nil"/>
              <w:left w:val="nil"/>
              <w:bottom w:val="nil"/>
              <w:right w:val="nil"/>
              <w:tl2br w:val="nil"/>
              <w:tr2bl w:val="nil"/>
            </w:tcBorders>
            <w:shd w:val="clear" w:color="auto" w:fill="auto"/>
            <w:tcMar>
              <w:left w:w="60" w:type="dxa"/>
              <w:right w:w="60" w:type="dxa"/>
            </w:tcMar>
            <w:vAlign w:val="center"/>
          </w:tcPr>
          <w:p w14:paraId="7C0BA38E"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 xml:space="preserve"> (185)</w:t>
            </w:r>
          </w:p>
        </w:tc>
        <w:tc>
          <w:tcPr>
            <w:tcW w:w="1543" w:type="dxa"/>
            <w:tcBorders>
              <w:top w:val="nil"/>
              <w:left w:val="nil"/>
              <w:bottom w:val="nil"/>
              <w:right w:val="nil"/>
              <w:tl2br w:val="nil"/>
              <w:tr2bl w:val="nil"/>
            </w:tcBorders>
            <w:shd w:val="clear" w:color="auto" w:fill="auto"/>
            <w:tcMar>
              <w:left w:w="60" w:type="dxa"/>
              <w:right w:w="60" w:type="dxa"/>
            </w:tcMar>
            <w:vAlign w:val="center"/>
          </w:tcPr>
          <w:p w14:paraId="658E6A8E"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(1 815)</w:t>
            </w:r>
          </w:p>
        </w:tc>
        <w:tc>
          <w:tcPr>
            <w:tcW w:w="1606" w:type="dxa"/>
            <w:tcBorders>
              <w:top w:val="nil"/>
              <w:left w:val="nil"/>
              <w:bottom w:val="nil"/>
              <w:right w:val="nil"/>
              <w:tl2br w:val="nil"/>
              <w:tr2bl w:val="nil"/>
            </w:tcBorders>
            <w:shd w:val="clear" w:color="auto" w:fill="auto"/>
            <w:tcMar>
              <w:left w:w="60" w:type="dxa"/>
              <w:right w:w="60" w:type="dxa"/>
            </w:tcMar>
            <w:vAlign w:val="center"/>
          </w:tcPr>
          <w:p w14:paraId="239AC00D"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1 630</w:t>
            </w:r>
          </w:p>
        </w:tc>
        <w:tc>
          <w:tcPr>
            <w:tcW w:w="1764" w:type="dxa"/>
            <w:tcBorders>
              <w:top w:val="nil"/>
              <w:left w:val="nil"/>
              <w:bottom w:val="nil"/>
              <w:right w:val="nil"/>
              <w:tl2br w:val="nil"/>
              <w:tr2bl w:val="nil"/>
            </w:tcBorders>
            <w:shd w:val="clear" w:color="auto" w:fill="auto"/>
            <w:tcMar>
              <w:left w:w="60" w:type="dxa"/>
              <w:right w:w="60" w:type="dxa"/>
            </w:tcMar>
            <w:vAlign w:val="center"/>
          </w:tcPr>
          <w:p w14:paraId="02C66CDF" w14:textId="77777777" w:rsidR="008D124C" w:rsidRPr="008D124C" w:rsidRDefault="008D124C" w:rsidP="008D124C">
            <w:pPr>
              <w:jc w:val="right"/>
              <w:rPr>
                <w:rFonts w:ascii="Verdana" w:eastAsia="Verdana" w:hAnsi="Verdana" w:cs="Verdana"/>
                <w:i/>
                <w:noProof/>
                <w:color w:val="000000"/>
                <w:sz w:val="18"/>
                <w:szCs w:val="20"/>
              </w:rPr>
            </w:pPr>
          </w:p>
        </w:tc>
        <w:tc>
          <w:tcPr>
            <w:tcW w:w="1384" w:type="dxa"/>
            <w:tcBorders>
              <w:top w:val="nil"/>
              <w:left w:val="nil"/>
              <w:bottom w:val="nil"/>
              <w:right w:val="nil"/>
              <w:tl2br w:val="nil"/>
              <w:tr2bl w:val="nil"/>
            </w:tcBorders>
            <w:shd w:val="clear" w:color="auto" w:fill="auto"/>
            <w:tcMar>
              <w:left w:w="60" w:type="dxa"/>
              <w:right w:w="60" w:type="dxa"/>
            </w:tcMar>
            <w:vAlign w:val="center"/>
          </w:tcPr>
          <w:p w14:paraId="114B58B1" w14:textId="77777777" w:rsidR="008D124C" w:rsidRPr="008D124C" w:rsidRDefault="008D124C" w:rsidP="008D124C">
            <w:pPr>
              <w:jc w:val="right"/>
              <w:rPr>
                <w:rFonts w:ascii="Verdana" w:eastAsia="Verdana" w:hAnsi="Verdana" w:cs="Verdana"/>
                <w:i/>
                <w:noProof/>
                <w:color w:val="000000"/>
                <w:sz w:val="18"/>
                <w:szCs w:val="20"/>
              </w:rPr>
            </w:pPr>
          </w:p>
        </w:tc>
        <w:tc>
          <w:tcPr>
            <w:tcW w:w="1344" w:type="dxa"/>
            <w:tcBorders>
              <w:top w:val="nil"/>
              <w:left w:val="nil"/>
              <w:bottom w:val="nil"/>
              <w:right w:val="nil"/>
              <w:tl2br w:val="nil"/>
              <w:tr2bl w:val="nil"/>
            </w:tcBorders>
            <w:shd w:val="clear" w:color="auto" w:fill="auto"/>
            <w:tcMar>
              <w:left w:w="60" w:type="dxa"/>
              <w:right w:w="60" w:type="dxa"/>
            </w:tcMar>
            <w:vAlign w:val="center"/>
          </w:tcPr>
          <w:p w14:paraId="12964231"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1 630</w:t>
            </w:r>
          </w:p>
        </w:tc>
      </w:tr>
      <w:tr w:rsidR="008D124C" w:rsidRPr="008D124C" w14:paraId="21E02243" w14:textId="77777777" w:rsidTr="00F613F1">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14:paraId="30A99B79" w14:textId="77777777" w:rsidR="008D124C" w:rsidRPr="008D124C" w:rsidRDefault="008D124C" w:rsidP="008D124C">
            <w:pPr>
              <w:rPr>
                <w:rFonts w:ascii="Verdana" w:eastAsia="Verdana" w:hAnsi="Verdana" w:cs="Verdana"/>
                <w:i/>
                <w:noProof/>
                <w:color w:val="000000"/>
                <w:sz w:val="18"/>
                <w:szCs w:val="20"/>
              </w:rPr>
            </w:pPr>
            <w:r>
              <w:rPr>
                <w:rFonts w:ascii="Verdana" w:hAnsi="Verdana"/>
                <w:i/>
                <w:noProof/>
                <w:color w:val="000000"/>
                <w:sz w:val="18"/>
              </w:rPr>
              <w:t>Abschluss des 8. EEF</w:t>
            </w:r>
          </w:p>
        </w:tc>
        <w:tc>
          <w:tcPr>
            <w:tcW w:w="1349" w:type="dxa"/>
            <w:tcBorders>
              <w:top w:val="nil"/>
              <w:left w:val="nil"/>
              <w:bottom w:val="nil"/>
              <w:right w:val="nil"/>
              <w:tl2br w:val="nil"/>
              <w:tr2bl w:val="nil"/>
            </w:tcBorders>
            <w:shd w:val="clear" w:color="auto" w:fill="auto"/>
            <w:tcMar>
              <w:left w:w="60" w:type="dxa"/>
              <w:right w:w="60" w:type="dxa"/>
            </w:tcMar>
            <w:vAlign w:val="center"/>
          </w:tcPr>
          <w:p w14:paraId="75BE4553"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(12 164)</w:t>
            </w:r>
          </w:p>
        </w:tc>
        <w:tc>
          <w:tcPr>
            <w:tcW w:w="1543" w:type="dxa"/>
            <w:tcBorders>
              <w:top w:val="nil"/>
              <w:left w:val="nil"/>
              <w:bottom w:val="nil"/>
              <w:right w:val="nil"/>
              <w:tl2br w:val="nil"/>
              <w:tr2bl w:val="nil"/>
            </w:tcBorders>
            <w:shd w:val="clear" w:color="auto" w:fill="auto"/>
            <w:tcMar>
              <w:left w:w="60" w:type="dxa"/>
              <w:right w:w="60" w:type="dxa"/>
            </w:tcMar>
            <w:vAlign w:val="center"/>
          </w:tcPr>
          <w:p w14:paraId="1F766F39" w14:textId="77777777" w:rsidR="008D124C" w:rsidRPr="008D124C" w:rsidRDefault="008D124C" w:rsidP="008D124C">
            <w:pPr>
              <w:jc w:val="right"/>
              <w:rPr>
                <w:rFonts w:ascii="Verdana" w:eastAsia="Verdana" w:hAnsi="Verdana" w:cs="Verdana"/>
                <w:i/>
                <w:noProof/>
                <w:color w:val="000000"/>
                <w:sz w:val="18"/>
                <w:szCs w:val="20"/>
              </w:rPr>
            </w:pPr>
          </w:p>
        </w:tc>
        <w:tc>
          <w:tcPr>
            <w:tcW w:w="1606" w:type="dxa"/>
            <w:tcBorders>
              <w:top w:val="nil"/>
              <w:left w:val="nil"/>
              <w:bottom w:val="nil"/>
              <w:right w:val="nil"/>
              <w:tl2br w:val="nil"/>
              <w:tr2bl w:val="nil"/>
            </w:tcBorders>
            <w:shd w:val="clear" w:color="auto" w:fill="auto"/>
            <w:tcMar>
              <w:left w:w="60" w:type="dxa"/>
              <w:right w:w="60" w:type="dxa"/>
            </w:tcMar>
            <w:vAlign w:val="center"/>
          </w:tcPr>
          <w:p w14:paraId="1D95B11B"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(12 164)</w:t>
            </w:r>
          </w:p>
        </w:tc>
        <w:tc>
          <w:tcPr>
            <w:tcW w:w="1764" w:type="dxa"/>
            <w:tcBorders>
              <w:top w:val="nil"/>
              <w:left w:val="nil"/>
              <w:bottom w:val="nil"/>
              <w:right w:val="nil"/>
              <w:tl2br w:val="nil"/>
              <w:tr2bl w:val="nil"/>
            </w:tcBorders>
            <w:shd w:val="clear" w:color="auto" w:fill="auto"/>
            <w:tcMar>
              <w:left w:w="60" w:type="dxa"/>
              <w:right w:w="60" w:type="dxa"/>
            </w:tcMar>
            <w:vAlign w:val="center"/>
          </w:tcPr>
          <w:p w14:paraId="12B812A8"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12 164</w:t>
            </w:r>
          </w:p>
        </w:tc>
        <w:tc>
          <w:tcPr>
            <w:tcW w:w="1384" w:type="dxa"/>
            <w:tcBorders>
              <w:top w:val="nil"/>
              <w:left w:val="nil"/>
              <w:bottom w:val="nil"/>
              <w:right w:val="nil"/>
              <w:tl2br w:val="nil"/>
              <w:tr2bl w:val="nil"/>
            </w:tcBorders>
            <w:shd w:val="clear" w:color="auto" w:fill="auto"/>
            <w:tcMar>
              <w:left w:w="60" w:type="dxa"/>
              <w:right w:w="60" w:type="dxa"/>
            </w:tcMar>
            <w:vAlign w:val="center"/>
          </w:tcPr>
          <w:p w14:paraId="3AB07333" w14:textId="77777777" w:rsidR="008D124C" w:rsidRPr="008D124C" w:rsidRDefault="008D124C" w:rsidP="008D124C">
            <w:pPr>
              <w:jc w:val="right"/>
              <w:rPr>
                <w:rFonts w:ascii="Verdana" w:eastAsia="Verdana" w:hAnsi="Verdana" w:cs="Verdana"/>
                <w:i/>
                <w:noProof/>
                <w:color w:val="000000"/>
                <w:sz w:val="18"/>
                <w:szCs w:val="20"/>
              </w:rPr>
            </w:pPr>
          </w:p>
        </w:tc>
        <w:tc>
          <w:tcPr>
            <w:tcW w:w="1344" w:type="dxa"/>
            <w:tcBorders>
              <w:top w:val="nil"/>
              <w:left w:val="nil"/>
              <w:bottom w:val="nil"/>
              <w:right w:val="nil"/>
              <w:tl2br w:val="nil"/>
              <w:tr2bl w:val="nil"/>
            </w:tcBorders>
            <w:shd w:val="clear" w:color="auto" w:fill="auto"/>
            <w:tcMar>
              <w:left w:w="60" w:type="dxa"/>
              <w:right w:w="60" w:type="dxa"/>
            </w:tcMar>
            <w:vAlign w:val="center"/>
          </w:tcPr>
          <w:p w14:paraId="1E403FE6"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w:t>
            </w:r>
          </w:p>
        </w:tc>
      </w:tr>
      <w:tr w:rsidR="008D124C" w:rsidRPr="008D124C" w14:paraId="441F6EF7" w14:textId="77777777" w:rsidTr="00BB310E">
        <w:trPr>
          <w:trHeight w:hRule="exact" w:val="467"/>
        </w:trPr>
        <w:tc>
          <w:tcPr>
            <w:tcW w:w="3417" w:type="dxa"/>
            <w:tcBorders>
              <w:top w:val="nil"/>
              <w:left w:val="nil"/>
              <w:bottom w:val="nil"/>
              <w:right w:val="nil"/>
              <w:tl2br w:val="nil"/>
              <w:tr2bl w:val="nil"/>
            </w:tcBorders>
            <w:shd w:val="clear" w:color="auto" w:fill="auto"/>
            <w:tcMar>
              <w:left w:w="60" w:type="dxa"/>
              <w:right w:w="60" w:type="dxa"/>
            </w:tcMar>
            <w:vAlign w:val="center"/>
          </w:tcPr>
          <w:p w14:paraId="2E8F37A9" w14:textId="77777777" w:rsidR="008D124C" w:rsidRPr="008D124C" w:rsidRDefault="008D124C" w:rsidP="008D124C">
            <w:pPr>
              <w:rPr>
                <w:rFonts w:ascii="Verdana" w:eastAsia="Verdana" w:hAnsi="Verdana" w:cs="Verdana"/>
                <w:i/>
                <w:noProof/>
                <w:color w:val="000000"/>
                <w:sz w:val="18"/>
                <w:szCs w:val="20"/>
              </w:rPr>
            </w:pPr>
            <w:r>
              <w:rPr>
                <w:rFonts w:ascii="Verdana" w:hAnsi="Verdana"/>
                <w:i/>
                <w:noProof/>
                <w:color w:val="000000"/>
                <w:sz w:val="18"/>
              </w:rPr>
              <w:t>Wirtschaftliches Ergebnis des Haushaltsjahres</w:t>
            </w:r>
          </w:p>
        </w:tc>
        <w:tc>
          <w:tcPr>
            <w:tcW w:w="1349" w:type="dxa"/>
            <w:tcBorders>
              <w:top w:val="nil"/>
              <w:left w:val="nil"/>
              <w:bottom w:val="nil"/>
              <w:right w:val="nil"/>
              <w:tl2br w:val="nil"/>
              <w:tr2bl w:val="nil"/>
            </w:tcBorders>
            <w:shd w:val="clear" w:color="auto" w:fill="auto"/>
            <w:tcMar>
              <w:left w:w="60" w:type="dxa"/>
              <w:right w:w="60" w:type="dxa"/>
            </w:tcMar>
            <w:vAlign w:val="center"/>
          </w:tcPr>
          <w:p w14:paraId="475727A2" w14:textId="77777777" w:rsidR="008D124C" w:rsidRPr="008D124C" w:rsidRDefault="008D124C" w:rsidP="008D124C">
            <w:pPr>
              <w:jc w:val="right"/>
              <w:rPr>
                <w:rFonts w:ascii="Verdana" w:eastAsia="Verdana" w:hAnsi="Verdana" w:cs="Verdana"/>
                <w:i/>
                <w:noProof/>
                <w:color w:val="000000"/>
                <w:sz w:val="18"/>
                <w:szCs w:val="20"/>
              </w:rPr>
            </w:pPr>
          </w:p>
        </w:tc>
        <w:tc>
          <w:tcPr>
            <w:tcW w:w="1543" w:type="dxa"/>
            <w:tcBorders>
              <w:top w:val="nil"/>
              <w:left w:val="nil"/>
              <w:bottom w:val="nil"/>
              <w:right w:val="nil"/>
              <w:tl2br w:val="nil"/>
              <w:tr2bl w:val="nil"/>
            </w:tcBorders>
            <w:shd w:val="clear" w:color="auto" w:fill="auto"/>
            <w:tcMar>
              <w:left w:w="60" w:type="dxa"/>
              <w:right w:w="60" w:type="dxa"/>
            </w:tcMar>
            <w:vAlign w:val="center"/>
          </w:tcPr>
          <w:p w14:paraId="75985880" w14:textId="77777777" w:rsidR="008D124C" w:rsidRPr="008D124C" w:rsidRDefault="008D124C" w:rsidP="008D124C">
            <w:pPr>
              <w:jc w:val="right"/>
              <w:rPr>
                <w:rFonts w:ascii="Verdana" w:eastAsia="Verdana" w:hAnsi="Verdana" w:cs="Verdana"/>
                <w:i/>
                <w:noProof/>
                <w:color w:val="000000"/>
                <w:sz w:val="18"/>
                <w:szCs w:val="20"/>
              </w:rPr>
            </w:pPr>
          </w:p>
        </w:tc>
        <w:tc>
          <w:tcPr>
            <w:tcW w:w="1606" w:type="dxa"/>
            <w:tcBorders>
              <w:top w:val="nil"/>
              <w:left w:val="nil"/>
              <w:bottom w:val="nil"/>
              <w:right w:val="nil"/>
              <w:tl2br w:val="nil"/>
              <w:tr2bl w:val="nil"/>
            </w:tcBorders>
            <w:shd w:val="clear" w:color="auto" w:fill="auto"/>
            <w:tcMar>
              <w:left w:w="60" w:type="dxa"/>
              <w:right w:w="60" w:type="dxa"/>
            </w:tcMar>
            <w:vAlign w:val="center"/>
          </w:tcPr>
          <w:p w14:paraId="708820DB"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w:t>
            </w:r>
          </w:p>
        </w:tc>
        <w:tc>
          <w:tcPr>
            <w:tcW w:w="1764" w:type="dxa"/>
            <w:tcBorders>
              <w:top w:val="nil"/>
              <w:left w:val="nil"/>
              <w:bottom w:val="nil"/>
              <w:right w:val="nil"/>
              <w:tl2br w:val="nil"/>
              <w:tr2bl w:val="nil"/>
            </w:tcBorders>
            <w:shd w:val="clear" w:color="auto" w:fill="auto"/>
            <w:tcMar>
              <w:left w:w="60" w:type="dxa"/>
              <w:right w:w="60" w:type="dxa"/>
            </w:tcMar>
            <w:vAlign w:val="center"/>
          </w:tcPr>
          <w:p w14:paraId="3161633A"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(2 249)</w:t>
            </w:r>
          </w:p>
        </w:tc>
        <w:tc>
          <w:tcPr>
            <w:tcW w:w="1384" w:type="dxa"/>
            <w:tcBorders>
              <w:top w:val="nil"/>
              <w:left w:val="nil"/>
              <w:bottom w:val="nil"/>
              <w:right w:val="nil"/>
              <w:tl2br w:val="nil"/>
              <w:tr2bl w:val="nil"/>
            </w:tcBorders>
            <w:shd w:val="clear" w:color="auto" w:fill="auto"/>
            <w:tcMar>
              <w:left w:w="60" w:type="dxa"/>
              <w:right w:w="60" w:type="dxa"/>
            </w:tcMar>
            <w:vAlign w:val="center"/>
          </w:tcPr>
          <w:p w14:paraId="002870AE" w14:textId="77777777" w:rsidR="008D124C" w:rsidRPr="008D124C" w:rsidRDefault="008D124C" w:rsidP="008D124C">
            <w:pPr>
              <w:jc w:val="right"/>
              <w:rPr>
                <w:rFonts w:ascii="Verdana" w:eastAsia="Verdana" w:hAnsi="Verdana" w:cs="Verdana"/>
                <w:i/>
                <w:noProof/>
                <w:color w:val="000000"/>
                <w:sz w:val="18"/>
                <w:szCs w:val="20"/>
              </w:rPr>
            </w:pPr>
          </w:p>
        </w:tc>
        <w:tc>
          <w:tcPr>
            <w:tcW w:w="1344" w:type="dxa"/>
            <w:tcBorders>
              <w:top w:val="nil"/>
              <w:left w:val="nil"/>
              <w:bottom w:val="nil"/>
              <w:right w:val="nil"/>
              <w:tl2br w:val="nil"/>
              <w:tr2bl w:val="nil"/>
            </w:tcBorders>
            <w:shd w:val="clear" w:color="auto" w:fill="auto"/>
            <w:tcMar>
              <w:left w:w="60" w:type="dxa"/>
              <w:right w:w="60" w:type="dxa"/>
            </w:tcMar>
            <w:vAlign w:val="center"/>
          </w:tcPr>
          <w:p w14:paraId="2A777710" w14:textId="77777777" w:rsidR="008D124C" w:rsidRPr="008D124C" w:rsidRDefault="008D124C" w:rsidP="008D124C">
            <w:pPr>
              <w:jc w:val="right"/>
              <w:rPr>
                <w:rFonts w:ascii="Verdana" w:eastAsia="Verdana" w:hAnsi="Verdana" w:cs="Verdana"/>
                <w:i/>
                <w:noProof/>
                <w:color w:val="000000"/>
                <w:sz w:val="18"/>
                <w:szCs w:val="20"/>
              </w:rPr>
            </w:pPr>
            <w:r>
              <w:rPr>
                <w:rFonts w:ascii="Verdana" w:hAnsi="Verdana"/>
                <w:i/>
                <w:noProof/>
                <w:color w:val="000000"/>
                <w:sz w:val="18"/>
              </w:rPr>
              <w:t>(2 249)</w:t>
            </w:r>
          </w:p>
        </w:tc>
      </w:tr>
      <w:tr w:rsidR="008D124C" w:rsidRPr="008D124C" w14:paraId="2588783A" w14:textId="77777777" w:rsidTr="00F613F1">
        <w:trPr>
          <w:trHeight w:hRule="exact" w:val="230"/>
        </w:trPr>
        <w:tc>
          <w:tcPr>
            <w:tcW w:w="3417" w:type="dxa"/>
            <w:tcBorders>
              <w:top w:val="nil"/>
              <w:left w:val="nil"/>
              <w:bottom w:val="nil"/>
              <w:right w:val="nil"/>
              <w:tl2br w:val="nil"/>
              <w:tr2bl w:val="nil"/>
            </w:tcBorders>
            <w:shd w:val="solid" w:color="CCE1EA" w:fill="FFFFFF"/>
            <w:tcMar>
              <w:left w:w="60" w:type="dxa"/>
              <w:right w:w="60" w:type="dxa"/>
            </w:tcMar>
            <w:vAlign w:val="bottom"/>
          </w:tcPr>
          <w:p w14:paraId="04F0CCE8" w14:textId="77777777" w:rsidR="008D124C" w:rsidRPr="008D124C" w:rsidRDefault="008D124C" w:rsidP="008D124C">
            <w:pPr>
              <w:rPr>
                <w:rFonts w:ascii="Verdana" w:eastAsia="Verdana" w:hAnsi="Verdana" w:cs="Verdana"/>
                <w:b/>
                <w:noProof/>
                <w:color w:val="000000"/>
                <w:sz w:val="18"/>
                <w:szCs w:val="20"/>
              </w:rPr>
            </w:pPr>
            <w:r>
              <w:rPr>
                <w:rFonts w:ascii="Verdana" w:hAnsi="Verdana"/>
                <w:b/>
                <w:noProof/>
                <w:color w:val="000000"/>
                <w:sz w:val="18"/>
              </w:rPr>
              <w:t>SALDO ZUM 31.12.2023</w:t>
            </w:r>
          </w:p>
        </w:tc>
        <w:tc>
          <w:tcPr>
            <w:tcW w:w="1349" w:type="dxa"/>
            <w:tcBorders>
              <w:top w:val="nil"/>
              <w:left w:val="nil"/>
              <w:bottom w:val="nil"/>
              <w:right w:val="nil"/>
              <w:tl2br w:val="nil"/>
              <w:tr2bl w:val="nil"/>
            </w:tcBorders>
            <w:shd w:val="solid" w:color="CCE1EA" w:fill="FFFFFF"/>
            <w:tcMar>
              <w:left w:w="60" w:type="dxa"/>
              <w:right w:w="60" w:type="dxa"/>
            </w:tcMar>
            <w:vAlign w:val="bottom"/>
          </w:tcPr>
          <w:p w14:paraId="24F18539" w14:textId="77777777"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60 607</w:t>
            </w:r>
          </w:p>
        </w:tc>
        <w:tc>
          <w:tcPr>
            <w:tcW w:w="1543" w:type="dxa"/>
            <w:tcBorders>
              <w:top w:val="nil"/>
              <w:left w:val="nil"/>
              <w:bottom w:val="nil"/>
              <w:right w:val="nil"/>
              <w:tl2br w:val="nil"/>
              <w:tr2bl w:val="nil"/>
            </w:tcBorders>
            <w:shd w:val="solid" w:color="CCE1EA" w:fill="FFFFFF"/>
            <w:tcMar>
              <w:left w:w="60" w:type="dxa"/>
              <w:right w:w="60" w:type="dxa"/>
            </w:tcMar>
            <w:vAlign w:val="bottom"/>
          </w:tcPr>
          <w:p w14:paraId="6090A43C" w14:textId="77777777"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6 040</w:t>
            </w:r>
          </w:p>
        </w:tc>
        <w:tc>
          <w:tcPr>
            <w:tcW w:w="1606" w:type="dxa"/>
            <w:tcBorders>
              <w:top w:val="nil"/>
              <w:left w:val="nil"/>
              <w:bottom w:val="nil"/>
              <w:right w:val="nil"/>
              <w:tl2br w:val="nil"/>
              <w:tr2bl w:val="nil"/>
            </w:tcBorders>
            <w:shd w:val="solid" w:color="CCE1EA" w:fill="FFFFFF"/>
            <w:tcMar>
              <w:left w:w="60" w:type="dxa"/>
              <w:right w:w="60" w:type="dxa"/>
            </w:tcMar>
            <w:vAlign w:val="bottom"/>
          </w:tcPr>
          <w:p w14:paraId="27F98B68" w14:textId="77777777"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54 566</w:t>
            </w:r>
          </w:p>
        </w:tc>
        <w:tc>
          <w:tcPr>
            <w:tcW w:w="1764" w:type="dxa"/>
            <w:tcBorders>
              <w:top w:val="nil"/>
              <w:left w:val="nil"/>
              <w:bottom w:val="nil"/>
              <w:right w:val="nil"/>
              <w:tl2br w:val="nil"/>
              <w:tr2bl w:val="nil"/>
            </w:tcBorders>
            <w:shd w:val="solid" w:color="CCE1EA" w:fill="FFFFFF"/>
            <w:tcMar>
              <w:left w:w="60" w:type="dxa"/>
              <w:right w:w="60" w:type="dxa"/>
            </w:tcMar>
            <w:vAlign w:val="bottom"/>
          </w:tcPr>
          <w:p w14:paraId="2B65E70E" w14:textId="42DEA958"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(55 733)</w:t>
            </w:r>
          </w:p>
        </w:tc>
        <w:tc>
          <w:tcPr>
            <w:tcW w:w="1384" w:type="dxa"/>
            <w:tcBorders>
              <w:top w:val="nil"/>
              <w:left w:val="nil"/>
              <w:bottom w:val="nil"/>
              <w:right w:val="nil"/>
              <w:tl2br w:val="nil"/>
              <w:tr2bl w:val="nil"/>
            </w:tcBorders>
            <w:shd w:val="solid" w:color="CCE1EA" w:fill="FFFFFF"/>
            <w:tcMar>
              <w:left w:w="60" w:type="dxa"/>
              <w:right w:w="60" w:type="dxa"/>
            </w:tcMar>
            <w:vAlign w:val="bottom"/>
          </w:tcPr>
          <w:p w14:paraId="7F5DC87E" w14:textId="77777777"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14:paraId="4BE183C2" w14:textId="1DFDFE7D" w:rsidR="008D124C" w:rsidRPr="008D124C" w:rsidRDefault="008D124C" w:rsidP="008D124C">
            <w:pPr>
              <w:jc w:val="right"/>
              <w:rPr>
                <w:rFonts w:ascii="Verdana" w:eastAsia="Verdana" w:hAnsi="Verdana" w:cs="Verdana"/>
                <w:b/>
                <w:noProof/>
                <w:color w:val="000000"/>
                <w:sz w:val="18"/>
                <w:szCs w:val="20"/>
              </w:rPr>
            </w:pPr>
            <w:r>
              <w:rPr>
                <w:rFonts w:ascii="Verdana" w:hAnsi="Verdana"/>
                <w:b/>
                <w:noProof/>
                <w:color w:val="000000"/>
                <w:sz w:val="18"/>
              </w:rPr>
              <w:t xml:space="preserve"> 1 086</w:t>
            </w:r>
          </w:p>
        </w:tc>
      </w:tr>
    </w:tbl>
    <w:p w14:paraId="651272CC" w14:textId="77777777" w:rsidR="008D124C" w:rsidRDefault="008D124C" w:rsidP="00C41A08">
      <w:pPr>
        <w:pStyle w:val="HEADERTITLE1"/>
        <w:sectPr w:rsidR="008D124C" w:rsidSect="00C41A08">
          <w:headerReference w:type="even" r:id="rId263"/>
          <w:headerReference w:type="default" r:id="rId264"/>
          <w:footerReference w:type="even" r:id="rId265"/>
          <w:footerReference w:type="default" r:id="rId266"/>
          <w:headerReference w:type="first" r:id="rId267"/>
          <w:footerReference w:type="first" r:id="rId268"/>
          <w:pgSz w:w="16838" w:h="11906" w:orient="landscape" w:code="9"/>
          <w:pgMar w:top="1134" w:right="1134" w:bottom="1134" w:left="1134" w:header="709" w:footer="709" w:gutter="0"/>
          <w:cols w:space="708"/>
          <w:docGrid w:linePitch="360"/>
        </w:sectPr>
      </w:pPr>
    </w:p>
    <w:p w14:paraId="0FCADC3F" w14:textId="77777777" w:rsidR="008C30F3" w:rsidRDefault="008C30F3" w:rsidP="00A1015A">
      <w:pPr>
        <w:pStyle w:val="FIRSTCHAPTERPAGE1"/>
      </w:pPr>
      <w:bookmarkStart w:id="177" w:name="_Toc72848827"/>
      <w:bookmarkStart w:id="178" w:name="_Toc73026805"/>
      <w:bookmarkStart w:id="179" w:name="_DMBM_28170"/>
      <w:bookmarkStart w:id="180" w:name="_CSF_TOC_1_6"/>
    </w:p>
    <w:p w14:paraId="74701215" w14:textId="77777777" w:rsidR="008C30F3" w:rsidRDefault="008C30F3" w:rsidP="00A1015A">
      <w:pPr>
        <w:pStyle w:val="FIRSTCHAPTERPAGE1"/>
      </w:pPr>
    </w:p>
    <w:p w14:paraId="0A72AE7C" w14:textId="77777777" w:rsidR="008C30F3" w:rsidRDefault="008C30F3" w:rsidP="00A1015A">
      <w:pPr>
        <w:pStyle w:val="FIRSTCHAPTERPAGE1"/>
      </w:pPr>
    </w:p>
    <w:p w14:paraId="6C9C9273" w14:textId="77777777" w:rsidR="008C30F3" w:rsidRDefault="008C30F3" w:rsidP="00A1015A">
      <w:pPr>
        <w:pStyle w:val="FIRSTCHAPTERPAGE1"/>
      </w:pPr>
    </w:p>
    <w:p w14:paraId="4DAB49F3" w14:textId="77777777" w:rsidR="008C30F3" w:rsidRDefault="008C30F3" w:rsidP="00A1015A">
      <w:pPr>
        <w:pStyle w:val="FIRSTCHAPTERPAGE1"/>
      </w:pPr>
    </w:p>
    <w:p w14:paraId="3F40D900" w14:textId="77777777" w:rsidR="00E573A5" w:rsidRPr="00E573A5" w:rsidRDefault="005A32EF" w:rsidP="00A1015A">
      <w:pPr>
        <w:pStyle w:val="FIRSTCHAPTERPAGE1"/>
      </w:pPr>
      <w:bookmarkStart w:id="181" w:name="_Toc167391690"/>
      <w:bookmarkStart w:id="182" w:name="_Toc167445460"/>
      <w:r>
        <w:t>ÜBERSICHT ÜBER DIE FINANZTECHNISCHE DURCHFÜHRUNG DES EEF</w:t>
      </w:r>
      <w:bookmarkEnd w:id="177"/>
      <w:bookmarkEnd w:id="178"/>
      <w:bookmarkEnd w:id="181"/>
      <w:bookmarkEnd w:id="182"/>
    </w:p>
    <w:p w14:paraId="35D1BA27" w14:textId="77777777" w:rsidR="00986D79" w:rsidRDefault="005A32EF">
      <w:pPr>
        <w:rPr>
          <w:rFonts w:ascii="Verdana" w:hAnsi="Verdana"/>
          <w:b/>
          <w:noProof/>
          <w:color w:val="016794"/>
          <w:sz w:val="32"/>
          <w:szCs w:val="32"/>
        </w:rPr>
      </w:pPr>
      <w:r>
        <w:rPr>
          <w:noProof/>
        </w:rPr>
        <w:br w:type="page"/>
      </w:r>
    </w:p>
    <w:p w14:paraId="49DF4C40" w14:textId="77777777" w:rsidR="00E573A5" w:rsidRDefault="00E573A5" w:rsidP="00892157">
      <w:pPr>
        <w:pStyle w:val="HEADER1Part1"/>
        <w:rPr>
          <w:noProof/>
        </w:rPr>
        <w:sectPr w:rsidR="00E573A5" w:rsidSect="001B6A1D">
          <w:headerReference w:type="even" r:id="rId269"/>
          <w:headerReference w:type="default" r:id="rId270"/>
          <w:footerReference w:type="even" r:id="rId271"/>
          <w:footerReference w:type="default" r:id="rId272"/>
          <w:headerReference w:type="first" r:id="rId273"/>
          <w:footerReference w:type="first" r:id="rId274"/>
          <w:pgSz w:w="11906" w:h="16838" w:code="9"/>
          <w:pgMar w:top="1134" w:right="1134" w:bottom="1134" w:left="1134" w:header="709" w:footer="709" w:gutter="0"/>
          <w:cols w:space="708"/>
          <w:docGrid w:linePitch="360"/>
        </w:sectPr>
      </w:pPr>
    </w:p>
    <w:p w14:paraId="167D042D" w14:textId="77777777" w:rsidR="00E573A5" w:rsidRDefault="005A32EF" w:rsidP="00E573A5">
      <w:pPr>
        <w:pStyle w:val="HEADERTABLE"/>
        <w:rPr>
          <w:noProof/>
        </w:rPr>
      </w:pPr>
      <w:r>
        <w:rPr>
          <w:noProof/>
        </w:rPr>
        <w:t>INHALT</w:t>
      </w:r>
    </w:p>
    <w:p w14:paraId="40BCA3FB" w14:textId="0ACB644D" w:rsidR="0069738E" w:rsidRDefault="0069738E">
      <w:pPr>
        <w:pStyle w:val="TOC1"/>
        <w:tabs>
          <w:tab w:val="left" w:pos="660"/>
          <w:tab w:val="right" w:leader="dot" w:pos="9628"/>
        </w:tabs>
        <w:rPr>
          <w:rFonts w:asciiTheme="minorHAnsi" w:eastAsiaTheme="minorEastAsia" w:hAnsiTheme="minorHAnsi" w:cstheme="minorBidi"/>
          <w:noProof/>
          <w:color w:val="auto"/>
          <w:kern w:val="2"/>
          <w:szCs w:val="22"/>
          <w14:ligatures w14:val="standardContextual"/>
        </w:rPr>
      </w:pPr>
      <w:r>
        <w:rPr>
          <w:noProof/>
          <w:sz w:val="18"/>
        </w:rPr>
        <w:fldChar w:fldCharType="begin"/>
      </w:r>
      <w:r>
        <w:rPr>
          <w:noProof/>
          <w:sz w:val="18"/>
        </w:rPr>
        <w:instrText xml:space="preserve"> TOC \h \z \t "HEADER 1_Part BUDG,1,HEADER 2_Part BUDG,2" </w:instrText>
      </w:r>
      <w:r>
        <w:rPr>
          <w:noProof/>
          <w:sz w:val="18"/>
        </w:rPr>
        <w:fldChar w:fldCharType="separate"/>
      </w:r>
      <w:hyperlink w:anchor="_Toc167391566" w:history="1">
        <w:r w:rsidRPr="00473D38">
          <w:rPr>
            <w:rStyle w:val="Hyperlink"/>
            <w:noProof/>
          </w:rPr>
          <w:t>1.</w:t>
        </w:r>
        <w:r>
          <w:rPr>
            <w:rFonts w:asciiTheme="minorHAnsi" w:eastAsiaTheme="minorEastAsia" w:hAnsiTheme="minorHAnsi" w:cstheme="minorBidi"/>
            <w:noProof/>
            <w:color w:val="auto"/>
          </w:rPr>
          <w:tab/>
        </w:r>
        <w:r w:rsidR="00295580" w:rsidRPr="00295580">
          <w:rPr>
            <w:rStyle w:val="Hyperlink"/>
            <w:noProof/>
          </w:rPr>
          <w:t>HINTERGRUND</w:t>
        </w:r>
        <w:r>
          <w:rPr>
            <w:noProof/>
            <w:webHidden/>
          </w:rPr>
          <w:tab/>
        </w:r>
        <w:r>
          <w:rPr>
            <w:noProof/>
            <w:webHidden/>
          </w:rPr>
          <w:fldChar w:fldCharType="begin"/>
        </w:r>
        <w:r>
          <w:rPr>
            <w:noProof/>
            <w:webHidden/>
          </w:rPr>
          <w:instrText xml:space="preserve"> PAGEREF _Toc167391566 \h </w:instrText>
        </w:r>
        <w:r>
          <w:rPr>
            <w:noProof/>
            <w:webHidden/>
          </w:rPr>
        </w:r>
        <w:r>
          <w:rPr>
            <w:noProof/>
            <w:webHidden/>
          </w:rPr>
          <w:fldChar w:fldCharType="separate"/>
        </w:r>
        <w:r w:rsidR="00A24FBE">
          <w:rPr>
            <w:noProof/>
            <w:webHidden/>
          </w:rPr>
          <w:t>85</w:t>
        </w:r>
        <w:r>
          <w:rPr>
            <w:noProof/>
            <w:webHidden/>
          </w:rPr>
          <w:fldChar w:fldCharType="end"/>
        </w:r>
      </w:hyperlink>
    </w:p>
    <w:p w14:paraId="1FEBB405" w14:textId="484C53CC" w:rsidR="0069738E" w:rsidRDefault="00AF36B6">
      <w:pPr>
        <w:pStyle w:val="TOC2"/>
        <w:tabs>
          <w:tab w:val="left" w:pos="880"/>
          <w:tab w:val="right" w:leader="dot" w:pos="9628"/>
        </w:tabs>
        <w:rPr>
          <w:rFonts w:asciiTheme="minorHAnsi" w:eastAsiaTheme="minorEastAsia" w:hAnsiTheme="minorHAnsi" w:cstheme="minorBidi"/>
          <w:noProof/>
          <w:color w:val="auto"/>
          <w:sz w:val="22"/>
        </w:rPr>
      </w:pPr>
      <w:hyperlink w:anchor="_Toc167391567" w:history="1">
        <w:r w:rsidR="0069738E" w:rsidRPr="00473D38">
          <w:rPr>
            <w:rStyle w:val="Hyperlink"/>
            <w:noProof/>
          </w:rPr>
          <w:t>1.1.</w:t>
        </w:r>
        <w:r w:rsidR="0069738E">
          <w:rPr>
            <w:rFonts w:asciiTheme="minorHAnsi" w:eastAsiaTheme="minorEastAsia" w:hAnsiTheme="minorHAnsi" w:cstheme="minorBidi"/>
            <w:noProof/>
            <w:color w:val="auto"/>
            <w:sz w:val="22"/>
          </w:rPr>
          <w:tab/>
        </w:r>
        <w:r w:rsidR="00295580">
          <w:rPr>
            <w:rStyle w:val="Hyperlink"/>
            <w:noProof/>
          </w:rPr>
          <w:t>Frühere</w:t>
        </w:r>
        <w:r w:rsidR="0069738E" w:rsidRPr="00473D38">
          <w:rPr>
            <w:rStyle w:val="Hyperlink"/>
            <w:noProof/>
          </w:rPr>
          <w:t xml:space="preserve"> E</w:t>
        </w:r>
        <w:r w:rsidR="00295580">
          <w:rPr>
            <w:rStyle w:val="Hyperlink"/>
            <w:noProof/>
          </w:rPr>
          <w:t>E</w:t>
        </w:r>
        <w:r w:rsidR="0069738E" w:rsidRPr="00473D38">
          <w:rPr>
            <w:rStyle w:val="Hyperlink"/>
            <w:noProof/>
          </w:rPr>
          <w:t>F</w:t>
        </w:r>
        <w:r w:rsidR="0069738E">
          <w:rPr>
            <w:noProof/>
            <w:webHidden/>
          </w:rPr>
          <w:tab/>
        </w:r>
        <w:r w:rsidR="0069738E">
          <w:rPr>
            <w:noProof/>
            <w:webHidden/>
          </w:rPr>
          <w:fldChar w:fldCharType="begin"/>
        </w:r>
        <w:r w:rsidR="0069738E">
          <w:rPr>
            <w:noProof/>
            <w:webHidden/>
          </w:rPr>
          <w:instrText xml:space="preserve"> PAGEREF _Toc167391567 \h </w:instrText>
        </w:r>
        <w:r w:rsidR="0069738E">
          <w:rPr>
            <w:noProof/>
            <w:webHidden/>
          </w:rPr>
        </w:r>
        <w:r w:rsidR="0069738E">
          <w:rPr>
            <w:noProof/>
            <w:webHidden/>
          </w:rPr>
          <w:fldChar w:fldCharType="separate"/>
        </w:r>
        <w:r w:rsidR="00A24FBE">
          <w:rPr>
            <w:noProof/>
            <w:webHidden/>
          </w:rPr>
          <w:t>85</w:t>
        </w:r>
        <w:r w:rsidR="0069738E">
          <w:rPr>
            <w:noProof/>
            <w:webHidden/>
          </w:rPr>
          <w:fldChar w:fldCharType="end"/>
        </w:r>
      </w:hyperlink>
    </w:p>
    <w:p w14:paraId="3065E382" w14:textId="764C831A" w:rsidR="0069738E" w:rsidRDefault="00AF36B6">
      <w:pPr>
        <w:pStyle w:val="TOC2"/>
        <w:tabs>
          <w:tab w:val="left" w:pos="880"/>
          <w:tab w:val="right" w:leader="dot" w:pos="9628"/>
        </w:tabs>
        <w:rPr>
          <w:rFonts w:asciiTheme="minorHAnsi" w:eastAsiaTheme="minorEastAsia" w:hAnsiTheme="minorHAnsi" w:cstheme="minorBidi"/>
          <w:noProof/>
          <w:color w:val="auto"/>
          <w:sz w:val="22"/>
        </w:rPr>
      </w:pPr>
      <w:hyperlink w:anchor="_Toc167391568" w:history="1">
        <w:r w:rsidR="0069738E" w:rsidRPr="00473D38">
          <w:rPr>
            <w:rStyle w:val="Hyperlink"/>
            <w:noProof/>
          </w:rPr>
          <w:t>1.2.</w:t>
        </w:r>
        <w:r w:rsidR="0069738E">
          <w:rPr>
            <w:rFonts w:asciiTheme="minorHAnsi" w:eastAsiaTheme="minorEastAsia" w:hAnsiTheme="minorHAnsi" w:cstheme="minorBidi"/>
            <w:noProof/>
            <w:color w:val="auto"/>
            <w:sz w:val="22"/>
          </w:rPr>
          <w:tab/>
        </w:r>
        <w:r w:rsidR="00295580" w:rsidRPr="00295580">
          <w:rPr>
            <w:rStyle w:val="Hyperlink"/>
            <w:noProof/>
          </w:rPr>
          <w:t>10. und 11. EEF</w:t>
        </w:r>
        <w:r w:rsidR="0069738E">
          <w:rPr>
            <w:noProof/>
            <w:webHidden/>
          </w:rPr>
          <w:tab/>
        </w:r>
        <w:r w:rsidR="0069738E">
          <w:rPr>
            <w:noProof/>
            <w:webHidden/>
          </w:rPr>
          <w:fldChar w:fldCharType="begin"/>
        </w:r>
        <w:r w:rsidR="0069738E">
          <w:rPr>
            <w:noProof/>
            <w:webHidden/>
          </w:rPr>
          <w:instrText xml:space="preserve"> PAGEREF _Toc167391568 \h </w:instrText>
        </w:r>
        <w:r w:rsidR="0069738E">
          <w:rPr>
            <w:noProof/>
            <w:webHidden/>
          </w:rPr>
        </w:r>
        <w:r w:rsidR="0069738E">
          <w:rPr>
            <w:noProof/>
            <w:webHidden/>
          </w:rPr>
          <w:fldChar w:fldCharType="separate"/>
        </w:r>
        <w:r w:rsidR="00A24FBE">
          <w:rPr>
            <w:noProof/>
            <w:webHidden/>
          </w:rPr>
          <w:t>86</w:t>
        </w:r>
        <w:r w:rsidR="0069738E">
          <w:rPr>
            <w:noProof/>
            <w:webHidden/>
          </w:rPr>
          <w:fldChar w:fldCharType="end"/>
        </w:r>
      </w:hyperlink>
    </w:p>
    <w:p w14:paraId="4FD5B4D6" w14:textId="0BE8D6E3" w:rsidR="0069738E" w:rsidRDefault="00AF36B6">
      <w:pPr>
        <w:pStyle w:val="TOC1"/>
        <w:tabs>
          <w:tab w:val="left" w:pos="660"/>
          <w:tab w:val="right" w:leader="dot" w:pos="9628"/>
        </w:tabs>
        <w:rPr>
          <w:rFonts w:asciiTheme="minorHAnsi" w:eastAsiaTheme="minorEastAsia" w:hAnsiTheme="minorHAnsi" w:cstheme="minorBidi"/>
          <w:noProof/>
          <w:color w:val="auto"/>
        </w:rPr>
      </w:pPr>
      <w:hyperlink w:anchor="_Toc167391569" w:history="1">
        <w:r w:rsidR="0069738E" w:rsidRPr="00473D38">
          <w:rPr>
            <w:rStyle w:val="Hyperlink"/>
            <w:noProof/>
          </w:rPr>
          <w:t>2.</w:t>
        </w:r>
        <w:r w:rsidR="0069738E">
          <w:rPr>
            <w:rFonts w:asciiTheme="minorHAnsi" w:eastAsiaTheme="minorEastAsia" w:hAnsiTheme="minorHAnsi" w:cstheme="minorBidi"/>
            <w:noProof/>
            <w:color w:val="auto"/>
          </w:rPr>
          <w:tab/>
        </w:r>
        <w:r w:rsidR="00295580" w:rsidRPr="00295580">
          <w:rPr>
            <w:rStyle w:val="Hyperlink"/>
            <w:noProof/>
          </w:rPr>
          <w:t>FINANZTECHNISCHE DURCHFÜHRUNG</w:t>
        </w:r>
        <w:r w:rsidR="0069738E">
          <w:rPr>
            <w:noProof/>
            <w:webHidden/>
          </w:rPr>
          <w:tab/>
        </w:r>
        <w:r w:rsidR="0069738E">
          <w:rPr>
            <w:noProof/>
            <w:webHidden/>
          </w:rPr>
          <w:fldChar w:fldCharType="begin"/>
        </w:r>
        <w:r w:rsidR="0069738E">
          <w:rPr>
            <w:noProof/>
            <w:webHidden/>
          </w:rPr>
          <w:instrText xml:space="preserve"> PAGEREF _Toc167391569 \h </w:instrText>
        </w:r>
        <w:r w:rsidR="0069738E">
          <w:rPr>
            <w:noProof/>
            <w:webHidden/>
          </w:rPr>
        </w:r>
        <w:r w:rsidR="0069738E">
          <w:rPr>
            <w:noProof/>
            <w:webHidden/>
          </w:rPr>
          <w:fldChar w:fldCharType="separate"/>
        </w:r>
        <w:r w:rsidR="00A24FBE">
          <w:rPr>
            <w:noProof/>
            <w:webHidden/>
          </w:rPr>
          <w:t>88</w:t>
        </w:r>
        <w:r w:rsidR="0069738E">
          <w:rPr>
            <w:noProof/>
            <w:webHidden/>
          </w:rPr>
          <w:fldChar w:fldCharType="end"/>
        </w:r>
      </w:hyperlink>
    </w:p>
    <w:p w14:paraId="548761F0" w14:textId="52F67DAC" w:rsidR="0069738E" w:rsidRDefault="00AF36B6">
      <w:pPr>
        <w:pStyle w:val="TOC2"/>
        <w:tabs>
          <w:tab w:val="left" w:pos="880"/>
          <w:tab w:val="right" w:leader="dot" w:pos="9628"/>
        </w:tabs>
        <w:rPr>
          <w:rFonts w:asciiTheme="minorHAnsi" w:eastAsiaTheme="minorEastAsia" w:hAnsiTheme="minorHAnsi" w:cstheme="minorBidi"/>
          <w:noProof/>
          <w:color w:val="auto"/>
          <w:sz w:val="22"/>
        </w:rPr>
      </w:pPr>
      <w:hyperlink w:anchor="_Toc167391570" w:history="1">
        <w:r w:rsidR="0069738E" w:rsidRPr="00473D38">
          <w:rPr>
            <w:rStyle w:val="Hyperlink"/>
            <w:noProof/>
          </w:rPr>
          <w:t>2.1.</w:t>
        </w:r>
        <w:r w:rsidR="0069738E">
          <w:rPr>
            <w:rFonts w:asciiTheme="minorHAnsi" w:eastAsiaTheme="minorEastAsia" w:hAnsiTheme="minorHAnsi" w:cstheme="minorBidi"/>
            <w:noProof/>
            <w:color w:val="auto"/>
            <w:sz w:val="22"/>
          </w:rPr>
          <w:tab/>
        </w:r>
        <w:r w:rsidR="00295580" w:rsidRPr="00295580">
          <w:rPr>
            <w:rStyle w:val="Hyperlink"/>
            <w:noProof/>
          </w:rPr>
          <w:t>E</w:t>
        </w:r>
        <w:r w:rsidR="00295580">
          <w:rPr>
            <w:rStyle w:val="Hyperlink"/>
            <w:noProof/>
          </w:rPr>
          <w:t>rgebnis der</w:t>
        </w:r>
        <w:r w:rsidR="00295580" w:rsidRPr="00295580">
          <w:rPr>
            <w:rStyle w:val="Hyperlink"/>
            <w:noProof/>
          </w:rPr>
          <w:t xml:space="preserve"> </w:t>
        </w:r>
        <w:r w:rsidR="00295580">
          <w:rPr>
            <w:rStyle w:val="Hyperlink"/>
            <w:noProof/>
          </w:rPr>
          <w:t xml:space="preserve">finanziellen </w:t>
        </w:r>
        <w:r w:rsidR="00295580" w:rsidRPr="00295580">
          <w:rPr>
            <w:rStyle w:val="Hyperlink"/>
            <w:noProof/>
          </w:rPr>
          <w:t>A</w:t>
        </w:r>
        <w:r w:rsidR="00295580">
          <w:rPr>
            <w:rStyle w:val="Hyperlink"/>
            <w:noProof/>
          </w:rPr>
          <w:t>usführung</w:t>
        </w:r>
        <w:r w:rsidR="0069738E">
          <w:rPr>
            <w:noProof/>
            <w:webHidden/>
          </w:rPr>
          <w:tab/>
        </w:r>
        <w:r w:rsidR="0069738E">
          <w:rPr>
            <w:noProof/>
            <w:webHidden/>
          </w:rPr>
          <w:fldChar w:fldCharType="begin"/>
        </w:r>
        <w:r w:rsidR="0069738E">
          <w:rPr>
            <w:noProof/>
            <w:webHidden/>
          </w:rPr>
          <w:instrText xml:space="preserve"> PAGEREF _Toc167391570 \h </w:instrText>
        </w:r>
        <w:r w:rsidR="0069738E">
          <w:rPr>
            <w:noProof/>
            <w:webHidden/>
          </w:rPr>
        </w:r>
        <w:r w:rsidR="0069738E">
          <w:rPr>
            <w:noProof/>
            <w:webHidden/>
          </w:rPr>
          <w:fldChar w:fldCharType="separate"/>
        </w:r>
        <w:r w:rsidR="00A24FBE">
          <w:rPr>
            <w:noProof/>
            <w:webHidden/>
          </w:rPr>
          <w:t>88</w:t>
        </w:r>
        <w:r w:rsidR="0069738E">
          <w:rPr>
            <w:noProof/>
            <w:webHidden/>
          </w:rPr>
          <w:fldChar w:fldCharType="end"/>
        </w:r>
      </w:hyperlink>
    </w:p>
    <w:p w14:paraId="68C5191D" w14:textId="15A3FBF7" w:rsidR="0069738E" w:rsidRDefault="00AF36B6">
      <w:pPr>
        <w:pStyle w:val="TOC2"/>
        <w:tabs>
          <w:tab w:val="left" w:pos="880"/>
          <w:tab w:val="right" w:leader="dot" w:pos="9628"/>
        </w:tabs>
        <w:rPr>
          <w:rFonts w:asciiTheme="minorHAnsi" w:eastAsiaTheme="minorEastAsia" w:hAnsiTheme="minorHAnsi" w:cstheme="minorBidi"/>
          <w:noProof/>
          <w:color w:val="auto"/>
          <w:sz w:val="22"/>
        </w:rPr>
      </w:pPr>
      <w:hyperlink w:anchor="_Toc167391571" w:history="1">
        <w:r w:rsidR="0069738E" w:rsidRPr="00473D38">
          <w:rPr>
            <w:rStyle w:val="Hyperlink"/>
            <w:noProof/>
          </w:rPr>
          <w:t>2.2.</w:t>
        </w:r>
        <w:r w:rsidR="0069738E">
          <w:rPr>
            <w:rFonts w:asciiTheme="minorHAnsi" w:eastAsiaTheme="minorEastAsia" w:hAnsiTheme="minorHAnsi" w:cstheme="minorBidi"/>
            <w:noProof/>
            <w:color w:val="auto"/>
            <w:sz w:val="22"/>
          </w:rPr>
          <w:tab/>
        </w:r>
        <w:r w:rsidR="00295580" w:rsidRPr="00295580">
          <w:rPr>
            <w:rStyle w:val="Hyperlink"/>
            <w:noProof/>
          </w:rPr>
          <w:t>E</w:t>
        </w:r>
        <w:r w:rsidR="00295580">
          <w:rPr>
            <w:rStyle w:val="Hyperlink"/>
            <w:noProof/>
          </w:rPr>
          <w:t>igenmittel</w:t>
        </w:r>
        <w:r w:rsidR="0069738E">
          <w:rPr>
            <w:noProof/>
            <w:webHidden/>
          </w:rPr>
          <w:tab/>
        </w:r>
        <w:r w:rsidR="0069738E">
          <w:rPr>
            <w:noProof/>
            <w:webHidden/>
          </w:rPr>
          <w:fldChar w:fldCharType="begin"/>
        </w:r>
        <w:r w:rsidR="0069738E">
          <w:rPr>
            <w:noProof/>
            <w:webHidden/>
          </w:rPr>
          <w:instrText xml:space="preserve"> PAGEREF _Toc167391571 \h </w:instrText>
        </w:r>
        <w:r w:rsidR="0069738E">
          <w:rPr>
            <w:noProof/>
            <w:webHidden/>
          </w:rPr>
        </w:r>
        <w:r w:rsidR="0069738E">
          <w:rPr>
            <w:noProof/>
            <w:webHidden/>
          </w:rPr>
          <w:fldChar w:fldCharType="separate"/>
        </w:r>
        <w:r w:rsidR="00A24FBE">
          <w:rPr>
            <w:noProof/>
            <w:webHidden/>
          </w:rPr>
          <w:t>92</w:t>
        </w:r>
        <w:r w:rsidR="0069738E">
          <w:rPr>
            <w:noProof/>
            <w:webHidden/>
          </w:rPr>
          <w:fldChar w:fldCharType="end"/>
        </w:r>
      </w:hyperlink>
    </w:p>
    <w:p w14:paraId="6C616112" w14:textId="30299341" w:rsidR="0069738E" w:rsidRDefault="00AF36B6">
      <w:pPr>
        <w:pStyle w:val="TOC2"/>
        <w:tabs>
          <w:tab w:val="left" w:pos="880"/>
          <w:tab w:val="right" w:leader="dot" w:pos="9628"/>
        </w:tabs>
        <w:rPr>
          <w:rFonts w:asciiTheme="minorHAnsi" w:eastAsiaTheme="minorEastAsia" w:hAnsiTheme="minorHAnsi" w:cstheme="minorBidi"/>
          <w:noProof/>
          <w:color w:val="auto"/>
          <w:sz w:val="22"/>
        </w:rPr>
      </w:pPr>
      <w:hyperlink w:anchor="_Toc167391572" w:history="1">
        <w:r w:rsidR="0069738E" w:rsidRPr="00473D38">
          <w:rPr>
            <w:rStyle w:val="Hyperlink"/>
            <w:noProof/>
          </w:rPr>
          <w:t>2.3.</w:t>
        </w:r>
        <w:r w:rsidR="0069738E">
          <w:rPr>
            <w:rFonts w:asciiTheme="minorHAnsi" w:eastAsiaTheme="minorEastAsia" w:hAnsiTheme="minorHAnsi" w:cstheme="minorBidi"/>
            <w:noProof/>
            <w:color w:val="auto"/>
            <w:sz w:val="22"/>
          </w:rPr>
          <w:tab/>
        </w:r>
        <w:r w:rsidR="00295580" w:rsidRPr="00295580">
          <w:rPr>
            <w:rStyle w:val="Hyperlink"/>
            <w:noProof/>
          </w:rPr>
          <w:t>O</w:t>
        </w:r>
        <w:r w:rsidR="00295580">
          <w:rPr>
            <w:rStyle w:val="Hyperlink"/>
            <w:noProof/>
          </w:rPr>
          <w:t>perative</w:t>
        </w:r>
        <w:r w:rsidR="00295580" w:rsidRPr="00295580">
          <w:rPr>
            <w:rStyle w:val="Hyperlink"/>
            <w:noProof/>
          </w:rPr>
          <w:t xml:space="preserve"> A</w:t>
        </w:r>
        <w:r w:rsidR="00295580">
          <w:rPr>
            <w:rStyle w:val="Hyperlink"/>
            <w:noProof/>
          </w:rPr>
          <w:t xml:space="preserve">usgaben und spezifische </w:t>
        </w:r>
        <w:r w:rsidR="00295580" w:rsidRPr="00295580">
          <w:rPr>
            <w:rStyle w:val="Hyperlink"/>
            <w:noProof/>
          </w:rPr>
          <w:t>P</w:t>
        </w:r>
        <w:r w:rsidR="00295580">
          <w:rPr>
            <w:rStyle w:val="Hyperlink"/>
            <w:noProof/>
          </w:rPr>
          <w:t>rogramme</w:t>
        </w:r>
        <w:r w:rsidR="0069738E">
          <w:rPr>
            <w:noProof/>
            <w:webHidden/>
          </w:rPr>
          <w:tab/>
        </w:r>
        <w:r w:rsidR="0069738E">
          <w:rPr>
            <w:noProof/>
            <w:webHidden/>
          </w:rPr>
          <w:fldChar w:fldCharType="begin"/>
        </w:r>
        <w:r w:rsidR="0069738E">
          <w:rPr>
            <w:noProof/>
            <w:webHidden/>
          </w:rPr>
          <w:instrText xml:space="preserve"> PAGEREF _Toc167391572 \h </w:instrText>
        </w:r>
        <w:r w:rsidR="0069738E">
          <w:rPr>
            <w:noProof/>
            <w:webHidden/>
          </w:rPr>
        </w:r>
        <w:r w:rsidR="0069738E">
          <w:rPr>
            <w:noProof/>
            <w:webHidden/>
          </w:rPr>
          <w:fldChar w:fldCharType="separate"/>
        </w:r>
        <w:r w:rsidR="00A24FBE">
          <w:rPr>
            <w:noProof/>
            <w:webHidden/>
          </w:rPr>
          <w:t>93</w:t>
        </w:r>
        <w:r w:rsidR="0069738E">
          <w:rPr>
            <w:noProof/>
            <w:webHidden/>
          </w:rPr>
          <w:fldChar w:fldCharType="end"/>
        </w:r>
      </w:hyperlink>
    </w:p>
    <w:p w14:paraId="6ED5F32F" w14:textId="7B757EFB" w:rsidR="0069738E" w:rsidRDefault="00AF36B6">
      <w:pPr>
        <w:pStyle w:val="TOC1"/>
        <w:tabs>
          <w:tab w:val="left" w:pos="660"/>
          <w:tab w:val="right" w:leader="dot" w:pos="9628"/>
        </w:tabs>
        <w:rPr>
          <w:rFonts w:asciiTheme="minorHAnsi" w:eastAsiaTheme="minorEastAsia" w:hAnsiTheme="minorHAnsi" w:cstheme="minorBidi"/>
          <w:noProof/>
          <w:color w:val="auto"/>
        </w:rPr>
      </w:pPr>
      <w:hyperlink w:anchor="_Toc167391573" w:history="1">
        <w:r w:rsidR="0069738E" w:rsidRPr="00473D38">
          <w:rPr>
            <w:rStyle w:val="Hyperlink"/>
            <w:noProof/>
          </w:rPr>
          <w:t>3.</w:t>
        </w:r>
        <w:r w:rsidR="0069738E">
          <w:rPr>
            <w:rFonts w:asciiTheme="minorHAnsi" w:eastAsiaTheme="minorEastAsia" w:hAnsiTheme="minorHAnsi" w:cstheme="minorBidi"/>
            <w:noProof/>
            <w:color w:val="auto"/>
          </w:rPr>
          <w:tab/>
        </w:r>
        <w:r w:rsidR="0069738E" w:rsidRPr="00473D38">
          <w:rPr>
            <w:rStyle w:val="Hyperlink"/>
            <w:noProof/>
          </w:rPr>
          <w:t>GLOSSAR</w:t>
        </w:r>
        <w:r w:rsidR="0069738E">
          <w:rPr>
            <w:noProof/>
            <w:webHidden/>
          </w:rPr>
          <w:tab/>
        </w:r>
        <w:r w:rsidR="0069738E">
          <w:rPr>
            <w:noProof/>
            <w:webHidden/>
          </w:rPr>
          <w:fldChar w:fldCharType="begin"/>
        </w:r>
        <w:r w:rsidR="0069738E">
          <w:rPr>
            <w:noProof/>
            <w:webHidden/>
          </w:rPr>
          <w:instrText xml:space="preserve"> PAGEREF _Toc167391573 \h </w:instrText>
        </w:r>
        <w:r w:rsidR="0069738E">
          <w:rPr>
            <w:noProof/>
            <w:webHidden/>
          </w:rPr>
        </w:r>
        <w:r w:rsidR="0069738E">
          <w:rPr>
            <w:noProof/>
            <w:webHidden/>
          </w:rPr>
          <w:fldChar w:fldCharType="separate"/>
        </w:r>
        <w:r w:rsidR="00A24FBE">
          <w:rPr>
            <w:noProof/>
            <w:webHidden/>
          </w:rPr>
          <w:t>100</w:t>
        </w:r>
        <w:r w:rsidR="0069738E">
          <w:rPr>
            <w:noProof/>
            <w:webHidden/>
          </w:rPr>
          <w:fldChar w:fldCharType="end"/>
        </w:r>
      </w:hyperlink>
    </w:p>
    <w:p w14:paraId="5515EC6B" w14:textId="20DF57D3" w:rsidR="00986D79" w:rsidRDefault="0069738E" w:rsidP="004B5AAE">
      <w:pPr>
        <w:pStyle w:val="HEADER1Part1"/>
        <w:numPr>
          <w:ilvl w:val="0"/>
          <w:numId w:val="0"/>
        </w:numPr>
        <w:ind w:left="907" w:hanging="907"/>
        <w:rPr>
          <w:noProof/>
          <w:sz w:val="18"/>
        </w:rPr>
      </w:pPr>
      <w:r>
        <w:rPr>
          <w:noProof/>
          <w:sz w:val="18"/>
        </w:rPr>
        <w:fldChar w:fldCharType="end"/>
      </w:r>
      <w:r>
        <w:rPr>
          <w:noProof/>
        </w:rPr>
        <w:br w:type="page"/>
      </w:r>
    </w:p>
    <w:p w14:paraId="451B95F2" w14:textId="77777777" w:rsidR="00E573A5" w:rsidRDefault="00E573A5" w:rsidP="00E573A5">
      <w:pPr>
        <w:pStyle w:val="HEADER1Part1"/>
        <w:rPr>
          <w:noProof/>
        </w:rPr>
        <w:sectPr w:rsidR="00E573A5" w:rsidSect="001B6A1D">
          <w:headerReference w:type="even" r:id="rId275"/>
          <w:headerReference w:type="default" r:id="rId276"/>
          <w:footerReference w:type="even" r:id="rId277"/>
          <w:footerReference w:type="default" r:id="rId278"/>
          <w:headerReference w:type="first" r:id="rId279"/>
          <w:footerReference w:type="first" r:id="rId280"/>
          <w:type w:val="continuous"/>
          <w:pgSz w:w="11906" w:h="16838" w:code="9"/>
          <w:pgMar w:top="1134" w:right="1134" w:bottom="1134" w:left="1134" w:header="709" w:footer="709" w:gutter="0"/>
          <w:cols w:space="708"/>
          <w:docGrid w:linePitch="360"/>
        </w:sectPr>
      </w:pPr>
    </w:p>
    <w:p w14:paraId="4E542CEB" w14:textId="77777777" w:rsidR="0034605A" w:rsidRPr="00067775" w:rsidRDefault="005A32EF" w:rsidP="00067775">
      <w:pPr>
        <w:pStyle w:val="HEADER1PartBUDG"/>
        <w:rPr>
          <w:noProof/>
        </w:rPr>
      </w:pPr>
      <w:bookmarkStart w:id="183" w:name="_Toc167391566"/>
      <w:r>
        <w:rPr>
          <w:noProof/>
        </w:rPr>
        <w:t>HINTERGRUND</w:t>
      </w:r>
      <w:bookmarkEnd w:id="183"/>
    </w:p>
    <w:p w14:paraId="0E4C2291" w14:textId="0BEA2761" w:rsidR="003F40CA" w:rsidRPr="0034605A" w:rsidRDefault="005A32EF" w:rsidP="003F40CA">
      <w:pPr>
        <w:pStyle w:val="Textstand-alone"/>
      </w:pPr>
      <w:r>
        <w:t xml:space="preserve">Der 1959 aufgelegte Europäische Entwicklungsfonds ist das wichtigste Instrument der EU zur Förderung der Entwicklungszusammenarbeit mit den Staaten in Afrika, im Karibischen Raum und im Pazifischen Ozean (AKP-Staaten) sowie den überseeischen Ländern und Gebieten (ÜLG). Hauptziel dieses Fonds ist es, die Armut einzudämmen und schließlich zu besiegen. </w:t>
      </w:r>
    </w:p>
    <w:p w14:paraId="19D6DD6F" w14:textId="77777777" w:rsidR="003F40CA" w:rsidRPr="0034605A" w:rsidRDefault="005A32EF" w:rsidP="003F40CA">
      <w:pPr>
        <w:pStyle w:val="Textstand-alone"/>
      </w:pPr>
      <w:r>
        <w:t xml:space="preserve">Der EEF wurde durch ein Internes Abkommen zwischen den Vertretern der Mitgliedstaaten errichtet und wird von einem besonderen Ausschuss verwaltet. Bei den EEF-Mitteln handelt es sich um „Ad-hoc“-Beiträge der EU-Mitgliedstaaten, die über den Gesamtbetrag entscheiden, der dem Fonds (über einen Zeitraum von fünf Jahren) zugewiesen werden soll. Zusätzlich zu diesen Beiträgen können die Mitgliedstaaten auch Kofinanzierungsvereinbarungen abschließen oder freiwillige Finanzbeiträge an den EEF leisten. Die Europäische Kommission ist für die finanztechnische Umsetzung der mit EEF-Mitteln durchgeführten Vorhaben verantwortlich. Die Europäische Investitionsbank verwaltet die Investitionsfazilität. </w:t>
      </w:r>
    </w:p>
    <w:p w14:paraId="62F9AD1C" w14:textId="77777777" w:rsidR="003F40CA" w:rsidRPr="0034605A" w:rsidRDefault="005A32EF" w:rsidP="003F40CA">
      <w:pPr>
        <w:pStyle w:val="Textstand-alone"/>
      </w:pPr>
      <w:r>
        <w:t>Beim EEF handelt es sich um einen Fonds, der auf mehrjähriger Basis arbeitet. Jeder EEF wird für einen Zeitraum von etwa fünf Jahren geschlossen und unterliegt seiner eigenen Finanzregelung. Das Interne Abkommen zur Errichtung des 11. und letzten EEF (2014-2020) trat am 1. März 2015 in Kraft. Seit 2021 ist die Zusammenarbeit mit den AKP-Staaten Teil des Instruments für Nachbarschaft, Entwicklungszusammenarbeit und internationale Zusammenarbeit (Neighbourhood, Development and International Cooperation Instrument – NDICI). Allerdings werden die laufenden Projekte, die im Rahmen des EEF finanziert werden, weiterhin auf der Grundlage der entsprechenden EEF-Rechtsbasis durchgeführt werden.</w:t>
      </w:r>
    </w:p>
    <w:p w14:paraId="1F72F772" w14:textId="6D909AA8" w:rsidR="003F40CA" w:rsidRPr="0034605A" w:rsidRDefault="005A32EF" w:rsidP="003F40CA">
      <w:pPr>
        <w:pStyle w:val="Textstand-alone"/>
      </w:pPr>
      <w:r>
        <w:t>Die vorliegende Übersicht wurde gemäß Artikel 39 der Finanzregelung für den 11. EEF erstellt</w:t>
      </w:r>
      <w:r>
        <w:rPr>
          <w:vertAlign w:val="superscript"/>
        </w:rPr>
        <w:footnoteReference w:id="7"/>
      </w:r>
      <w:r>
        <w:t>. Sie enthält Informationen über die Einnahmen- und Ausgabenvorgänge des EEF, wobei der Schwerpunkt auf wichtigen Ereignissen liegt, die erhebliche Auswirkungen auf die finanztechnische Durchführung des Jahres hatten.</w:t>
      </w:r>
    </w:p>
    <w:p w14:paraId="188B95F3" w14:textId="77777777" w:rsidR="003F40CA" w:rsidRDefault="005A32EF" w:rsidP="003F40CA">
      <w:pPr>
        <w:pStyle w:val="Textstand-alone"/>
      </w:pPr>
      <w:r>
        <w:t>Da es keine laufenden Maßnahmen im Rahmen früherer EEF</w:t>
      </w:r>
      <w:r>
        <w:rPr>
          <w:vertAlign w:val="superscript"/>
        </w:rPr>
        <w:footnoteReference w:id="8"/>
      </w:r>
      <w:r>
        <w:t xml:space="preserve"> gibt, enthält die vorliegende Übersicht nur Zahlen für den 10. und 11. EEF.</w:t>
      </w:r>
    </w:p>
    <w:p w14:paraId="3E045455" w14:textId="77777777" w:rsidR="00272D1E" w:rsidRPr="00067775" w:rsidRDefault="005A32EF" w:rsidP="00613B54">
      <w:pPr>
        <w:pStyle w:val="HEADER2PartBUDG"/>
        <w:numPr>
          <w:ilvl w:val="1"/>
          <w:numId w:val="4"/>
        </w:numPr>
        <w:rPr>
          <w:noProof/>
        </w:rPr>
      </w:pPr>
      <w:bookmarkStart w:id="184" w:name="_Toc167391567"/>
      <w:r>
        <w:rPr>
          <w:noProof/>
        </w:rPr>
        <w:t>Frühere EEF</w:t>
      </w:r>
      <w:bookmarkEnd w:id="184"/>
    </w:p>
    <w:p w14:paraId="47241E8A" w14:textId="77777777" w:rsidR="00D436F5" w:rsidRPr="008C30F3" w:rsidRDefault="005A32EF" w:rsidP="00640607">
      <w:pPr>
        <w:pStyle w:val="HEADER4PartBUDG"/>
        <w:rPr>
          <w:noProof/>
          <w:color w:val="1F497D" w:themeColor="text2"/>
        </w:rPr>
      </w:pPr>
      <w:r>
        <w:rPr>
          <w:noProof/>
          <w:color w:val="1F497D" w:themeColor="text2"/>
        </w:rPr>
        <w:t>6. UND 7. EEF</w:t>
      </w:r>
    </w:p>
    <w:p w14:paraId="4FB46FEB" w14:textId="77777777" w:rsidR="003F40CA" w:rsidRPr="003F40CA" w:rsidRDefault="005A32EF" w:rsidP="003F40CA">
      <w:pPr>
        <w:pStyle w:val="Textstand-alone"/>
      </w:pPr>
      <w:r>
        <w:t xml:space="preserve">Der 6. EEF wurde 2006 und der 7. EEF 2008 abgeschlossen. </w:t>
      </w:r>
    </w:p>
    <w:p w14:paraId="583677C4" w14:textId="77777777" w:rsidR="003F40CA" w:rsidRPr="003F40CA" w:rsidRDefault="005A32EF" w:rsidP="003F40CA">
      <w:pPr>
        <w:pStyle w:val="Textstand-alone"/>
      </w:pPr>
      <w:r>
        <w:t>Gemäß Artikel 1 Absatz 2 Buchstabe b des Internen Abkommens über den 9. EEF wurden die Restmittel und in Abgang gestellten Mittel früherer EEF auf den 9. EEF übertragen.</w:t>
      </w:r>
    </w:p>
    <w:p w14:paraId="3C9D7B89" w14:textId="77777777" w:rsidR="00D436F5" w:rsidRPr="008C30F3" w:rsidRDefault="005A32EF" w:rsidP="00390043">
      <w:pPr>
        <w:pStyle w:val="Textstand-alone"/>
        <w:rPr>
          <w:color w:val="1F497D" w:themeColor="text2"/>
        </w:rPr>
      </w:pPr>
      <w:r>
        <w:rPr>
          <w:color w:val="1F497D" w:themeColor="text2"/>
        </w:rPr>
        <w:t>8. UND 9. EEF</w:t>
      </w:r>
    </w:p>
    <w:p w14:paraId="00990EBD" w14:textId="77777777" w:rsidR="003F40CA" w:rsidRDefault="005A32EF" w:rsidP="003F40CA">
      <w:pPr>
        <w:pStyle w:val="Textstand-alone"/>
      </w:pPr>
      <w:r>
        <w:t xml:space="preserve">Im Jahr 2021 erfolgte der finanzielle und operative Abschluss des 8. EEF mit einem Gesamtbetrag der Ausgaben in Höhe von insgesamt 10 374 Mio. EUR. In der Mitteilung, die dem Rat im Oktober 2021 vorgelegt wurde, kündigte die Kommission den Mitgliedstaaten den Abschluss des 8. EEF an. </w:t>
      </w:r>
    </w:p>
    <w:p w14:paraId="0AD72595" w14:textId="77777777" w:rsidR="003F40CA" w:rsidRDefault="005A32EF" w:rsidP="003F40CA">
      <w:pPr>
        <w:pStyle w:val="Textstand-alone"/>
      </w:pPr>
      <w:r>
        <w:t>Alle Tätigkeiten des 8. EEF sind abgeschlossen, alle Überprüfungen und Kontrollen wurden durchgeführt und alle Verträge und Finanzbeschlüsse sind in der EEF-Jahresrechnung abgeschlossen. Mit Ausnahme von zehn Einziehungsanordnungen (darunter sechs vom Juristischen Dienst verfolgte Rechtsstreitigkeiten) wurden alle Einziehungsanordnungen, die nach dem operativen Abschluss noch offen waren, eingelöst oder aufgehoben. Im Einklang mit der Entscheidung C(2003) 19044 der Kommission wurden diese Einziehungsanordnungen auf den 9. EEF übertragen.</w:t>
      </w:r>
    </w:p>
    <w:p w14:paraId="7AC96C17" w14:textId="77777777" w:rsidR="003F40CA" w:rsidRDefault="005A32EF" w:rsidP="003F40CA">
      <w:pPr>
        <w:pStyle w:val="Textstand-alone"/>
      </w:pPr>
      <w:r>
        <w:t>Der Abschluss des 9. EEF kommt gut voran. 10 Verträge sind noch offen, und 6 dieser Verträge betreffen Maßnahmen im Südsudan (Beschluss 2011/315/EU des Rates). Diese wurden nach der Verfallsklausel für den 9. EEF beschlossen und sollten grundsätzlich im Laufe des Jahres 2024 abgeschlossen sein.</w:t>
      </w:r>
    </w:p>
    <w:p w14:paraId="1C44A515" w14:textId="77777777" w:rsidR="003F40CA" w:rsidRPr="0034605A" w:rsidRDefault="005A32EF" w:rsidP="003F40CA">
      <w:pPr>
        <w:pStyle w:val="Textstand-alone"/>
      </w:pPr>
      <w:r>
        <w:t>Von 2015 bis 2023 hat die Kommission fünf Erstattungen von Mitteln aus dem 8. und 9. EEF in Höhe von insgesamt 1 911,1 Mio. EUR</w:t>
      </w:r>
      <w:r>
        <w:rPr>
          <w:rStyle w:val="FootnoteReference"/>
        </w:rPr>
        <w:footnoteReference w:id="9"/>
      </w:r>
      <w:r>
        <w:t xml:space="preserve"> vorgenommen. Im Januar 2024 wurde im Zusammenhang mit der Zahlung der ersten Tranche der Beiträge der Mitgliedstaaten an den EEF für das Jahr 2024 ein Saldo von 7,8 Mio. EUR zurückerstattet</w:t>
      </w:r>
      <w:r>
        <w:rPr>
          <w:rStyle w:val="FootnoteReference"/>
        </w:rPr>
        <w:footnoteReference w:id="10"/>
      </w:r>
      <w:r>
        <w:t>.</w:t>
      </w:r>
    </w:p>
    <w:p w14:paraId="63F46627" w14:textId="63DBED4E" w:rsidR="00766C0E" w:rsidRPr="00640607" w:rsidRDefault="00766C0E" w:rsidP="00766C0E">
      <w:pPr>
        <w:pStyle w:val="HEADER2PartBUDG"/>
        <w:numPr>
          <w:ilvl w:val="1"/>
          <w:numId w:val="4"/>
        </w:numPr>
        <w:rPr>
          <w:noProof/>
          <w:lang w:val="en-US"/>
        </w:rPr>
      </w:pPr>
      <w:bookmarkStart w:id="185" w:name="_Toc167391568"/>
      <w:r w:rsidRPr="00640607">
        <w:rPr>
          <w:noProof/>
          <w:lang w:val="en-US"/>
        </w:rPr>
        <w:t>10</w:t>
      </w:r>
      <w:r>
        <w:rPr>
          <w:noProof/>
          <w:lang w:val="en-US"/>
        </w:rPr>
        <w:t>.</w:t>
      </w:r>
      <w:r w:rsidRPr="00640607">
        <w:rPr>
          <w:noProof/>
          <w:lang w:val="en-US"/>
        </w:rPr>
        <w:t xml:space="preserve"> </w:t>
      </w:r>
      <w:r>
        <w:rPr>
          <w:noProof/>
          <w:lang w:val="en-US"/>
        </w:rPr>
        <w:t>u</w:t>
      </w:r>
      <w:r w:rsidRPr="00640607">
        <w:rPr>
          <w:noProof/>
          <w:lang w:val="en-US"/>
        </w:rPr>
        <w:t>nd 11</w:t>
      </w:r>
      <w:r>
        <w:rPr>
          <w:noProof/>
          <w:lang w:val="en-US"/>
        </w:rPr>
        <w:t>.</w:t>
      </w:r>
      <w:r w:rsidRPr="00640607">
        <w:rPr>
          <w:noProof/>
          <w:lang w:val="en-US"/>
        </w:rPr>
        <w:t xml:space="preserve"> E</w:t>
      </w:r>
      <w:r>
        <w:rPr>
          <w:noProof/>
          <w:lang w:val="en-US"/>
        </w:rPr>
        <w:t>E</w:t>
      </w:r>
      <w:r w:rsidRPr="00640607">
        <w:rPr>
          <w:noProof/>
          <w:lang w:val="en-US"/>
        </w:rPr>
        <w:t>F</w:t>
      </w:r>
      <w:bookmarkEnd w:id="185"/>
      <w:r w:rsidRPr="00640607">
        <w:rPr>
          <w:noProof/>
          <w:lang w:val="en-US"/>
        </w:rPr>
        <w:t xml:space="preserve"> </w:t>
      </w:r>
    </w:p>
    <w:p w14:paraId="468B2ACA" w14:textId="77777777" w:rsidR="003F40CA" w:rsidRPr="0034605A" w:rsidRDefault="005A32EF" w:rsidP="003F40CA">
      <w:pPr>
        <w:pStyle w:val="Textstand-alone"/>
      </w:pPr>
      <w:r>
        <w:t>Das AKP-EG-Partnerschaftsabkommen wurde von den Mitgliedstaaten der Europäischen Gemeinschaft und den AKP-Staaten (Staaten in Afrika, im Karibischen Raum und im Pazifischen Ozean) am 23. Juni 2000 in Cotonou unterzeichnet. Dieses Abkommen (mit dem der 9. EEF eingerichtet wurde) trat am 1. April 2003 in Kraft. Das Cotonou-Abkommen wurde zweimal geändert, zunächst durch das am 25. Juni 2005 in Luxemburg unterzeichnete Abkommen (zur Einrichtung des 10. EEF) und später durch das am 22. Juni 2010 in Ouagadougou unterzeichnete Abkommen (zur Einrichtung des 11. EEF).</w:t>
      </w:r>
    </w:p>
    <w:p w14:paraId="63F55994" w14:textId="77777777" w:rsidR="003F40CA" w:rsidRPr="0034605A" w:rsidRDefault="005A32EF" w:rsidP="003F40CA">
      <w:pPr>
        <w:pStyle w:val="Textstand-alone"/>
      </w:pPr>
      <w:r>
        <w:t>Der Beschluss 2001/822/EG des Rates vom 27. November 2001 über die Assoziation der überseeischen Länder und Gebiete (ÜLG) mit der Europäischen Union trat am 2. Dezember 2001 in Kraft. Dieser Beschluss wurde mit Beschluss 2007/249/EG vom 19. März 2007 geändert.</w:t>
      </w:r>
    </w:p>
    <w:p w14:paraId="567A6692" w14:textId="77777777" w:rsidR="003F40CA" w:rsidRPr="0034605A" w:rsidRDefault="005A32EF" w:rsidP="003F40CA">
      <w:pPr>
        <w:pStyle w:val="Textstand-alone"/>
      </w:pPr>
      <w:r>
        <w:t>Das Interne Abkommen über die Finanzierung der im Mehrjährigen Finanzrahmen für den Zeitraum 2014-2020 vorgesehenen Gemeinschaftshilfe, das gemäß dem geänderten Cotonou-Abkommen von den Staats- und Regierungschefs der Mitgliedstaaten der Europäischen Gemeinschaft im August 2013 angenommen wurde, trat im März 2015 in Kraft.</w:t>
      </w:r>
    </w:p>
    <w:p w14:paraId="30BDC6C8" w14:textId="77777777" w:rsidR="003F40CA" w:rsidRPr="0034605A" w:rsidRDefault="005A32EF" w:rsidP="003F40CA">
      <w:pPr>
        <w:pStyle w:val="Textstand-alone"/>
      </w:pPr>
      <w:r>
        <w:t xml:space="preserve">Im Rahmen des Cotonou-Abkommens verfügte der 10. EEF für den zweiten Programmplanungszeitraum (2008-2013) über ein Budget von insgesamt 22 682 Mio. EUR. Von diesem Betrag wurden </w:t>
      </w:r>
    </w:p>
    <w:p w14:paraId="7B7FB507" w14:textId="77777777" w:rsidR="003F40CA" w:rsidRPr="0034605A" w:rsidRDefault="005A32EF" w:rsidP="00B35071">
      <w:pPr>
        <w:pStyle w:val="Textstand-alone"/>
        <w:numPr>
          <w:ilvl w:val="0"/>
          <w:numId w:val="23"/>
        </w:numPr>
        <w:spacing w:before="120" w:after="120"/>
        <w:ind w:left="714" w:hanging="357"/>
      </w:pPr>
      <w:r>
        <w:t xml:space="preserve">21 966 Mio. EUR den AKP-Staaten, </w:t>
      </w:r>
    </w:p>
    <w:p w14:paraId="6D50CD98" w14:textId="77777777" w:rsidR="003F40CA" w:rsidRPr="0034605A" w:rsidRDefault="005A32EF" w:rsidP="00B35071">
      <w:pPr>
        <w:pStyle w:val="Textstand-alone"/>
        <w:numPr>
          <w:ilvl w:val="0"/>
          <w:numId w:val="23"/>
        </w:numPr>
        <w:spacing w:before="120" w:after="120"/>
        <w:ind w:left="714" w:hanging="357"/>
      </w:pPr>
      <w:r>
        <w:t xml:space="preserve">286 Mio. EUR den ÜLG und </w:t>
      </w:r>
    </w:p>
    <w:p w14:paraId="4FEC2A64" w14:textId="77777777" w:rsidR="003F40CA" w:rsidRPr="0034605A" w:rsidRDefault="005A32EF" w:rsidP="00B35071">
      <w:pPr>
        <w:pStyle w:val="Textstand-alone"/>
        <w:numPr>
          <w:ilvl w:val="0"/>
          <w:numId w:val="23"/>
        </w:numPr>
        <w:spacing w:before="120" w:after="120"/>
        <w:ind w:left="714" w:hanging="357"/>
      </w:pPr>
      <w:r>
        <w:t xml:space="preserve">430 Mio. EUR der Kommission als Unterstützungsausgaben für die Programmierung und Durchführung des EEF zugewiesen. </w:t>
      </w:r>
    </w:p>
    <w:p w14:paraId="32232701" w14:textId="77777777" w:rsidR="003F40CA" w:rsidRPr="0034605A" w:rsidRDefault="005A32EF" w:rsidP="003F40CA">
      <w:pPr>
        <w:pStyle w:val="Textstand-alone"/>
      </w:pPr>
      <w:r>
        <w:t xml:space="preserve">Der Betrag für die AKP-Staaten teilt sich wie folgt auf: </w:t>
      </w:r>
    </w:p>
    <w:p w14:paraId="099C21B1" w14:textId="77777777" w:rsidR="003F40CA" w:rsidRPr="0034605A" w:rsidRDefault="005A32EF" w:rsidP="00B35071">
      <w:pPr>
        <w:pStyle w:val="Textstand-alone"/>
        <w:numPr>
          <w:ilvl w:val="0"/>
          <w:numId w:val="23"/>
        </w:numPr>
        <w:spacing w:before="120" w:after="120"/>
        <w:ind w:left="714" w:hanging="357"/>
      </w:pPr>
      <w:r>
        <w:t xml:space="preserve">17 766 Mio. EUR für nationale und regionale Richtprogramme, </w:t>
      </w:r>
    </w:p>
    <w:p w14:paraId="45C52BFD" w14:textId="77777777" w:rsidR="003F40CA" w:rsidRPr="0034605A" w:rsidRDefault="005A32EF" w:rsidP="00B35071">
      <w:pPr>
        <w:pStyle w:val="Textstand-alone"/>
        <w:numPr>
          <w:ilvl w:val="0"/>
          <w:numId w:val="23"/>
        </w:numPr>
        <w:spacing w:before="120" w:after="120"/>
        <w:ind w:left="714" w:hanging="357"/>
      </w:pPr>
      <w:r>
        <w:t xml:space="preserve">2 700 Mio. EUR für die Zusammenarbeit zwischen den AKP-Staaten und zwischen den Regionen sowie </w:t>
      </w:r>
    </w:p>
    <w:p w14:paraId="38355497" w14:textId="77777777" w:rsidR="003F40CA" w:rsidRPr="0034605A" w:rsidRDefault="005A32EF" w:rsidP="00B35071">
      <w:pPr>
        <w:pStyle w:val="Textstand-alone"/>
        <w:numPr>
          <w:ilvl w:val="0"/>
          <w:numId w:val="23"/>
        </w:numPr>
        <w:spacing w:before="120" w:after="120"/>
        <w:ind w:left="714" w:hanging="357"/>
      </w:pPr>
      <w:r>
        <w:t xml:space="preserve">1 500 Mio. EUR für Investitionsfazilitäten. </w:t>
      </w:r>
    </w:p>
    <w:p w14:paraId="70FAE9DD" w14:textId="77777777" w:rsidR="003F40CA" w:rsidRPr="0034605A" w:rsidRDefault="005A32EF" w:rsidP="003F40CA">
      <w:pPr>
        <w:pStyle w:val="Textstand-alone"/>
      </w:pPr>
      <w:r>
        <w:t>Insbesondere wird ein höherer Anteil der Mittel für regionale Programme aufgewendet, wodurch die Bedeutung der regionalen wirtschaftlichen Integration als grundlegender Rahmen für die nationale und lokale Entwicklung hervorgehoben wird. Eine Neuerung beim 10. EEF war die Schaffung von „Anreizbeträgen“ für jedes Land.</w:t>
      </w:r>
    </w:p>
    <w:p w14:paraId="64EAA849" w14:textId="77777777" w:rsidR="003F40CA" w:rsidRPr="0034605A" w:rsidRDefault="005A32EF" w:rsidP="003F40CA">
      <w:pPr>
        <w:pStyle w:val="Textstand-alone"/>
      </w:pPr>
      <w:r>
        <w:t>Im Rahmen des Cotonou-Abkommens wird die Gemeinschaftshilfe für die AKP-Staaten und die ÜLG im dritten Programmplanungszeitraum (2014-2020) aus dem 11. EEF finanziert, und zwar in Höhe eines Betrags von 30 506 Mio. EUR, von denen</w:t>
      </w:r>
    </w:p>
    <w:p w14:paraId="1946F308" w14:textId="77777777" w:rsidR="003F40CA" w:rsidRPr="0034605A" w:rsidRDefault="005A32EF" w:rsidP="00B35071">
      <w:pPr>
        <w:pStyle w:val="Textstand-alone"/>
        <w:numPr>
          <w:ilvl w:val="0"/>
          <w:numId w:val="24"/>
        </w:numPr>
      </w:pPr>
      <w:r>
        <w:t>29 089 Mio. EUR gemäß Artikel 1 Absatz 2 Buchstabe a und Artikel 2 Buchstabe d des Internen Abkommens den AKP-Ländern zugewiesen sind, wovon 27 955 Mio. EUR von der Europäischen Kommission verwaltet werden,</w:t>
      </w:r>
    </w:p>
    <w:p w14:paraId="51E62CB5" w14:textId="77777777" w:rsidR="003F40CA" w:rsidRPr="0034605A" w:rsidRDefault="005A32EF" w:rsidP="00B35071">
      <w:pPr>
        <w:pStyle w:val="Textstand-alone"/>
        <w:numPr>
          <w:ilvl w:val="0"/>
          <w:numId w:val="24"/>
        </w:numPr>
      </w:pPr>
      <w:r>
        <w:t>364,5 Mio. EUR gemäß Artikel 1 Absatz 2 Buchstabe a und Artikel 3 Absatz 1 des Internen Abkommens den ÜLG zugewiesen sind, wovon 359,5 Mio. EUR von der Europäischen Kommission verwaltet werden, sowie</w:t>
      </w:r>
    </w:p>
    <w:p w14:paraId="064DFB71" w14:textId="77777777" w:rsidR="003F40CA" w:rsidRDefault="005A32EF" w:rsidP="00B35071">
      <w:pPr>
        <w:pStyle w:val="Textstand-alone"/>
        <w:numPr>
          <w:ilvl w:val="0"/>
          <w:numId w:val="24"/>
        </w:numPr>
      </w:pPr>
      <w:r>
        <w:t>1 052,5 Mio. EUR gemäß Artikel 1 Absatz 2 Buchstabe a des Internen Abkommens der Kommission zur Finanzierung der Kosten zustehen, die in Verbindung mit der Programmierung und Durchführung im Rahmen des 11. EEF anfallen.</w:t>
      </w:r>
    </w:p>
    <w:p w14:paraId="78B3CFCD" w14:textId="77777777" w:rsidR="0034605A" w:rsidRDefault="005A32EF">
      <w:pPr>
        <w:rPr>
          <w:rFonts w:ascii="Verdana" w:hAnsi="Verdana"/>
          <w:noProof/>
          <w:sz w:val="18"/>
          <w:szCs w:val="18"/>
        </w:rPr>
      </w:pPr>
      <w:r>
        <w:rPr>
          <w:noProof/>
        </w:rPr>
        <w:br w:type="page"/>
      </w:r>
    </w:p>
    <w:p w14:paraId="2537DCB1" w14:textId="77777777" w:rsidR="007627E5" w:rsidRPr="00067775" w:rsidRDefault="005A32EF" w:rsidP="00067775">
      <w:pPr>
        <w:pStyle w:val="HEADER1PartBUDG"/>
        <w:rPr>
          <w:noProof/>
        </w:rPr>
      </w:pPr>
      <w:bookmarkStart w:id="186" w:name="_Toc167391569"/>
      <w:r>
        <w:rPr>
          <w:noProof/>
        </w:rPr>
        <w:t>FINANZTECHNISCHE DURCHFÜHRUNG</w:t>
      </w:r>
      <w:bookmarkEnd w:id="186"/>
    </w:p>
    <w:p w14:paraId="6B1A3775" w14:textId="1CF3087F" w:rsidR="00DE4942" w:rsidRPr="00067775" w:rsidRDefault="00924117" w:rsidP="00AB6EFB">
      <w:pPr>
        <w:pStyle w:val="HEADER2Part1"/>
        <w:rPr>
          <w:noProof/>
        </w:rPr>
      </w:pPr>
      <w:bookmarkStart w:id="187" w:name="_Toc167391570"/>
      <w:r>
        <w:rPr>
          <w:noProof/>
        </w:rPr>
        <w:t>ERGEBNIS DER FINANZIELLEN AUSFÜHRUNG</w:t>
      </w:r>
      <w:bookmarkEnd w:id="187"/>
    </w:p>
    <w:p w14:paraId="67CE7671" w14:textId="77777777" w:rsidR="00942A41" w:rsidRDefault="005A32EF" w:rsidP="00892157">
      <w:pPr>
        <w:pStyle w:val="HEADER5"/>
        <w:rPr>
          <w:noProof/>
        </w:rPr>
      </w:pPr>
      <w:r>
        <w:rPr>
          <w:noProof/>
        </w:rPr>
        <w:t>ENTWICKLUNG DER MITTELANSÄTZE FÜR DEN 10. EEF</w:t>
      </w:r>
    </w:p>
    <w:p w14:paraId="76A2BF77" w14:textId="77777777" w:rsidR="003F40CA" w:rsidRDefault="003F40CA" w:rsidP="00892157">
      <w:pPr>
        <w:pStyle w:val="HEADER5"/>
        <w:rPr>
          <w:noProof/>
        </w:rPr>
      </w:pPr>
    </w:p>
    <w:tbl>
      <w:tblPr>
        <w:tblW w:w="5000" w:type="pct"/>
        <w:tblLook w:val="04A0" w:firstRow="1" w:lastRow="0" w:firstColumn="1" w:lastColumn="0" w:noHBand="0" w:noVBand="1"/>
      </w:tblPr>
      <w:tblGrid>
        <w:gridCol w:w="512"/>
        <w:gridCol w:w="3002"/>
        <w:gridCol w:w="947"/>
        <w:gridCol w:w="1873"/>
        <w:gridCol w:w="1064"/>
        <w:gridCol w:w="1166"/>
        <w:gridCol w:w="1290"/>
      </w:tblGrid>
      <w:tr w:rsidR="0031213A" w14:paraId="79AA4EB2" w14:textId="77777777" w:rsidTr="00CF5789">
        <w:trPr>
          <w:trHeight w:val="297"/>
        </w:trPr>
        <w:tc>
          <w:tcPr>
            <w:tcW w:w="1798" w:type="pct"/>
            <w:gridSpan w:val="2"/>
            <w:tcBorders>
              <w:top w:val="single" w:sz="4" w:space="0" w:color="auto"/>
              <w:left w:val="single" w:sz="4" w:space="0" w:color="auto"/>
              <w:bottom w:val="nil"/>
              <w:right w:val="nil"/>
            </w:tcBorders>
            <w:shd w:val="clear" w:color="FFFFFF" w:fill="FFFFFF"/>
            <w:noWrap/>
            <w:vAlign w:val="center"/>
            <w:hideMark/>
          </w:tcPr>
          <w:p w14:paraId="5C982014"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678" w:type="pct"/>
            <w:tcBorders>
              <w:top w:val="single" w:sz="4" w:space="0" w:color="auto"/>
              <w:left w:val="nil"/>
              <w:bottom w:val="nil"/>
              <w:right w:val="nil"/>
            </w:tcBorders>
            <w:shd w:val="clear" w:color="FFFFFF" w:fill="FFFFFF"/>
            <w:noWrap/>
            <w:vAlign w:val="center"/>
            <w:hideMark/>
          </w:tcPr>
          <w:p w14:paraId="5313962D"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891" w:type="pct"/>
            <w:tcBorders>
              <w:top w:val="single" w:sz="4" w:space="0" w:color="auto"/>
              <w:left w:val="nil"/>
              <w:bottom w:val="nil"/>
              <w:right w:val="nil"/>
            </w:tcBorders>
            <w:shd w:val="clear" w:color="FFFFFF" w:fill="FFFFFF"/>
            <w:noWrap/>
            <w:vAlign w:val="center"/>
            <w:hideMark/>
          </w:tcPr>
          <w:p w14:paraId="3175204E"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678" w:type="pct"/>
            <w:tcBorders>
              <w:top w:val="single" w:sz="4" w:space="0" w:color="auto"/>
              <w:left w:val="nil"/>
              <w:bottom w:val="nil"/>
              <w:right w:val="nil"/>
            </w:tcBorders>
            <w:shd w:val="clear" w:color="FFFFFF" w:fill="FFFFFF"/>
            <w:noWrap/>
            <w:vAlign w:val="center"/>
            <w:hideMark/>
          </w:tcPr>
          <w:p w14:paraId="75650FA6"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277" w:type="pct"/>
            <w:tcBorders>
              <w:top w:val="single" w:sz="4" w:space="0" w:color="auto"/>
              <w:left w:val="nil"/>
              <w:bottom w:val="nil"/>
              <w:right w:val="nil"/>
            </w:tcBorders>
            <w:shd w:val="clear" w:color="FFFFFF" w:fill="FFFFFF"/>
            <w:noWrap/>
            <w:vAlign w:val="center"/>
            <w:hideMark/>
          </w:tcPr>
          <w:p w14:paraId="41163FCD"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678" w:type="pct"/>
            <w:tcBorders>
              <w:top w:val="single" w:sz="4" w:space="0" w:color="auto"/>
              <w:left w:val="nil"/>
              <w:bottom w:val="nil"/>
              <w:right w:val="single" w:sz="4" w:space="0" w:color="auto"/>
            </w:tcBorders>
            <w:shd w:val="clear" w:color="FFFFFF" w:fill="FFFFFF"/>
            <w:noWrap/>
            <w:vAlign w:val="center"/>
            <w:hideMark/>
          </w:tcPr>
          <w:p w14:paraId="0D9A75EA"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r>
      <w:tr w:rsidR="0031213A" w14:paraId="512A87DC" w14:textId="77777777" w:rsidTr="00CF5789">
        <w:trPr>
          <w:trHeight w:val="683"/>
        </w:trPr>
        <w:tc>
          <w:tcPr>
            <w:tcW w:w="5000" w:type="pct"/>
            <w:gridSpan w:val="7"/>
            <w:tcBorders>
              <w:top w:val="nil"/>
              <w:left w:val="single" w:sz="4" w:space="0" w:color="auto"/>
              <w:bottom w:val="nil"/>
              <w:right w:val="single" w:sz="4" w:space="0" w:color="000000"/>
            </w:tcBorders>
            <w:shd w:val="clear" w:color="FFFFFF" w:fill="FFFFFF"/>
            <w:vAlign w:val="center"/>
            <w:hideMark/>
          </w:tcPr>
          <w:p w14:paraId="159A07D1" w14:textId="30F57DD2" w:rsidR="003F40CA" w:rsidRDefault="005A32EF" w:rsidP="00CF5789">
            <w:pPr>
              <w:jc w:val="center"/>
              <w:rPr>
                <w:rFonts w:ascii="Arial" w:hAnsi="Arial" w:cs="Arial"/>
                <w:b/>
                <w:bCs/>
                <w:noProof/>
                <w:color w:val="000000"/>
                <w:sz w:val="14"/>
                <w:szCs w:val="14"/>
              </w:rPr>
            </w:pPr>
            <w:r>
              <w:rPr>
                <w:rFonts w:ascii="Arial" w:hAnsi="Arial"/>
                <w:b/>
                <w:noProof/>
                <w:color w:val="000000"/>
                <w:sz w:val="14"/>
              </w:rPr>
              <w:t>10. EEF</w:t>
            </w:r>
            <w:r>
              <w:rPr>
                <w:rFonts w:ascii="Arial" w:hAnsi="Arial"/>
                <w:b/>
                <w:noProof/>
                <w:color w:val="000000"/>
                <w:sz w:val="14"/>
              </w:rPr>
              <w:br/>
              <w:t>ENTWICKLUNG DER MITTELANSÄTZE: 31. Dezember 2023</w:t>
            </w:r>
            <w:r>
              <w:rPr>
                <w:rFonts w:ascii="Arial" w:hAnsi="Arial"/>
                <w:b/>
                <w:noProof/>
                <w:color w:val="000000"/>
                <w:sz w:val="14"/>
              </w:rPr>
              <w:br/>
              <w:t>AUFGESCHLÜSSELT NACH HILFSINSTRUMENTEN</w:t>
            </w:r>
          </w:p>
        </w:tc>
      </w:tr>
      <w:tr w:rsidR="0031213A" w14:paraId="6A82CD9E" w14:textId="77777777" w:rsidTr="00CF5789">
        <w:trPr>
          <w:trHeight w:val="180"/>
        </w:trPr>
        <w:tc>
          <w:tcPr>
            <w:tcW w:w="1798" w:type="pct"/>
            <w:gridSpan w:val="2"/>
            <w:tcBorders>
              <w:top w:val="nil"/>
              <w:left w:val="single" w:sz="4" w:space="0" w:color="auto"/>
              <w:bottom w:val="nil"/>
              <w:right w:val="nil"/>
            </w:tcBorders>
            <w:shd w:val="clear" w:color="FFFFFF" w:fill="FFFFFF"/>
            <w:noWrap/>
            <w:vAlign w:val="center"/>
            <w:hideMark/>
          </w:tcPr>
          <w:p w14:paraId="67AADFD5" w14:textId="77777777" w:rsidR="003F40CA" w:rsidRDefault="005A32EF" w:rsidP="00CF5789">
            <w:pPr>
              <w:jc w:val="center"/>
              <w:rPr>
                <w:rFonts w:ascii="Arial" w:hAnsi="Arial" w:cs="Arial"/>
                <w:noProof/>
                <w:color w:val="000000"/>
                <w:sz w:val="14"/>
                <w:szCs w:val="14"/>
              </w:rPr>
            </w:pPr>
            <w:r>
              <w:rPr>
                <w:rFonts w:ascii="Arial" w:hAnsi="Arial"/>
                <w:noProof/>
                <w:color w:val="000000"/>
                <w:sz w:val="14"/>
              </w:rPr>
              <w:t> </w:t>
            </w:r>
          </w:p>
        </w:tc>
        <w:tc>
          <w:tcPr>
            <w:tcW w:w="678" w:type="pct"/>
            <w:tcBorders>
              <w:top w:val="nil"/>
              <w:left w:val="nil"/>
              <w:bottom w:val="nil"/>
              <w:right w:val="nil"/>
            </w:tcBorders>
            <w:shd w:val="clear" w:color="FFFFFF" w:fill="FFFFFF"/>
            <w:noWrap/>
            <w:vAlign w:val="center"/>
            <w:hideMark/>
          </w:tcPr>
          <w:p w14:paraId="2159D136" w14:textId="77777777" w:rsidR="003F40CA" w:rsidRDefault="005A32EF" w:rsidP="00CF5789">
            <w:pPr>
              <w:jc w:val="center"/>
              <w:rPr>
                <w:rFonts w:ascii="Arial" w:hAnsi="Arial" w:cs="Arial"/>
                <w:noProof/>
                <w:color w:val="000000"/>
                <w:sz w:val="14"/>
                <w:szCs w:val="14"/>
              </w:rPr>
            </w:pPr>
            <w:r>
              <w:rPr>
                <w:rFonts w:ascii="Arial" w:hAnsi="Arial"/>
                <w:noProof/>
                <w:color w:val="000000"/>
                <w:sz w:val="14"/>
              </w:rPr>
              <w:t> </w:t>
            </w:r>
          </w:p>
        </w:tc>
        <w:tc>
          <w:tcPr>
            <w:tcW w:w="891" w:type="pct"/>
            <w:tcBorders>
              <w:top w:val="nil"/>
              <w:left w:val="nil"/>
              <w:bottom w:val="nil"/>
              <w:right w:val="nil"/>
            </w:tcBorders>
            <w:shd w:val="clear" w:color="FFFFFF" w:fill="FFFFFF"/>
            <w:noWrap/>
            <w:vAlign w:val="center"/>
            <w:hideMark/>
          </w:tcPr>
          <w:p w14:paraId="0DBBCE80" w14:textId="77777777" w:rsidR="003F40CA" w:rsidRDefault="005A32EF" w:rsidP="00CF5789">
            <w:pPr>
              <w:jc w:val="center"/>
              <w:rPr>
                <w:rFonts w:ascii="Arial" w:hAnsi="Arial" w:cs="Arial"/>
                <w:noProof/>
                <w:color w:val="000000"/>
                <w:sz w:val="14"/>
                <w:szCs w:val="14"/>
              </w:rPr>
            </w:pPr>
            <w:r>
              <w:rPr>
                <w:rFonts w:ascii="Arial" w:hAnsi="Arial"/>
                <w:noProof/>
                <w:color w:val="000000"/>
                <w:sz w:val="14"/>
              </w:rPr>
              <w:t> </w:t>
            </w:r>
          </w:p>
        </w:tc>
        <w:tc>
          <w:tcPr>
            <w:tcW w:w="678" w:type="pct"/>
            <w:tcBorders>
              <w:top w:val="nil"/>
              <w:left w:val="nil"/>
              <w:bottom w:val="nil"/>
              <w:right w:val="nil"/>
            </w:tcBorders>
            <w:shd w:val="clear" w:color="FFFFFF" w:fill="FFFFFF"/>
            <w:noWrap/>
            <w:vAlign w:val="center"/>
            <w:hideMark/>
          </w:tcPr>
          <w:p w14:paraId="78EDBBB8" w14:textId="77777777" w:rsidR="003F40CA" w:rsidRDefault="005A32EF" w:rsidP="00CF5789">
            <w:pPr>
              <w:jc w:val="center"/>
              <w:rPr>
                <w:rFonts w:ascii="Arial" w:hAnsi="Arial" w:cs="Arial"/>
                <w:noProof/>
                <w:color w:val="000000"/>
                <w:sz w:val="14"/>
                <w:szCs w:val="14"/>
              </w:rPr>
            </w:pPr>
            <w:r>
              <w:rPr>
                <w:rFonts w:ascii="Arial" w:hAnsi="Arial"/>
                <w:noProof/>
                <w:color w:val="000000"/>
                <w:sz w:val="14"/>
              </w:rPr>
              <w:t> </w:t>
            </w:r>
          </w:p>
        </w:tc>
        <w:tc>
          <w:tcPr>
            <w:tcW w:w="277" w:type="pct"/>
            <w:tcBorders>
              <w:top w:val="nil"/>
              <w:left w:val="nil"/>
              <w:bottom w:val="nil"/>
              <w:right w:val="nil"/>
            </w:tcBorders>
            <w:shd w:val="clear" w:color="FFFFFF" w:fill="FFFFFF"/>
            <w:noWrap/>
            <w:vAlign w:val="center"/>
            <w:hideMark/>
          </w:tcPr>
          <w:p w14:paraId="53477D06" w14:textId="77777777" w:rsidR="003F40CA" w:rsidRDefault="005A32EF" w:rsidP="00CF5789">
            <w:pPr>
              <w:jc w:val="center"/>
              <w:rPr>
                <w:rFonts w:ascii="Arial" w:hAnsi="Arial" w:cs="Arial"/>
                <w:noProof/>
                <w:color w:val="000000"/>
                <w:sz w:val="14"/>
                <w:szCs w:val="14"/>
              </w:rPr>
            </w:pPr>
            <w:r>
              <w:rPr>
                <w:rFonts w:ascii="Arial" w:hAnsi="Arial"/>
                <w:noProof/>
                <w:color w:val="000000"/>
                <w:sz w:val="14"/>
              </w:rPr>
              <w:t> </w:t>
            </w:r>
          </w:p>
        </w:tc>
        <w:tc>
          <w:tcPr>
            <w:tcW w:w="678" w:type="pct"/>
            <w:tcBorders>
              <w:top w:val="nil"/>
              <w:left w:val="nil"/>
              <w:bottom w:val="nil"/>
              <w:right w:val="single" w:sz="4" w:space="0" w:color="auto"/>
            </w:tcBorders>
            <w:shd w:val="clear" w:color="FFFFFF" w:fill="FFFFFF"/>
            <w:noWrap/>
            <w:vAlign w:val="center"/>
            <w:hideMark/>
          </w:tcPr>
          <w:p w14:paraId="789440B1" w14:textId="77777777" w:rsidR="003F40CA" w:rsidRDefault="005A32EF" w:rsidP="00CF5789">
            <w:pPr>
              <w:jc w:val="right"/>
              <w:rPr>
                <w:rFonts w:ascii="Arial" w:hAnsi="Arial" w:cs="Arial"/>
                <w:noProof/>
                <w:color w:val="000000"/>
                <w:sz w:val="14"/>
                <w:szCs w:val="14"/>
              </w:rPr>
            </w:pPr>
            <w:r>
              <w:rPr>
                <w:rFonts w:ascii="Arial" w:hAnsi="Arial"/>
                <w:noProof/>
                <w:color w:val="000000"/>
                <w:sz w:val="14"/>
              </w:rPr>
              <w:t>(in Mio. EUR)</w:t>
            </w:r>
          </w:p>
        </w:tc>
      </w:tr>
      <w:tr w:rsidR="0031213A" w14:paraId="2C66F0FE" w14:textId="77777777" w:rsidTr="00CF5789">
        <w:trPr>
          <w:trHeight w:val="990"/>
        </w:trPr>
        <w:tc>
          <w:tcPr>
            <w:tcW w:w="1798" w:type="pct"/>
            <w:gridSpan w:val="2"/>
            <w:tcBorders>
              <w:top w:val="single" w:sz="4" w:space="0" w:color="000000"/>
              <w:left w:val="single" w:sz="4" w:space="0" w:color="auto"/>
              <w:bottom w:val="single" w:sz="4" w:space="0" w:color="000000"/>
              <w:right w:val="single" w:sz="4" w:space="0" w:color="000000"/>
            </w:tcBorders>
            <w:shd w:val="clear" w:color="FFFFFF" w:fill="FFFFFF"/>
            <w:vAlign w:val="center"/>
            <w:hideMark/>
          </w:tcPr>
          <w:p w14:paraId="37172866"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HILFSINSTRUMENT</w:t>
            </w:r>
          </w:p>
        </w:tc>
        <w:tc>
          <w:tcPr>
            <w:tcW w:w="678" w:type="pct"/>
            <w:tcBorders>
              <w:top w:val="single" w:sz="4" w:space="0" w:color="000000"/>
              <w:left w:val="nil"/>
              <w:bottom w:val="single" w:sz="4" w:space="0" w:color="000000"/>
              <w:right w:val="single" w:sz="4" w:space="0" w:color="000000"/>
            </w:tcBorders>
            <w:shd w:val="clear" w:color="FFFFFF" w:fill="FFFFFF"/>
            <w:vAlign w:val="center"/>
            <w:hideMark/>
          </w:tcPr>
          <w:p w14:paraId="0E75B084" w14:textId="6627640B" w:rsidR="003F40CA" w:rsidRDefault="005A32EF" w:rsidP="00CF5789">
            <w:pPr>
              <w:jc w:val="center"/>
              <w:rPr>
                <w:rFonts w:ascii="Arial" w:hAnsi="Arial" w:cs="Arial"/>
                <w:b/>
                <w:bCs/>
                <w:noProof/>
                <w:color w:val="000000"/>
                <w:sz w:val="14"/>
                <w:szCs w:val="14"/>
              </w:rPr>
            </w:pPr>
            <w:r>
              <w:rPr>
                <w:rFonts w:ascii="Arial" w:hAnsi="Arial"/>
                <w:b/>
                <w:noProof/>
                <w:color w:val="000000"/>
                <w:sz w:val="14"/>
              </w:rPr>
              <w:t>ANFÄNG</w:t>
            </w:r>
            <w:r w:rsidR="009C107C">
              <w:rPr>
                <w:rFonts w:ascii="Arial" w:hAnsi="Arial"/>
                <w:b/>
                <w:noProof/>
                <w:color w:val="000000"/>
                <w:sz w:val="14"/>
              </w:rPr>
              <w:t>-</w:t>
            </w:r>
            <w:r>
              <w:rPr>
                <w:rFonts w:ascii="Arial" w:hAnsi="Arial"/>
                <w:b/>
                <w:noProof/>
                <w:color w:val="000000"/>
                <w:sz w:val="14"/>
              </w:rPr>
              <w:t>LICHER MITTEL</w:t>
            </w:r>
            <w:r w:rsidR="009C107C">
              <w:rPr>
                <w:rFonts w:ascii="Arial" w:hAnsi="Arial"/>
                <w:b/>
                <w:noProof/>
                <w:color w:val="000000"/>
                <w:sz w:val="14"/>
              </w:rPr>
              <w:t>-</w:t>
            </w:r>
            <w:r>
              <w:rPr>
                <w:rFonts w:ascii="Arial" w:hAnsi="Arial"/>
                <w:b/>
                <w:noProof/>
                <w:color w:val="000000"/>
                <w:sz w:val="14"/>
              </w:rPr>
              <w:t>ANSATZ</w:t>
            </w:r>
          </w:p>
        </w:tc>
        <w:tc>
          <w:tcPr>
            <w:tcW w:w="891" w:type="pct"/>
            <w:tcBorders>
              <w:top w:val="single" w:sz="4" w:space="0" w:color="000000"/>
              <w:left w:val="nil"/>
              <w:bottom w:val="single" w:sz="4" w:space="0" w:color="000000"/>
              <w:right w:val="single" w:sz="4" w:space="0" w:color="000000"/>
            </w:tcBorders>
            <w:shd w:val="clear" w:color="FFFFFF" w:fill="FFFFFF"/>
            <w:vAlign w:val="center"/>
            <w:hideMark/>
          </w:tcPr>
          <w:p w14:paraId="54017B2A"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ZUNAHMEN/ABNAHMEN BEI DEN KUMULIERTEN MITTELN ZUM 31. DEZEMBER 2022</w:t>
            </w:r>
          </w:p>
        </w:tc>
        <w:tc>
          <w:tcPr>
            <w:tcW w:w="678" w:type="pct"/>
            <w:tcBorders>
              <w:top w:val="single" w:sz="4" w:space="0" w:color="000000"/>
              <w:left w:val="nil"/>
              <w:bottom w:val="single" w:sz="4" w:space="0" w:color="000000"/>
              <w:right w:val="single" w:sz="4" w:space="0" w:color="000000"/>
            </w:tcBorders>
            <w:shd w:val="clear" w:color="FFFFFF" w:fill="FFFFFF"/>
            <w:vAlign w:val="center"/>
            <w:hideMark/>
          </w:tcPr>
          <w:p w14:paraId="57DED179"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ZU- ODER ABNAHME BEI DEN MITTELN 2023</w:t>
            </w:r>
          </w:p>
        </w:tc>
        <w:tc>
          <w:tcPr>
            <w:tcW w:w="277" w:type="pct"/>
            <w:tcBorders>
              <w:top w:val="single" w:sz="4" w:space="0" w:color="000000"/>
              <w:left w:val="nil"/>
              <w:bottom w:val="single" w:sz="4" w:space="0" w:color="000000"/>
              <w:right w:val="single" w:sz="4" w:space="0" w:color="000000"/>
            </w:tcBorders>
            <w:shd w:val="clear" w:color="FFFFFF" w:fill="FFFFFF"/>
            <w:noWrap/>
            <w:vAlign w:val="center"/>
            <w:hideMark/>
          </w:tcPr>
          <w:p w14:paraId="1A16F948"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Erläuterungen</w:t>
            </w:r>
          </w:p>
        </w:tc>
        <w:tc>
          <w:tcPr>
            <w:tcW w:w="678" w:type="pct"/>
            <w:tcBorders>
              <w:top w:val="single" w:sz="4" w:space="0" w:color="000000"/>
              <w:left w:val="nil"/>
              <w:bottom w:val="single" w:sz="4" w:space="0" w:color="000000"/>
              <w:right w:val="single" w:sz="4" w:space="0" w:color="auto"/>
            </w:tcBorders>
            <w:shd w:val="clear" w:color="FFFFFF" w:fill="FFFFFF"/>
            <w:vAlign w:val="center"/>
            <w:hideMark/>
          </w:tcPr>
          <w:p w14:paraId="7E660F53"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AKTUELLES NIVEAU, MITTELANSATZ</w:t>
            </w:r>
          </w:p>
        </w:tc>
      </w:tr>
      <w:tr w:rsidR="0031213A" w14:paraId="5DF36C26" w14:textId="77777777" w:rsidTr="00CF5789">
        <w:trPr>
          <w:trHeight w:val="297"/>
        </w:trPr>
        <w:tc>
          <w:tcPr>
            <w:tcW w:w="235" w:type="pct"/>
            <w:vMerge w:val="restart"/>
            <w:tcBorders>
              <w:top w:val="nil"/>
              <w:left w:val="single" w:sz="4" w:space="0" w:color="auto"/>
              <w:bottom w:val="single" w:sz="4" w:space="0" w:color="000000"/>
              <w:right w:val="single" w:sz="4" w:space="0" w:color="000000"/>
            </w:tcBorders>
            <w:shd w:val="clear" w:color="FFFFFF" w:fill="FFFFFF"/>
            <w:vAlign w:val="center"/>
            <w:hideMark/>
          </w:tcPr>
          <w:p w14:paraId="04381446"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AKP</w:t>
            </w:r>
          </w:p>
        </w:tc>
        <w:tc>
          <w:tcPr>
            <w:tcW w:w="1564" w:type="pct"/>
            <w:tcBorders>
              <w:top w:val="nil"/>
              <w:left w:val="nil"/>
              <w:bottom w:val="single" w:sz="4" w:space="0" w:color="000000"/>
              <w:right w:val="single" w:sz="4" w:space="0" w:color="000000"/>
            </w:tcBorders>
            <w:shd w:val="clear" w:color="FFFFFF" w:fill="FFFFFF"/>
            <w:noWrap/>
            <w:vAlign w:val="bottom"/>
            <w:hideMark/>
          </w:tcPr>
          <w:p w14:paraId="766E664B"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Kofinanzierung</w:t>
            </w:r>
          </w:p>
        </w:tc>
        <w:tc>
          <w:tcPr>
            <w:tcW w:w="678" w:type="pct"/>
            <w:tcBorders>
              <w:top w:val="nil"/>
              <w:left w:val="nil"/>
              <w:bottom w:val="single" w:sz="4" w:space="0" w:color="000000"/>
              <w:right w:val="single" w:sz="4" w:space="0" w:color="000000"/>
            </w:tcBorders>
            <w:shd w:val="clear" w:color="FFFFFF" w:fill="FFFFFF"/>
            <w:noWrap/>
            <w:vAlign w:val="bottom"/>
            <w:hideMark/>
          </w:tcPr>
          <w:p w14:paraId="0457332D"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0</w:t>
            </w:r>
          </w:p>
        </w:tc>
        <w:tc>
          <w:tcPr>
            <w:tcW w:w="891" w:type="pct"/>
            <w:tcBorders>
              <w:top w:val="nil"/>
              <w:left w:val="nil"/>
              <w:bottom w:val="single" w:sz="4" w:space="0" w:color="000000"/>
              <w:right w:val="single" w:sz="4" w:space="0" w:color="000000"/>
            </w:tcBorders>
            <w:shd w:val="clear" w:color="FFFFFF" w:fill="FFFFFF"/>
            <w:noWrap/>
            <w:vAlign w:val="bottom"/>
            <w:hideMark/>
          </w:tcPr>
          <w:p w14:paraId="2052F66E"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202</w:t>
            </w:r>
          </w:p>
        </w:tc>
        <w:tc>
          <w:tcPr>
            <w:tcW w:w="678" w:type="pct"/>
            <w:tcBorders>
              <w:top w:val="nil"/>
              <w:left w:val="nil"/>
              <w:bottom w:val="single" w:sz="4" w:space="0" w:color="000000"/>
              <w:right w:val="single" w:sz="4" w:space="0" w:color="000000"/>
            </w:tcBorders>
            <w:shd w:val="clear" w:color="FFFFFF" w:fill="FFFFFF"/>
            <w:noWrap/>
            <w:vAlign w:val="bottom"/>
            <w:hideMark/>
          </w:tcPr>
          <w:p w14:paraId="29C48C77"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 </w:t>
            </w:r>
          </w:p>
        </w:tc>
        <w:tc>
          <w:tcPr>
            <w:tcW w:w="277" w:type="pct"/>
            <w:tcBorders>
              <w:top w:val="nil"/>
              <w:left w:val="nil"/>
              <w:bottom w:val="single" w:sz="4" w:space="0" w:color="000000"/>
              <w:right w:val="single" w:sz="4" w:space="0" w:color="000000"/>
            </w:tcBorders>
            <w:shd w:val="clear" w:color="FFFFFF" w:fill="FFFFFF"/>
            <w:noWrap/>
            <w:vAlign w:val="bottom"/>
            <w:hideMark/>
          </w:tcPr>
          <w:p w14:paraId="744D750A"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 </w:t>
            </w:r>
          </w:p>
        </w:tc>
        <w:tc>
          <w:tcPr>
            <w:tcW w:w="678" w:type="pct"/>
            <w:tcBorders>
              <w:top w:val="nil"/>
              <w:left w:val="nil"/>
              <w:bottom w:val="single" w:sz="4" w:space="0" w:color="000000"/>
              <w:right w:val="single" w:sz="4" w:space="0" w:color="auto"/>
            </w:tcBorders>
            <w:shd w:val="clear" w:color="FFFFFF" w:fill="FFFFFF"/>
            <w:noWrap/>
            <w:vAlign w:val="bottom"/>
            <w:hideMark/>
          </w:tcPr>
          <w:p w14:paraId="5A8FE93B"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202</w:t>
            </w:r>
          </w:p>
        </w:tc>
      </w:tr>
      <w:tr w:rsidR="0031213A" w14:paraId="1A77839E" w14:textId="77777777" w:rsidTr="00CF5789">
        <w:trPr>
          <w:trHeight w:val="297"/>
        </w:trPr>
        <w:tc>
          <w:tcPr>
            <w:tcW w:w="235" w:type="pct"/>
            <w:vMerge/>
            <w:tcBorders>
              <w:top w:val="nil"/>
              <w:left w:val="single" w:sz="4" w:space="0" w:color="auto"/>
              <w:bottom w:val="single" w:sz="4" w:space="0" w:color="000000"/>
              <w:right w:val="single" w:sz="4" w:space="0" w:color="000000"/>
            </w:tcBorders>
            <w:vAlign w:val="center"/>
            <w:hideMark/>
          </w:tcPr>
          <w:p w14:paraId="5E88E756" w14:textId="77777777" w:rsidR="003F40CA" w:rsidRDefault="003F40CA" w:rsidP="00CF5789">
            <w:pPr>
              <w:rPr>
                <w:rFonts w:ascii="Arial" w:hAnsi="Arial" w:cs="Arial"/>
                <w:b/>
                <w:bCs/>
                <w:noProof/>
                <w:color w:val="000000"/>
                <w:sz w:val="14"/>
                <w:szCs w:val="14"/>
              </w:rPr>
            </w:pPr>
          </w:p>
        </w:tc>
        <w:tc>
          <w:tcPr>
            <w:tcW w:w="1564" w:type="pct"/>
            <w:tcBorders>
              <w:top w:val="nil"/>
              <w:left w:val="nil"/>
              <w:bottom w:val="single" w:sz="4" w:space="0" w:color="000000"/>
              <w:right w:val="single" w:sz="4" w:space="0" w:color="000000"/>
            </w:tcBorders>
            <w:shd w:val="clear" w:color="FFFFFF" w:fill="FFFFFF"/>
            <w:noWrap/>
            <w:vAlign w:val="bottom"/>
            <w:hideMark/>
          </w:tcPr>
          <w:p w14:paraId="451FBFE9"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Regelmäßige Beiträge der Mitgliedstaaten</w:t>
            </w:r>
          </w:p>
        </w:tc>
        <w:tc>
          <w:tcPr>
            <w:tcW w:w="678" w:type="pct"/>
            <w:tcBorders>
              <w:top w:val="nil"/>
              <w:left w:val="nil"/>
              <w:bottom w:val="single" w:sz="4" w:space="0" w:color="000000"/>
              <w:right w:val="single" w:sz="4" w:space="0" w:color="000000"/>
            </w:tcBorders>
            <w:shd w:val="clear" w:color="FFFFFF" w:fill="FFFFFF"/>
            <w:noWrap/>
            <w:vAlign w:val="bottom"/>
            <w:hideMark/>
          </w:tcPr>
          <w:p w14:paraId="6E12162C"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21 326</w:t>
            </w:r>
          </w:p>
        </w:tc>
        <w:tc>
          <w:tcPr>
            <w:tcW w:w="891" w:type="pct"/>
            <w:tcBorders>
              <w:top w:val="nil"/>
              <w:left w:val="nil"/>
              <w:bottom w:val="single" w:sz="4" w:space="0" w:color="000000"/>
              <w:right w:val="single" w:sz="4" w:space="0" w:color="000000"/>
            </w:tcBorders>
            <w:shd w:val="clear" w:color="FFFFFF" w:fill="FFFFFF"/>
            <w:noWrap/>
            <w:vAlign w:val="bottom"/>
            <w:hideMark/>
          </w:tcPr>
          <w:p w14:paraId="46E98F98" w14:textId="77777777" w:rsidR="003F40CA" w:rsidRDefault="005A32EF" w:rsidP="00CF5789">
            <w:pPr>
              <w:jc w:val="right"/>
              <w:rPr>
                <w:rFonts w:ascii="Arial" w:hAnsi="Arial" w:cs="Arial"/>
                <w:b/>
                <w:bCs/>
                <w:i/>
                <w:iCs/>
                <w:noProof/>
                <w:color w:val="FF0000"/>
                <w:sz w:val="14"/>
                <w:szCs w:val="14"/>
              </w:rPr>
            </w:pPr>
            <w:r>
              <w:rPr>
                <w:rFonts w:ascii="Arial" w:hAnsi="Arial"/>
                <w:b/>
                <w:i/>
                <w:noProof/>
                <w:color w:val="FF0000"/>
                <w:sz w:val="14"/>
              </w:rPr>
              <w:t>(526)</w:t>
            </w:r>
          </w:p>
        </w:tc>
        <w:tc>
          <w:tcPr>
            <w:tcW w:w="678" w:type="pct"/>
            <w:tcBorders>
              <w:top w:val="nil"/>
              <w:left w:val="nil"/>
              <w:bottom w:val="single" w:sz="4" w:space="0" w:color="000000"/>
              <w:right w:val="single" w:sz="4" w:space="0" w:color="000000"/>
            </w:tcBorders>
            <w:shd w:val="clear" w:color="FFFFFF" w:fill="FFFFFF"/>
            <w:noWrap/>
            <w:vAlign w:val="bottom"/>
            <w:hideMark/>
          </w:tcPr>
          <w:p w14:paraId="09368C92" w14:textId="77777777" w:rsidR="003F40CA" w:rsidRDefault="005A32EF" w:rsidP="00CF5789">
            <w:pPr>
              <w:jc w:val="right"/>
              <w:rPr>
                <w:rFonts w:ascii="Arial" w:hAnsi="Arial" w:cs="Arial"/>
                <w:b/>
                <w:bCs/>
                <w:i/>
                <w:iCs/>
                <w:noProof/>
                <w:color w:val="FF0000"/>
                <w:sz w:val="14"/>
                <w:szCs w:val="14"/>
              </w:rPr>
            </w:pPr>
            <w:r>
              <w:rPr>
                <w:rFonts w:ascii="Arial" w:hAnsi="Arial"/>
                <w:b/>
                <w:i/>
                <w:noProof/>
                <w:color w:val="FF0000"/>
                <w:sz w:val="14"/>
              </w:rPr>
              <w:t>(95)</w:t>
            </w:r>
          </w:p>
        </w:tc>
        <w:tc>
          <w:tcPr>
            <w:tcW w:w="277" w:type="pct"/>
            <w:tcBorders>
              <w:top w:val="nil"/>
              <w:left w:val="nil"/>
              <w:bottom w:val="single" w:sz="4" w:space="0" w:color="000000"/>
              <w:right w:val="single" w:sz="4" w:space="0" w:color="000000"/>
            </w:tcBorders>
            <w:shd w:val="clear" w:color="FFFFFF" w:fill="FFFFFF"/>
            <w:noWrap/>
            <w:vAlign w:val="bottom"/>
            <w:hideMark/>
          </w:tcPr>
          <w:p w14:paraId="0CBB620F"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 </w:t>
            </w:r>
          </w:p>
        </w:tc>
        <w:tc>
          <w:tcPr>
            <w:tcW w:w="678" w:type="pct"/>
            <w:tcBorders>
              <w:top w:val="nil"/>
              <w:left w:val="nil"/>
              <w:bottom w:val="single" w:sz="4" w:space="0" w:color="000000"/>
              <w:right w:val="single" w:sz="4" w:space="0" w:color="auto"/>
            </w:tcBorders>
            <w:shd w:val="clear" w:color="FFFFFF" w:fill="FFFFFF"/>
            <w:noWrap/>
            <w:vAlign w:val="bottom"/>
            <w:hideMark/>
          </w:tcPr>
          <w:p w14:paraId="0BAD8297"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20 705</w:t>
            </w:r>
          </w:p>
        </w:tc>
      </w:tr>
      <w:tr w:rsidR="0031213A" w14:paraId="2EC8289B" w14:textId="77777777" w:rsidTr="00CF5789">
        <w:trPr>
          <w:trHeight w:val="297"/>
        </w:trPr>
        <w:tc>
          <w:tcPr>
            <w:tcW w:w="235" w:type="pct"/>
            <w:vMerge/>
            <w:tcBorders>
              <w:top w:val="nil"/>
              <w:left w:val="single" w:sz="4" w:space="0" w:color="auto"/>
              <w:bottom w:val="single" w:sz="4" w:space="0" w:color="000000"/>
              <w:right w:val="single" w:sz="4" w:space="0" w:color="000000"/>
            </w:tcBorders>
            <w:vAlign w:val="center"/>
            <w:hideMark/>
          </w:tcPr>
          <w:p w14:paraId="7601170B" w14:textId="77777777" w:rsidR="003F40CA" w:rsidRDefault="003F40CA" w:rsidP="00CF5789">
            <w:pPr>
              <w:rPr>
                <w:rFonts w:ascii="Arial" w:hAnsi="Arial" w:cs="Arial"/>
                <w:b/>
                <w:bCs/>
                <w:noProof/>
                <w:color w:val="000000"/>
                <w:sz w:val="14"/>
                <w:szCs w:val="14"/>
              </w:rPr>
            </w:pPr>
          </w:p>
        </w:tc>
        <w:tc>
          <w:tcPr>
            <w:tcW w:w="1564" w:type="pct"/>
            <w:tcBorders>
              <w:top w:val="nil"/>
              <w:left w:val="nil"/>
              <w:bottom w:val="single" w:sz="4" w:space="0" w:color="000000"/>
              <w:right w:val="single" w:sz="4" w:space="0" w:color="000000"/>
            </w:tcBorders>
            <w:shd w:val="clear" w:color="FFFFFF" w:fill="999999"/>
            <w:noWrap/>
            <w:vAlign w:val="bottom"/>
            <w:hideMark/>
          </w:tcPr>
          <w:p w14:paraId="22DDE840" w14:textId="77777777" w:rsidR="003F40CA" w:rsidRDefault="005A32EF" w:rsidP="00CF5789">
            <w:pPr>
              <w:rPr>
                <w:rFonts w:ascii="Arial" w:hAnsi="Arial" w:cs="Arial"/>
                <w:b/>
                <w:bCs/>
                <w:noProof/>
                <w:color w:val="FFFFFF"/>
                <w:sz w:val="16"/>
                <w:szCs w:val="16"/>
              </w:rPr>
            </w:pPr>
            <w:r>
              <w:rPr>
                <w:rFonts w:ascii="Arial" w:hAnsi="Arial"/>
                <w:b/>
                <w:noProof/>
                <w:color w:val="FFFFFF"/>
                <w:sz w:val="16"/>
              </w:rPr>
              <w:t>ZWISCHENSUMME AKP</w:t>
            </w:r>
          </w:p>
        </w:tc>
        <w:tc>
          <w:tcPr>
            <w:tcW w:w="678" w:type="pct"/>
            <w:tcBorders>
              <w:top w:val="nil"/>
              <w:left w:val="nil"/>
              <w:bottom w:val="single" w:sz="4" w:space="0" w:color="000000"/>
              <w:right w:val="single" w:sz="4" w:space="0" w:color="000000"/>
            </w:tcBorders>
            <w:shd w:val="clear" w:color="FFFFFF" w:fill="999999"/>
            <w:noWrap/>
            <w:vAlign w:val="bottom"/>
            <w:hideMark/>
          </w:tcPr>
          <w:p w14:paraId="36239E6A" w14:textId="77777777" w:rsidR="003F40CA" w:rsidRDefault="005A32EF" w:rsidP="00CF5789">
            <w:pPr>
              <w:jc w:val="right"/>
              <w:rPr>
                <w:rFonts w:ascii="Arial" w:hAnsi="Arial" w:cs="Arial"/>
                <w:b/>
                <w:bCs/>
                <w:noProof/>
                <w:color w:val="FFFFFF"/>
                <w:sz w:val="16"/>
                <w:szCs w:val="16"/>
              </w:rPr>
            </w:pPr>
            <w:r>
              <w:rPr>
                <w:rFonts w:ascii="Arial" w:hAnsi="Arial"/>
                <w:b/>
                <w:noProof/>
                <w:color w:val="FFFFFF"/>
                <w:sz w:val="16"/>
              </w:rPr>
              <w:t>21 326</w:t>
            </w:r>
          </w:p>
        </w:tc>
        <w:tc>
          <w:tcPr>
            <w:tcW w:w="891" w:type="pct"/>
            <w:tcBorders>
              <w:top w:val="nil"/>
              <w:left w:val="nil"/>
              <w:bottom w:val="single" w:sz="4" w:space="0" w:color="000000"/>
              <w:right w:val="single" w:sz="4" w:space="0" w:color="000000"/>
            </w:tcBorders>
            <w:shd w:val="clear" w:color="FFFFFF" w:fill="999999"/>
            <w:noWrap/>
            <w:vAlign w:val="bottom"/>
            <w:hideMark/>
          </w:tcPr>
          <w:p w14:paraId="0F812712" w14:textId="77777777" w:rsidR="003F40CA" w:rsidRDefault="005A32EF" w:rsidP="00CF5789">
            <w:pPr>
              <w:jc w:val="right"/>
              <w:rPr>
                <w:rFonts w:ascii="Arial" w:hAnsi="Arial" w:cs="Arial"/>
                <w:b/>
                <w:bCs/>
                <w:noProof/>
                <w:color w:val="FF0000"/>
                <w:sz w:val="16"/>
                <w:szCs w:val="16"/>
              </w:rPr>
            </w:pPr>
            <w:r>
              <w:rPr>
                <w:rFonts w:ascii="Arial" w:hAnsi="Arial"/>
                <w:b/>
                <w:noProof/>
                <w:color w:val="FF0000"/>
                <w:sz w:val="16"/>
              </w:rPr>
              <w:t>(324)</w:t>
            </w:r>
          </w:p>
        </w:tc>
        <w:tc>
          <w:tcPr>
            <w:tcW w:w="678" w:type="pct"/>
            <w:tcBorders>
              <w:top w:val="nil"/>
              <w:left w:val="nil"/>
              <w:bottom w:val="single" w:sz="4" w:space="0" w:color="000000"/>
              <w:right w:val="single" w:sz="4" w:space="0" w:color="000000"/>
            </w:tcBorders>
            <w:shd w:val="clear" w:color="FFFFFF" w:fill="999999"/>
            <w:noWrap/>
            <w:vAlign w:val="bottom"/>
            <w:hideMark/>
          </w:tcPr>
          <w:p w14:paraId="68C499DB" w14:textId="77777777" w:rsidR="003F40CA" w:rsidRDefault="005A32EF" w:rsidP="00CF5789">
            <w:pPr>
              <w:jc w:val="right"/>
              <w:rPr>
                <w:rFonts w:ascii="Arial" w:hAnsi="Arial" w:cs="Arial"/>
                <w:b/>
                <w:bCs/>
                <w:noProof/>
                <w:color w:val="FF0000"/>
                <w:sz w:val="16"/>
                <w:szCs w:val="16"/>
              </w:rPr>
            </w:pPr>
            <w:r>
              <w:rPr>
                <w:rFonts w:ascii="Arial" w:hAnsi="Arial"/>
                <w:b/>
                <w:noProof/>
                <w:color w:val="FF0000"/>
                <w:sz w:val="16"/>
              </w:rPr>
              <w:t>(95)</w:t>
            </w:r>
          </w:p>
        </w:tc>
        <w:tc>
          <w:tcPr>
            <w:tcW w:w="277" w:type="pct"/>
            <w:tcBorders>
              <w:top w:val="nil"/>
              <w:left w:val="nil"/>
              <w:bottom w:val="single" w:sz="4" w:space="0" w:color="000000"/>
              <w:right w:val="single" w:sz="4" w:space="0" w:color="000000"/>
            </w:tcBorders>
            <w:shd w:val="clear" w:color="FFFFFF" w:fill="999999"/>
            <w:noWrap/>
            <w:vAlign w:val="center"/>
            <w:hideMark/>
          </w:tcPr>
          <w:p w14:paraId="594F48DD" w14:textId="77777777" w:rsidR="003F40CA" w:rsidRDefault="005A32EF" w:rsidP="00CF5789">
            <w:pPr>
              <w:rPr>
                <w:rFonts w:ascii="Arial" w:hAnsi="Arial" w:cs="Arial"/>
                <w:b/>
                <w:bCs/>
                <w:noProof/>
                <w:color w:val="FFFFFF"/>
                <w:sz w:val="16"/>
                <w:szCs w:val="16"/>
              </w:rPr>
            </w:pPr>
            <w:r>
              <w:rPr>
                <w:rFonts w:ascii="Arial" w:hAnsi="Arial"/>
                <w:b/>
                <w:noProof/>
                <w:color w:val="FFFFFF"/>
                <w:sz w:val="16"/>
              </w:rPr>
              <w:t> </w:t>
            </w:r>
          </w:p>
        </w:tc>
        <w:tc>
          <w:tcPr>
            <w:tcW w:w="678" w:type="pct"/>
            <w:tcBorders>
              <w:top w:val="nil"/>
              <w:left w:val="nil"/>
              <w:bottom w:val="single" w:sz="4" w:space="0" w:color="000000"/>
              <w:right w:val="single" w:sz="4" w:space="0" w:color="auto"/>
            </w:tcBorders>
            <w:shd w:val="clear" w:color="FFFFFF" w:fill="999999"/>
            <w:noWrap/>
            <w:vAlign w:val="bottom"/>
            <w:hideMark/>
          </w:tcPr>
          <w:p w14:paraId="51AB2C1D" w14:textId="77777777" w:rsidR="003F40CA" w:rsidRDefault="005A32EF" w:rsidP="00CF5789">
            <w:pPr>
              <w:jc w:val="right"/>
              <w:rPr>
                <w:rFonts w:ascii="Arial" w:hAnsi="Arial" w:cs="Arial"/>
                <w:b/>
                <w:bCs/>
                <w:noProof/>
                <w:color w:val="FFFFFF"/>
                <w:sz w:val="16"/>
                <w:szCs w:val="16"/>
              </w:rPr>
            </w:pPr>
            <w:r>
              <w:rPr>
                <w:rFonts w:ascii="Arial" w:hAnsi="Arial"/>
                <w:b/>
                <w:noProof/>
                <w:color w:val="FFFFFF"/>
                <w:sz w:val="16"/>
              </w:rPr>
              <w:t>20 907</w:t>
            </w:r>
          </w:p>
        </w:tc>
      </w:tr>
      <w:tr w:rsidR="0031213A" w14:paraId="2C7FD071" w14:textId="77777777" w:rsidTr="00CF5789">
        <w:trPr>
          <w:trHeight w:val="150"/>
        </w:trPr>
        <w:tc>
          <w:tcPr>
            <w:tcW w:w="235" w:type="pct"/>
            <w:tcBorders>
              <w:top w:val="nil"/>
              <w:left w:val="single" w:sz="4" w:space="0" w:color="auto"/>
              <w:bottom w:val="nil"/>
              <w:right w:val="nil"/>
            </w:tcBorders>
            <w:shd w:val="clear" w:color="FFFFFF" w:fill="FFFFFF"/>
            <w:noWrap/>
            <w:vAlign w:val="center"/>
            <w:hideMark/>
          </w:tcPr>
          <w:p w14:paraId="4FCA9481" w14:textId="77777777" w:rsidR="003F40CA" w:rsidRDefault="005A32EF" w:rsidP="00CF5789">
            <w:pPr>
              <w:rPr>
                <w:rFonts w:ascii="Arial" w:hAnsi="Arial" w:cs="Arial"/>
                <w:noProof/>
                <w:color w:val="000000"/>
              </w:rPr>
            </w:pPr>
            <w:r>
              <w:rPr>
                <w:rFonts w:ascii="Arial" w:hAnsi="Arial"/>
                <w:noProof/>
                <w:color w:val="000000"/>
              </w:rPr>
              <w:t> </w:t>
            </w:r>
          </w:p>
        </w:tc>
        <w:tc>
          <w:tcPr>
            <w:tcW w:w="1564" w:type="pct"/>
            <w:tcBorders>
              <w:top w:val="nil"/>
              <w:left w:val="nil"/>
              <w:bottom w:val="nil"/>
              <w:right w:val="nil"/>
            </w:tcBorders>
            <w:shd w:val="clear" w:color="FFFFFF" w:fill="FFFFFF"/>
            <w:noWrap/>
            <w:vAlign w:val="center"/>
            <w:hideMark/>
          </w:tcPr>
          <w:p w14:paraId="29AFFCAB" w14:textId="77777777" w:rsidR="003F40CA" w:rsidRDefault="005A32EF" w:rsidP="00CF5789">
            <w:pPr>
              <w:rPr>
                <w:rFonts w:ascii="Arial" w:hAnsi="Arial" w:cs="Arial"/>
                <w:noProof/>
                <w:color w:val="000000"/>
              </w:rPr>
            </w:pPr>
            <w:r>
              <w:rPr>
                <w:rFonts w:ascii="Arial" w:hAnsi="Arial"/>
                <w:noProof/>
                <w:color w:val="000000"/>
              </w:rPr>
              <w:t> </w:t>
            </w:r>
          </w:p>
        </w:tc>
        <w:tc>
          <w:tcPr>
            <w:tcW w:w="678" w:type="pct"/>
            <w:tcBorders>
              <w:top w:val="nil"/>
              <w:left w:val="nil"/>
              <w:bottom w:val="nil"/>
              <w:right w:val="nil"/>
            </w:tcBorders>
            <w:shd w:val="clear" w:color="FFFFFF" w:fill="FFFFFF"/>
            <w:noWrap/>
            <w:vAlign w:val="center"/>
            <w:hideMark/>
          </w:tcPr>
          <w:p w14:paraId="5F7D03DC" w14:textId="77777777" w:rsidR="003F40CA" w:rsidRDefault="005A32EF" w:rsidP="00CF5789">
            <w:pPr>
              <w:rPr>
                <w:rFonts w:ascii="Arial" w:hAnsi="Arial" w:cs="Arial"/>
                <w:noProof/>
                <w:color w:val="000000"/>
              </w:rPr>
            </w:pPr>
            <w:r>
              <w:rPr>
                <w:rFonts w:ascii="Arial" w:hAnsi="Arial"/>
                <w:noProof/>
                <w:color w:val="000000"/>
              </w:rPr>
              <w:t> </w:t>
            </w:r>
          </w:p>
        </w:tc>
        <w:tc>
          <w:tcPr>
            <w:tcW w:w="891" w:type="pct"/>
            <w:tcBorders>
              <w:top w:val="nil"/>
              <w:left w:val="nil"/>
              <w:bottom w:val="nil"/>
              <w:right w:val="nil"/>
            </w:tcBorders>
            <w:shd w:val="clear" w:color="FFFFFF" w:fill="FFFFFF"/>
            <w:noWrap/>
            <w:vAlign w:val="center"/>
            <w:hideMark/>
          </w:tcPr>
          <w:p w14:paraId="5A0A03A9" w14:textId="77777777" w:rsidR="003F40CA" w:rsidRDefault="005A32EF" w:rsidP="00CF5789">
            <w:pPr>
              <w:rPr>
                <w:rFonts w:ascii="Arial" w:hAnsi="Arial" w:cs="Arial"/>
                <w:noProof/>
                <w:color w:val="000000"/>
              </w:rPr>
            </w:pPr>
            <w:r>
              <w:rPr>
                <w:rFonts w:ascii="Arial" w:hAnsi="Arial"/>
                <w:noProof/>
                <w:color w:val="000000"/>
              </w:rPr>
              <w:t> </w:t>
            </w:r>
          </w:p>
        </w:tc>
        <w:tc>
          <w:tcPr>
            <w:tcW w:w="678" w:type="pct"/>
            <w:tcBorders>
              <w:top w:val="nil"/>
              <w:left w:val="nil"/>
              <w:bottom w:val="nil"/>
              <w:right w:val="nil"/>
            </w:tcBorders>
            <w:shd w:val="clear" w:color="FFFFFF" w:fill="FFFFFF"/>
            <w:noWrap/>
            <w:vAlign w:val="center"/>
            <w:hideMark/>
          </w:tcPr>
          <w:p w14:paraId="4D3B4415" w14:textId="77777777" w:rsidR="003F40CA" w:rsidRDefault="005A32EF" w:rsidP="00CF5789">
            <w:pPr>
              <w:rPr>
                <w:rFonts w:ascii="Arial" w:hAnsi="Arial" w:cs="Arial"/>
                <w:noProof/>
                <w:color w:val="000000"/>
              </w:rPr>
            </w:pPr>
            <w:r>
              <w:rPr>
                <w:rFonts w:ascii="Arial" w:hAnsi="Arial"/>
                <w:noProof/>
                <w:color w:val="000000"/>
              </w:rPr>
              <w:t> </w:t>
            </w:r>
          </w:p>
        </w:tc>
        <w:tc>
          <w:tcPr>
            <w:tcW w:w="277" w:type="pct"/>
            <w:tcBorders>
              <w:top w:val="nil"/>
              <w:left w:val="nil"/>
              <w:bottom w:val="nil"/>
              <w:right w:val="nil"/>
            </w:tcBorders>
            <w:shd w:val="clear" w:color="FFFFFF" w:fill="FFFFFF"/>
            <w:noWrap/>
            <w:vAlign w:val="center"/>
            <w:hideMark/>
          </w:tcPr>
          <w:p w14:paraId="75AFC3B9" w14:textId="77777777" w:rsidR="003F40CA" w:rsidRDefault="005A32EF" w:rsidP="00CF5789">
            <w:pPr>
              <w:rPr>
                <w:rFonts w:ascii="Arial" w:hAnsi="Arial" w:cs="Arial"/>
                <w:noProof/>
                <w:color w:val="000000"/>
              </w:rPr>
            </w:pPr>
            <w:r>
              <w:rPr>
                <w:rFonts w:ascii="Arial" w:hAnsi="Arial"/>
                <w:noProof/>
                <w:color w:val="000000"/>
              </w:rPr>
              <w:t> </w:t>
            </w:r>
          </w:p>
        </w:tc>
        <w:tc>
          <w:tcPr>
            <w:tcW w:w="678" w:type="pct"/>
            <w:tcBorders>
              <w:top w:val="nil"/>
              <w:left w:val="nil"/>
              <w:bottom w:val="nil"/>
              <w:right w:val="single" w:sz="4" w:space="0" w:color="auto"/>
            </w:tcBorders>
            <w:shd w:val="clear" w:color="FFFFFF" w:fill="FFFFFF"/>
            <w:noWrap/>
            <w:vAlign w:val="center"/>
            <w:hideMark/>
          </w:tcPr>
          <w:p w14:paraId="72F49833" w14:textId="77777777" w:rsidR="003F40CA" w:rsidRDefault="005A32EF" w:rsidP="00CF5789">
            <w:pPr>
              <w:rPr>
                <w:rFonts w:ascii="Arial" w:hAnsi="Arial" w:cs="Arial"/>
                <w:noProof/>
                <w:color w:val="000000"/>
              </w:rPr>
            </w:pPr>
            <w:r>
              <w:rPr>
                <w:rFonts w:ascii="Arial" w:hAnsi="Arial"/>
                <w:noProof/>
                <w:color w:val="000000"/>
              </w:rPr>
              <w:t> </w:t>
            </w:r>
          </w:p>
        </w:tc>
      </w:tr>
      <w:tr w:rsidR="0031213A" w14:paraId="5E41D41C" w14:textId="77777777" w:rsidTr="00CF5789">
        <w:trPr>
          <w:trHeight w:val="297"/>
        </w:trPr>
        <w:tc>
          <w:tcPr>
            <w:tcW w:w="235" w:type="pct"/>
            <w:vMerge w:val="restart"/>
            <w:tcBorders>
              <w:top w:val="single" w:sz="4" w:space="0" w:color="000000"/>
              <w:left w:val="single" w:sz="4" w:space="0" w:color="auto"/>
              <w:bottom w:val="single" w:sz="4" w:space="0" w:color="000000"/>
              <w:right w:val="single" w:sz="4" w:space="0" w:color="000000"/>
            </w:tcBorders>
            <w:shd w:val="clear" w:color="FFFFFF" w:fill="FFFFFF"/>
            <w:vAlign w:val="center"/>
            <w:hideMark/>
          </w:tcPr>
          <w:p w14:paraId="3E6C58E4"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ÜLG</w:t>
            </w:r>
          </w:p>
        </w:tc>
        <w:tc>
          <w:tcPr>
            <w:tcW w:w="1564" w:type="pct"/>
            <w:tcBorders>
              <w:top w:val="single" w:sz="4" w:space="0" w:color="000000"/>
              <w:left w:val="nil"/>
              <w:bottom w:val="single" w:sz="4" w:space="0" w:color="000000"/>
              <w:right w:val="single" w:sz="4" w:space="0" w:color="000000"/>
            </w:tcBorders>
            <w:shd w:val="clear" w:color="FFFFFF" w:fill="FFFFFF"/>
            <w:noWrap/>
            <w:vAlign w:val="bottom"/>
            <w:hideMark/>
          </w:tcPr>
          <w:p w14:paraId="5D9AF480"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Regelmäßige Beiträge der Mitgliedstaaten</w:t>
            </w:r>
          </w:p>
        </w:tc>
        <w:tc>
          <w:tcPr>
            <w:tcW w:w="678" w:type="pct"/>
            <w:tcBorders>
              <w:top w:val="single" w:sz="4" w:space="0" w:color="000000"/>
              <w:left w:val="nil"/>
              <w:bottom w:val="single" w:sz="4" w:space="0" w:color="000000"/>
              <w:right w:val="single" w:sz="4" w:space="0" w:color="000000"/>
            </w:tcBorders>
            <w:shd w:val="clear" w:color="FFFFFF" w:fill="FFFFFF"/>
            <w:noWrap/>
            <w:vAlign w:val="bottom"/>
            <w:hideMark/>
          </w:tcPr>
          <w:p w14:paraId="1CA2ABE4"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0</w:t>
            </w:r>
          </w:p>
        </w:tc>
        <w:tc>
          <w:tcPr>
            <w:tcW w:w="891" w:type="pct"/>
            <w:tcBorders>
              <w:top w:val="single" w:sz="4" w:space="0" w:color="000000"/>
              <w:left w:val="nil"/>
              <w:bottom w:val="single" w:sz="4" w:space="0" w:color="000000"/>
              <w:right w:val="single" w:sz="4" w:space="0" w:color="000000"/>
            </w:tcBorders>
            <w:shd w:val="clear" w:color="FFFFFF" w:fill="FFFFFF"/>
            <w:noWrap/>
            <w:vAlign w:val="bottom"/>
            <w:hideMark/>
          </w:tcPr>
          <w:p w14:paraId="27A9180E"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240</w:t>
            </w:r>
          </w:p>
        </w:tc>
        <w:tc>
          <w:tcPr>
            <w:tcW w:w="678" w:type="pct"/>
            <w:tcBorders>
              <w:top w:val="single" w:sz="4" w:space="0" w:color="000000"/>
              <w:left w:val="nil"/>
              <w:bottom w:val="single" w:sz="4" w:space="0" w:color="000000"/>
              <w:right w:val="single" w:sz="4" w:space="0" w:color="000000"/>
            </w:tcBorders>
            <w:shd w:val="clear" w:color="FFFFFF" w:fill="FFFFFF"/>
            <w:noWrap/>
            <w:vAlign w:val="bottom"/>
            <w:hideMark/>
          </w:tcPr>
          <w:p w14:paraId="1D0C9CD7" w14:textId="77777777" w:rsidR="003F40CA" w:rsidRDefault="005A32EF" w:rsidP="00CF5789">
            <w:pPr>
              <w:jc w:val="right"/>
              <w:rPr>
                <w:rFonts w:ascii="Arial" w:hAnsi="Arial" w:cs="Arial"/>
                <w:b/>
                <w:bCs/>
                <w:i/>
                <w:iCs/>
                <w:noProof/>
                <w:color w:val="FF0000"/>
                <w:sz w:val="14"/>
                <w:szCs w:val="14"/>
              </w:rPr>
            </w:pPr>
            <w:r>
              <w:rPr>
                <w:rFonts w:ascii="Arial" w:hAnsi="Arial"/>
                <w:b/>
                <w:i/>
                <w:noProof/>
                <w:color w:val="FF0000"/>
                <w:sz w:val="14"/>
              </w:rPr>
              <w:t>(0)</w:t>
            </w:r>
          </w:p>
        </w:tc>
        <w:tc>
          <w:tcPr>
            <w:tcW w:w="277" w:type="pct"/>
            <w:tcBorders>
              <w:top w:val="single" w:sz="4" w:space="0" w:color="000000"/>
              <w:left w:val="nil"/>
              <w:bottom w:val="single" w:sz="4" w:space="0" w:color="000000"/>
              <w:right w:val="single" w:sz="4" w:space="0" w:color="000000"/>
            </w:tcBorders>
            <w:shd w:val="clear" w:color="FFFFFF" w:fill="FFFFFF"/>
            <w:noWrap/>
            <w:vAlign w:val="bottom"/>
            <w:hideMark/>
          </w:tcPr>
          <w:p w14:paraId="07E9B016"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 </w:t>
            </w:r>
          </w:p>
        </w:tc>
        <w:tc>
          <w:tcPr>
            <w:tcW w:w="678" w:type="pct"/>
            <w:tcBorders>
              <w:top w:val="single" w:sz="4" w:space="0" w:color="000000"/>
              <w:left w:val="nil"/>
              <w:bottom w:val="single" w:sz="4" w:space="0" w:color="000000"/>
              <w:right w:val="single" w:sz="4" w:space="0" w:color="auto"/>
            </w:tcBorders>
            <w:shd w:val="clear" w:color="FFFFFF" w:fill="FFFFFF"/>
            <w:noWrap/>
            <w:vAlign w:val="bottom"/>
            <w:hideMark/>
          </w:tcPr>
          <w:p w14:paraId="2B14F683"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239</w:t>
            </w:r>
          </w:p>
        </w:tc>
      </w:tr>
      <w:tr w:rsidR="0031213A" w14:paraId="5AAA00D9" w14:textId="77777777" w:rsidTr="00CF5789">
        <w:trPr>
          <w:trHeight w:val="297"/>
        </w:trPr>
        <w:tc>
          <w:tcPr>
            <w:tcW w:w="235" w:type="pct"/>
            <w:vMerge/>
            <w:tcBorders>
              <w:top w:val="single" w:sz="4" w:space="0" w:color="000000"/>
              <w:left w:val="single" w:sz="4" w:space="0" w:color="auto"/>
              <w:bottom w:val="single" w:sz="4" w:space="0" w:color="000000"/>
              <w:right w:val="single" w:sz="4" w:space="0" w:color="000000"/>
            </w:tcBorders>
            <w:vAlign w:val="center"/>
            <w:hideMark/>
          </w:tcPr>
          <w:p w14:paraId="1E730BD1" w14:textId="77777777" w:rsidR="003F40CA" w:rsidRDefault="003F40CA" w:rsidP="00CF5789">
            <w:pPr>
              <w:rPr>
                <w:rFonts w:ascii="Arial" w:hAnsi="Arial" w:cs="Arial"/>
                <w:b/>
                <w:bCs/>
                <w:noProof/>
                <w:color w:val="000000"/>
                <w:sz w:val="14"/>
                <w:szCs w:val="14"/>
              </w:rPr>
            </w:pPr>
          </w:p>
        </w:tc>
        <w:tc>
          <w:tcPr>
            <w:tcW w:w="1564" w:type="pct"/>
            <w:tcBorders>
              <w:top w:val="nil"/>
              <w:left w:val="nil"/>
              <w:bottom w:val="single" w:sz="4" w:space="0" w:color="000000"/>
              <w:right w:val="single" w:sz="4" w:space="0" w:color="000000"/>
            </w:tcBorders>
            <w:shd w:val="clear" w:color="FFFFFF" w:fill="999999"/>
            <w:noWrap/>
            <w:vAlign w:val="bottom"/>
            <w:hideMark/>
          </w:tcPr>
          <w:p w14:paraId="3E991C01" w14:textId="77777777" w:rsidR="003F40CA" w:rsidRDefault="005A32EF" w:rsidP="00CF5789">
            <w:pPr>
              <w:rPr>
                <w:rFonts w:ascii="Arial" w:hAnsi="Arial" w:cs="Arial"/>
                <w:b/>
                <w:bCs/>
                <w:noProof/>
                <w:color w:val="FFFFFF"/>
                <w:sz w:val="16"/>
                <w:szCs w:val="16"/>
              </w:rPr>
            </w:pPr>
            <w:r>
              <w:rPr>
                <w:rFonts w:ascii="Arial" w:hAnsi="Arial"/>
                <w:b/>
                <w:noProof/>
                <w:color w:val="FFFFFF"/>
                <w:sz w:val="16"/>
              </w:rPr>
              <w:t>ZWISCHENSUMME ÜLG</w:t>
            </w:r>
          </w:p>
        </w:tc>
        <w:tc>
          <w:tcPr>
            <w:tcW w:w="678" w:type="pct"/>
            <w:tcBorders>
              <w:top w:val="nil"/>
              <w:left w:val="nil"/>
              <w:bottom w:val="single" w:sz="4" w:space="0" w:color="000000"/>
              <w:right w:val="single" w:sz="4" w:space="0" w:color="000000"/>
            </w:tcBorders>
            <w:shd w:val="clear" w:color="FFFFFF" w:fill="999999"/>
            <w:noWrap/>
            <w:vAlign w:val="bottom"/>
            <w:hideMark/>
          </w:tcPr>
          <w:p w14:paraId="12D42C5B" w14:textId="77777777" w:rsidR="003F40CA" w:rsidRDefault="005A32EF" w:rsidP="00CF5789">
            <w:pPr>
              <w:jc w:val="right"/>
              <w:rPr>
                <w:rFonts w:ascii="Arial" w:hAnsi="Arial" w:cs="Arial"/>
                <w:b/>
                <w:bCs/>
                <w:noProof/>
                <w:color w:val="FFFFFF"/>
                <w:sz w:val="16"/>
                <w:szCs w:val="16"/>
              </w:rPr>
            </w:pPr>
            <w:r>
              <w:rPr>
                <w:rFonts w:ascii="Arial" w:hAnsi="Arial"/>
                <w:b/>
                <w:noProof/>
                <w:color w:val="FFFFFF"/>
                <w:sz w:val="16"/>
              </w:rPr>
              <w:t>0</w:t>
            </w:r>
          </w:p>
        </w:tc>
        <w:tc>
          <w:tcPr>
            <w:tcW w:w="891" w:type="pct"/>
            <w:tcBorders>
              <w:top w:val="nil"/>
              <w:left w:val="nil"/>
              <w:bottom w:val="single" w:sz="4" w:space="0" w:color="000000"/>
              <w:right w:val="single" w:sz="4" w:space="0" w:color="000000"/>
            </w:tcBorders>
            <w:shd w:val="clear" w:color="FFFFFF" w:fill="999999"/>
            <w:noWrap/>
            <w:vAlign w:val="bottom"/>
            <w:hideMark/>
          </w:tcPr>
          <w:p w14:paraId="70B6584D" w14:textId="77777777" w:rsidR="003F40CA" w:rsidRDefault="005A32EF" w:rsidP="00CF5789">
            <w:pPr>
              <w:jc w:val="right"/>
              <w:rPr>
                <w:rFonts w:ascii="Arial" w:hAnsi="Arial" w:cs="Arial"/>
                <w:b/>
                <w:bCs/>
                <w:noProof/>
                <w:color w:val="FFFFFF"/>
                <w:sz w:val="16"/>
                <w:szCs w:val="16"/>
              </w:rPr>
            </w:pPr>
            <w:r>
              <w:rPr>
                <w:rFonts w:ascii="Arial" w:hAnsi="Arial"/>
                <w:b/>
                <w:noProof/>
                <w:color w:val="FFFFFF"/>
                <w:sz w:val="16"/>
              </w:rPr>
              <w:t>240</w:t>
            </w:r>
          </w:p>
        </w:tc>
        <w:tc>
          <w:tcPr>
            <w:tcW w:w="678" w:type="pct"/>
            <w:tcBorders>
              <w:top w:val="nil"/>
              <w:left w:val="nil"/>
              <w:bottom w:val="single" w:sz="4" w:space="0" w:color="000000"/>
              <w:right w:val="single" w:sz="4" w:space="0" w:color="000000"/>
            </w:tcBorders>
            <w:shd w:val="clear" w:color="FFFFFF" w:fill="999999"/>
            <w:noWrap/>
            <w:vAlign w:val="bottom"/>
            <w:hideMark/>
          </w:tcPr>
          <w:p w14:paraId="1E66797C" w14:textId="77777777" w:rsidR="003F40CA" w:rsidRDefault="005A32EF" w:rsidP="00CF5789">
            <w:pPr>
              <w:jc w:val="right"/>
              <w:rPr>
                <w:rFonts w:ascii="Arial" w:hAnsi="Arial" w:cs="Arial"/>
                <w:b/>
                <w:bCs/>
                <w:noProof/>
                <w:color w:val="FF0000"/>
                <w:sz w:val="16"/>
                <w:szCs w:val="16"/>
              </w:rPr>
            </w:pPr>
            <w:r>
              <w:rPr>
                <w:rFonts w:ascii="Arial" w:hAnsi="Arial"/>
                <w:b/>
                <w:noProof/>
                <w:color w:val="FF0000"/>
                <w:sz w:val="16"/>
              </w:rPr>
              <w:t>(0)</w:t>
            </w:r>
          </w:p>
        </w:tc>
        <w:tc>
          <w:tcPr>
            <w:tcW w:w="277" w:type="pct"/>
            <w:tcBorders>
              <w:top w:val="nil"/>
              <w:left w:val="nil"/>
              <w:bottom w:val="single" w:sz="4" w:space="0" w:color="000000"/>
              <w:right w:val="single" w:sz="4" w:space="0" w:color="000000"/>
            </w:tcBorders>
            <w:shd w:val="clear" w:color="FFFFFF" w:fill="999999"/>
            <w:noWrap/>
            <w:vAlign w:val="center"/>
            <w:hideMark/>
          </w:tcPr>
          <w:p w14:paraId="5C4F5918" w14:textId="77777777" w:rsidR="003F40CA" w:rsidRDefault="005A32EF" w:rsidP="00CF5789">
            <w:pPr>
              <w:rPr>
                <w:rFonts w:ascii="Arial" w:hAnsi="Arial" w:cs="Arial"/>
                <w:b/>
                <w:bCs/>
                <w:noProof/>
                <w:color w:val="FFFFFF"/>
                <w:sz w:val="16"/>
                <w:szCs w:val="16"/>
              </w:rPr>
            </w:pPr>
            <w:r>
              <w:rPr>
                <w:rFonts w:ascii="Arial" w:hAnsi="Arial"/>
                <w:b/>
                <w:noProof/>
                <w:color w:val="FFFFFF"/>
                <w:sz w:val="16"/>
              </w:rPr>
              <w:t> </w:t>
            </w:r>
          </w:p>
        </w:tc>
        <w:tc>
          <w:tcPr>
            <w:tcW w:w="678" w:type="pct"/>
            <w:tcBorders>
              <w:top w:val="nil"/>
              <w:left w:val="nil"/>
              <w:bottom w:val="single" w:sz="4" w:space="0" w:color="000000"/>
              <w:right w:val="single" w:sz="4" w:space="0" w:color="auto"/>
            </w:tcBorders>
            <w:shd w:val="clear" w:color="FFFFFF" w:fill="999999"/>
            <w:noWrap/>
            <w:vAlign w:val="bottom"/>
            <w:hideMark/>
          </w:tcPr>
          <w:p w14:paraId="6B19DFC2" w14:textId="77777777" w:rsidR="003F40CA" w:rsidRDefault="005A32EF" w:rsidP="00CF5789">
            <w:pPr>
              <w:jc w:val="right"/>
              <w:rPr>
                <w:rFonts w:ascii="Arial" w:hAnsi="Arial" w:cs="Arial"/>
                <w:b/>
                <w:bCs/>
                <w:noProof/>
                <w:color w:val="FFFFFF"/>
                <w:sz w:val="16"/>
                <w:szCs w:val="16"/>
              </w:rPr>
            </w:pPr>
            <w:r>
              <w:rPr>
                <w:rFonts w:ascii="Arial" w:hAnsi="Arial"/>
                <w:b/>
                <w:noProof/>
                <w:color w:val="FFFFFF"/>
                <w:sz w:val="16"/>
              </w:rPr>
              <w:t>239</w:t>
            </w:r>
          </w:p>
        </w:tc>
      </w:tr>
      <w:tr w:rsidR="0031213A" w14:paraId="66F957FB" w14:textId="77777777" w:rsidTr="00CF5789">
        <w:trPr>
          <w:trHeight w:val="150"/>
        </w:trPr>
        <w:tc>
          <w:tcPr>
            <w:tcW w:w="235" w:type="pct"/>
            <w:tcBorders>
              <w:top w:val="nil"/>
              <w:left w:val="single" w:sz="4" w:space="0" w:color="auto"/>
              <w:bottom w:val="nil"/>
              <w:right w:val="nil"/>
            </w:tcBorders>
            <w:shd w:val="clear" w:color="FFFFFF" w:fill="FFFFFF"/>
            <w:noWrap/>
            <w:vAlign w:val="center"/>
            <w:hideMark/>
          </w:tcPr>
          <w:p w14:paraId="46EF69E9" w14:textId="77777777" w:rsidR="003F40CA" w:rsidRDefault="005A32EF" w:rsidP="00CF5789">
            <w:pPr>
              <w:rPr>
                <w:rFonts w:ascii="Arial" w:hAnsi="Arial" w:cs="Arial"/>
                <w:noProof/>
                <w:color w:val="000000"/>
              </w:rPr>
            </w:pPr>
            <w:r>
              <w:rPr>
                <w:rFonts w:ascii="Arial" w:hAnsi="Arial"/>
                <w:noProof/>
                <w:color w:val="000000"/>
              </w:rPr>
              <w:t> </w:t>
            </w:r>
          </w:p>
        </w:tc>
        <w:tc>
          <w:tcPr>
            <w:tcW w:w="1564" w:type="pct"/>
            <w:tcBorders>
              <w:top w:val="nil"/>
              <w:left w:val="nil"/>
              <w:bottom w:val="nil"/>
              <w:right w:val="nil"/>
            </w:tcBorders>
            <w:shd w:val="clear" w:color="FFFFFF" w:fill="FFFFFF"/>
            <w:noWrap/>
            <w:vAlign w:val="center"/>
            <w:hideMark/>
          </w:tcPr>
          <w:p w14:paraId="69BEEAC1" w14:textId="77777777" w:rsidR="003F40CA" w:rsidRDefault="005A32EF" w:rsidP="00CF5789">
            <w:pPr>
              <w:rPr>
                <w:rFonts w:ascii="Arial" w:hAnsi="Arial" w:cs="Arial"/>
                <w:noProof/>
                <w:color w:val="000000"/>
              </w:rPr>
            </w:pPr>
            <w:r>
              <w:rPr>
                <w:rFonts w:ascii="Arial" w:hAnsi="Arial"/>
                <w:noProof/>
                <w:color w:val="000000"/>
              </w:rPr>
              <w:t> </w:t>
            </w:r>
          </w:p>
        </w:tc>
        <w:tc>
          <w:tcPr>
            <w:tcW w:w="678" w:type="pct"/>
            <w:tcBorders>
              <w:top w:val="nil"/>
              <w:left w:val="nil"/>
              <w:bottom w:val="nil"/>
              <w:right w:val="nil"/>
            </w:tcBorders>
            <w:shd w:val="clear" w:color="FFFFFF" w:fill="FFFFFF"/>
            <w:noWrap/>
            <w:vAlign w:val="center"/>
            <w:hideMark/>
          </w:tcPr>
          <w:p w14:paraId="5C40E985" w14:textId="77777777" w:rsidR="003F40CA" w:rsidRDefault="005A32EF" w:rsidP="00CF5789">
            <w:pPr>
              <w:rPr>
                <w:rFonts w:ascii="Arial" w:hAnsi="Arial" w:cs="Arial"/>
                <w:noProof/>
                <w:color w:val="000000"/>
              </w:rPr>
            </w:pPr>
            <w:r>
              <w:rPr>
                <w:rFonts w:ascii="Arial" w:hAnsi="Arial"/>
                <w:noProof/>
                <w:color w:val="000000"/>
              </w:rPr>
              <w:t> </w:t>
            </w:r>
          </w:p>
        </w:tc>
        <w:tc>
          <w:tcPr>
            <w:tcW w:w="891" w:type="pct"/>
            <w:tcBorders>
              <w:top w:val="nil"/>
              <w:left w:val="nil"/>
              <w:bottom w:val="nil"/>
              <w:right w:val="nil"/>
            </w:tcBorders>
            <w:shd w:val="clear" w:color="FFFFFF" w:fill="FFFFFF"/>
            <w:noWrap/>
            <w:vAlign w:val="center"/>
            <w:hideMark/>
          </w:tcPr>
          <w:p w14:paraId="414B7360" w14:textId="77777777" w:rsidR="003F40CA" w:rsidRDefault="005A32EF" w:rsidP="00CF5789">
            <w:pPr>
              <w:rPr>
                <w:rFonts w:ascii="Arial" w:hAnsi="Arial" w:cs="Arial"/>
                <w:noProof/>
                <w:color w:val="000000"/>
              </w:rPr>
            </w:pPr>
            <w:r>
              <w:rPr>
                <w:rFonts w:ascii="Arial" w:hAnsi="Arial"/>
                <w:noProof/>
                <w:color w:val="000000"/>
              </w:rPr>
              <w:t> </w:t>
            </w:r>
          </w:p>
        </w:tc>
        <w:tc>
          <w:tcPr>
            <w:tcW w:w="678" w:type="pct"/>
            <w:tcBorders>
              <w:top w:val="nil"/>
              <w:left w:val="nil"/>
              <w:bottom w:val="nil"/>
              <w:right w:val="nil"/>
            </w:tcBorders>
            <w:shd w:val="clear" w:color="FFFFFF" w:fill="FFFFFF"/>
            <w:noWrap/>
            <w:vAlign w:val="center"/>
            <w:hideMark/>
          </w:tcPr>
          <w:p w14:paraId="0695FE79" w14:textId="77777777" w:rsidR="003F40CA" w:rsidRDefault="005A32EF" w:rsidP="00CF5789">
            <w:pPr>
              <w:rPr>
                <w:rFonts w:ascii="Arial" w:hAnsi="Arial" w:cs="Arial"/>
                <w:noProof/>
                <w:color w:val="000000"/>
              </w:rPr>
            </w:pPr>
            <w:r>
              <w:rPr>
                <w:rFonts w:ascii="Arial" w:hAnsi="Arial"/>
                <w:noProof/>
                <w:color w:val="000000"/>
              </w:rPr>
              <w:t> </w:t>
            </w:r>
          </w:p>
        </w:tc>
        <w:tc>
          <w:tcPr>
            <w:tcW w:w="277" w:type="pct"/>
            <w:tcBorders>
              <w:top w:val="nil"/>
              <w:left w:val="nil"/>
              <w:bottom w:val="nil"/>
              <w:right w:val="nil"/>
            </w:tcBorders>
            <w:shd w:val="clear" w:color="FFFFFF" w:fill="FFFFFF"/>
            <w:noWrap/>
            <w:vAlign w:val="center"/>
            <w:hideMark/>
          </w:tcPr>
          <w:p w14:paraId="43501E35" w14:textId="77777777" w:rsidR="003F40CA" w:rsidRDefault="005A32EF" w:rsidP="00CF5789">
            <w:pPr>
              <w:rPr>
                <w:rFonts w:ascii="Arial" w:hAnsi="Arial" w:cs="Arial"/>
                <w:noProof/>
                <w:color w:val="000000"/>
              </w:rPr>
            </w:pPr>
            <w:r>
              <w:rPr>
                <w:rFonts w:ascii="Arial" w:hAnsi="Arial"/>
                <w:noProof/>
                <w:color w:val="000000"/>
              </w:rPr>
              <w:t> </w:t>
            </w:r>
          </w:p>
        </w:tc>
        <w:tc>
          <w:tcPr>
            <w:tcW w:w="678" w:type="pct"/>
            <w:tcBorders>
              <w:top w:val="nil"/>
              <w:left w:val="nil"/>
              <w:bottom w:val="nil"/>
              <w:right w:val="single" w:sz="4" w:space="0" w:color="auto"/>
            </w:tcBorders>
            <w:shd w:val="clear" w:color="FFFFFF" w:fill="FFFFFF"/>
            <w:noWrap/>
            <w:vAlign w:val="center"/>
            <w:hideMark/>
          </w:tcPr>
          <w:p w14:paraId="73A39E35" w14:textId="77777777" w:rsidR="003F40CA" w:rsidRDefault="005A32EF" w:rsidP="00CF5789">
            <w:pPr>
              <w:rPr>
                <w:rFonts w:ascii="Arial" w:hAnsi="Arial" w:cs="Arial"/>
                <w:noProof/>
                <w:color w:val="000000"/>
              </w:rPr>
            </w:pPr>
            <w:r>
              <w:rPr>
                <w:rFonts w:ascii="Arial" w:hAnsi="Arial"/>
                <w:noProof/>
                <w:color w:val="000000"/>
              </w:rPr>
              <w:t> </w:t>
            </w:r>
          </w:p>
        </w:tc>
      </w:tr>
      <w:tr w:rsidR="0031213A" w14:paraId="6601DF40" w14:textId="77777777" w:rsidTr="00CF5789">
        <w:trPr>
          <w:trHeight w:val="297"/>
        </w:trPr>
        <w:tc>
          <w:tcPr>
            <w:tcW w:w="235" w:type="pct"/>
            <w:tcBorders>
              <w:top w:val="single" w:sz="4" w:space="0" w:color="000000"/>
              <w:left w:val="single" w:sz="4" w:space="0" w:color="auto"/>
              <w:bottom w:val="single" w:sz="4" w:space="0" w:color="auto"/>
              <w:right w:val="nil"/>
            </w:tcBorders>
            <w:shd w:val="clear" w:color="FFFFFF" w:fill="808080"/>
            <w:noWrap/>
            <w:vAlign w:val="center"/>
            <w:hideMark/>
          </w:tcPr>
          <w:p w14:paraId="06B1146D"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1564" w:type="pct"/>
            <w:tcBorders>
              <w:top w:val="single" w:sz="4" w:space="0" w:color="000000"/>
              <w:left w:val="nil"/>
              <w:bottom w:val="single" w:sz="4" w:space="0" w:color="auto"/>
              <w:right w:val="single" w:sz="4" w:space="0" w:color="000000"/>
            </w:tcBorders>
            <w:shd w:val="clear" w:color="FFFFFF" w:fill="808080"/>
            <w:noWrap/>
            <w:vAlign w:val="bottom"/>
            <w:hideMark/>
          </w:tcPr>
          <w:p w14:paraId="52693DB6" w14:textId="77777777" w:rsidR="003F40CA" w:rsidRDefault="005A32EF" w:rsidP="00CF5789">
            <w:pPr>
              <w:rPr>
                <w:rFonts w:ascii="Arial" w:hAnsi="Arial" w:cs="Arial"/>
                <w:b/>
                <w:bCs/>
                <w:noProof/>
                <w:color w:val="FFFFFF"/>
                <w:sz w:val="16"/>
                <w:szCs w:val="16"/>
              </w:rPr>
            </w:pPr>
            <w:r>
              <w:rPr>
                <w:rFonts w:ascii="Arial" w:hAnsi="Arial"/>
                <w:b/>
                <w:noProof/>
                <w:color w:val="FFFFFF"/>
                <w:sz w:val="16"/>
              </w:rPr>
              <w:t>10. EEF INSGESAMT</w:t>
            </w:r>
          </w:p>
        </w:tc>
        <w:tc>
          <w:tcPr>
            <w:tcW w:w="678" w:type="pct"/>
            <w:tcBorders>
              <w:top w:val="single" w:sz="4" w:space="0" w:color="000000"/>
              <w:left w:val="nil"/>
              <w:bottom w:val="single" w:sz="4" w:space="0" w:color="auto"/>
              <w:right w:val="single" w:sz="4" w:space="0" w:color="000000"/>
            </w:tcBorders>
            <w:shd w:val="clear" w:color="FFFFFF" w:fill="808080"/>
            <w:noWrap/>
            <w:vAlign w:val="bottom"/>
            <w:hideMark/>
          </w:tcPr>
          <w:p w14:paraId="2A715E16" w14:textId="77777777" w:rsidR="003F40CA" w:rsidRDefault="005A32EF" w:rsidP="00CF5789">
            <w:pPr>
              <w:jc w:val="right"/>
              <w:rPr>
                <w:rFonts w:ascii="Arial" w:hAnsi="Arial" w:cs="Arial"/>
                <w:b/>
                <w:bCs/>
                <w:noProof/>
                <w:color w:val="FFFFFF"/>
                <w:sz w:val="16"/>
                <w:szCs w:val="16"/>
              </w:rPr>
            </w:pPr>
            <w:r>
              <w:rPr>
                <w:rFonts w:ascii="Arial" w:hAnsi="Arial"/>
                <w:b/>
                <w:noProof/>
                <w:color w:val="FFFFFF"/>
                <w:sz w:val="16"/>
              </w:rPr>
              <w:t>21 326</w:t>
            </w:r>
          </w:p>
        </w:tc>
        <w:tc>
          <w:tcPr>
            <w:tcW w:w="891" w:type="pct"/>
            <w:tcBorders>
              <w:top w:val="single" w:sz="4" w:space="0" w:color="000000"/>
              <w:left w:val="nil"/>
              <w:bottom w:val="single" w:sz="4" w:space="0" w:color="auto"/>
              <w:right w:val="single" w:sz="4" w:space="0" w:color="000000"/>
            </w:tcBorders>
            <w:shd w:val="clear" w:color="FFFFFF" w:fill="808080"/>
            <w:noWrap/>
            <w:vAlign w:val="bottom"/>
            <w:hideMark/>
          </w:tcPr>
          <w:p w14:paraId="5A334C34" w14:textId="77777777" w:rsidR="003F40CA" w:rsidRDefault="005A32EF" w:rsidP="00CF5789">
            <w:pPr>
              <w:jc w:val="right"/>
              <w:rPr>
                <w:rFonts w:ascii="Arial" w:hAnsi="Arial" w:cs="Arial"/>
                <w:b/>
                <w:bCs/>
                <w:noProof/>
                <w:color w:val="FF0000"/>
                <w:sz w:val="16"/>
                <w:szCs w:val="16"/>
              </w:rPr>
            </w:pPr>
            <w:r>
              <w:rPr>
                <w:rFonts w:ascii="Arial" w:hAnsi="Arial"/>
                <w:b/>
                <w:noProof/>
                <w:color w:val="FF0000"/>
                <w:sz w:val="16"/>
              </w:rPr>
              <w:t>(84)</w:t>
            </w:r>
          </w:p>
        </w:tc>
        <w:tc>
          <w:tcPr>
            <w:tcW w:w="678" w:type="pct"/>
            <w:tcBorders>
              <w:top w:val="single" w:sz="4" w:space="0" w:color="000000"/>
              <w:left w:val="nil"/>
              <w:bottom w:val="single" w:sz="4" w:space="0" w:color="auto"/>
              <w:right w:val="single" w:sz="4" w:space="0" w:color="000000"/>
            </w:tcBorders>
            <w:shd w:val="clear" w:color="FFFFFF" w:fill="808080"/>
            <w:noWrap/>
            <w:vAlign w:val="bottom"/>
            <w:hideMark/>
          </w:tcPr>
          <w:p w14:paraId="7CFF5B67" w14:textId="77777777" w:rsidR="003F40CA" w:rsidRDefault="005A32EF" w:rsidP="00CF5789">
            <w:pPr>
              <w:jc w:val="right"/>
              <w:rPr>
                <w:rFonts w:ascii="Arial" w:hAnsi="Arial" w:cs="Arial"/>
                <w:b/>
                <w:bCs/>
                <w:noProof/>
                <w:color w:val="FF0000"/>
                <w:sz w:val="16"/>
                <w:szCs w:val="16"/>
              </w:rPr>
            </w:pPr>
            <w:r>
              <w:rPr>
                <w:rFonts w:ascii="Arial" w:hAnsi="Arial"/>
                <w:b/>
                <w:noProof/>
                <w:color w:val="FF0000"/>
                <w:sz w:val="16"/>
              </w:rPr>
              <w:t>(96)</w:t>
            </w:r>
          </w:p>
        </w:tc>
        <w:tc>
          <w:tcPr>
            <w:tcW w:w="277" w:type="pct"/>
            <w:tcBorders>
              <w:top w:val="single" w:sz="4" w:space="0" w:color="000000"/>
              <w:left w:val="nil"/>
              <w:bottom w:val="single" w:sz="4" w:space="0" w:color="auto"/>
              <w:right w:val="single" w:sz="4" w:space="0" w:color="000000"/>
            </w:tcBorders>
            <w:shd w:val="clear" w:color="FFFFFF" w:fill="808080"/>
            <w:noWrap/>
            <w:vAlign w:val="center"/>
            <w:hideMark/>
          </w:tcPr>
          <w:p w14:paraId="6B626990" w14:textId="77777777" w:rsidR="003F40CA" w:rsidRDefault="005A32EF" w:rsidP="00CF5789">
            <w:pPr>
              <w:rPr>
                <w:rFonts w:ascii="Arial" w:hAnsi="Arial" w:cs="Arial"/>
                <w:noProof/>
                <w:color w:val="FFFFFF"/>
                <w:sz w:val="14"/>
                <w:szCs w:val="14"/>
              </w:rPr>
            </w:pPr>
            <w:r>
              <w:rPr>
                <w:rFonts w:ascii="Arial" w:hAnsi="Arial"/>
                <w:noProof/>
                <w:color w:val="FFFFFF"/>
                <w:sz w:val="14"/>
              </w:rPr>
              <w:t> </w:t>
            </w:r>
          </w:p>
        </w:tc>
        <w:tc>
          <w:tcPr>
            <w:tcW w:w="678" w:type="pct"/>
            <w:tcBorders>
              <w:top w:val="single" w:sz="4" w:space="0" w:color="000000"/>
              <w:left w:val="nil"/>
              <w:bottom w:val="single" w:sz="4" w:space="0" w:color="auto"/>
              <w:right w:val="single" w:sz="4" w:space="0" w:color="auto"/>
            </w:tcBorders>
            <w:shd w:val="clear" w:color="FFFFFF" w:fill="808080"/>
            <w:noWrap/>
            <w:vAlign w:val="bottom"/>
            <w:hideMark/>
          </w:tcPr>
          <w:p w14:paraId="3978AFED" w14:textId="77777777" w:rsidR="003F40CA" w:rsidRDefault="005A32EF" w:rsidP="00CF5789">
            <w:pPr>
              <w:jc w:val="right"/>
              <w:rPr>
                <w:rFonts w:ascii="Arial" w:hAnsi="Arial" w:cs="Arial"/>
                <w:b/>
                <w:bCs/>
                <w:noProof/>
                <w:color w:val="FFFFFF"/>
                <w:sz w:val="16"/>
                <w:szCs w:val="16"/>
              </w:rPr>
            </w:pPr>
            <w:r>
              <w:rPr>
                <w:rFonts w:ascii="Arial" w:hAnsi="Arial"/>
                <w:b/>
                <w:noProof/>
                <w:color w:val="FFFFFF"/>
                <w:sz w:val="16"/>
              </w:rPr>
              <w:t>21 146</w:t>
            </w:r>
          </w:p>
        </w:tc>
      </w:tr>
    </w:tbl>
    <w:p w14:paraId="70DE9761" w14:textId="77777777" w:rsidR="003F40CA" w:rsidRDefault="003F40CA" w:rsidP="00892157">
      <w:pPr>
        <w:pStyle w:val="HEADER5"/>
        <w:rPr>
          <w:noProof/>
        </w:rPr>
      </w:pPr>
    </w:p>
    <w:p w14:paraId="26624B1E" w14:textId="77777777" w:rsidR="00F61617" w:rsidRDefault="00F61617" w:rsidP="00892157">
      <w:pPr>
        <w:pStyle w:val="HEADER5"/>
        <w:rPr>
          <w:noProof/>
        </w:rPr>
      </w:pPr>
    </w:p>
    <w:p w14:paraId="23E88083" w14:textId="77777777" w:rsidR="00F61617" w:rsidRPr="003F1AF8" w:rsidRDefault="00F61617" w:rsidP="00892157">
      <w:pPr>
        <w:pStyle w:val="HEADER5"/>
        <w:rPr>
          <w:noProof/>
        </w:rPr>
      </w:pPr>
    </w:p>
    <w:p w14:paraId="2996E76D" w14:textId="77777777" w:rsidR="00B96A11" w:rsidRDefault="00B96A11" w:rsidP="004F592F">
      <w:pPr>
        <w:jc w:val="both"/>
        <w:rPr>
          <w:rFonts w:cstheme="minorHAnsi"/>
          <w:noProof/>
          <w:sz w:val="18"/>
          <w:szCs w:val="18"/>
        </w:rPr>
      </w:pPr>
    </w:p>
    <w:p w14:paraId="1D38FF2A" w14:textId="77777777" w:rsidR="004629C0" w:rsidRPr="00893412" w:rsidRDefault="004629C0" w:rsidP="004F592F">
      <w:pPr>
        <w:jc w:val="both"/>
        <w:rPr>
          <w:rFonts w:cstheme="minorHAnsi"/>
          <w:noProof/>
          <w:sz w:val="18"/>
          <w:szCs w:val="18"/>
        </w:rPr>
      </w:pPr>
    </w:p>
    <w:p w14:paraId="2EA1BB6F" w14:textId="77777777" w:rsidR="00C244A4" w:rsidRDefault="00C244A4" w:rsidP="00892157">
      <w:pPr>
        <w:pStyle w:val="HEADER5"/>
        <w:rPr>
          <w:noProof/>
        </w:rPr>
      </w:pPr>
    </w:p>
    <w:p w14:paraId="0DA06E9D" w14:textId="77777777" w:rsidR="00C244A4" w:rsidRDefault="005A32EF">
      <w:pPr>
        <w:rPr>
          <w:rFonts w:ascii="Verdana" w:hAnsi="Verdana"/>
          <w:b/>
          <w:noProof/>
          <w:color w:val="016794"/>
          <w:sz w:val="18"/>
          <w:szCs w:val="18"/>
        </w:rPr>
      </w:pPr>
      <w:r>
        <w:rPr>
          <w:noProof/>
        </w:rPr>
        <w:br w:type="page"/>
      </w:r>
    </w:p>
    <w:p w14:paraId="5EC035FB" w14:textId="77777777" w:rsidR="00E40377" w:rsidRPr="003F1AF8" w:rsidRDefault="005A32EF" w:rsidP="00892157">
      <w:pPr>
        <w:pStyle w:val="HEADER5"/>
        <w:rPr>
          <w:noProof/>
        </w:rPr>
      </w:pPr>
      <w:r>
        <w:rPr>
          <w:noProof/>
        </w:rPr>
        <w:t>ENTWICKLUNG DER MITTELANSÄTZE FÜR DEN 11. EEF</w:t>
      </w:r>
    </w:p>
    <w:p w14:paraId="0EE3B9D3" w14:textId="77777777" w:rsidR="003F1AF8" w:rsidRDefault="003F1AF8" w:rsidP="004F592F">
      <w:pPr>
        <w:jc w:val="both"/>
        <w:rPr>
          <w:rFonts w:cstheme="minorHAnsi"/>
          <w:noProof/>
          <w:sz w:val="18"/>
          <w:szCs w:val="18"/>
        </w:rPr>
      </w:pPr>
    </w:p>
    <w:tbl>
      <w:tblPr>
        <w:tblW w:w="5000" w:type="pct"/>
        <w:tblLook w:val="04A0" w:firstRow="1" w:lastRow="0" w:firstColumn="1" w:lastColumn="0" w:noHBand="0" w:noVBand="1"/>
      </w:tblPr>
      <w:tblGrid>
        <w:gridCol w:w="512"/>
        <w:gridCol w:w="3002"/>
        <w:gridCol w:w="958"/>
        <w:gridCol w:w="1873"/>
        <w:gridCol w:w="1053"/>
        <w:gridCol w:w="1166"/>
        <w:gridCol w:w="1290"/>
      </w:tblGrid>
      <w:tr w:rsidR="0031213A" w14:paraId="669064F5" w14:textId="77777777" w:rsidTr="00CF5789">
        <w:trPr>
          <w:trHeight w:val="683"/>
        </w:trPr>
        <w:tc>
          <w:tcPr>
            <w:tcW w:w="5000" w:type="pct"/>
            <w:gridSpan w:val="7"/>
            <w:tcBorders>
              <w:top w:val="single" w:sz="4" w:space="0" w:color="auto"/>
              <w:left w:val="single" w:sz="4" w:space="0" w:color="auto"/>
              <w:bottom w:val="nil"/>
              <w:right w:val="single" w:sz="4" w:space="0" w:color="000000"/>
            </w:tcBorders>
            <w:shd w:val="clear" w:color="FFFFFF" w:fill="FFFFFF"/>
            <w:vAlign w:val="center"/>
            <w:hideMark/>
          </w:tcPr>
          <w:p w14:paraId="515C8CBF" w14:textId="54E8A300" w:rsidR="003F40CA" w:rsidRDefault="005A32EF" w:rsidP="00CF5789">
            <w:pPr>
              <w:jc w:val="center"/>
              <w:rPr>
                <w:rFonts w:ascii="Arial" w:hAnsi="Arial" w:cs="Arial"/>
                <w:b/>
                <w:bCs/>
                <w:noProof/>
                <w:color w:val="000000"/>
                <w:sz w:val="14"/>
                <w:szCs w:val="14"/>
              </w:rPr>
            </w:pPr>
            <w:r>
              <w:rPr>
                <w:rFonts w:ascii="Arial" w:hAnsi="Arial"/>
                <w:b/>
                <w:noProof/>
                <w:color w:val="000000"/>
                <w:sz w:val="14"/>
              </w:rPr>
              <w:t>11. EEF</w:t>
            </w:r>
            <w:r>
              <w:rPr>
                <w:rFonts w:ascii="Arial" w:hAnsi="Arial"/>
                <w:b/>
                <w:noProof/>
                <w:color w:val="000000"/>
                <w:sz w:val="14"/>
              </w:rPr>
              <w:br/>
              <w:t>ENTWICKLUNG DER MITTELANSÄTZE: 31. Dezember 2023</w:t>
            </w:r>
            <w:r>
              <w:rPr>
                <w:rFonts w:ascii="Arial" w:hAnsi="Arial"/>
                <w:b/>
                <w:noProof/>
                <w:color w:val="000000"/>
                <w:sz w:val="14"/>
              </w:rPr>
              <w:br/>
              <w:t>AUFGESCHLÜSSELT NACH HILFSINSTRUMENTEN</w:t>
            </w:r>
          </w:p>
        </w:tc>
      </w:tr>
      <w:tr w:rsidR="0031213A" w14:paraId="47EFEB04" w14:textId="77777777" w:rsidTr="00CF5789">
        <w:trPr>
          <w:trHeight w:val="180"/>
        </w:trPr>
        <w:tc>
          <w:tcPr>
            <w:tcW w:w="1797" w:type="pct"/>
            <w:gridSpan w:val="2"/>
            <w:tcBorders>
              <w:top w:val="nil"/>
              <w:left w:val="single" w:sz="4" w:space="0" w:color="auto"/>
              <w:bottom w:val="nil"/>
              <w:right w:val="nil"/>
            </w:tcBorders>
            <w:shd w:val="clear" w:color="FFFFFF" w:fill="FFFFFF"/>
            <w:noWrap/>
            <w:vAlign w:val="center"/>
            <w:hideMark/>
          </w:tcPr>
          <w:p w14:paraId="4C7E0895" w14:textId="77777777" w:rsidR="003F40CA" w:rsidRDefault="005A32EF" w:rsidP="00CF5789">
            <w:pPr>
              <w:jc w:val="center"/>
              <w:rPr>
                <w:rFonts w:ascii="Arial" w:hAnsi="Arial" w:cs="Arial"/>
                <w:noProof/>
                <w:color w:val="000000"/>
                <w:sz w:val="14"/>
                <w:szCs w:val="14"/>
              </w:rPr>
            </w:pPr>
            <w:r>
              <w:rPr>
                <w:rFonts w:ascii="Arial" w:hAnsi="Arial"/>
                <w:noProof/>
                <w:color w:val="000000"/>
                <w:sz w:val="14"/>
              </w:rPr>
              <w:t> </w:t>
            </w:r>
          </w:p>
        </w:tc>
        <w:tc>
          <w:tcPr>
            <w:tcW w:w="676" w:type="pct"/>
            <w:tcBorders>
              <w:top w:val="nil"/>
              <w:left w:val="nil"/>
              <w:bottom w:val="nil"/>
              <w:right w:val="nil"/>
            </w:tcBorders>
            <w:shd w:val="clear" w:color="FFFFFF" w:fill="FFFFFF"/>
            <w:noWrap/>
            <w:vAlign w:val="center"/>
            <w:hideMark/>
          </w:tcPr>
          <w:p w14:paraId="1A1C2674" w14:textId="77777777" w:rsidR="003F40CA" w:rsidRDefault="005A32EF" w:rsidP="00CF5789">
            <w:pPr>
              <w:jc w:val="center"/>
              <w:rPr>
                <w:rFonts w:ascii="Arial" w:hAnsi="Arial" w:cs="Arial"/>
                <w:noProof/>
                <w:color w:val="000000"/>
                <w:sz w:val="14"/>
                <w:szCs w:val="14"/>
              </w:rPr>
            </w:pPr>
            <w:r>
              <w:rPr>
                <w:rFonts w:ascii="Arial" w:hAnsi="Arial"/>
                <w:noProof/>
                <w:color w:val="000000"/>
                <w:sz w:val="14"/>
              </w:rPr>
              <w:t> </w:t>
            </w:r>
          </w:p>
        </w:tc>
        <w:tc>
          <w:tcPr>
            <w:tcW w:w="905" w:type="pct"/>
            <w:tcBorders>
              <w:top w:val="nil"/>
              <w:left w:val="nil"/>
              <w:bottom w:val="nil"/>
              <w:right w:val="nil"/>
            </w:tcBorders>
            <w:shd w:val="clear" w:color="FFFFFF" w:fill="FFFFFF"/>
            <w:noWrap/>
            <w:vAlign w:val="center"/>
            <w:hideMark/>
          </w:tcPr>
          <w:p w14:paraId="44FC0050" w14:textId="77777777" w:rsidR="003F40CA" w:rsidRDefault="005A32EF" w:rsidP="00CF5789">
            <w:pPr>
              <w:jc w:val="center"/>
              <w:rPr>
                <w:rFonts w:ascii="Arial" w:hAnsi="Arial" w:cs="Arial"/>
                <w:noProof/>
                <w:color w:val="000000"/>
                <w:sz w:val="14"/>
                <w:szCs w:val="14"/>
              </w:rPr>
            </w:pPr>
            <w:r>
              <w:rPr>
                <w:rFonts w:ascii="Arial" w:hAnsi="Arial"/>
                <w:noProof/>
                <w:color w:val="000000"/>
                <w:sz w:val="14"/>
              </w:rPr>
              <w:t> </w:t>
            </w:r>
          </w:p>
        </w:tc>
        <w:tc>
          <w:tcPr>
            <w:tcW w:w="664" w:type="pct"/>
            <w:tcBorders>
              <w:top w:val="nil"/>
              <w:left w:val="nil"/>
              <w:bottom w:val="nil"/>
              <w:right w:val="nil"/>
            </w:tcBorders>
            <w:shd w:val="clear" w:color="FFFFFF" w:fill="FFFFFF"/>
            <w:noWrap/>
            <w:vAlign w:val="center"/>
            <w:hideMark/>
          </w:tcPr>
          <w:p w14:paraId="12A4E48B" w14:textId="77777777" w:rsidR="003F40CA" w:rsidRDefault="005A32EF" w:rsidP="00CF5789">
            <w:pPr>
              <w:jc w:val="center"/>
              <w:rPr>
                <w:rFonts w:ascii="Arial" w:hAnsi="Arial" w:cs="Arial"/>
                <w:noProof/>
                <w:color w:val="000000"/>
                <w:sz w:val="14"/>
                <w:szCs w:val="14"/>
              </w:rPr>
            </w:pPr>
            <w:r>
              <w:rPr>
                <w:rFonts w:ascii="Arial" w:hAnsi="Arial"/>
                <w:noProof/>
                <w:color w:val="000000"/>
                <w:sz w:val="14"/>
              </w:rPr>
              <w:t> </w:t>
            </w:r>
          </w:p>
        </w:tc>
        <w:tc>
          <w:tcPr>
            <w:tcW w:w="282" w:type="pct"/>
            <w:tcBorders>
              <w:top w:val="nil"/>
              <w:left w:val="nil"/>
              <w:bottom w:val="nil"/>
              <w:right w:val="nil"/>
            </w:tcBorders>
            <w:shd w:val="clear" w:color="FFFFFF" w:fill="FFFFFF"/>
            <w:noWrap/>
            <w:vAlign w:val="center"/>
            <w:hideMark/>
          </w:tcPr>
          <w:p w14:paraId="5AE0560D" w14:textId="77777777" w:rsidR="003F40CA" w:rsidRDefault="005A32EF" w:rsidP="00CF5789">
            <w:pPr>
              <w:jc w:val="center"/>
              <w:rPr>
                <w:rFonts w:ascii="Arial" w:hAnsi="Arial" w:cs="Arial"/>
                <w:noProof/>
                <w:color w:val="000000"/>
                <w:sz w:val="14"/>
                <w:szCs w:val="14"/>
              </w:rPr>
            </w:pPr>
            <w:r>
              <w:rPr>
                <w:rFonts w:ascii="Arial" w:hAnsi="Arial"/>
                <w:noProof/>
                <w:color w:val="000000"/>
                <w:sz w:val="14"/>
              </w:rPr>
              <w:t> </w:t>
            </w:r>
          </w:p>
        </w:tc>
        <w:tc>
          <w:tcPr>
            <w:tcW w:w="676" w:type="pct"/>
            <w:tcBorders>
              <w:top w:val="nil"/>
              <w:left w:val="nil"/>
              <w:bottom w:val="nil"/>
              <w:right w:val="single" w:sz="4" w:space="0" w:color="auto"/>
            </w:tcBorders>
            <w:shd w:val="clear" w:color="FFFFFF" w:fill="FFFFFF"/>
            <w:noWrap/>
            <w:vAlign w:val="center"/>
            <w:hideMark/>
          </w:tcPr>
          <w:p w14:paraId="6B521B58" w14:textId="77777777" w:rsidR="003F40CA" w:rsidRDefault="005A32EF" w:rsidP="00CF5789">
            <w:pPr>
              <w:jc w:val="right"/>
              <w:rPr>
                <w:rFonts w:ascii="Arial" w:hAnsi="Arial" w:cs="Arial"/>
                <w:noProof/>
                <w:color w:val="000000"/>
                <w:sz w:val="14"/>
                <w:szCs w:val="14"/>
              </w:rPr>
            </w:pPr>
            <w:r>
              <w:rPr>
                <w:rFonts w:ascii="Arial" w:hAnsi="Arial"/>
                <w:noProof/>
                <w:color w:val="000000"/>
                <w:sz w:val="14"/>
              </w:rPr>
              <w:t>(in Mio. EUR)</w:t>
            </w:r>
          </w:p>
        </w:tc>
      </w:tr>
      <w:tr w:rsidR="0031213A" w14:paraId="090F7C03" w14:textId="77777777" w:rsidTr="00CF5789">
        <w:trPr>
          <w:trHeight w:val="990"/>
        </w:trPr>
        <w:tc>
          <w:tcPr>
            <w:tcW w:w="1797" w:type="pct"/>
            <w:gridSpan w:val="2"/>
            <w:tcBorders>
              <w:top w:val="single" w:sz="4" w:space="0" w:color="000000"/>
              <w:left w:val="single" w:sz="4" w:space="0" w:color="auto"/>
              <w:bottom w:val="single" w:sz="4" w:space="0" w:color="000000"/>
              <w:right w:val="single" w:sz="4" w:space="0" w:color="000000"/>
            </w:tcBorders>
            <w:shd w:val="clear" w:color="FFFFFF" w:fill="FFFFFF"/>
            <w:vAlign w:val="center"/>
            <w:hideMark/>
          </w:tcPr>
          <w:p w14:paraId="5A17CF98"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HILFSINSTRUMENT</w:t>
            </w:r>
          </w:p>
        </w:tc>
        <w:tc>
          <w:tcPr>
            <w:tcW w:w="676" w:type="pct"/>
            <w:tcBorders>
              <w:top w:val="single" w:sz="4" w:space="0" w:color="000000"/>
              <w:left w:val="nil"/>
              <w:bottom w:val="single" w:sz="4" w:space="0" w:color="000000"/>
              <w:right w:val="single" w:sz="4" w:space="0" w:color="000000"/>
            </w:tcBorders>
            <w:shd w:val="clear" w:color="FFFFFF" w:fill="FFFFFF"/>
            <w:vAlign w:val="center"/>
            <w:hideMark/>
          </w:tcPr>
          <w:p w14:paraId="5E83DD92" w14:textId="7E56F007" w:rsidR="003F40CA" w:rsidRDefault="005A32EF" w:rsidP="00CF5789">
            <w:pPr>
              <w:jc w:val="center"/>
              <w:rPr>
                <w:rFonts w:ascii="Arial" w:hAnsi="Arial" w:cs="Arial"/>
                <w:b/>
                <w:bCs/>
                <w:noProof/>
                <w:color w:val="000000"/>
                <w:sz w:val="14"/>
                <w:szCs w:val="14"/>
              </w:rPr>
            </w:pPr>
            <w:r>
              <w:rPr>
                <w:rFonts w:ascii="Arial" w:hAnsi="Arial"/>
                <w:b/>
                <w:noProof/>
                <w:color w:val="000000"/>
                <w:sz w:val="14"/>
              </w:rPr>
              <w:t>ANFÄNG</w:t>
            </w:r>
            <w:r w:rsidR="009C107C">
              <w:rPr>
                <w:rFonts w:ascii="Arial" w:hAnsi="Arial"/>
                <w:b/>
                <w:noProof/>
                <w:color w:val="000000"/>
                <w:sz w:val="14"/>
              </w:rPr>
              <w:t>-</w:t>
            </w:r>
            <w:r>
              <w:rPr>
                <w:rFonts w:ascii="Arial" w:hAnsi="Arial"/>
                <w:b/>
                <w:noProof/>
                <w:color w:val="000000"/>
                <w:sz w:val="14"/>
              </w:rPr>
              <w:t>LICHER MITTEL</w:t>
            </w:r>
            <w:r w:rsidR="009C107C">
              <w:rPr>
                <w:rFonts w:ascii="Arial" w:hAnsi="Arial"/>
                <w:b/>
                <w:noProof/>
                <w:color w:val="000000"/>
                <w:sz w:val="14"/>
              </w:rPr>
              <w:t>-</w:t>
            </w:r>
            <w:r>
              <w:rPr>
                <w:rFonts w:ascii="Arial" w:hAnsi="Arial"/>
                <w:b/>
                <w:noProof/>
                <w:color w:val="000000"/>
                <w:sz w:val="14"/>
              </w:rPr>
              <w:t>ANSATZ</w:t>
            </w:r>
          </w:p>
        </w:tc>
        <w:tc>
          <w:tcPr>
            <w:tcW w:w="905" w:type="pct"/>
            <w:tcBorders>
              <w:top w:val="single" w:sz="4" w:space="0" w:color="000000"/>
              <w:left w:val="nil"/>
              <w:bottom w:val="single" w:sz="4" w:space="0" w:color="000000"/>
              <w:right w:val="single" w:sz="4" w:space="0" w:color="000000"/>
            </w:tcBorders>
            <w:shd w:val="clear" w:color="FFFFFF" w:fill="FFFFFF"/>
            <w:vAlign w:val="center"/>
            <w:hideMark/>
          </w:tcPr>
          <w:p w14:paraId="03D824B3"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ZUNAHMEN/ABNAHMEN BEI DEN KUMULIERTEN MITTELN ZUM 31. DEZEMBER 2022</w:t>
            </w:r>
          </w:p>
        </w:tc>
        <w:tc>
          <w:tcPr>
            <w:tcW w:w="664" w:type="pct"/>
            <w:tcBorders>
              <w:top w:val="single" w:sz="4" w:space="0" w:color="000000"/>
              <w:left w:val="nil"/>
              <w:bottom w:val="single" w:sz="4" w:space="0" w:color="000000"/>
              <w:right w:val="single" w:sz="4" w:space="0" w:color="000000"/>
            </w:tcBorders>
            <w:shd w:val="clear" w:color="FFFFFF" w:fill="FFFFFF"/>
            <w:vAlign w:val="center"/>
            <w:hideMark/>
          </w:tcPr>
          <w:p w14:paraId="1604A7C5"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ZU- ODER ABNAHME BEI DEN MITTELN 2023</w:t>
            </w:r>
          </w:p>
        </w:tc>
        <w:tc>
          <w:tcPr>
            <w:tcW w:w="282" w:type="pct"/>
            <w:tcBorders>
              <w:top w:val="single" w:sz="4" w:space="0" w:color="000000"/>
              <w:left w:val="nil"/>
              <w:bottom w:val="single" w:sz="4" w:space="0" w:color="000000"/>
              <w:right w:val="single" w:sz="4" w:space="0" w:color="000000"/>
            </w:tcBorders>
            <w:shd w:val="clear" w:color="FFFFFF" w:fill="FFFFFF"/>
            <w:noWrap/>
            <w:vAlign w:val="center"/>
            <w:hideMark/>
          </w:tcPr>
          <w:p w14:paraId="4BA4E1A5"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Erläuterungen</w:t>
            </w:r>
          </w:p>
        </w:tc>
        <w:tc>
          <w:tcPr>
            <w:tcW w:w="676" w:type="pct"/>
            <w:tcBorders>
              <w:top w:val="single" w:sz="4" w:space="0" w:color="000000"/>
              <w:left w:val="nil"/>
              <w:bottom w:val="single" w:sz="4" w:space="0" w:color="000000"/>
              <w:right w:val="single" w:sz="4" w:space="0" w:color="auto"/>
            </w:tcBorders>
            <w:shd w:val="clear" w:color="FFFFFF" w:fill="FFFFFF"/>
            <w:vAlign w:val="center"/>
            <w:hideMark/>
          </w:tcPr>
          <w:p w14:paraId="0F714FCF"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AKTUELLES NIVEAU, MITTELANSATZ</w:t>
            </w:r>
          </w:p>
        </w:tc>
      </w:tr>
      <w:tr w:rsidR="0031213A" w14:paraId="5219D2E4" w14:textId="77777777" w:rsidTr="00CF5789">
        <w:trPr>
          <w:trHeight w:val="297"/>
        </w:trPr>
        <w:tc>
          <w:tcPr>
            <w:tcW w:w="238" w:type="pct"/>
            <w:vMerge w:val="restart"/>
            <w:tcBorders>
              <w:top w:val="nil"/>
              <w:left w:val="single" w:sz="4" w:space="0" w:color="auto"/>
              <w:bottom w:val="single" w:sz="4" w:space="0" w:color="000000"/>
              <w:right w:val="single" w:sz="4" w:space="0" w:color="000000"/>
            </w:tcBorders>
            <w:shd w:val="clear" w:color="FFFFFF" w:fill="FFFFFF"/>
            <w:vAlign w:val="center"/>
            <w:hideMark/>
          </w:tcPr>
          <w:p w14:paraId="32154154"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AKP</w:t>
            </w:r>
          </w:p>
        </w:tc>
        <w:tc>
          <w:tcPr>
            <w:tcW w:w="1559" w:type="pct"/>
            <w:tcBorders>
              <w:top w:val="nil"/>
              <w:left w:val="nil"/>
              <w:bottom w:val="single" w:sz="4" w:space="0" w:color="000000"/>
              <w:right w:val="single" w:sz="4" w:space="0" w:color="000000"/>
            </w:tcBorders>
            <w:shd w:val="clear" w:color="FFFFFF" w:fill="FFFFFF"/>
            <w:noWrap/>
            <w:vAlign w:val="bottom"/>
            <w:hideMark/>
          </w:tcPr>
          <w:p w14:paraId="7477FCDE"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Kofinanzierung</w:t>
            </w:r>
          </w:p>
        </w:tc>
        <w:tc>
          <w:tcPr>
            <w:tcW w:w="676" w:type="pct"/>
            <w:tcBorders>
              <w:top w:val="nil"/>
              <w:left w:val="nil"/>
              <w:bottom w:val="single" w:sz="4" w:space="0" w:color="000000"/>
              <w:right w:val="single" w:sz="4" w:space="0" w:color="000000"/>
            </w:tcBorders>
            <w:shd w:val="clear" w:color="FFFFFF" w:fill="FFFFFF"/>
            <w:noWrap/>
            <w:vAlign w:val="bottom"/>
            <w:hideMark/>
          </w:tcPr>
          <w:p w14:paraId="3A2CCA2F"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0</w:t>
            </w:r>
          </w:p>
        </w:tc>
        <w:tc>
          <w:tcPr>
            <w:tcW w:w="905" w:type="pct"/>
            <w:tcBorders>
              <w:top w:val="nil"/>
              <w:left w:val="nil"/>
              <w:bottom w:val="single" w:sz="4" w:space="0" w:color="000000"/>
              <w:right w:val="single" w:sz="4" w:space="0" w:color="000000"/>
            </w:tcBorders>
            <w:shd w:val="clear" w:color="FFFFFF" w:fill="FFFFFF"/>
            <w:noWrap/>
            <w:vAlign w:val="bottom"/>
            <w:hideMark/>
          </w:tcPr>
          <w:p w14:paraId="63553886"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89</w:t>
            </w:r>
          </w:p>
        </w:tc>
        <w:tc>
          <w:tcPr>
            <w:tcW w:w="664" w:type="pct"/>
            <w:tcBorders>
              <w:top w:val="nil"/>
              <w:left w:val="nil"/>
              <w:bottom w:val="single" w:sz="4" w:space="0" w:color="000000"/>
              <w:right w:val="single" w:sz="4" w:space="0" w:color="000000"/>
            </w:tcBorders>
            <w:shd w:val="clear" w:color="FFFFFF" w:fill="FFFFFF"/>
            <w:noWrap/>
            <w:vAlign w:val="bottom"/>
            <w:hideMark/>
          </w:tcPr>
          <w:p w14:paraId="57666982"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0</w:t>
            </w:r>
          </w:p>
        </w:tc>
        <w:tc>
          <w:tcPr>
            <w:tcW w:w="282" w:type="pct"/>
            <w:tcBorders>
              <w:top w:val="nil"/>
              <w:left w:val="nil"/>
              <w:bottom w:val="single" w:sz="4" w:space="0" w:color="000000"/>
              <w:right w:val="single" w:sz="4" w:space="0" w:color="000000"/>
            </w:tcBorders>
            <w:shd w:val="clear" w:color="FFFFFF" w:fill="FFFFFF"/>
            <w:noWrap/>
            <w:vAlign w:val="bottom"/>
            <w:hideMark/>
          </w:tcPr>
          <w:p w14:paraId="0EEA9199"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 </w:t>
            </w:r>
          </w:p>
        </w:tc>
        <w:tc>
          <w:tcPr>
            <w:tcW w:w="676" w:type="pct"/>
            <w:tcBorders>
              <w:top w:val="nil"/>
              <w:left w:val="nil"/>
              <w:bottom w:val="single" w:sz="4" w:space="0" w:color="000000"/>
              <w:right w:val="single" w:sz="4" w:space="0" w:color="auto"/>
            </w:tcBorders>
            <w:shd w:val="clear" w:color="FFFFFF" w:fill="FFFFFF"/>
            <w:noWrap/>
            <w:vAlign w:val="bottom"/>
            <w:hideMark/>
          </w:tcPr>
          <w:p w14:paraId="57E0473D"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89</w:t>
            </w:r>
          </w:p>
        </w:tc>
      </w:tr>
      <w:tr w:rsidR="0031213A" w14:paraId="460CFAF1" w14:textId="77777777" w:rsidTr="00CF5789">
        <w:trPr>
          <w:trHeight w:val="297"/>
        </w:trPr>
        <w:tc>
          <w:tcPr>
            <w:tcW w:w="238" w:type="pct"/>
            <w:vMerge/>
            <w:tcBorders>
              <w:top w:val="nil"/>
              <w:left w:val="single" w:sz="4" w:space="0" w:color="auto"/>
              <w:bottom w:val="single" w:sz="4" w:space="0" w:color="000000"/>
              <w:right w:val="single" w:sz="4" w:space="0" w:color="000000"/>
            </w:tcBorders>
            <w:vAlign w:val="center"/>
            <w:hideMark/>
          </w:tcPr>
          <w:p w14:paraId="43BC459A" w14:textId="77777777" w:rsidR="003F40CA" w:rsidRDefault="003F40CA" w:rsidP="00CF5789">
            <w:pPr>
              <w:rPr>
                <w:rFonts w:ascii="Arial" w:hAnsi="Arial" w:cs="Arial"/>
                <w:b/>
                <w:bCs/>
                <w:noProof/>
                <w:color w:val="000000"/>
                <w:sz w:val="14"/>
                <w:szCs w:val="14"/>
              </w:rPr>
            </w:pPr>
          </w:p>
        </w:tc>
        <w:tc>
          <w:tcPr>
            <w:tcW w:w="1559" w:type="pct"/>
            <w:tcBorders>
              <w:top w:val="nil"/>
              <w:left w:val="nil"/>
              <w:bottom w:val="single" w:sz="4" w:space="0" w:color="000000"/>
              <w:right w:val="single" w:sz="4" w:space="0" w:color="000000"/>
            </w:tcBorders>
            <w:shd w:val="clear" w:color="FFFFFF" w:fill="FFFFFF"/>
            <w:noWrap/>
            <w:vAlign w:val="bottom"/>
            <w:hideMark/>
          </w:tcPr>
          <w:p w14:paraId="28C6F771"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EK-interne Leistungsvereinbarung</w:t>
            </w:r>
          </w:p>
        </w:tc>
        <w:tc>
          <w:tcPr>
            <w:tcW w:w="676" w:type="pct"/>
            <w:tcBorders>
              <w:top w:val="nil"/>
              <w:left w:val="nil"/>
              <w:bottom w:val="single" w:sz="4" w:space="0" w:color="000000"/>
              <w:right w:val="single" w:sz="4" w:space="0" w:color="000000"/>
            </w:tcBorders>
            <w:shd w:val="clear" w:color="FFFFFF" w:fill="FFFFFF"/>
            <w:noWrap/>
            <w:vAlign w:val="bottom"/>
            <w:hideMark/>
          </w:tcPr>
          <w:p w14:paraId="740F835D"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0</w:t>
            </w:r>
          </w:p>
        </w:tc>
        <w:tc>
          <w:tcPr>
            <w:tcW w:w="905" w:type="pct"/>
            <w:tcBorders>
              <w:top w:val="nil"/>
              <w:left w:val="nil"/>
              <w:bottom w:val="single" w:sz="4" w:space="0" w:color="000000"/>
              <w:right w:val="single" w:sz="4" w:space="0" w:color="000000"/>
            </w:tcBorders>
            <w:shd w:val="clear" w:color="FFFFFF" w:fill="FFFFFF"/>
            <w:noWrap/>
            <w:vAlign w:val="bottom"/>
            <w:hideMark/>
          </w:tcPr>
          <w:p w14:paraId="122F7469"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1</w:t>
            </w:r>
          </w:p>
        </w:tc>
        <w:tc>
          <w:tcPr>
            <w:tcW w:w="664" w:type="pct"/>
            <w:tcBorders>
              <w:top w:val="nil"/>
              <w:left w:val="nil"/>
              <w:bottom w:val="single" w:sz="4" w:space="0" w:color="000000"/>
              <w:right w:val="single" w:sz="4" w:space="0" w:color="000000"/>
            </w:tcBorders>
            <w:shd w:val="clear" w:color="FFFFFF" w:fill="FFFFFF"/>
            <w:noWrap/>
            <w:vAlign w:val="bottom"/>
            <w:hideMark/>
          </w:tcPr>
          <w:p w14:paraId="419189BB"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 </w:t>
            </w:r>
          </w:p>
        </w:tc>
        <w:tc>
          <w:tcPr>
            <w:tcW w:w="282" w:type="pct"/>
            <w:tcBorders>
              <w:top w:val="nil"/>
              <w:left w:val="nil"/>
              <w:bottom w:val="single" w:sz="4" w:space="0" w:color="000000"/>
              <w:right w:val="single" w:sz="4" w:space="0" w:color="000000"/>
            </w:tcBorders>
            <w:shd w:val="clear" w:color="FFFFFF" w:fill="FFFFFF"/>
            <w:noWrap/>
            <w:vAlign w:val="bottom"/>
            <w:hideMark/>
          </w:tcPr>
          <w:p w14:paraId="075D9D82"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 </w:t>
            </w:r>
          </w:p>
        </w:tc>
        <w:tc>
          <w:tcPr>
            <w:tcW w:w="676" w:type="pct"/>
            <w:tcBorders>
              <w:top w:val="nil"/>
              <w:left w:val="nil"/>
              <w:bottom w:val="single" w:sz="4" w:space="0" w:color="000000"/>
              <w:right w:val="single" w:sz="4" w:space="0" w:color="auto"/>
            </w:tcBorders>
            <w:shd w:val="clear" w:color="FFFFFF" w:fill="FFFFFF"/>
            <w:noWrap/>
            <w:vAlign w:val="bottom"/>
            <w:hideMark/>
          </w:tcPr>
          <w:p w14:paraId="2D703E26"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1</w:t>
            </w:r>
          </w:p>
        </w:tc>
      </w:tr>
      <w:tr w:rsidR="0031213A" w14:paraId="5B5B9E43" w14:textId="77777777" w:rsidTr="00CF5789">
        <w:trPr>
          <w:trHeight w:val="297"/>
        </w:trPr>
        <w:tc>
          <w:tcPr>
            <w:tcW w:w="238" w:type="pct"/>
            <w:vMerge/>
            <w:tcBorders>
              <w:top w:val="nil"/>
              <w:left w:val="single" w:sz="4" w:space="0" w:color="auto"/>
              <w:bottom w:val="single" w:sz="4" w:space="0" w:color="000000"/>
              <w:right w:val="single" w:sz="4" w:space="0" w:color="000000"/>
            </w:tcBorders>
            <w:vAlign w:val="center"/>
            <w:hideMark/>
          </w:tcPr>
          <w:p w14:paraId="7B03BFCC" w14:textId="77777777" w:rsidR="003F40CA" w:rsidRDefault="003F40CA" w:rsidP="00CF5789">
            <w:pPr>
              <w:rPr>
                <w:rFonts w:ascii="Arial" w:hAnsi="Arial" w:cs="Arial"/>
                <w:b/>
                <w:bCs/>
                <w:noProof/>
                <w:color w:val="000000"/>
                <w:sz w:val="14"/>
                <w:szCs w:val="14"/>
              </w:rPr>
            </w:pPr>
          </w:p>
        </w:tc>
        <w:tc>
          <w:tcPr>
            <w:tcW w:w="1559" w:type="pct"/>
            <w:tcBorders>
              <w:top w:val="nil"/>
              <w:left w:val="nil"/>
              <w:bottom w:val="single" w:sz="4" w:space="0" w:color="000000"/>
              <w:right w:val="single" w:sz="4" w:space="0" w:color="000000"/>
            </w:tcBorders>
            <w:shd w:val="clear" w:color="FFFFFF" w:fill="FFFFFF"/>
            <w:noWrap/>
            <w:vAlign w:val="bottom"/>
            <w:hideMark/>
          </w:tcPr>
          <w:p w14:paraId="59E1E38D"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Regelmäßige Beiträge der Mitgliedstaaten</w:t>
            </w:r>
          </w:p>
        </w:tc>
        <w:tc>
          <w:tcPr>
            <w:tcW w:w="676" w:type="pct"/>
            <w:tcBorders>
              <w:top w:val="nil"/>
              <w:left w:val="nil"/>
              <w:bottom w:val="single" w:sz="4" w:space="0" w:color="000000"/>
              <w:right w:val="single" w:sz="4" w:space="0" w:color="000000"/>
            </w:tcBorders>
            <w:shd w:val="clear" w:color="FFFFFF" w:fill="FFFFFF"/>
            <w:noWrap/>
            <w:vAlign w:val="bottom"/>
            <w:hideMark/>
          </w:tcPr>
          <w:p w14:paraId="49E38E89"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30 060</w:t>
            </w:r>
          </w:p>
        </w:tc>
        <w:tc>
          <w:tcPr>
            <w:tcW w:w="905" w:type="pct"/>
            <w:tcBorders>
              <w:top w:val="nil"/>
              <w:left w:val="nil"/>
              <w:bottom w:val="single" w:sz="4" w:space="0" w:color="000000"/>
              <w:right w:val="single" w:sz="4" w:space="0" w:color="000000"/>
            </w:tcBorders>
            <w:shd w:val="clear" w:color="FFFFFF" w:fill="FFFFFF"/>
            <w:noWrap/>
            <w:vAlign w:val="bottom"/>
            <w:hideMark/>
          </w:tcPr>
          <w:p w14:paraId="39DFF057" w14:textId="77777777" w:rsidR="003F40CA" w:rsidRDefault="005A32EF" w:rsidP="00CF5789">
            <w:pPr>
              <w:jc w:val="right"/>
              <w:rPr>
                <w:rFonts w:ascii="Arial" w:hAnsi="Arial" w:cs="Arial"/>
                <w:b/>
                <w:bCs/>
                <w:i/>
                <w:iCs/>
                <w:noProof/>
                <w:color w:val="FF0000"/>
                <w:sz w:val="14"/>
                <w:szCs w:val="14"/>
              </w:rPr>
            </w:pPr>
            <w:r>
              <w:rPr>
                <w:rFonts w:ascii="Arial" w:hAnsi="Arial"/>
                <w:b/>
                <w:i/>
                <w:noProof/>
                <w:color w:val="FF0000"/>
                <w:sz w:val="14"/>
              </w:rPr>
              <w:t>(822)</w:t>
            </w:r>
          </w:p>
        </w:tc>
        <w:tc>
          <w:tcPr>
            <w:tcW w:w="664" w:type="pct"/>
            <w:tcBorders>
              <w:top w:val="nil"/>
              <w:left w:val="nil"/>
              <w:bottom w:val="single" w:sz="4" w:space="0" w:color="000000"/>
              <w:right w:val="single" w:sz="4" w:space="0" w:color="000000"/>
            </w:tcBorders>
            <w:shd w:val="clear" w:color="FFFFFF" w:fill="FFFFFF"/>
            <w:noWrap/>
            <w:vAlign w:val="bottom"/>
            <w:hideMark/>
          </w:tcPr>
          <w:p w14:paraId="5F1419E3" w14:textId="77777777" w:rsidR="003F40CA" w:rsidRDefault="005A32EF" w:rsidP="00CF5789">
            <w:pPr>
              <w:jc w:val="right"/>
              <w:rPr>
                <w:rFonts w:ascii="Arial" w:hAnsi="Arial" w:cs="Arial"/>
                <w:b/>
                <w:bCs/>
                <w:i/>
                <w:iCs/>
                <w:noProof/>
                <w:color w:val="FF0000"/>
                <w:sz w:val="14"/>
                <w:szCs w:val="14"/>
              </w:rPr>
            </w:pPr>
            <w:r>
              <w:rPr>
                <w:rFonts w:ascii="Arial" w:hAnsi="Arial"/>
                <w:b/>
                <w:i/>
                <w:noProof/>
                <w:color w:val="FF0000"/>
                <w:sz w:val="14"/>
              </w:rPr>
              <w:t>(74)</w:t>
            </w:r>
          </w:p>
        </w:tc>
        <w:tc>
          <w:tcPr>
            <w:tcW w:w="282" w:type="pct"/>
            <w:tcBorders>
              <w:top w:val="nil"/>
              <w:left w:val="nil"/>
              <w:bottom w:val="single" w:sz="4" w:space="0" w:color="000000"/>
              <w:right w:val="single" w:sz="4" w:space="0" w:color="000000"/>
            </w:tcBorders>
            <w:shd w:val="clear" w:color="FFFFFF" w:fill="FFFFFF"/>
            <w:noWrap/>
            <w:vAlign w:val="bottom"/>
            <w:hideMark/>
          </w:tcPr>
          <w:p w14:paraId="213202F7"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 </w:t>
            </w:r>
          </w:p>
        </w:tc>
        <w:tc>
          <w:tcPr>
            <w:tcW w:w="676" w:type="pct"/>
            <w:tcBorders>
              <w:top w:val="nil"/>
              <w:left w:val="nil"/>
              <w:bottom w:val="single" w:sz="4" w:space="0" w:color="000000"/>
              <w:right w:val="single" w:sz="4" w:space="0" w:color="auto"/>
            </w:tcBorders>
            <w:shd w:val="clear" w:color="FFFFFF" w:fill="FFFFFF"/>
            <w:noWrap/>
            <w:vAlign w:val="bottom"/>
            <w:hideMark/>
          </w:tcPr>
          <w:p w14:paraId="16A88DFB"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29 164</w:t>
            </w:r>
          </w:p>
        </w:tc>
      </w:tr>
      <w:tr w:rsidR="0031213A" w14:paraId="1D4ECA1D" w14:textId="77777777" w:rsidTr="00CF5789">
        <w:trPr>
          <w:trHeight w:val="297"/>
        </w:trPr>
        <w:tc>
          <w:tcPr>
            <w:tcW w:w="238" w:type="pct"/>
            <w:vMerge/>
            <w:tcBorders>
              <w:top w:val="nil"/>
              <w:left w:val="single" w:sz="4" w:space="0" w:color="auto"/>
              <w:bottom w:val="single" w:sz="4" w:space="0" w:color="000000"/>
              <w:right w:val="single" w:sz="4" w:space="0" w:color="000000"/>
            </w:tcBorders>
            <w:vAlign w:val="center"/>
            <w:hideMark/>
          </w:tcPr>
          <w:p w14:paraId="64D36680" w14:textId="77777777" w:rsidR="003F40CA" w:rsidRDefault="003F40CA" w:rsidP="00CF5789">
            <w:pPr>
              <w:rPr>
                <w:rFonts w:ascii="Arial" w:hAnsi="Arial" w:cs="Arial"/>
                <w:b/>
                <w:bCs/>
                <w:noProof/>
                <w:color w:val="000000"/>
                <w:sz w:val="14"/>
                <w:szCs w:val="14"/>
              </w:rPr>
            </w:pPr>
          </w:p>
        </w:tc>
        <w:tc>
          <w:tcPr>
            <w:tcW w:w="1559" w:type="pct"/>
            <w:tcBorders>
              <w:top w:val="nil"/>
              <w:left w:val="nil"/>
              <w:bottom w:val="single" w:sz="4" w:space="0" w:color="000000"/>
              <w:right w:val="single" w:sz="4" w:space="0" w:color="000000"/>
            </w:tcBorders>
            <w:shd w:val="clear" w:color="FFFFFF" w:fill="999999"/>
            <w:noWrap/>
            <w:vAlign w:val="bottom"/>
            <w:hideMark/>
          </w:tcPr>
          <w:p w14:paraId="1D102780" w14:textId="77777777" w:rsidR="003F40CA" w:rsidRDefault="005A32EF" w:rsidP="00CF5789">
            <w:pPr>
              <w:rPr>
                <w:rFonts w:ascii="Arial" w:hAnsi="Arial" w:cs="Arial"/>
                <w:b/>
                <w:bCs/>
                <w:noProof/>
                <w:color w:val="FFFFFF"/>
                <w:sz w:val="16"/>
                <w:szCs w:val="16"/>
              </w:rPr>
            </w:pPr>
            <w:r>
              <w:rPr>
                <w:rFonts w:ascii="Arial" w:hAnsi="Arial"/>
                <w:b/>
                <w:noProof/>
                <w:color w:val="FFFFFF"/>
                <w:sz w:val="16"/>
              </w:rPr>
              <w:t>ZWISCHENSUMME AKP</w:t>
            </w:r>
          </w:p>
        </w:tc>
        <w:tc>
          <w:tcPr>
            <w:tcW w:w="676" w:type="pct"/>
            <w:tcBorders>
              <w:top w:val="nil"/>
              <w:left w:val="nil"/>
              <w:bottom w:val="single" w:sz="4" w:space="0" w:color="000000"/>
              <w:right w:val="single" w:sz="4" w:space="0" w:color="000000"/>
            </w:tcBorders>
            <w:shd w:val="clear" w:color="FFFFFF" w:fill="999999"/>
            <w:noWrap/>
            <w:vAlign w:val="bottom"/>
            <w:hideMark/>
          </w:tcPr>
          <w:p w14:paraId="0FC81BAA" w14:textId="77777777" w:rsidR="003F40CA" w:rsidRDefault="005A32EF" w:rsidP="00CF5789">
            <w:pPr>
              <w:jc w:val="right"/>
              <w:rPr>
                <w:rFonts w:ascii="Arial" w:hAnsi="Arial" w:cs="Arial"/>
                <w:b/>
                <w:bCs/>
                <w:noProof/>
                <w:color w:val="FFFFFF"/>
                <w:sz w:val="16"/>
                <w:szCs w:val="16"/>
              </w:rPr>
            </w:pPr>
            <w:r>
              <w:rPr>
                <w:rFonts w:ascii="Arial" w:hAnsi="Arial"/>
                <w:b/>
                <w:noProof/>
                <w:color w:val="FFFFFF"/>
                <w:sz w:val="16"/>
              </w:rPr>
              <w:t>30 060</w:t>
            </w:r>
          </w:p>
        </w:tc>
        <w:tc>
          <w:tcPr>
            <w:tcW w:w="905" w:type="pct"/>
            <w:tcBorders>
              <w:top w:val="nil"/>
              <w:left w:val="nil"/>
              <w:bottom w:val="single" w:sz="4" w:space="0" w:color="000000"/>
              <w:right w:val="single" w:sz="4" w:space="0" w:color="000000"/>
            </w:tcBorders>
            <w:shd w:val="clear" w:color="FFFFFF" w:fill="999999"/>
            <w:noWrap/>
            <w:vAlign w:val="bottom"/>
            <w:hideMark/>
          </w:tcPr>
          <w:p w14:paraId="0ADA0B26" w14:textId="77777777" w:rsidR="003F40CA" w:rsidRDefault="005A32EF" w:rsidP="00CF5789">
            <w:pPr>
              <w:jc w:val="right"/>
              <w:rPr>
                <w:rFonts w:ascii="Arial" w:hAnsi="Arial" w:cs="Arial"/>
                <w:b/>
                <w:bCs/>
                <w:noProof/>
                <w:color w:val="FF0000"/>
                <w:sz w:val="16"/>
                <w:szCs w:val="16"/>
              </w:rPr>
            </w:pPr>
            <w:r>
              <w:rPr>
                <w:rFonts w:ascii="Arial" w:hAnsi="Arial"/>
                <w:b/>
                <w:noProof/>
                <w:color w:val="FF0000"/>
                <w:sz w:val="16"/>
              </w:rPr>
              <w:t>(732)</w:t>
            </w:r>
          </w:p>
        </w:tc>
        <w:tc>
          <w:tcPr>
            <w:tcW w:w="664" w:type="pct"/>
            <w:tcBorders>
              <w:top w:val="nil"/>
              <w:left w:val="nil"/>
              <w:bottom w:val="single" w:sz="4" w:space="0" w:color="000000"/>
              <w:right w:val="single" w:sz="4" w:space="0" w:color="000000"/>
            </w:tcBorders>
            <w:shd w:val="clear" w:color="FFFFFF" w:fill="999999"/>
            <w:noWrap/>
            <w:vAlign w:val="bottom"/>
            <w:hideMark/>
          </w:tcPr>
          <w:p w14:paraId="69EA61BB" w14:textId="77777777" w:rsidR="003F40CA" w:rsidRDefault="005A32EF" w:rsidP="00CF5789">
            <w:pPr>
              <w:rPr>
                <w:rFonts w:ascii="Arial" w:hAnsi="Arial" w:cs="Arial"/>
                <w:b/>
                <w:bCs/>
                <w:noProof/>
                <w:color w:val="FFFFFF"/>
                <w:sz w:val="16"/>
                <w:szCs w:val="16"/>
              </w:rPr>
            </w:pPr>
            <w:r>
              <w:rPr>
                <w:rFonts w:ascii="Arial" w:hAnsi="Arial"/>
                <w:b/>
                <w:noProof/>
                <w:color w:val="FFFFFF"/>
                <w:sz w:val="16"/>
              </w:rPr>
              <w:t> </w:t>
            </w:r>
          </w:p>
        </w:tc>
        <w:tc>
          <w:tcPr>
            <w:tcW w:w="282" w:type="pct"/>
            <w:tcBorders>
              <w:top w:val="nil"/>
              <w:left w:val="nil"/>
              <w:bottom w:val="single" w:sz="4" w:space="0" w:color="000000"/>
              <w:right w:val="single" w:sz="4" w:space="0" w:color="000000"/>
            </w:tcBorders>
            <w:shd w:val="clear" w:color="FFFFFF" w:fill="999999"/>
            <w:noWrap/>
            <w:vAlign w:val="center"/>
            <w:hideMark/>
          </w:tcPr>
          <w:p w14:paraId="5FB43439" w14:textId="77777777" w:rsidR="003F40CA" w:rsidRDefault="005A32EF" w:rsidP="00CF5789">
            <w:pPr>
              <w:rPr>
                <w:rFonts w:ascii="Arial" w:hAnsi="Arial" w:cs="Arial"/>
                <w:b/>
                <w:bCs/>
                <w:noProof/>
                <w:color w:val="FFFFFF"/>
                <w:sz w:val="16"/>
                <w:szCs w:val="16"/>
              </w:rPr>
            </w:pPr>
            <w:r>
              <w:rPr>
                <w:rFonts w:ascii="Arial" w:hAnsi="Arial"/>
                <w:b/>
                <w:noProof/>
                <w:color w:val="FFFFFF"/>
                <w:sz w:val="16"/>
              </w:rPr>
              <w:t> </w:t>
            </w:r>
          </w:p>
        </w:tc>
        <w:tc>
          <w:tcPr>
            <w:tcW w:w="676" w:type="pct"/>
            <w:tcBorders>
              <w:top w:val="nil"/>
              <w:left w:val="nil"/>
              <w:bottom w:val="single" w:sz="4" w:space="0" w:color="000000"/>
              <w:right w:val="single" w:sz="4" w:space="0" w:color="auto"/>
            </w:tcBorders>
            <w:shd w:val="clear" w:color="FFFFFF" w:fill="999999"/>
            <w:noWrap/>
            <w:vAlign w:val="bottom"/>
            <w:hideMark/>
          </w:tcPr>
          <w:p w14:paraId="1F446120" w14:textId="77777777" w:rsidR="003F40CA" w:rsidRDefault="005A32EF" w:rsidP="00CF5789">
            <w:pPr>
              <w:jc w:val="right"/>
              <w:rPr>
                <w:rFonts w:ascii="Arial" w:hAnsi="Arial" w:cs="Arial"/>
                <w:b/>
                <w:bCs/>
                <w:noProof/>
                <w:color w:val="FFFFFF"/>
                <w:sz w:val="16"/>
                <w:szCs w:val="16"/>
              </w:rPr>
            </w:pPr>
            <w:r>
              <w:rPr>
                <w:rFonts w:ascii="Arial" w:hAnsi="Arial"/>
                <w:b/>
                <w:noProof/>
                <w:color w:val="FFFFFF"/>
                <w:sz w:val="16"/>
              </w:rPr>
              <w:t>29 255</w:t>
            </w:r>
          </w:p>
        </w:tc>
      </w:tr>
      <w:tr w:rsidR="0031213A" w14:paraId="222ADCF9" w14:textId="77777777" w:rsidTr="00CF5789">
        <w:trPr>
          <w:trHeight w:val="150"/>
        </w:trPr>
        <w:tc>
          <w:tcPr>
            <w:tcW w:w="238" w:type="pct"/>
            <w:tcBorders>
              <w:top w:val="nil"/>
              <w:left w:val="single" w:sz="4" w:space="0" w:color="auto"/>
              <w:bottom w:val="nil"/>
              <w:right w:val="nil"/>
            </w:tcBorders>
            <w:shd w:val="clear" w:color="FFFFFF" w:fill="FFFFFF"/>
            <w:noWrap/>
            <w:vAlign w:val="center"/>
            <w:hideMark/>
          </w:tcPr>
          <w:p w14:paraId="72AC8AEE" w14:textId="77777777" w:rsidR="003F40CA" w:rsidRDefault="005A32EF" w:rsidP="00CF5789">
            <w:pPr>
              <w:rPr>
                <w:rFonts w:ascii="Arial" w:hAnsi="Arial" w:cs="Arial"/>
                <w:noProof/>
                <w:color w:val="000000"/>
              </w:rPr>
            </w:pPr>
            <w:r>
              <w:rPr>
                <w:rFonts w:ascii="Arial" w:hAnsi="Arial"/>
                <w:noProof/>
                <w:color w:val="000000"/>
              </w:rPr>
              <w:t> </w:t>
            </w:r>
          </w:p>
        </w:tc>
        <w:tc>
          <w:tcPr>
            <w:tcW w:w="1559" w:type="pct"/>
            <w:tcBorders>
              <w:top w:val="nil"/>
              <w:left w:val="nil"/>
              <w:bottom w:val="nil"/>
              <w:right w:val="nil"/>
            </w:tcBorders>
            <w:shd w:val="clear" w:color="FFFFFF" w:fill="FFFFFF"/>
            <w:noWrap/>
            <w:vAlign w:val="center"/>
            <w:hideMark/>
          </w:tcPr>
          <w:p w14:paraId="605AC8D7" w14:textId="77777777" w:rsidR="003F40CA" w:rsidRDefault="005A32EF" w:rsidP="00CF5789">
            <w:pPr>
              <w:rPr>
                <w:rFonts w:ascii="Arial" w:hAnsi="Arial" w:cs="Arial"/>
                <w:noProof/>
                <w:color w:val="000000"/>
              </w:rPr>
            </w:pPr>
            <w:r>
              <w:rPr>
                <w:rFonts w:ascii="Arial" w:hAnsi="Arial"/>
                <w:noProof/>
                <w:color w:val="000000"/>
              </w:rPr>
              <w:t> </w:t>
            </w:r>
          </w:p>
        </w:tc>
        <w:tc>
          <w:tcPr>
            <w:tcW w:w="676" w:type="pct"/>
            <w:tcBorders>
              <w:top w:val="nil"/>
              <w:left w:val="nil"/>
              <w:bottom w:val="nil"/>
              <w:right w:val="nil"/>
            </w:tcBorders>
            <w:shd w:val="clear" w:color="FFFFFF" w:fill="FFFFFF"/>
            <w:noWrap/>
            <w:vAlign w:val="center"/>
            <w:hideMark/>
          </w:tcPr>
          <w:p w14:paraId="15D7CE07" w14:textId="77777777" w:rsidR="003F40CA" w:rsidRDefault="005A32EF" w:rsidP="00CF5789">
            <w:pPr>
              <w:rPr>
                <w:rFonts w:ascii="Arial" w:hAnsi="Arial" w:cs="Arial"/>
                <w:noProof/>
                <w:color w:val="000000"/>
              </w:rPr>
            </w:pPr>
            <w:r>
              <w:rPr>
                <w:rFonts w:ascii="Arial" w:hAnsi="Arial"/>
                <w:noProof/>
                <w:color w:val="000000"/>
              </w:rPr>
              <w:t> </w:t>
            </w:r>
          </w:p>
        </w:tc>
        <w:tc>
          <w:tcPr>
            <w:tcW w:w="905" w:type="pct"/>
            <w:tcBorders>
              <w:top w:val="nil"/>
              <w:left w:val="nil"/>
              <w:bottom w:val="nil"/>
              <w:right w:val="nil"/>
            </w:tcBorders>
            <w:shd w:val="clear" w:color="FFFFFF" w:fill="FFFFFF"/>
            <w:noWrap/>
            <w:vAlign w:val="center"/>
            <w:hideMark/>
          </w:tcPr>
          <w:p w14:paraId="1307A7EE" w14:textId="77777777" w:rsidR="003F40CA" w:rsidRDefault="005A32EF" w:rsidP="00CF5789">
            <w:pPr>
              <w:rPr>
                <w:rFonts w:ascii="Arial" w:hAnsi="Arial" w:cs="Arial"/>
                <w:noProof/>
                <w:color w:val="000000"/>
              </w:rPr>
            </w:pPr>
            <w:r>
              <w:rPr>
                <w:rFonts w:ascii="Arial" w:hAnsi="Arial"/>
                <w:noProof/>
                <w:color w:val="000000"/>
              </w:rPr>
              <w:t> </w:t>
            </w:r>
          </w:p>
        </w:tc>
        <w:tc>
          <w:tcPr>
            <w:tcW w:w="664" w:type="pct"/>
            <w:tcBorders>
              <w:top w:val="nil"/>
              <w:left w:val="nil"/>
              <w:bottom w:val="nil"/>
              <w:right w:val="nil"/>
            </w:tcBorders>
            <w:shd w:val="clear" w:color="FFFFFF" w:fill="FFFFFF"/>
            <w:noWrap/>
            <w:vAlign w:val="center"/>
            <w:hideMark/>
          </w:tcPr>
          <w:p w14:paraId="27C21095" w14:textId="77777777" w:rsidR="003F40CA" w:rsidRDefault="005A32EF" w:rsidP="00CF5789">
            <w:pPr>
              <w:rPr>
                <w:rFonts w:ascii="Arial" w:hAnsi="Arial" w:cs="Arial"/>
                <w:noProof/>
                <w:color w:val="000000"/>
              </w:rPr>
            </w:pPr>
            <w:r>
              <w:rPr>
                <w:rFonts w:ascii="Arial" w:hAnsi="Arial"/>
                <w:noProof/>
                <w:color w:val="000000"/>
              </w:rPr>
              <w:t> </w:t>
            </w:r>
          </w:p>
        </w:tc>
        <w:tc>
          <w:tcPr>
            <w:tcW w:w="282" w:type="pct"/>
            <w:tcBorders>
              <w:top w:val="nil"/>
              <w:left w:val="nil"/>
              <w:bottom w:val="nil"/>
              <w:right w:val="nil"/>
            </w:tcBorders>
            <w:shd w:val="clear" w:color="FFFFFF" w:fill="FFFFFF"/>
            <w:noWrap/>
            <w:vAlign w:val="center"/>
            <w:hideMark/>
          </w:tcPr>
          <w:p w14:paraId="5B02E3AB" w14:textId="77777777" w:rsidR="003F40CA" w:rsidRDefault="005A32EF" w:rsidP="00CF5789">
            <w:pPr>
              <w:rPr>
                <w:rFonts w:ascii="Arial" w:hAnsi="Arial" w:cs="Arial"/>
                <w:noProof/>
                <w:color w:val="000000"/>
              </w:rPr>
            </w:pPr>
            <w:r>
              <w:rPr>
                <w:rFonts w:ascii="Arial" w:hAnsi="Arial"/>
                <w:noProof/>
                <w:color w:val="000000"/>
              </w:rPr>
              <w:t> </w:t>
            </w:r>
          </w:p>
        </w:tc>
        <w:tc>
          <w:tcPr>
            <w:tcW w:w="676" w:type="pct"/>
            <w:tcBorders>
              <w:top w:val="nil"/>
              <w:left w:val="nil"/>
              <w:bottom w:val="nil"/>
              <w:right w:val="single" w:sz="4" w:space="0" w:color="auto"/>
            </w:tcBorders>
            <w:shd w:val="clear" w:color="FFFFFF" w:fill="FFFFFF"/>
            <w:noWrap/>
            <w:vAlign w:val="center"/>
            <w:hideMark/>
          </w:tcPr>
          <w:p w14:paraId="18E4F229" w14:textId="77777777" w:rsidR="003F40CA" w:rsidRDefault="005A32EF" w:rsidP="00CF5789">
            <w:pPr>
              <w:rPr>
                <w:rFonts w:ascii="Arial" w:hAnsi="Arial" w:cs="Arial"/>
                <w:noProof/>
                <w:color w:val="000000"/>
              </w:rPr>
            </w:pPr>
            <w:r>
              <w:rPr>
                <w:rFonts w:ascii="Arial" w:hAnsi="Arial"/>
                <w:noProof/>
                <w:color w:val="000000"/>
              </w:rPr>
              <w:t> </w:t>
            </w:r>
          </w:p>
        </w:tc>
      </w:tr>
      <w:tr w:rsidR="0031213A" w14:paraId="5BC8D466" w14:textId="77777777" w:rsidTr="00CF5789">
        <w:trPr>
          <w:trHeight w:val="297"/>
        </w:trPr>
        <w:tc>
          <w:tcPr>
            <w:tcW w:w="238" w:type="pct"/>
            <w:vMerge w:val="restart"/>
            <w:tcBorders>
              <w:top w:val="single" w:sz="4" w:space="0" w:color="000000"/>
              <w:left w:val="single" w:sz="4" w:space="0" w:color="auto"/>
              <w:bottom w:val="single" w:sz="4" w:space="0" w:color="000000"/>
              <w:right w:val="single" w:sz="4" w:space="0" w:color="000000"/>
            </w:tcBorders>
            <w:shd w:val="clear" w:color="FFFFFF" w:fill="FFFFFF"/>
            <w:vAlign w:val="center"/>
            <w:hideMark/>
          </w:tcPr>
          <w:p w14:paraId="616BFA45"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ÜLG</w:t>
            </w:r>
          </w:p>
        </w:tc>
        <w:tc>
          <w:tcPr>
            <w:tcW w:w="1559" w:type="pct"/>
            <w:tcBorders>
              <w:top w:val="single" w:sz="4" w:space="0" w:color="000000"/>
              <w:left w:val="nil"/>
              <w:bottom w:val="single" w:sz="4" w:space="0" w:color="000000"/>
              <w:right w:val="single" w:sz="4" w:space="0" w:color="000000"/>
            </w:tcBorders>
            <w:shd w:val="clear" w:color="FFFFFF" w:fill="FFFFFF"/>
            <w:noWrap/>
            <w:vAlign w:val="bottom"/>
            <w:hideMark/>
          </w:tcPr>
          <w:p w14:paraId="066D23A7"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Kofinanzierung</w:t>
            </w:r>
          </w:p>
        </w:tc>
        <w:tc>
          <w:tcPr>
            <w:tcW w:w="676" w:type="pct"/>
            <w:tcBorders>
              <w:top w:val="single" w:sz="4" w:space="0" w:color="000000"/>
              <w:left w:val="nil"/>
              <w:bottom w:val="single" w:sz="4" w:space="0" w:color="000000"/>
              <w:right w:val="single" w:sz="4" w:space="0" w:color="000000"/>
            </w:tcBorders>
            <w:shd w:val="clear" w:color="FFFFFF" w:fill="FFFFFF"/>
            <w:noWrap/>
            <w:vAlign w:val="bottom"/>
            <w:hideMark/>
          </w:tcPr>
          <w:p w14:paraId="23FD7771"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0</w:t>
            </w:r>
          </w:p>
        </w:tc>
        <w:tc>
          <w:tcPr>
            <w:tcW w:w="905" w:type="pct"/>
            <w:tcBorders>
              <w:top w:val="single" w:sz="4" w:space="0" w:color="000000"/>
              <w:left w:val="nil"/>
              <w:bottom w:val="single" w:sz="4" w:space="0" w:color="000000"/>
              <w:right w:val="single" w:sz="4" w:space="0" w:color="000000"/>
            </w:tcBorders>
            <w:shd w:val="clear" w:color="FFFFFF" w:fill="FFFFFF"/>
            <w:noWrap/>
            <w:vAlign w:val="bottom"/>
            <w:hideMark/>
          </w:tcPr>
          <w:p w14:paraId="4DDBDF40"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0</w:t>
            </w:r>
          </w:p>
        </w:tc>
        <w:tc>
          <w:tcPr>
            <w:tcW w:w="664" w:type="pct"/>
            <w:tcBorders>
              <w:top w:val="single" w:sz="4" w:space="0" w:color="000000"/>
              <w:left w:val="nil"/>
              <w:bottom w:val="single" w:sz="4" w:space="0" w:color="000000"/>
              <w:right w:val="single" w:sz="4" w:space="0" w:color="000000"/>
            </w:tcBorders>
            <w:shd w:val="clear" w:color="FFFFFF" w:fill="FFFFFF"/>
            <w:noWrap/>
            <w:vAlign w:val="bottom"/>
            <w:hideMark/>
          </w:tcPr>
          <w:p w14:paraId="071072BE"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 </w:t>
            </w:r>
          </w:p>
        </w:tc>
        <w:tc>
          <w:tcPr>
            <w:tcW w:w="282" w:type="pct"/>
            <w:tcBorders>
              <w:top w:val="single" w:sz="4" w:space="0" w:color="000000"/>
              <w:left w:val="nil"/>
              <w:bottom w:val="single" w:sz="4" w:space="0" w:color="000000"/>
              <w:right w:val="single" w:sz="4" w:space="0" w:color="000000"/>
            </w:tcBorders>
            <w:shd w:val="clear" w:color="FFFFFF" w:fill="FFFFFF"/>
            <w:noWrap/>
            <w:vAlign w:val="bottom"/>
            <w:hideMark/>
          </w:tcPr>
          <w:p w14:paraId="1D0EAA5C"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 </w:t>
            </w:r>
          </w:p>
        </w:tc>
        <w:tc>
          <w:tcPr>
            <w:tcW w:w="676" w:type="pct"/>
            <w:tcBorders>
              <w:top w:val="single" w:sz="4" w:space="0" w:color="000000"/>
              <w:left w:val="nil"/>
              <w:bottom w:val="single" w:sz="4" w:space="0" w:color="000000"/>
              <w:right w:val="single" w:sz="4" w:space="0" w:color="auto"/>
            </w:tcBorders>
            <w:shd w:val="clear" w:color="FFFFFF" w:fill="FFFFFF"/>
            <w:noWrap/>
            <w:vAlign w:val="bottom"/>
            <w:hideMark/>
          </w:tcPr>
          <w:p w14:paraId="56AA3BE6"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0</w:t>
            </w:r>
          </w:p>
        </w:tc>
      </w:tr>
      <w:tr w:rsidR="0031213A" w14:paraId="7EE811DA" w14:textId="77777777" w:rsidTr="00CF5789">
        <w:trPr>
          <w:trHeight w:val="297"/>
        </w:trPr>
        <w:tc>
          <w:tcPr>
            <w:tcW w:w="238" w:type="pct"/>
            <w:vMerge/>
            <w:tcBorders>
              <w:top w:val="single" w:sz="4" w:space="0" w:color="000000"/>
              <w:left w:val="single" w:sz="4" w:space="0" w:color="auto"/>
              <w:bottom w:val="single" w:sz="4" w:space="0" w:color="000000"/>
              <w:right w:val="single" w:sz="4" w:space="0" w:color="000000"/>
            </w:tcBorders>
            <w:vAlign w:val="center"/>
            <w:hideMark/>
          </w:tcPr>
          <w:p w14:paraId="428931D5" w14:textId="77777777" w:rsidR="003F40CA" w:rsidRDefault="003F40CA" w:rsidP="00CF5789">
            <w:pPr>
              <w:rPr>
                <w:rFonts w:ascii="Arial" w:hAnsi="Arial" w:cs="Arial"/>
                <w:b/>
                <w:bCs/>
                <w:noProof/>
                <w:color w:val="000000"/>
                <w:sz w:val="14"/>
                <w:szCs w:val="14"/>
              </w:rPr>
            </w:pPr>
          </w:p>
        </w:tc>
        <w:tc>
          <w:tcPr>
            <w:tcW w:w="1559" w:type="pct"/>
            <w:tcBorders>
              <w:top w:val="nil"/>
              <w:left w:val="nil"/>
              <w:bottom w:val="single" w:sz="4" w:space="0" w:color="000000"/>
              <w:right w:val="single" w:sz="4" w:space="0" w:color="000000"/>
            </w:tcBorders>
            <w:shd w:val="clear" w:color="FFFFFF" w:fill="FFFFFF"/>
            <w:noWrap/>
            <w:vAlign w:val="bottom"/>
            <w:hideMark/>
          </w:tcPr>
          <w:p w14:paraId="24499DFC"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EK-interne Leistungsvereinbarung</w:t>
            </w:r>
          </w:p>
        </w:tc>
        <w:tc>
          <w:tcPr>
            <w:tcW w:w="676" w:type="pct"/>
            <w:tcBorders>
              <w:top w:val="nil"/>
              <w:left w:val="nil"/>
              <w:bottom w:val="single" w:sz="4" w:space="0" w:color="000000"/>
              <w:right w:val="single" w:sz="4" w:space="0" w:color="000000"/>
            </w:tcBorders>
            <w:shd w:val="clear" w:color="FFFFFF" w:fill="FFFFFF"/>
            <w:noWrap/>
            <w:vAlign w:val="bottom"/>
            <w:hideMark/>
          </w:tcPr>
          <w:p w14:paraId="373E8BB6"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0</w:t>
            </w:r>
          </w:p>
        </w:tc>
        <w:tc>
          <w:tcPr>
            <w:tcW w:w="905" w:type="pct"/>
            <w:tcBorders>
              <w:top w:val="nil"/>
              <w:left w:val="nil"/>
              <w:bottom w:val="single" w:sz="4" w:space="0" w:color="000000"/>
              <w:right w:val="single" w:sz="4" w:space="0" w:color="000000"/>
            </w:tcBorders>
            <w:shd w:val="clear" w:color="FFFFFF" w:fill="FFFFFF"/>
            <w:noWrap/>
            <w:vAlign w:val="bottom"/>
            <w:hideMark/>
          </w:tcPr>
          <w:p w14:paraId="7582A3AC"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0</w:t>
            </w:r>
          </w:p>
        </w:tc>
        <w:tc>
          <w:tcPr>
            <w:tcW w:w="664" w:type="pct"/>
            <w:tcBorders>
              <w:top w:val="nil"/>
              <w:left w:val="nil"/>
              <w:bottom w:val="single" w:sz="4" w:space="0" w:color="000000"/>
              <w:right w:val="single" w:sz="4" w:space="0" w:color="000000"/>
            </w:tcBorders>
            <w:shd w:val="clear" w:color="FFFFFF" w:fill="FFFFFF"/>
            <w:noWrap/>
            <w:vAlign w:val="bottom"/>
            <w:hideMark/>
          </w:tcPr>
          <w:p w14:paraId="2FCE0688"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 </w:t>
            </w:r>
          </w:p>
        </w:tc>
        <w:tc>
          <w:tcPr>
            <w:tcW w:w="282" w:type="pct"/>
            <w:tcBorders>
              <w:top w:val="nil"/>
              <w:left w:val="nil"/>
              <w:bottom w:val="single" w:sz="4" w:space="0" w:color="000000"/>
              <w:right w:val="single" w:sz="4" w:space="0" w:color="000000"/>
            </w:tcBorders>
            <w:shd w:val="clear" w:color="FFFFFF" w:fill="FFFFFF"/>
            <w:noWrap/>
            <w:vAlign w:val="bottom"/>
            <w:hideMark/>
          </w:tcPr>
          <w:p w14:paraId="0DDD4B6D"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 </w:t>
            </w:r>
          </w:p>
        </w:tc>
        <w:tc>
          <w:tcPr>
            <w:tcW w:w="676" w:type="pct"/>
            <w:tcBorders>
              <w:top w:val="nil"/>
              <w:left w:val="nil"/>
              <w:bottom w:val="single" w:sz="4" w:space="0" w:color="000000"/>
              <w:right w:val="single" w:sz="4" w:space="0" w:color="auto"/>
            </w:tcBorders>
            <w:shd w:val="clear" w:color="FFFFFF" w:fill="FFFFFF"/>
            <w:noWrap/>
            <w:vAlign w:val="bottom"/>
            <w:hideMark/>
          </w:tcPr>
          <w:p w14:paraId="7DA35B07"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0</w:t>
            </w:r>
          </w:p>
        </w:tc>
      </w:tr>
      <w:tr w:rsidR="0031213A" w14:paraId="12124F50" w14:textId="77777777" w:rsidTr="00CF5789">
        <w:trPr>
          <w:trHeight w:val="297"/>
        </w:trPr>
        <w:tc>
          <w:tcPr>
            <w:tcW w:w="238" w:type="pct"/>
            <w:vMerge/>
            <w:tcBorders>
              <w:top w:val="single" w:sz="4" w:space="0" w:color="000000"/>
              <w:left w:val="single" w:sz="4" w:space="0" w:color="auto"/>
              <w:bottom w:val="single" w:sz="4" w:space="0" w:color="000000"/>
              <w:right w:val="single" w:sz="4" w:space="0" w:color="000000"/>
            </w:tcBorders>
            <w:vAlign w:val="center"/>
            <w:hideMark/>
          </w:tcPr>
          <w:p w14:paraId="2801D135" w14:textId="77777777" w:rsidR="003F40CA" w:rsidRDefault="003F40CA" w:rsidP="00CF5789">
            <w:pPr>
              <w:rPr>
                <w:rFonts w:ascii="Arial" w:hAnsi="Arial" w:cs="Arial"/>
                <w:b/>
                <w:bCs/>
                <w:noProof/>
                <w:color w:val="000000"/>
                <w:sz w:val="14"/>
                <w:szCs w:val="14"/>
              </w:rPr>
            </w:pPr>
          </w:p>
        </w:tc>
        <w:tc>
          <w:tcPr>
            <w:tcW w:w="1559" w:type="pct"/>
            <w:tcBorders>
              <w:top w:val="nil"/>
              <w:left w:val="nil"/>
              <w:bottom w:val="single" w:sz="4" w:space="0" w:color="000000"/>
              <w:right w:val="single" w:sz="4" w:space="0" w:color="000000"/>
            </w:tcBorders>
            <w:shd w:val="clear" w:color="FFFFFF" w:fill="FFFFFF"/>
            <w:noWrap/>
            <w:vAlign w:val="bottom"/>
            <w:hideMark/>
          </w:tcPr>
          <w:p w14:paraId="68C39F37"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Regelmäßige Beiträge der Mitgliedstaaten</w:t>
            </w:r>
          </w:p>
        </w:tc>
        <w:tc>
          <w:tcPr>
            <w:tcW w:w="676" w:type="pct"/>
            <w:tcBorders>
              <w:top w:val="nil"/>
              <w:left w:val="nil"/>
              <w:bottom w:val="single" w:sz="4" w:space="0" w:color="000000"/>
              <w:right w:val="single" w:sz="4" w:space="0" w:color="000000"/>
            </w:tcBorders>
            <w:shd w:val="clear" w:color="FFFFFF" w:fill="FFFFFF"/>
            <w:noWrap/>
            <w:vAlign w:val="bottom"/>
            <w:hideMark/>
          </w:tcPr>
          <w:p w14:paraId="33BFED54"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0</w:t>
            </w:r>
          </w:p>
        </w:tc>
        <w:tc>
          <w:tcPr>
            <w:tcW w:w="905" w:type="pct"/>
            <w:tcBorders>
              <w:top w:val="nil"/>
              <w:left w:val="nil"/>
              <w:bottom w:val="single" w:sz="4" w:space="0" w:color="000000"/>
              <w:right w:val="single" w:sz="4" w:space="0" w:color="000000"/>
            </w:tcBorders>
            <w:shd w:val="clear" w:color="FFFFFF" w:fill="FFFFFF"/>
            <w:noWrap/>
            <w:vAlign w:val="bottom"/>
            <w:hideMark/>
          </w:tcPr>
          <w:p w14:paraId="65007C04"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355</w:t>
            </w:r>
          </w:p>
        </w:tc>
        <w:tc>
          <w:tcPr>
            <w:tcW w:w="664" w:type="pct"/>
            <w:tcBorders>
              <w:top w:val="nil"/>
              <w:left w:val="nil"/>
              <w:bottom w:val="single" w:sz="4" w:space="0" w:color="000000"/>
              <w:right w:val="single" w:sz="4" w:space="0" w:color="000000"/>
            </w:tcBorders>
            <w:shd w:val="clear" w:color="FFFFFF" w:fill="FFFFFF"/>
            <w:noWrap/>
            <w:vAlign w:val="bottom"/>
            <w:hideMark/>
          </w:tcPr>
          <w:p w14:paraId="5EA290C0" w14:textId="77777777" w:rsidR="003F40CA" w:rsidRDefault="005A32EF" w:rsidP="00CF5789">
            <w:pPr>
              <w:jc w:val="right"/>
              <w:rPr>
                <w:rFonts w:ascii="Arial" w:hAnsi="Arial" w:cs="Arial"/>
                <w:b/>
                <w:bCs/>
                <w:i/>
                <w:iCs/>
                <w:noProof/>
                <w:color w:val="FF0000"/>
                <w:sz w:val="14"/>
                <w:szCs w:val="14"/>
              </w:rPr>
            </w:pPr>
            <w:r>
              <w:rPr>
                <w:rFonts w:ascii="Arial" w:hAnsi="Arial"/>
                <w:b/>
                <w:i/>
                <w:noProof/>
                <w:color w:val="FF0000"/>
                <w:sz w:val="14"/>
              </w:rPr>
              <w:t>(4)</w:t>
            </w:r>
          </w:p>
        </w:tc>
        <w:tc>
          <w:tcPr>
            <w:tcW w:w="282" w:type="pct"/>
            <w:tcBorders>
              <w:top w:val="nil"/>
              <w:left w:val="nil"/>
              <w:bottom w:val="single" w:sz="4" w:space="0" w:color="000000"/>
              <w:right w:val="single" w:sz="4" w:space="0" w:color="000000"/>
            </w:tcBorders>
            <w:shd w:val="clear" w:color="FFFFFF" w:fill="FFFFFF"/>
            <w:noWrap/>
            <w:vAlign w:val="bottom"/>
            <w:hideMark/>
          </w:tcPr>
          <w:p w14:paraId="1D97F3CA" w14:textId="77777777" w:rsidR="003F40CA" w:rsidRDefault="005A32EF" w:rsidP="00CF5789">
            <w:pPr>
              <w:rPr>
                <w:rFonts w:ascii="Arial" w:hAnsi="Arial" w:cs="Arial"/>
                <w:b/>
                <w:bCs/>
                <w:i/>
                <w:iCs/>
                <w:noProof/>
                <w:color w:val="000000"/>
                <w:sz w:val="14"/>
                <w:szCs w:val="14"/>
              </w:rPr>
            </w:pPr>
            <w:r>
              <w:rPr>
                <w:rFonts w:ascii="Arial" w:hAnsi="Arial"/>
                <w:b/>
                <w:i/>
                <w:noProof/>
                <w:color w:val="000000"/>
                <w:sz w:val="14"/>
              </w:rPr>
              <w:t> </w:t>
            </w:r>
          </w:p>
        </w:tc>
        <w:tc>
          <w:tcPr>
            <w:tcW w:w="676" w:type="pct"/>
            <w:tcBorders>
              <w:top w:val="nil"/>
              <w:left w:val="nil"/>
              <w:bottom w:val="single" w:sz="4" w:space="0" w:color="000000"/>
              <w:right w:val="single" w:sz="4" w:space="0" w:color="auto"/>
            </w:tcBorders>
            <w:shd w:val="clear" w:color="FFFFFF" w:fill="FFFFFF"/>
            <w:noWrap/>
            <w:vAlign w:val="bottom"/>
            <w:hideMark/>
          </w:tcPr>
          <w:p w14:paraId="69703E48" w14:textId="77777777" w:rsidR="003F40CA" w:rsidRDefault="005A32EF" w:rsidP="00CF5789">
            <w:pPr>
              <w:jc w:val="right"/>
              <w:rPr>
                <w:rFonts w:ascii="Arial" w:hAnsi="Arial" w:cs="Arial"/>
                <w:b/>
                <w:bCs/>
                <w:i/>
                <w:iCs/>
                <w:noProof/>
                <w:color w:val="000000"/>
                <w:sz w:val="14"/>
                <w:szCs w:val="14"/>
              </w:rPr>
            </w:pPr>
            <w:r>
              <w:rPr>
                <w:rFonts w:ascii="Arial" w:hAnsi="Arial"/>
                <w:b/>
                <w:i/>
                <w:noProof/>
                <w:color w:val="000000"/>
                <w:sz w:val="14"/>
              </w:rPr>
              <w:t>351</w:t>
            </w:r>
          </w:p>
        </w:tc>
      </w:tr>
      <w:tr w:rsidR="0031213A" w14:paraId="7E445D1C" w14:textId="77777777" w:rsidTr="00CF5789">
        <w:trPr>
          <w:trHeight w:val="297"/>
        </w:trPr>
        <w:tc>
          <w:tcPr>
            <w:tcW w:w="238" w:type="pct"/>
            <w:vMerge/>
            <w:tcBorders>
              <w:top w:val="single" w:sz="4" w:space="0" w:color="000000"/>
              <w:left w:val="single" w:sz="4" w:space="0" w:color="auto"/>
              <w:bottom w:val="single" w:sz="4" w:space="0" w:color="000000"/>
              <w:right w:val="single" w:sz="4" w:space="0" w:color="000000"/>
            </w:tcBorders>
            <w:vAlign w:val="center"/>
            <w:hideMark/>
          </w:tcPr>
          <w:p w14:paraId="63796CE7" w14:textId="77777777" w:rsidR="003F40CA" w:rsidRDefault="003F40CA" w:rsidP="00CF5789">
            <w:pPr>
              <w:rPr>
                <w:rFonts w:ascii="Arial" w:hAnsi="Arial" w:cs="Arial"/>
                <w:b/>
                <w:bCs/>
                <w:noProof/>
                <w:color w:val="000000"/>
                <w:sz w:val="14"/>
                <w:szCs w:val="14"/>
              </w:rPr>
            </w:pPr>
          </w:p>
        </w:tc>
        <w:tc>
          <w:tcPr>
            <w:tcW w:w="1559" w:type="pct"/>
            <w:tcBorders>
              <w:top w:val="nil"/>
              <w:left w:val="nil"/>
              <w:bottom w:val="single" w:sz="4" w:space="0" w:color="000000"/>
              <w:right w:val="single" w:sz="4" w:space="0" w:color="000000"/>
            </w:tcBorders>
            <w:shd w:val="clear" w:color="FFFFFF" w:fill="999999"/>
            <w:noWrap/>
            <w:vAlign w:val="bottom"/>
            <w:hideMark/>
          </w:tcPr>
          <w:p w14:paraId="4453C6A4" w14:textId="77777777" w:rsidR="003F40CA" w:rsidRDefault="005A32EF" w:rsidP="00CF5789">
            <w:pPr>
              <w:rPr>
                <w:rFonts w:ascii="Arial" w:hAnsi="Arial" w:cs="Arial"/>
                <w:b/>
                <w:bCs/>
                <w:noProof/>
                <w:color w:val="FFFFFF"/>
                <w:sz w:val="16"/>
                <w:szCs w:val="16"/>
              </w:rPr>
            </w:pPr>
            <w:r>
              <w:rPr>
                <w:rFonts w:ascii="Arial" w:hAnsi="Arial"/>
                <w:b/>
                <w:noProof/>
                <w:color w:val="FFFFFF"/>
                <w:sz w:val="16"/>
              </w:rPr>
              <w:t>ZWISCHENSUMME ÜLG</w:t>
            </w:r>
          </w:p>
        </w:tc>
        <w:tc>
          <w:tcPr>
            <w:tcW w:w="676" w:type="pct"/>
            <w:tcBorders>
              <w:top w:val="nil"/>
              <w:left w:val="nil"/>
              <w:bottom w:val="single" w:sz="4" w:space="0" w:color="000000"/>
              <w:right w:val="single" w:sz="4" w:space="0" w:color="000000"/>
            </w:tcBorders>
            <w:shd w:val="clear" w:color="FFFFFF" w:fill="999999"/>
            <w:noWrap/>
            <w:vAlign w:val="bottom"/>
            <w:hideMark/>
          </w:tcPr>
          <w:p w14:paraId="5CF84A8F" w14:textId="77777777" w:rsidR="003F40CA" w:rsidRDefault="005A32EF" w:rsidP="00CF5789">
            <w:pPr>
              <w:jc w:val="right"/>
              <w:rPr>
                <w:rFonts w:ascii="Arial" w:hAnsi="Arial" w:cs="Arial"/>
                <w:b/>
                <w:bCs/>
                <w:noProof/>
                <w:color w:val="FFFFFF"/>
                <w:sz w:val="16"/>
                <w:szCs w:val="16"/>
              </w:rPr>
            </w:pPr>
            <w:r>
              <w:rPr>
                <w:rFonts w:ascii="Arial" w:hAnsi="Arial"/>
                <w:b/>
                <w:noProof/>
                <w:color w:val="FFFFFF"/>
                <w:sz w:val="16"/>
              </w:rPr>
              <w:t>0</w:t>
            </w:r>
          </w:p>
        </w:tc>
        <w:tc>
          <w:tcPr>
            <w:tcW w:w="905" w:type="pct"/>
            <w:tcBorders>
              <w:top w:val="nil"/>
              <w:left w:val="nil"/>
              <w:bottom w:val="single" w:sz="4" w:space="0" w:color="000000"/>
              <w:right w:val="single" w:sz="4" w:space="0" w:color="000000"/>
            </w:tcBorders>
            <w:shd w:val="clear" w:color="FFFFFF" w:fill="999999"/>
            <w:noWrap/>
            <w:vAlign w:val="bottom"/>
            <w:hideMark/>
          </w:tcPr>
          <w:p w14:paraId="3C5126A4" w14:textId="77777777" w:rsidR="003F40CA" w:rsidRDefault="005A32EF" w:rsidP="00CF5789">
            <w:pPr>
              <w:jc w:val="right"/>
              <w:rPr>
                <w:rFonts w:ascii="Arial" w:hAnsi="Arial" w:cs="Arial"/>
                <w:b/>
                <w:bCs/>
                <w:noProof/>
                <w:color w:val="FFFFFF"/>
                <w:sz w:val="16"/>
                <w:szCs w:val="16"/>
              </w:rPr>
            </w:pPr>
            <w:r>
              <w:rPr>
                <w:rFonts w:ascii="Arial" w:hAnsi="Arial"/>
                <w:b/>
                <w:noProof/>
                <w:color w:val="FFFFFF"/>
                <w:sz w:val="16"/>
              </w:rPr>
              <w:t>355</w:t>
            </w:r>
          </w:p>
        </w:tc>
        <w:tc>
          <w:tcPr>
            <w:tcW w:w="664" w:type="pct"/>
            <w:tcBorders>
              <w:top w:val="nil"/>
              <w:left w:val="nil"/>
              <w:bottom w:val="single" w:sz="4" w:space="0" w:color="000000"/>
              <w:right w:val="single" w:sz="4" w:space="0" w:color="000000"/>
            </w:tcBorders>
            <w:shd w:val="clear" w:color="FFFFFF" w:fill="999999"/>
            <w:noWrap/>
            <w:vAlign w:val="bottom"/>
            <w:hideMark/>
          </w:tcPr>
          <w:p w14:paraId="1044417D" w14:textId="77777777" w:rsidR="003F40CA" w:rsidRDefault="005A32EF" w:rsidP="00CF5789">
            <w:pPr>
              <w:rPr>
                <w:rFonts w:ascii="Arial" w:hAnsi="Arial" w:cs="Arial"/>
                <w:b/>
                <w:bCs/>
                <w:noProof/>
                <w:color w:val="FFFFFF"/>
                <w:sz w:val="16"/>
                <w:szCs w:val="16"/>
              </w:rPr>
            </w:pPr>
            <w:r>
              <w:rPr>
                <w:rFonts w:ascii="Arial" w:hAnsi="Arial"/>
                <w:b/>
                <w:noProof/>
                <w:color w:val="FFFFFF"/>
                <w:sz w:val="16"/>
              </w:rPr>
              <w:t> </w:t>
            </w:r>
          </w:p>
        </w:tc>
        <w:tc>
          <w:tcPr>
            <w:tcW w:w="282" w:type="pct"/>
            <w:tcBorders>
              <w:top w:val="nil"/>
              <w:left w:val="nil"/>
              <w:bottom w:val="single" w:sz="4" w:space="0" w:color="000000"/>
              <w:right w:val="single" w:sz="4" w:space="0" w:color="000000"/>
            </w:tcBorders>
            <w:shd w:val="clear" w:color="FFFFFF" w:fill="999999"/>
            <w:noWrap/>
            <w:vAlign w:val="center"/>
            <w:hideMark/>
          </w:tcPr>
          <w:p w14:paraId="25911F12" w14:textId="77777777" w:rsidR="003F40CA" w:rsidRDefault="005A32EF" w:rsidP="00CF5789">
            <w:pPr>
              <w:rPr>
                <w:rFonts w:ascii="Arial" w:hAnsi="Arial" w:cs="Arial"/>
                <w:b/>
                <w:bCs/>
                <w:noProof/>
                <w:color w:val="FFFFFF"/>
                <w:sz w:val="16"/>
                <w:szCs w:val="16"/>
              </w:rPr>
            </w:pPr>
            <w:r>
              <w:rPr>
                <w:rFonts w:ascii="Arial" w:hAnsi="Arial"/>
                <w:b/>
                <w:noProof/>
                <w:color w:val="FFFFFF"/>
                <w:sz w:val="16"/>
              </w:rPr>
              <w:t> </w:t>
            </w:r>
          </w:p>
        </w:tc>
        <w:tc>
          <w:tcPr>
            <w:tcW w:w="676" w:type="pct"/>
            <w:tcBorders>
              <w:top w:val="nil"/>
              <w:left w:val="nil"/>
              <w:bottom w:val="single" w:sz="4" w:space="0" w:color="000000"/>
              <w:right w:val="single" w:sz="4" w:space="0" w:color="auto"/>
            </w:tcBorders>
            <w:shd w:val="clear" w:color="FFFFFF" w:fill="999999"/>
            <w:noWrap/>
            <w:vAlign w:val="bottom"/>
            <w:hideMark/>
          </w:tcPr>
          <w:p w14:paraId="4B61B407" w14:textId="77777777" w:rsidR="003F40CA" w:rsidRDefault="005A32EF" w:rsidP="00CF5789">
            <w:pPr>
              <w:jc w:val="right"/>
              <w:rPr>
                <w:rFonts w:ascii="Arial" w:hAnsi="Arial" w:cs="Arial"/>
                <w:b/>
                <w:bCs/>
                <w:noProof/>
                <w:color w:val="FFFFFF"/>
                <w:sz w:val="16"/>
                <w:szCs w:val="16"/>
              </w:rPr>
            </w:pPr>
            <w:r>
              <w:rPr>
                <w:rFonts w:ascii="Arial" w:hAnsi="Arial"/>
                <w:b/>
                <w:noProof/>
                <w:color w:val="FFFFFF"/>
                <w:sz w:val="16"/>
              </w:rPr>
              <w:t>351</w:t>
            </w:r>
          </w:p>
        </w:tc>
      </w:tr>
      <w:tr w:rsidR="0031213A" w14:paraId="07CC5442" w14:textId="77777777" w:rsidTr="00CF5789">
        <w:trPr>
          <w:trHeight w:val="150"/>
        </w:trPr>
        <w:tc>
          <w:tcPr>
            <w:tcW w:w="238" w:type="pct"/>
            <w:tcBorders>
              <w:top w:val="nil"/>
              <w:left w:val="single" w:sz="4" w:space="0" w:color="auto"/>
              <w:bottom w:val="nil"/>
              <w:right w:val="nil"/>
            </w:tcBorders>
            <w:shd w:val="clear" w:color="FFFFFF" w:fill="FFFFFF"/>
            <w:noWrap/>
            <w:vAlign w:val="center"/>
            <w:hideMark/>
          </w:tcPr>
          <w:p w14:paraId="1FB502F2" w14:textId="77777777" w:rsidR="003F40CA" w:rsidRDefault="005A32EF" w:rsidP="00CF5789">
            <w:pPr>
              <w:rPr>
                <w:rFonts w:ascii="Arial" w:hAnsi="Arial" w:cs="Arial"/>
                <w:noProof/>
                <w:color w:val="000000"/>
              </w:rPr>
            </w:pPr>
            <w:r>
              <w:rPr>
                <w:rFonts w:ascii="Arial" w:hAnsi="Arial"/>
                <w:noProof/>
                <w:color w:val="000000"/>
              </w:rPr>
              <w:t> </w:t>
            </w:r>
          </w:p>
        </w:tc>
        <w:tc>
          <w:tcPr>
            <w:tcW w:w="1559" w:type="pct"/>
            <w:tcBorders>
              <w:top w:val="nil"/>
              <w:left w:val="nil"/>
              <w:bottom w:val="nil"/>
              <w:right w:val="nil"/>
            </w:tcBorders>
            <w:shd w:val="clear" w:color="FFFFFF" w:fill="FFFFFF"/>
            <w:noWrap/>
            <w:vAlign w:val="center"/>
            <w:hideMark/>
          </w:tcPr>
          <w:p w14:paraId="7E3EB67B" w14:textId="77777777" w:rsidR="003F40CA" w:rsidRDefault="005A32EF" w:rsidP="00CF5789">
            <w:pPr>
              <w:rPr>
                <w:rFonts w:ascii="Arial" w:hAnsi="Arial" w:cs="Arial"/>
                <w:noProof/>
                <w:color w:val="000000"/>
              </w:rPr>
            </w:pPr>
            <w:r>
              <w:rPr>
                <w:rFonts w:ascii="Arial" w:hAnsi="Arial"/>
                <w:noProof/>
                <w:color w:val="000000"/>
              </w:rPr>
              <w:t> </w:t>
            </w:r>
          </w:p>
        </w:tc>
        <w:tc>
          <w:tcPr>
            <w:tcW w:w="676" w:type="pct"/>
            <w:tcBorders>
              <w:top w:val="nil"/>
              <w:left w:val="nil"/>
              <w:bottom w:val="nil"/>
              <w:right w:val="nil"/>
            </w:tcBorders>
            <w:shd w:val="clear" w:color="FFFFFF" w:fill="FFFFFF"/>
            <w:noWrap/>
            <w:vAlign w:val="center"/>
            <w:hideMark/>
          </w:tcPr>
          <w:p w14:paraId="46EB9235" w14:textId="77777777" w:rsidR="003F40CA" w:rsidRDefault="005A32EF" w:rsidP="00CF5789">
            <w:pPr>
              <w:rPr>
                <w:rFonts w:ascii="Arial" w:hAnsi="Arial" w:cs="Arial"/>
                <w:noProof/>
                <w:color w:val="000000"/>
              </w:rPr>
            </w:pPr>
            <w:r>
              <w:rPr>
                <w:rFonts w:ascii="Arial" w:hAnsi="Arial"/>
                <w:noProof/>
                <w:color w:val="000000"/>
              </w:rPr>
              <w:t> </w:t>
            </w:r>
          </w:p>
        </w:tc>
        <w:tc>
          <w:tcPr>
            <w:tcW w:w="905" w:type="pct"/>
            <w:tcBorders>
              <w:top w:val="nil"/>
              <w:left w:val="nil"/>
              <w:bottom w:val="nil"/>
              <w:right w:val="nil"/>
            </w:tcBorders>
            <w:shd w:val="clear" w:color="FFFFFF" w:fill="FFFFFF"/>
            <w:noWrap/>
            <w:vAlign w:val="center"/>
            <w:hideMark/>
          </w:tcPr>
          <w:p w14:paraId="5654C91A" w14:textId="77777777" w:rsidR="003F40CA" w:rsidRDefault="005A32EF" w:rsidP="00CF5789">
            <w:pPr>
              <w:rPr>
                <w:rFonts w:ascii="Arial" w:hAnsi="Arial" w:cs="Arial"/>
                <w:noProof/>
                <w:color w:val="000000"/>
              </w:rPr>
            </w:pPr>
            <w:r>
              <w:rPr>
                <w:rFonts w:ascii="Arial" w:hAnsi="Arial"/>
                <w:noProof/>
                <w:color w:val="000000"/>
              </w:rPr>
              <w:t> </w:t>
            </w:r>
          </w:p>
        </w:tc>
        <w:tc>
          <w:tcPr>
            <w:tcW w:w="664" w:type="pct"/>
            <w:tcBorders>
              <w:top w:val="nil"/>
              <w:left w:val="nil"/>
              <w:bottom w:val="nil"/>
              <w:right w:val="nil"/>
            </w:tcBorders>
            <w:shd w:val="clear" w:color="FFFFFF" w:fill="FFFFFF"/>
            <w:noWrap/>
            <w:vAlign w:val="center"/>
            <w:hideMark/>
          </w:tcPr>
          <w:p w14:paraId="0DB3E016" w14:textId="77777777" w:rsidR="003F40CA" w:rsidRDefault="005A32EF" w:rsidP="00CF5789">
            <w:pPr>
              <w:rPr>
                <w:rFonts w:ascii="Arial" w:hAnsi="Arial" w:cs="Arial"/>
                <w:noProof/>
                <w:color w:val="000000"/>
              </w:rPr>
            </w:pPr>
            <w:r>
              <w:rPr>
                <w:rFonts w:ascii="Arial" w:hAnsi="Arial"/>
                <w:noProof/>
                <w:color w:val="000000"/>
              </w:rPr>
              <w:t> </w:t>
            </w:r>
          </w:p>
        </w:tc>
        <w:tc>
          <w:tcPr>
            <w:tcW w:w="282" w:type="pct"/>
            <w:tcBorders>
              <w:top w:val="nil"/>
              <w:left w:val="nil"/>
              <w:bottom w:val="nil"/>
              <w:right w:val="nil"/>
            </w:tcBorders>
            <w:shd w:val="clear" w:color="FFFFFF" w:fill="FFFFFF"/>
            <w:noWrap/>
            <w:vAlign w:val="center"/>
            <w:hideMark/>
          </w:tcPr>
          <w:p w14:paraId="48A86636" w14:textId="77777777" w:rsidR="003F40CA" w:rsidRDefault="005A32EF" w:rsidP="00CF5789">
            <w:pPr>
              <w:rPr>
                <w:rFonts w:ascii="Arial" w:hAnsi="Arial" w:cs="Arial"/>
                <w:noProof/>
                <w:color w:val="000000"/>
              </w:rPr>
            </w:pPr>
            <w:r>
              <w:rPr>
                <w:rFonts w:ascii="Arial" w:hAnsi="Arial"/>
                <w:noProof/>
                <w:color w:val="000000"/>
              </w:rPr>
              <w:t> </w:t>
            </w:r>
          </w:p>
        </w:tc>
        <w:tc>
          <w:tcPr>
            <w:tcW w:w="676" w:type="pct"/>
            <w:tcBorders>
              <w:top w:val="nil"/>
              <w:left w:val="nil"/>
              <w:bottom w:val="nil"/>
              <w:right w:val="single" w:sz="4" w:space="0" w:color="auto"/>
            </w:tcBorders>
            <w:shd w:val="clear" w:color="FFFFFF" w:fill="FFFFFF"/>
            <w:noWrap/>
            <w:vAlign w:val="center"/>
            <w:hideMark/>
          </w:tcPr>
          <w:p w14:paraId="7F66049F" w14:textId="77777777" w:rsidR="003F40CA" w:rsidRDefault="005A32EF" w:rsidP="00CF5789">
            <w:pPr>
              <w:rPr>
                <w:rFonts w:ascii="Arial" w:hAnsi="Arial" w:cs="Arial"/>
                <w:noProof/>
                <w:color w:val="000000"/>
              </w:rPr>
            </w:pPr>
            <w:r>
              <w:rPr>
                <w:rFonts w:ascii="Arial" w:hAnsi="Arial"/>
                <w:noProof/>
                <w:color w:val="000000"/>
              </w:rPr>
              <w:t> </w:t>
            </w:r>
          </w:p>
        </w:tc>
      </w:tr>
      <w:tr w:rsidR="0031213A" w14:paraId="0D4F29E7" w14:textId="77777777" w:rsidTr="00CF5789">
        <w:trPr>
          <w:trHeight w:val="297"/>
        </w:trPr>
        <w:tc>
          <w:tcPr>
            <w:tcW w:w="238" w:type="pct"/>
            <w:tcBorders>
              <w:top w:val="single" w:sz="4" w:space="0" w:color="000000"/>
              <w:left w:val="single" w:sz="4" w:space="0" w:color="auto"/>
              <w:bottom w:val="single" w:sz="4" w:space="0" w:color="auto"/>
              <w:right w:val="nil"/>
            </w:tcBorders>
            <w:shd w:val="clear" w:color="FFFFFF" w:fill="808080"/>
            <w:noWrap/>
            <w:vAlign w:val="center"/>
            <w:hideMark/>
          </w:tcPr>
          <w:p w14:paraId="44C90B45"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1559" w:type="pct"/>
            <w:tcBorders>
              <w:top w:val="single" w:sz="4" w:space="0" w:color="000000"/>
              <w:left w:val="nil"/>
              <w:bottom w:val="single" w:sz="4" w:space="0" w:color="auto"/>
              <w:right w:val="single" w:sz="4" w:space="0" w:color="000000"/>
            </w:tcBorders>
            <w:shd w:val="clear" w:color="FFFFFF" w:fill="808080"/>
            <w:noWrap/>
            <w:vAlign w:val="bottom"/>
            <w:hideMark/>
          </w:tcPr>
          <w:p w14:paraId="6FC21EBF" w14:textId="77777777" w:rsidR="003F40CA" w:rsidRDefault="005A32EF" w:rsidP="00CF5789">
            <w:pPr>
              <w:rPr>
                <w:rFonts w:ascii="Arial" w:hAnsi="Arial" w:cs="Arial"/>
                <w:b/>
                <w:bCs/>
                <w:noProof/>
                <w:color w:val="FFFFFF"/>
                <w:sz w:val="16"/>
                <w:szCs w:val="16"/>
              </w:rPr>
            </w:pPr>
            <w:r>
              <w:rPr>
                <w:rFonts w:ascii="Arial" w:hAnsi="Arial"/>
                <w:b/>
                <w:noProof/>
                <w:color w:val="FFFFFF"/>
                <w:sz w:val="16"/>
              </w:rPr>
              <w:t>11. EEF INSGESAMT</w:t>
            </w:r>
          </w:p>
        </w:tc>
        <w:tc>
          <w:tcPr>
            <w:tcW w:w="676" w:type="pct"/>
            <w:tcBorders>
              <w:top w:val="single" w:sz="4" w:space="0" w:color="000000"/>
              <w:left w:val="nil"/>
              <w:bottom w:val="single" w:sz="4" w:space="0" w:color="auto"/>
              <w:right w:val="single" w:sz="4" w:space="0" w:color="000000"/>
            </w:tcBorders>
            <w:shd w:val="clear" w:color="FFFFFF" w:fill="808080"/>
            <w:noWrap/>
            <w:vAlign w:val="bottom"/>
            <w:hideMark/>
          </w:tcPr>
          <w:p w14:paraId="05226693" w14:textId="77777777" w:rsidR="003F40CA" w:rsidRDefault="005A32EF" w:rsidP="00CF5789">
            <w:pPr>
              <w:jc w:val="right"/>
              <w:rPr>
                <w:rFonts w:ascii="Arial" w:hAnsi="Arial" w:cs="Arial"/>
                <w:noProof/>
                <w:color w:val="FFFFFF"/>
                <w:sz w:val="16"/>
                <w:szCs w:val="16"/>
              </w:rPr>
            </w:pPr>
            <w:r>
              <w:rPr>
                <w:rFonts w:ascii="Arial" w:hAnsi="Arial"/>
                <w:noProof/>
                <w:color w:val="FFFFFF"/>
                <w:sz w:val="16"/>
              </w:rPr>
              <w:t>30 060</w:t>
            </w:r>
          </w:p>
        </w:tc>
        <w:tc>
          <w:tcPr>
            <w:tcW w:w="905" w:type="pct"/>
            <w:tcBorders>
              <w:top w:val="single" w:sz="4" w:space="0" w:color="000000"/>
              <w:left w:val="nil"/>
              <w:bottom w:val="single" w:sz="4" w:space="0" w:color="auto"/>
              <w:right w:val="single" w:sz="4" w:space="0" w:color="000000"/>
            </w:tcBorders>
            <w:shd w:val="clear" w:color="FFFFFF" w:fill="808080"/>
            <w:noWrap/>
            <w:vAlign w:val="bottom"/>
            <w:hideMark/>
          </w:tcPr>
          <w:p w14:paraId="13C5B925" w14:textId="77777777" w:rsidR="003F40CA" w:rsidRDefault="005A32EF" w:rsidP="00CF5789">
            <w:pPr>
              <w:jc w:val="right"/>
              <w:rPr>
                <w:rFonts w:ascii="Arial" w:hAnsi="Arial" w:cs="Arial"/>
                <w:noProof/>
                <w:color w:val="FF0000"/>
                <w:sz w:val="16"/>
                <w:szCs w:val="16"/>
              </w:rPr>
            </w:pPr>
            <w:r>
              <w:rPr>
                <w:rFonts w:ascii="Arial" w:hAnsi="Arial"/>
                <w:noProof/>
                <w:color w:val="FF0000"/>
                <w:sz w:val="16"/>
              </w:rPr>
              <w:t>(526)</w:t>
            </w:r>
          </w:p>
        </w:tc>
        <w:tc>
          <w:tcPr>
            <w:tcW w:w="664" w:type="pct"/>
            <w:tcBorders>
              <w:top w:val="single" w:sz="4" w:space="0" w:color="000000"/>
              <w:left w:val="nil"/>
              <w:bottom w:val="single" w:sz="4" w:space="0" w:color="auto"/>
              <w:right w:val="single" w:sz="4" w:space="0" w:color="000000"/>
            </w:tcBorders>
            <w:shd w:val="clear" w:color="FFFFFF" w:fill="808080"/>
            <w:noWrap/>
            <w:vAlign w:val="bottom"/>
            <w:hideMark/>
          </w:tcPr>
          <w:p w14:paraId="235C8C92" w14:textId="77777777" w:rsidR="003F40CA" w:rsidRDefault="005A32EF" w:rsidP="00CF5789">
            <w:pPr>
              <w:jc w:val="right"/>
              <w:rPr>
                <w:rFonts w:ascii="Arial" w:hAnsi="Arial" w:cs="Arial"/>
                <w:noProof/>
                <w:color w:val="FFFFFF"/>
                <w:sz w:val="16"/>
                <w:szCs w:val="16"/>
              </w:rPr>
            </w:pPr>
            <w:r>
              <w:rPr>
                <w:rFonts w:ascii="Arial" w:hAnsi="Arial"/>
                <w:noProof/>
                <w:color w:val="FFFFFF"/>
                <w:sz w:val="16"/>
              </w:rPr>
              <w:t>71</w:t>
            </w:r>
          </w:p>
        </w:tc>
        <w:tc>
          <w:tcPr>
            <w:tcW w:w="282" w:type="pct"/>
            <w:tcBorders>
              <w:top w:val="single" w:sz="4" w:space="0" w:color="000000"/>
              <w:left w:val="nil"/>
              <w:bottom w:val="single" w:sz="4" w:space="0" w:color="auto"/>
              <w:right w:val="single" w:sz="4" w:space="0" w:color="000000"/>
            </w:tcBorders>
            <w:shd w:val="clear" w:color="FFFFFF" w:fill="808080"/>
            <w:noWrap/>
            <w:vAlign w:val="center"/>
            <w:hideMark/>
          </w:tcPr>
          <w:p w14:paraId="3089857F" w14:textId="77777777" w:rsidR="003F40CA" w:rsidRDefault="005A32EF" w:rsidP="00CF5789">
            <w:pPr>
              <w:rPr>
                <w:rFonts w:ascii="Arial" w:hAnsi="Arial" w:cs="Arial"/>
                <w:noProof/>
                <w:color w:val="FFFFFF"/>
                <w:sz w:val="14"/>
                <w:szCs w:val="14"/>
              </w:rPr>
            </w:pPr>
            <w:r>
              <w:rPr>
                <w:rFonts w:ascii="Arial" w:hAnsi="Arial"/>
                <w:noProof/>
                <w:color w:val="FFFFFF"/>
                <w:sz w:val="14"/>
              </w:rPr>
              <w:t> </w:t>
            </w:r>
          </w:p>
        </w:tc>
        <w:tc>
          <w:tcPr>
            <w:tcW w:w="676" w:type="pct"/>
            <w:tcBorders>
              <w:top w:val="single" w:sz="4" w:space="0" w:color="000000"/>
              <w:left w:val="nil"/>
              <w:bottom w:val="single" w:sz="4" w:space="0" w:color="auto"/>
              <w:right w:val="single" w:sz="4" w:space="0" w:color="auto"/>
            </w:tcBorders>
            <w:shd w:val="clear" w:color="FFFFFF" w:fill="808080"/>
            <w:noWrap/>
            <w:vAlign w:val="bottom"/>
            <w:hideMark/>
          </w:tcPr>
          <w:p w14:paraId="26D3256A" w14:textId="77777777" w:rsidR="003F40CA" w:rsidRDefault="005A32EF" w:rsidP="00CF5789">
            <w:pPr>
              <w:jc w:val="right"/>
              <w:rPr>
                <w:rFonts w:ascii="Arial" w:hAnsi="Arial" w:cs="Arial"/>
                <w:noProof/>
                <w:color w:val="FFFFFF"/>
                <w:sz w:val="16"/>
                <w:szCs w:val="16"/>
              </w:rPr>
            </w:pPr>
            <w:r>
              <w:rPr>
                <w:rFonts w:ascii="Arial" w:hAnsi="Arial"/>
                <w:noProof/>
                <w:color w:val="FFFFFF"/>
                <w:sz w:val="16"/>
              </w:rPr>
              <w:t>29 605</w:t>
            </w:r>
          </w:p>
        </w:tc>
      </w:tr>
    </w:tbl>
    <w:p w14:paraId="310746F4" w14:textId="77777777" w:rsidR="00455E65" w:rsidRDefault="00455E65" w:rsidP="004F592F">
      <w:pPr>
        <w:jc w:val="both"/>
        <w:rPr>
          <w:rFonts w:cstheme="minorHAnsi"/>
          <w:noProof/>
          <w:sz w:val="18"/>
          <w:szCs w:val="18"/>
        </w:rPr>
      </w:pPr>
    </w:p>
    <w:p w14:paraId="7F39D5C7" w14:textId="77777777" w:rsidR="00455E65" w:rsidRDefault="00455E65" w:rsidP="004F592F">
      <w:pPr>
        <w:jc w:val="both"/>
        <w:rPr>
          <w:rFonts w:cstheme="minorHAnsi"/>
          <w:noProof/>
          <w:sz w:val="18"/>
          <w:szCs w:val="18"/>
        </w:rPr>
      </w:pPr>
    </w:p>
    <w:p w14:paraId="68CB3D02" w14:textId="77777777" w:rsidR="004629C0" w:rsidRPr="004F592F" w:rsidRDefault="004629C0" w:rsidP="004F592F">
      <w:pPr>
        <w:jc w:val="both"/>
        <w:rPr>
          <w:rFonts w:cstheme="minorHAnsi"/>
          <w:noProof/>
          <w:sz w:val="18"/>
          <w:szCs w:val="18"/>
        </w:rPr>
      </w:pPr>
    </w:p>
    <w:p w14:paraId="57F07088" w14:textId="77777777" w:rsidR="003F1AF8" w:rsidRDefault="003F1AF8">
      <w:pPr>
        <w:jc w:val="both"/>
        <w:rPr>
          <w:rFonts w:cstheme="minorHAnsi"/>
          <w:noProof/>
          <w:sz w:val="20"/>
          <w:szCs w:val="20"/>
        </w:rPr>
      </w:pPr>
    </w:p>
    <w:p w14:paraId="3E1A0672" w14:textId="77777777" w:rsidR="0013685E" w:rsidRPr="003F1AF8" w:rsidRDefault="005A32EF" w:rsidP="003F1AF8">
      <w:pPr>
        <w:rPr>
          <w:rFonts w:cstheme="minorHAnsi"/>
          <w:noProof/>
          <w:sz w:val="20"/>
          <w:szCs w:val="20"/>
        </w:rPr>
      </w:pPr>
      <w:r>
        <w:rPr>
          <w:noProof/>
        </w:rPr>
        <w:br w:type="page"/>
      </w:r>
    </w:p>
    <w:p w14:paraId="0776129E" w14:textId="77777777" w:rsidR="003F1AF8" w:rsidRDefault="005A32EF" w:rsidP="00892157">
      <w:pPr>
        <w:pStyle w:val="HEADER5"/>
        <w:rPr>
          <w:noProof/>
        </w:rPr>
      </w:pPr>
      <w:r>
        <w:rPr>
          <w:noProof/>
        </w:rPr>
        <w:t>ENTWICKLUNG DER VERPFLICHTUNGEN, ZUGEWIESENEN MITTELN UND ZAHLUNGEN FÜR DEN 10. EEF</w:t>
      </w:r>
    </w:p>
    <w:p w14:paraId="57B4EAA6" w14:textId="77777777" w:rsidR="00904919" w:rsidRDefault="005A32EF" w:rsidP="00892157">
      <w:pPr>
        <w:pStyle w:val="HEADER5"/>
        <w:rPr>
          <w:rFonts w:ascii="Calibri" w:hAnsi="Calibri"/>
          <w:b w:val="0"/>
          <w:noProof/>
          <w:color w:val="auto"/>
          <w:sz w:val="20"/>
          <w:szCs w:val="20"/>
        </w:rPr>
      </w:pPr>
      <w:r>
        <w:rPr>
          <w:noProof/>
        </w:rPr>
        <w:fldChar w:fldCharType="begin"/>
      </w:r>
      <w:r>
        <w:rPr>
          <w:noProof/>
        </w:rPr>
        <w:instrText xml:space="preserve"> LINK </w:instrText>
      </w:r>
      <w:r w:rsidR="006F6C7A">
        <w:rPr>
          <w:noProof/>
        </w:rPr>
        <w:instrText xml:space="preserve">Excel.Sheet.12 "\\\\net1.cec.eu.int\\BUDG\\C\\C02\\EDF\\EDF CLOSURES\\2022\\4. Financial statements (provisional)\\FIR\\Copy of EVOLUTION OF COMMITMENTS ASSIGNED FUNDS AND PAYMENTS FOR 10th  11th EDF tables 25 26 _.xlsx" "Table 2.5 short!R2C2:R33C15" </w:instrText>
      </w:r>
      <w:r>
        <w:rPr>
          <w:noProof/>
        </w:rPr>
        <w:instrText xml:space="preserve">\a \f 4 \h </w:instrText>
      </w:r>
      <w:r w:rsidR="00C438AB">
        <w:rPr>
          <w:noProof/>
        </w:rPr>
        <w:instrText xml:space="preserve"> \* MERGEFORMAT </w:instrText>
      </w:r>
      <w:r>
        <w:rPr>
          <w:noProof/>
        </w:rPr>
        <w:fldChar w:fldCharType="separate"/>
      </w:r>
    </w:p>
    <w:p w14:paraId="529AC56F" w14:textId="77777777" w:rsidR="009D1CF6" w:rsidRDefault="005A32EF" w:rsidP="00892157">
      <w:pPr>
        <w:pStyle w:val="HEADER5"/>
        <w:rPr>
          <w:rFonts w:ascii="Calibri" w:hAnsi="Calibri"/>
          <w:b w:val="0"/>
          <w:noProof/>
          <w:color w:val="auto"/>
          <w:sz w:val="20"/>
        </w:rPr>
      </w:pPr>
      <w:r>
        <w:rPr>
          <w:noProof/>
        </w:rPr>
        <w:fldChar w:fldCharType="end"/>
      </w:r>
      <w:r>
        <w:rPr>
          <w:noProof/>
        </w:rPr>
        <w:fldChar w:fldCharType="begin"/>
      </w:r>
      <w:r>
        <w:rPr>
          <w:noProof/>
        </w:rPr>
        <w:instrText xml:space="preserve"> LINK </w:instrText>
      </w:r>
      <w:r w:rsidR="006F6C7A">
        <w:rPr>
          <w:noProof/>
        </w:rPr>
        <w:instrText xml:space="preserve">Excel.Sheet.12 "\\\\net1.cec.eu.int\\BUDG\\C\\C02\\EDF\\EDF CLOSURES\\2022\\4. Financial statements (provisional)\\FIR\\Copy of EVOLUTION OF COMMITMENTS ASSIGNED FUNDS AND PAYMENTS FOR 10th  11th EDF tables 25 26 _.xlsx" "Table 2.5 short!R2C2:R33C15" </w:instrText>
      </w:r>
      <w:r>
        <w:rPr>
          <w:noProof/>
        </w:rPr>
        <w:instrText xml:space="preserve">\a \f 4 \h </w:instrText>
      </w:r>
      <w:r>
        <w:rPr>
          <w:noProof/>
        </w:rPr>
        <w:fldChar w:fldCharType="separate"/>
      </w:r>
    </w:p>
    <w:p w14:paraId="16951914" w14:textId="77777777" w:rsidR="003F40CA" w:rsidRDefault="005A32EF" w:rsidP="00892157">
      <w:pPr>
        <w:pStyle w:val="HEADER5"/>
        <w:rPr>
          <w:noProof/>
        </w:rPr>
      </w:pPr>
      <w:r>
        <w:rPr>
          <w:noProof/>
        </w:rPr>
        <w:fldChar w:fldCharType="end"/>
      </w:r>
    </w:p>
    <w:tbl>
      <w:tblPr>
        <w:tblW w:w="5000" w:type="pct"/>
        <w:tblLook w:val="04A0" w:firstRow="1" w:lastRow="0" w:firstColumn="1" w:lastColumn="0" w:noHBand="0" w:noVBand="1"/>
      </w:tblPr>
      <w:tblGrid>
        <w:gridCol w:w="327"/>
        <w:gridCol w:w="1583"/>
        <w:gridCol w:w="1411"/>
        <w:gridCol w:w="641"/>
        <w:gridCol w:w="774"/>
        <w:gridCol w:w="700"/>
        <w:gridCol w:w="490"/>
        <w:gridCol w:w="774"/>
        <w:gridCol w:w="700"/>
        <w:gridCol w:w="490"/>
        <w:gridCol w:w="774"/>
        <w:gridCol w:w="700"/>
        <w:gridCol w:w="490"/>
      </w:tblGrid>
      <w:tr w:rsidR="0031213A" w14:paraId="3DA5A977" w14:textId="77777777" w:rsidTr="00CF5789">
        <w:trPr>
          <w:trHeight w:val="364"/>
        </w:trPr>
        <w:tc>
          <w:tcPr>
            <w:tcW w:w="5000" w:type="pct"/>
            <w:gridSpan w:val="13"/>
            <w:tcBorders>
              <w:top w:val="single" w:sz="4" w:space="0" w:color="auto"/>
              <w:left w:val="single" w:sz="4" w:space="0" w:color="auto"/>
              <w:bottom w:val="nil"/>
              <w:right w:val="single" w:sz="4" w:space="0" w:color="000000"/>
            </w:tcBorders>
            <w:shd w:val="clear" w:color="FFFFFF" w:fill="FFFFFF"/>
            <w:vAlign w:val="center"/>
            <w:hideMark/>
          </w:tcPr>
          <w:p w14:paraId="70EFE15D"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GESAMTRECHNUNGSABSCHLUSS DES EEF ZUM 31. DEZEMBER 2023</w:t>
            </w:r>
            <w:r>
              <w:rPr>
                <w:rFonts w:ascii="Arial" w:hAnsi="Arial"/>
                <w:b/>
                <w:noProof/>
                <w:color w:val="000000"/>
                <w:sz w:val="12"/>
              </w:rPr>
              <w:br/>
              <w:t>ART DER HILFE</w:t>
            </w:r>
          </w:p>
        </w:tc>
      </w:tr>
      <w:tr w:rsidR="0031213A" w14:paraId="5075B7A8" w14:textId="77777777" w:rsidTr="00CF5789">
        <w:trPr>
          <w:trHeight w:val="180"/>
        </w:trPr>
        <w:tc>
          <w:tcPr>
            <w:tcW w:w="5000" w:type="pct"/>
            <w:gridSpan w:val="13"/>
            <w:tcBorders>
              <w:top w:val="nil"/>
              <w:left w:val="single" w:sz="4" w:space="0" w:color="auto"/>
              <w:bottom w:val="nil"/>
              <w:right w:val="single" w:sz="4" w:space="0" w:color="000000"/>
            </w:tcBorders>
            <w:shd w:val="clear" w:color="FFFFFF" w:fill="FFFFFF"/>
            <w:noWrap/>
            <w:vAlign w:val="center"/>
            <w:hideMark/>
          </w:tcPr>
          <w:p w14:paraId="17631DAA"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AKP + ÜLG – 10. EEF</w:t>
            </w:r>
          </w:p>
        </w:tc>
      </w:tr>
      <w:tr w:rsidR="009C107C" w14:paraId="5201C32F" w14:textId="77777777" w:rsidTr="00CB5E3D">
        <w:trPr>
          <w:trHeight w:val="180"/>
        </w:trPr>
        <w:tc>
          <w:tcPr>
            <w:tcW w:w="166" w:type="pct"/>
            <w:tcBorders>
              <w:top w:val="nil"/>
              <w:left w:val="single" w:sz="4" w:space="0" w:color="auto"/>
              <w:bottom w:val="nil"/>
              <w:right w:val="nil"/>
            </w:tcBorders>
            <w:shd w:val="clear" w:color="FFFFFF" w:fill="FFFFFF"/>
            <w:noWrap/>
            <w:vAlign w:val="center"/>
            <w:hideMark/>
          </w:tcPr>
          <w:p w14:paraId="4F138B03"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780" w:type="pct"/>
            <w:tcBorders>
              <w:top w:val="nil"/>
              <w:left w:val="nil"/>
              <w:bottom w:val="nil"/>
              <w:right w:val="nil"/>
            </w:tcBorders>
            <w:shd w:val="clear" w:color="FFFFFF" w:fill="FFFFFF"/>
            <w:noWrap/>
            <w:vAlign w:val="center"/>
            <w:hideMark/>
          </w:tcPr>
          <w:p w14:paraId="3BC8C9E8"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691" w:type="pct"/>
            <w:tcBorders>
              <w:top w:val="nil"/>
              <w:left w:val="nil"/>
              <w:bottom w:val="nil"/>
              <w:right w:val="nil"/>
            </w:tcBorders>
            <w:shd w:val="clear" w:color="FFFFFF" w:fill="FFFFFF"/>
            <w:noWrap/>
            <w:vAlign w:val="center"/>
            <w:hideMark/>
          </w:tcPr>
          <w:p w14:paraId="20F69EA0"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73" w:type="pct"/>
            <w:tcBorders>
              <w:top w:val="nil"/>
              <w:left w:val="nil"/>
              <w:bottom w:val="nil"/>
              <w:right w:val="nil"/>
            </w:tcBorders>
            <w:shd w:val="clear" w:color="FFFFFF" w:fill="FFFFFF"/>
            <w:noWrap/>
            <w:vAlign w:val="center"/>
            <w:hideMark/>
          </w:tcPr>
          <w:p w14:paraId="303035B2"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93" w:type="pct"/>
            <w:tcBorders>
              <w:top w:val="nil"/>
              <w:left w:val="nil"/>
              <w:bottom w:val="nil"/>
              <w:right w:val="nil"/>
            </w:tcBorders>
            <w:shd w:val="clear" w:color="FFFFFF" w:fill="FFFFFF"/>
            <w:noWrap/>
            <w:vAlign w:val="center"/>
            <w:hideMark/>
          </w:tcPr>
          <w:p w14:paraId="4488B1C6"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55" w:type="pct"/>
            <w:tcBorders>
              <w:top w:val="nil"/>
              <w:left w:val="nil"/>
              <w:bottom w:val="nil"/>
              <w:right w:val="nil"/>
            </w:tcBorders>
            <w:shd w:val="clear" w:color="FFFFFF" w:fill="FFFFFF"/>
            <w:noWrap/>
            <w:vAlign w:val="center"/>
            <w:hideMark/>
          </w:tcPr>
          <w:p w14:paraId="4B18D70A"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249" w:type="pct"/>
            <w:tcBorders>
              <w:top w:val="nil"/>
              <w:left w:val="nil"/>
              <w:bottom w:val="nil"/>
              <w:right w:val="nil"/>
            </w:tcBorders>
            <w:shd w:val="clear" w:color="FFFFFF" w:fill="FFFFFF"/>
            <w:noWrap/>
            <w:vAlign w:val="center"/>
            <w:hideMark/>
          </w:tcPr>
          <w:p w14:paraId="12FE79DF"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93" w:type="pct"/>
            <w:tcBorders>
              <w:top w:val="nil"/>
              <w:left w:val="nil"/>
              <w:bottom w:val="nil"/>
              <w:right w:val="nil"/>
            </w:tcBorders>
            <w:shd w:val="clear" w:color="FFFFFF" w:fill="FFFFFF"/>
            <w:noWrap/>
            <w:vAlign w:val="center"/>
            <w:hideMark/>
          </w:tcPr>
          <w:p w14:paraId="47960E51"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55" w:type="pct"/>
            <w:tcBorders>
              <w:top w:val="nil"/>
              <w:left w:val="nil"/>
              <w:bottom w:val="nil"/>
              <w:right w:val="nil"/>
            </w:tcBorders>
            <w:shd w:val="clear" w:color="FFFFFF" w:fill="FFFFFF"/>
            <w:noWrap/>
            <w:vAlign w:val="center"/>
            <w:hideMark/>
          </w:tcPr>
          <w:p w14:paraId="62B01D01"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249" w:type="pct"/>
            <w:tcBorders>
              <w:top w:val="nil"/>
              <w:left w:val="nil"/>
              <w:bottom w:val="nil"/>
              <w:right w:val="nil"/>
            </w:tcBorders>
            <w:shd w:val="clear" w:color="FFFFFF" w:fill="FFFFFF"/>
            <w:noWrap/>
            <w:vAlign w:val="center"/>
            <w:hideMark/>
          </w:tcPr>
          <w:p w14:paraId="19559891"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93" w:type="pct"/>
            <w:tcBorders>
              <w:top w:val="nil"/>
              <w:left w:val="nil"/>
              <w:bottom w:val="nil"/>
              <w:right w:val="nil"/>
            </w:tcBorders>
            <w:shd w:val="clear" w:color="FFFFFF" w:fill="FFFFFF"/>
            <w:noWrap/>
            <w:vAlign w:val="center"/>
            <w:hideMark/>
          </w:tcPr>
          <w:p w14:paraId="03CAA70E"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604" w:type="pct"/>
            <w:gridSpan w:val="2"/>
            <w:tcBorders>
              <w:top w:val="nil"/>
              <w:left w:val="nil"/>
              <w:bottom w:val="nil"/>
              <w:right w:val="single" w:sz="4" w:space="0" w:color="000000"/>
            </w:tcBorders>
            <w:shd w:val="clear" w:color="FFFFFF" w:fill="FFFFFF"/>
            <w:noWrap/>
            <w:vAlign w:val="center"/>
            <w:hideMark/>
          </w:tcPr>
          <w:p w14:paraId="1077764B" w14:textId="77777777" w:rsidR="003F40CA" w:rsidRDefault="005A32EF" w:rsidP="00CF5789">
            <w:pPr>
              <w:jc w:val="right"/>
              <w:rPr>
                <w:rFonts w:ascii="Arial" w:hAnsi="Arial" w:cs="Arial"/>
                <w:noProof/>
                <w:color w:val="000000"/>
                <w:sz w:val="12"/>
                <w:szCs w:val="12"/>
              </w:rPr>
            </w:pPr>
            <w:r>
              <w:rPr>
                <w:rFonts w:ascii="Arial" w:hAnsi="Arial"/>
                <w:noProof/>
                <w:color w:val="000000"/>
                <w:sz w:val="12"/>
              </w:rPr>
              <w:t>(in Mio. EUR)</w:t>
            </w:r>
          </w:p>
        </w:tc>
      </w:tr>
      <w:tr w:rsidR="0031213A" w14:paraId="6D9AD065" w14:textId="77777777" w:rsidTr="00CB5E3D">
        <w:trPr>
          <w:trHeight w:val="180"/>
        </w:trPr>
        <w:tc>
          <w:tcPr>
            <w:tcW w:w="1637" w:type="pct"/>
            <w:gridSpan w:val="3"/>
            <w:vMerge w:val="restart"/>
            <w:tcBorders>
              <w:top w:val="single" w:sz="4" w:space="0" w:color="000000"/>
              <w:left w:val="single" w:sz="4" w:space="0" w:color="auto"/>
              <w:bottom w:val="single" w:sz="4" w:space="0" w:color="000000"/>
              <w:right w:val="single" w:sz="4" w:space="0" w:color="000000"/>
            </w:tcBorders>
            <w:shd w:val="clear" w:color="FFFFFF" w:fill="FFFFFF"/>
            <w:noWrap/>
            <w:vAlign w:val="center"/>
            <w:hideMark/>
          </w:tcPr>
          <w:p w14:paraId="28A9B4CC"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73" w:type="pct"/>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1189BDF8" w14:textId="68433F97" w:rsidR="003F40CA" w:rsidRDefault="005A32EF" w:rsidP="00CF5789">
            <w:pPr>
              <w:jc w:val="center"/>
              <w:rPr>
                <w:rFonts w:ascii="Arial" w:hAnsi="Arial" w:cs="Arial"/>
                <w:b/>
                <w:bCs/>
                <w:noProof/>
                <w:color w:val="000000"/>
                <w:sz w:val="14"/>
                <w:szCs w:val="14"/>
              </w:rPr>
            </w:pPr>
            <w:r>
              <w:rPr>
                <w:rFonts w:ascii="Arial" w:hAnsi="Arial"/>
                <w:b/>
                <w:noProof/>
                <w:color w:val="000000"/>
                <w:sz w:val="14"/>
              </w:rPr>
              <w:t>KRE</w:t>
            </w:r>
            <w:r w:rsidR="009C107C">
              <w:rPr>
                <w:rFonts w:ascii="Arial" w:hAnsi="Arial"/>
                <w:b/>
                <w:noProof/>
                <w:color w:val="000000"/>
                <w:sz w:val="14"/>
              </w:rPr>
              <w:t>-</w:t>
            </w:r>
            <w:r>
              <w:rPr>
                <w:rFonts w:ascii="Arial" w:hAnsi="Arial"/>
                <w:b/>
                <w:noProof/>
                <w:color w:val="000000"/>
                <w:sz w:val="14"/>
              </w:rPr>
              <w:t>DITE</w:t>
            </w:r>
          </w:p>
        </w:tc>
        <w:tc>
          <w:tcPr>
            <w:tcW w:w="997" w:type="pct"/>
            <w:gridSpan w:val="3"/>
            <w:tcBorders>
              <w:top w:val="single" w:sz="4" w:space="0" w:color="000000"/>
              <w:left w:val="nil"/>
              <w:bottom w:val="single" w:sz="4" w:space="0" w:color="000000"/>
              <w:right w:val="single" w:sz="4" w:space="0" w:color="000000"/>
            </w:tcBorders>
            <w:shd w:val="clear" w:color="FFFFFF" w:fill="FFFFFF"/>
            <w:noWrap/>
            <w:vAlign w:val="center"/>
            <w:hideMark/>
          </w:tcPr>
          <w:p w14:paraId="6C498DFC"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BESCHLÜSSE</w:t>
            </w:r>
          </w:p>
        </w:tc>
        <w:tc>
          <w:tcPr>
            <w:tcW w:w="997" w:type="pct"/>
            <w:gridSpan w:val="3"/>
            <w:tcBorders>
              <w:top w:val="single" w:sz="4" w:space="0" w:color="000000"/>
              <w:left w:val="nil"/>
              <w:bottom w:val="single" w:sz="4" w:space="0" w:color="000000"/>
              <w:right w:val="single" w:sz="4" w:space="0" w:color="000000"/>
            </w:tcBorders>
            <w:shd w:val="clear" w:color="FFFFFF" w:fill="FFFFFF"/>
            <w:noWrap/>
            <w:vAlign w:val="center"/>
            <w:hideMark/>
          </w:tcPr>
          <w:p w14:paraId="5CD8F3E8"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ZUGEWIESENE MITTEL</w:t>
            </w:r>
          </w:p>
        </w:tc>
        <w:tc>
          <w:tcPr>
            <w:tcW w:w="997" w:type="pct"/>
            <w:gridSpan w:val="3"/>
            <w:tcBorders>
              <w:top w:val="single" w:sz="4" w:space="0" w:color="000000"/>
              <w:left w:val="nil"/>
              <w:bottom w:val="single" w:sz="4" w:space="0" w:color="000000"/>
              <w:right w:val="single" w:sz="4" w:space="0" w:color="000000"/>
            </w:tcBorders>
            <w:shd w:val="clear" w:color="FFFFFF" w:fill="FFFFFF"/>
            <w:noWrap/>
            <w:vAlign w:val="center"/>
            <w:hideMark/>
          </w:tcPr>
          <w:p w14:paraId="0A11F2C3"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ZAHLUNGEN</w:t>
            </w:r>
          </w:p>
        </w:tc>
      </w:tr>
      <w:tr w:rsidR="009C107C" w14:paraId="2F7A7E10" w14:textId="77777777" w:rsidTr="00CB5E3D">
        <w:trPr>
          <w:trHeight w:val="180"/>
        </w:trPr>
        <w:tc>
          <w:tcPr>
            <w:tcW w:w="1637" w:type="pct"/>
            <w:gridSpan w:val="3"/>
            <w:vMerge/>
            <w:tcBorders>
              <w:top w:val="single" w:sz="4" w:space="0" w:color="000000"/>
              <w:left w:val="single" w:sz="4" w:space="0" w:color="auto"/>
              <w:bottom w:val="single" w:sz="4" w:space="0" w:color="000000"/>
              <w:right w:val="single" w:sz="4" w:space="0" w:color="000000"/>
            </w:tcBorders>
            <w:vAlign w:val="center"/>
            <w:hideMark/>
          </w:tcPr>
          <w:p w14:paraId="67399D50" w14:textId="77777777" w:rsidR="003F40CA" w:rsidRDefault="003F40CA" w:rsidP="00CF5789">
            <w:pPr>
              <w:rPr>
                <w:rFonts w:ascii="Arial" w:hAnsi="Arial" w:cs="Arial"/>
                <w:noProof/>
                <w:color w:val="000000"/>
                <w:sz w:val="14"/>
                <w:szCs w:val="14"/>
              </w:rPr>
            </w:pPr>
          </w:p>
        </w:tc>
        <w:tc>
          <w:tcPr>
            <w:tcW w:w="373" w:type="pct"/>
            <w:vMerge/>
            <w:tcBorders>
              <w:top w:val="single" w:sz="4" w:space="0" w:color="000000"/>
              <w:left w:val="single" w:sz="4" w:space="0" w:color="000000"/>
              <w:bottom w:val="single" w:sz="4" w:space="0" w:color="000000"/>
              <w:right w:val="single" w:sz="4" w:space="0" w:color="000000"/>
            </w:tcBorders>
            <w:vAlign w:val="center"/>
            <w:hideMark/>
          </w:tcPr>
          <w:p w14:paraId="2854F230" w14:textId="77777777" w:rsidR="003F40CA" w:rsidRDefault="003F40CA" w:rsidP="00CF5789">
            <w:pPr>
              <w:rPr>
                <w:rFonts w:ascii="Arial" w:hAnsi="Arial" w:cs="Arial"/>
                <w:b/>
                <w:bCs/>
                <w:noProof/>
                <w:color w:val="000000"/>
                <w:sz w:val="14"/>
                <w:szCs w:val="14"/>
              </w:rPr>
            </w:pPr>
          </w:p>
        </w:tc>
        <w:tc>
          <w:tcPr>
            <w:tcW w:w="393" w:type="pct"/>
            <w:tcBorders>
              <w:top w:val="nil"/>
              <w:left w:val="nil"/>
              <w:bottom w:val="single" w:sz="4" w:space="0" w:color="000000"/>
              <w:right w:val="single" w:sz="4" w:space="0" w:color="000000"/>
            </w:tcBorders>
            <w:shd w:val="clear" w:color="FFFFFF" w:fill="FFFFFF"/>
            <w:noWrap/>
            <w:vAlign w:val="center"/>
            <w:hideMark/>
          </w:tcPr>
          <w:p w14:paraId="5DDBD308" w14:textId="76EB7837" w:rsidR="003F40CA" w:rsidRDefault="005A32EF" w:rsidP="00CF5789">
            <w:pPr>
              <w:jc w:val="center"/>
              <w:rPr>
                <w:rFonts w:ascii="Arial" w:hAnsi="Arial" w:cs="Arial"/>
                <w:b/>
                <w:bCs/>
                <w:noProof/>
                <w:color w:val="000000"/>
                <w:sz w:val="14"/>
                <w:szCs w:val="14"/>
              </w:rPr>
            </w:pPr>
            <w:r>
              <w:rPr>
                <w:rFonts w:ascii="Arial" w:hAnsi="Arial"/>
                <w:b/>
                <w:noProof/>
                <w:color w:val="000000"/>
                <w:sz w:val="14"/>
              </w:rPr>
              <w:t>KUMU</w:t>
            </w:r>
            <w:r w:rsidR="009C107C">
              <w:rPr>
                <w:rFonts w:ascii="Arial" w:hAnsi="Arial"/>
                <w:b/>
                <w:noProof/>
                <w:color w:val="000000"/>
                <w:sz w:val="14"/>
              </w:rPr>
              <w:t>-</w:t>
            </w:r>
            <w:r>
              <w:rPr>
                <w:rFonts w:ascii="Arial" w:hAnsi="Arial"/>
                <w:b/>
                <w:noProof/>
                <w:color w:val="000000"/>
                <w:sz w:val="14"/>
              </w:rPr>
              <w:t>LIERT</w:t>
            </w:r>
          </w:p>
        </w:tc>
        <w:tc>
          <w:tcPr>
            <w:tcW w:w="355" w:type="pct"/>
            <w:tcBorders>
              <w:top w:val="nil"/>
              <w:left w:val="nil"/>
              <w:bottom w:val="single" w:sz="4" w:space="0" w:color="000000"/>
              <w:right w:val="single" w:sz="4" w:space="0" w:color="000000"/>
            </w:tcBorders>
            <w:shd w:val="clear" w:color="FFFFFF" w:fill="FFFFFF"/>
            <w:noWrap/>
            <w:vAlign w:val="center"/>
            <w:hideMark/>
          </w:tcPr>
          <w:p w14:paraId="553BD191" w14:textId="426FD98E" w:rsidR="003F40CA" w:rsidRDefault="005A32EF" w:rsidP="00CF5789">
            <w:pPr>
              <w:jc w:val="center"/>
              <w:rPr>
                <w:rFonts w:ascii="Arial" w:hAnsi="Arial" w:cs="Arial"/>
                <w:b/>
                <w:bCs/>
                <w:noProof/>
                <w:color w:val="000000"/>
                <w:sz w:val="14"/>
                <w:szCs w:val="14"/>
              </w:rPr>
            </w:pPr>
            <w:r>
              <w:rPr>
                <w:rFonts w:ascii="Arial" w:hAnsi="Arial"/>
                <w:b/>
                <w:noProof/>
                <w:color w:val="000000"/>
                <w:sz w:val="14"/>
              </w:rPr>
              <w:t>JÄHR</w:t>
            </w:r>
            <w:r w:rsidR="009C107C">
              <w:rPr>
                <w:rFonts w:ascii="Arial" w:hAnsi="Arial"/>
                <w:b/>
                <w:noProof/>
                <w:color w:val="000000"/>
                <w:sz w:val="14"/>
              </w:rPr>
              <w:t>-</w:t>
            </w:r>
            <w:r>
              <w:rPr>
                <w:rFonts w:ascii="Arial" w:hAnsi="Arial"/>
                <w:b/>
                <w:noProof/>
                <w:color w:val="000000"/>
                <w:sz w:val="14"/>
              </w:rPr>
              <w:t>LICH</w:t>
            </w:r>
          </w:p>
        </w:tc>
        <w:tc>
          <w:tcPr>
            <w:tcW w:w="249" w:type="pct"/>
            <w:tcBorders>
              <w:top w:val="nil"/>
              <w:left w:val="nil"/>
              <w:bottom w:val="single" w:sz="4" w:space="0" w:color="000000"/>
              <w:right w:val="single" w:sz="4" w:space="0" w:color="000000"/>
            </w:tcBorders>
            <w:shd w:val="clear" w:color="FFFFFF" w:fill="FFFFFF"/>
            <w:noWrap/>
            <w:vAlign w:val="center"/>
            <w:hideMark/>
          </w:tcPr>
          <w:p w14:paraId="72E38496"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w:t>
            </w:r>
          </w:p>
        </w:tc>
        <w:tc>
          <w:tcPr>
            <w:tcW w:w="393" w:type="pct"/>
            <w:tcBorders>
              <w:top w:val="nil"/>
              <w:left w:val="nil"/>
              <w:bottom w:val="single" w:sz="4" w:space="0" w:color="000000"/>
              <w:right w:val="single" w:sz="4" w:space="0" w:color="000000"/>
            </w:tcBorders>
            <w:shd w:val="clear" w:color="FFFFFF" w:fill="FFFFFF"/>
            <w:noWrap/>
            <w:vAlign w:val="center"/>
            <w:hideMark/>
          </w:tcPr>
          <w:p w14:paraId="1D625153" w14:textId="57F9F4ED" w:rsidR="003F40CA" w:rsidRDefault="005A32EF" w:rsidP="00CF5789">
            <w:pPr>
              <w:jc w:val="center"/>
              <w:rPr>
                <w:rFonts w:ascii="Arial" w:hAnsi="Arial" w:cs="Arial"/>
                <w:b/>
                <w:bCs/>
                <w:noProof/>
                <w:color w:val="000000"/>
                <w:sz w:val="14"/>
                <w:szCs w:val="14"/>
              </w:rPr>
            </w:pPr>
            <w:r>
              <w:rPr>
                <w:rFonts w:ascii="Arial" w:hAnsi="Arial"/>
                <w:b/>
                <w:noProof/>
                <w:color w:val="000000"/>
                <w:sz w:val="14"/>
              </w:rPr>
              <w:t>KUMU</w:t>
            </w:r>
            <w:r w:rsidR="009C107C">
              <w:rPr>
                <w:rFonts w:ascii="Arial" w:hAnsi="Arial"/>
                <w:b/>
                <w:noProof/>
                <w:color w:val="000000"/>
                <w:sz w:val="14"/>
              </w:rPr>
              <w:t>-</w:t>
            </w:r>
            <w:r>
              <w:rPr>
                <w:rFonts w:ascii="Arial" w:hAnsi="Arial"/>
                <w:b/>
                <w:noProof/>
                <w:color w:val="000000"/>
                <w:sz w:val="14"/>
              </w:rPr>
              <w:t>LIERT</w:t>
            </w:r>
          </w:p>
        </w:tc>
        <w:tc>
          <w:tcPr>
            <w:tcW w:w="355" w:type="pct"/>
            <w:tcBorders>
              <w:top w:val="nil"/>
              <w:left w:val="nil"/>
              <w:bottom w:val="single" w:sz="4" w:space="0" w:color="000000"/>
              <w:right w:val="single" w:sz="4" w:space="0" w:color="000000"/>
            </w:tcBorders>
            <w:shd w:val="clear" w:color="FFFFFF" w:fill="FFFFFF"/>
            <w:noWrap/>
            <w:vAlign w:val="center"/>
            <w:hideMark/>
          </w:tcPr>
          <w:p w14:paraId="5FD6A71B" w14:textId="2B3607DC" w:rsidR="003F40CA" w:rsidRDefault="005A32EF" w:rsidP="00CF5789">
            <w:pPr>
              <w:jc w:val="center"/>
              <w:rPr>
                <w:rFonts w:ascii="Arial" w:hAnsi="Arial" w:cs="Arial"/>
                <w:b/>
                <w:bCs/>
                <w:noProof/>
                <w:color w:val="000000"/>
                <w:sz w:val="14"/>
                <w:szCs w:val="14"/>
              </w:rPr>
            </w:pPr>
            <w:r>
              <w:rPr>
                <w:rFonts w:ascii="Arial" w:hAnsi="Arial"/>
                <w:b/>
                <w:noProof/>
                <w:color w:val="000000"/>
                <w:sz w:val="14"/>
              </w:rPr>
              <w:t>JÄHR</w:t>
            </w:r>
            <w:r w:rsidR="009C107C">
              <w:rPr>
                <w:rFonts w:ascii="Arial" w:hAnsi="Arial"/>
                <w:b/>
                <w:noProof/>
                <w:color w:val="000000"/>
                <w:sz w:val="14"/>
              </w:rPr>
              <w:t>-</w:t>
            </w:r>
            <w:r>
              <w:rPr>
                <w:rFonts w:ascii="Arial" w:hAnsi="Arial"/>
                <w:b/>
                <w:noProof/>
                <w:color w:val="000000"/>
                <w:sz w:val="14"/>
              </w:rPr>
              <w:t>LICH</w:t>
            </w:r>
          </w:p>
        </w:tc>
        <w:tc>
          <w:tcPr>
            <w:tcW w:w="249" w:type="pct"/>
            <w:tcBorders>
              <w:top w:val="nil"/>
              <w:left w:val="nil"/>
              <w:bottom w:val="single" w:sz="4" w:space="0" w:color="000000"/>
              <w:right w:val="single" w:sz="4" w:space="0" w:color="000000"/>
            </w:tcBorders>
            <w:shd w:val="clear" w:color="FFFFFF" w:fill="FFFFFF"/>
            <w:noWrap/>
            <w:vAlign w:val="center"/>
            <w:hideMark/>
          </w:tcPr>
          <w:p w14:paraId="48D59B5D"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w:t>
            </w:r>
          </w:p>
        </w:tc>
        <w:tc>
          <w:tcPr>
            <w:tcW w:w="393" w:type="pct"/>
            <w:tcBorders>
              <w:top w:val="nil"/>
              <w:left w:val="nil"/>
              <w:bottom w:val="single" w:sz="4" w:space="0" w:color="000000"/>
              <w:right w:val="single" w:sz="4" w:space="0" w:color="000000"/>
            </w:tcBorders>
            <w:shd w:val="clear" w:color="FFFFFF" w:fill="FFFFFF"/>
            <w:noWrap/>
            <w:vAlign w:val="center"/>
            <w:hideMark/>
          </w:tcPr>
          <w:p w14:paraId="45B60F7C" w14:textId="52D83BA4" w:rsidR="003F40CA" w:rsidRDefault="005A32EF" w:rsidP="00CF5789">
            <w:pPr>
              <w:jc w:val="center"/>
              <w:rPr>
                <w:rFonts w:ascii="Arial" w:hAnsi="Arial" w:cs="Arial"/>
                <w:b/>
                <w:bCs/>
                <w:noProof/>
                <w:color w:val="000000"/>
                <w:sz w:val="14"/>
                <w:szCs w:val="14"/>
              </w:rPr>
            </w:pPr>
            <w:r>
              <w:rPr>
                <w:rFonts w:ascii="Arial" w:hAnsi="Arial"/>
                <w:b/>
                <w:noProof/>
                <w:color w:val="000000"/>
                <w:sz w:val="14"/>
              </w:rPr>
              <w:t>KUMU</w:t>
            </w:r>
            <w:r w:rsidR="009C107C">
              <w:rPr>
                <w:rFonts w:ascii="Arial" w:hAnsi="Arial"/>
                <w:b/>
                <w:noProof/>
                <w:color w:val="000000"/>
                <w:sz w:val="14"/>
              </w:rPr>
              <w:t>-</w:t>
            </w:r>
            <w:r>
              <w:rPr>
                <w:rFonts w:ascii="Arial" w:hAnsi="Arial"/>
                <w:b/>
                <w:noProof/>
                <w:color w:val="000000"/>
                <w:sz w:val="14"/>
              </w:rPr>
              <w:t>LIERT</w:t>
            </w:r>
          </w:p>
        </w:tc>
        <w:tc>
          <w:tcPr>
            <w:tcW w:w="355" w:type="pct"/>
            <w:tcBorders>
              <w:top w:val="nil"/>
              <w:left w:val="nil"/>
              <w:bottom w:val="single" w:sz="4" w:space="0" w:color="000000"/>
              <w:right w:val="single" w:sz="4" w:space="0" w:color="000000"/>
            </w:tcBorders>
            <w:shd w:val="clear" w:color="FFFFFF" w:fill="FFFFFF"/>
            <w:noWrap/>
            <w:vAlign w:val="center"/>
            <w:hideMark/>
          </w:tcPr>
          <w:p w14:paraId="747CD392" w14:textId="4C74EFAC" w:rsidR="003F40CA" w:rsidRDefault="005A32EF" w:rsidP="00CF5789">
            <w:pPr>
              <w:jc w:val="center"/>
              <w:rPr>
                <w:rFonts w:ascii="Arial" w:hAnsi="Arial" w:cs="Arial"/>
                <w:b/>
                <w:bCs/>
                <w:noProof/>
                <w:color w:val="000000"/>
                <w:sz w:val="14"/>
                <w:szCs w:val="14"/>
              </w:rPr>
            </w:pPr>
            <w:r>
              <w:rPr>
                <w:rFonts w:ascii="Arial" w:hAnsi="Arial"/>
                <w:b/>
                <w:noProof/>
                <w:color w:val="000000"/>
                <w:sz w:val="14"/>
              </w:rPr>
              <w:t>JÄHR</w:t>
            </w:r>
            <w:r w:rsidR="009C107C">
              <w:rPr>
                <w:rFonts w:ascii="Arial" w:hAnsi="Arial"/>
                <w:b/>
                <w:noProof/>
                <w:color w:val="000000"/>
                <w:sz w:val="14"/>
              </w:rPr>
              <w:t>-</w:t>
            </w:r>
            <w:r>
              <w:rPr>
                <w:rFonts w:ascii="Arial" w:hAnsi="Arial"/>
                <w:b/>
                <w:noProof/>
                <w:color w:val="000000"/>
                <w:sz w:val="14"/>
              </w:rPr>
              <w:t>LICH</w:t>
            </w:r>
          </w:p>
        </w:tc>
        <w:tc>
          <w:tcPr>
            <w:tcW w:w="249" w:type="pct"/>
            <w:tcBorders>
              <w:top w:val="nil"/>
              <w:left w:val="nil"/>
              <w:bottom w:val="single" w:sz="4" w:space="0" w:color="000000"/>
              <w:right w:val="single" w:sz="4" w:space="0" w:color="auto"/>
            </w:tcBorders>
            <w:shd w:val="clear" w:color="FFFFFF" w:fill="FFFFFF"/>
            <w:noWrap/>
            <w:vAlign w:val="center"/>
            <w:hideMark/>
          </w:tcPr>
          <w:p w14:paraId="73CD8BD6"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w:t>
            </w:r>
          </w:p>
        </w:tc>
      </w:tr>
      <w:tr w:rsidR="009C107C" w14:paraId="16A309D4" w14:textId="77777777" w:rsidTr="00CB5E3D">
        <w:trPr>
          <w:trHeight w:val="180"/>
        </w:trPr>
        <w:tc>
          <w:tcPr>
            <w:tcW w:w="1637" w:type="pct"/>
            <w:gridSpan w:val="3"/>
            <w:vMerge/>
            <w:tcBorders>
              <w:top w:val="single" w:sz="4" w:space="0" w:color="000000"/>
              <w:left w:val="single" w:sz="4" w:space="0" w:color="auto"/>
              <w:bottom w:val="single" w:sz="4" w:space="0" w:color="000000"/>
              <w:right w:val="single" w:sz="4" w:space="0" w:color="000000"/>
            </w:tcBorders>
            <w:vAlign w:val="center"/>
            <w:hideMark/>
          </w:tcPr>
          <w:p w14:paraId="09430641" w14:textId="77777777" w:rsidR="003F40CA" w:rsidRDefault="003F40CA" w:rsidP="00CF5789">
            <w:pPr>
              <w:rPr>
                <w:rFonts w:ascii="Arial" w:hAnsi="Arial" w:cs="Arial"/>
                <w:noProof/>
                <w:color w:val="000000"/>
                <w:sz w:val="14"/>
                <w:szCs w:val="14"/>
              </w:rPr>
            </w:pPr>
          </w:p>
        </w:tc>
        <w:tc>
          <w:tcPr>
            <w:tcW w:w="373" w:type="pct"/>
            <w:tcBorders>
              <w:top w:val="nil"/>
              <w:left w:val="nil"/>
              <w:bottom w:val="single" w:sz="4" w:space="0" w:color="000000"/>
              <w:right w:val="single" w:sz="4" w:space="0" w:color="000000"/>
            </w:tcBorders>
            <w:shd w:val="clear" w:color="FFFFFF" w:fill="FFFFFF"/>
            <w:noWrap/>
            <w:vAlign w:val="center"/>
            <w:hideMark/>
          </w:tcPr>
          <w:p w14:paraId="6B53A84E"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(1)</w:t>
            </w:r>
          </w:p>
        </w:tc>
        <w:tc>
          <w:tcPr>
            <w:tcW w:w="393" w:type="pct"/>
            <w:tcBorders>
              <w:top w:val="nil"/>
              <w:left w:val="nil"/>
              <w:bottom w:val="single" w:sz="4" w:space="0" w:color="000000"/>
              <w:right w:val="single" w:sz="4" w:space="0" w:color="000000"/>
            </w:tcBorders>
            <w:shd w:val="clear" w:color="FFFFFF" w:fill="FFFFFF"/>
            <w:noWrap/>
            <w:vAlign w:val="center"/>
            <w:hideMark/>
          </w:tcPr>
          <w:p w14:paraId="036C9720"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(2)</w:t>
            </w:r>
          </w:p>
        </w:tc>
        <w:tc>
          <w:tcPr>
            <w:tcW w:w="355" w:type="pct"/>
            <w:tcBorders>
              <w:top w:val="nil"/>
              <w:left w:val="nil"/>
              <w:bottom w:val="single" w:sz="4" w:space="0" w:color="000000"/>
              <w:right w:val="single" w:sz="4" w:space="0" w:color="000000"/>
            </w:tcBorders>
            <w:shd w:val="clear" w:color="FFFFFF" w:fill="FFFFFF"/>
            <w:noWrap/>
            <w:vAlign w:val="center"/>
            <w:hideMark/>
          </w:tcPr>
          <w:p w14:paraId="77EE518E"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49" w:type="pct"/>
            <w:tcBorders>
              <w:top w:val="nil"/>
              <w:left w:val="nil"/>
              <w:bottom w:val="single" w:sz="4" w:space="0" w:color="000000"/>
              <w:right w:val="single" w:sz="4" w:space="0" w:color="000000"/>
            </w:tcBorders>
            <w:shd w:val="clear" w:color="FFFFFF" w:fill="FFFFFF"/>
            <w:noWrap/>
            <w:vAlign w:val="center"/>
            <w:hideMark/>
          </w:tcPr>
          <w:p w14:paraId="0CBBB7DD"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(2): (1)</w:t>
            </w:r>
          </w:p>
        </w:tc>
        <w:tc>
          <w:tcPr>
            <w:tcW w:w="393" w:type="pct"/>
            <w:tcBorders>
              <w:top w:val="nil"/>
              <w:left w:val="nil"/>
              <w:bottom w:val="single" w:sz="4" w:space="0" w:color="000000"/>
              <w:right w:val="single" w:sz="4" w:space="0" w:color="000000"/>
            </w:tcBorders>
            <w:shd w:val="clear" w:color="FFFFFF" w:fill="FFFFFF"/>
            <w:noWrap/>
            <w:vAlign w:val="center"/>
            <w:hideMark/>
          </w:tcPr>
          <w:p w14:paraId="188955C1"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(3)</w:t>
            </w:r>
          </w:p>
        </w:tc>
        <w:tc>
          <w:tcPr>
            <w:tcW w:w="355" w:type="pct"/>
            <w:tcBorders>
              <w:top w:val="nil"/>
              <w:left w:val="nil"/>
              <w:bottom w:val="single" w:sz="4" w:space="0" w:color="000000"/>
              <w:right w:val="single" w:sz="4" w:space="0" w:color="000000"/>
            </w:tcBorders>
            <w:shd w:val="clear" w:color="FFFFFF" w:fill="FFFFFF"/>
            <w:noWrap/>
            <w:vAlign w:val="center"/>
            <w:hideMark/>
          </w:tcPr>
          <w:p w14:paraId="67AB96FE"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49" w:type="pct"/>
            <w:tcBorders>
              <w:top w:val="nil"/>
              <w:left w:val="nil"/>
              <w:bottom w:val="single" w:sz="4" w:space="0" w:color="000000"/>
              <w:right w:val="single" w:sz="4" w:space="0" w:color="000000"/>
            </w:tcBorders>
            <w:shd w:val="clear" w:color="FFFFFF" w:fill="FFFFFF"/>
            <w:noWrap/>
            <w:vAlign w:val="center"/>
            <w:hideMark/>
          </w:tcPr>
          <w:p w14:paraId="3CCC6BDC"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(3): (2)</w:t>
            </w:r>
          </w:p>
        </w:tc>
        <w:tc>
          <w:tcPr>
            <w:tcW w:w="393" w:type="pct"/>
            <w:tcBorders>
              <w:top w:val="nil"/>
              <w:left w:val="nil"/>
              <w:bottom w:val="single" w:sz="4" w:space="0" w:color="000000"/>
              <w:right w:val="single" w:sz="4" w:space="0" w:color="000000"/>
            </w:tcBorders>
            <w:shd w:val="clear" w:color="FFFFFF" w:fill="FFFFFF"/>
            <w:noWrap/>
            <w:vAlign w:val="center"/>
            <w:hideMark/>
          </w:tcPr>
          <w:p w14:paraId="0952ABBF"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(4)</w:t>
            </w:r>
          </w:p>
        </w:tc>
        <w:tc>
          <w:tcPr>
            <w:tcW w:w="355" w:type="pct"/>
            <w:tcBorders>
              <w:top w:val="nil"/>
              <w:left w:val="nil"/>
              <w:bottom w:val="single" w:sz="4" w:space="0" w:color="000000"/>
              <w:right w:val="single" w:sz="4" w:space="0" w:color="000000"/>
            </w:tcBorders>
            <w:shd w:val="clear" w:color="FFFFFF" w:fill="FFFFFF"/>
            <w:noWrap/>
            <w:vAlign w:val="center"/>
            <w:hideMark/>
          </w:tcPr>
          <w:p w14:paraId="4393632D"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49" w:type="pct"/>
            <w:tcBorders>
              <w:top w:val="nil"/>
              <w:left w:val="nil"/>
              <w:bottom w:val="single" w:sz="4" w:space="0" w:color="000000"/>
              <w:right w:val="single" w:sz="4" w:space="0" w:color="auto"/>
            </w:tcBorders>
            <w:shd w:val="clear" w:color="FFFFFF" w:fill="FFFFFF"/>
            <w:noWrap/>
            <w:vAlign w:val="center"/>
            <w:hideMark/>
          </w:tcPr>
          <w:p w14:paraId="0850964F"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(4): (3)</w:t>
            </w:r>
          </w:p>
        </w:tc>
      </w:tr>
      <w:tr w:rsidR="009C107C" w14:paraId="15D8E354" w14:textId="77777777" w:rsidTr="00CB5E3D">
        <w:trPr>
          <w:trHeight w:val="222"/>
        </w:trPr>
        <w:tc>
          <w:tcPr>
            <w:tcW w:w="166" w:type="pct"/>
            <w:tcBorders>
              <w:top w:val="nil"/>
              <w:left w:val="single" w:sz="4" w:space="0" w:color="auto"/>
              <w:bottom w:val="nil"/>
              <w:right w:val="nil"/>
            </w:tcBorders>
            <w:shd w:val="clear" w:color="FFFFFF" w:fill="FFFFFF"/>
            <w:noWrap/>
            <w:vAlign w:val="bottom"/>
            <w:hideMark/>
          </w:tcPr>
          <w:p w14:paraId="07BCB52E" w14:textId="77777777" w:rsidR="003F40CA" w:rsidRDefault="005A32EF" w:rsidP="00CF5789">
            <w:pPr>
              <w:rPr>
                <w:rFonts w:ascii="Arial" w:hAnsi="Arial" w:cs="Arial"/>
                <w:b/>
                <w:bCs/>
                <w:noProof/>
                <w:color w:val="000000"/>
                <w:sz w:val="12"/>
                <w:szCs w:val="12"/>
              </w:rPr>
            </w:pPr>
            <w:r>
              <w:rPr>
                <w:rFonts w:ascii="Arial" w:hAnsi="Arial"/>
                <w:b/>
                <w:noProof/>
                <w:color w:val="000000"/>
                <w:sz w:val="12"/>
              </w:rPr>
              <w:t> </w:t>
            </w:r>
          </w:p>
        </w:tc>
        <w:tc>
          <w:tcPr>
            <w:tcW w:w="1471" w:type="pct"/>
            <w:gridSpan w:val="2"/>
            <w:tcBorders>
              <w:top w:val="nil"/>
              <w:left w:val="nil"/>
              <w:bottom w:val="nil"/>
              <w:right w:val="nil"/>
            </w:tcBorders>
            <w:shd w:val="clear" w:color="FFFFFF" w:fill="FFFFFF"/>
            <w:noWrap/>
            <w:vAlign w:val="bottom"/>
            <w:hideMark/>
          </w:tcPr>
          <w:p w14:paraId="6D7F4ACC" w14:textId="77777777" w:rsidR="003F40CA" w:rsidRDefault="005A32EF" w:rsidP="00CF5789">
            <w:pPr>
              <w:rPr>
                <w:rFonts w:ascii="Arial" w:hAnsi="Arial" w:cs="Arial"/>
                <w:b/>
                <w:bCs/>
                <w:noProof/>
                <w:color w:val="000000"/>
                <w:sz w:val="12"/>
                <w:szCs w:val="12"/>
              </w:rPr>
            </w:pPr>
            <w:r>
              <w:rPr>
                <w:rFonts w:ascii="Arial" w:hAnsi="Arial"/>
                <w:b/>
                <w:noProof/>
                <w:color w:val="000000"/>
                <w:sz w:val="12"/>
              </w:rPr>
              <w:t> </w:t>
            </w:r>
          </w:p>
        </w:tc>
        <w:tc>
          <w:tcPr>
            <w:tcW w:w="373" w:type="pct"/>
            <w:tcBorders>
              <w:top w:val="nil"/>
              <w:left w:val="single" w:sz="4" w:space="0" w:color="FFFFFF"/>
              <w:bottom w:val="nil"/>
              <w:right w:val="nil"/>
            </w:tcBorders>
            <w:shd w:val="clear" w:color="FFFFFF" w:fill="FFFFFF"/>
            <w:noWrap/>
            <w:vAlign w:val="center"/>
            <w:hideMark/>
          </w:tcPr>
          <w:p w14:paraId="476570F1"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93" w:type="pct"/>
            <w:tcBorders>
              <w:top w:val="nil"/>
              <w:left w:val="single" w:sz="4" w:space="0" w:color="FFFFFF"/>
              <w:bottom w:val="nil"/>
              <w:right w:val="nil"/>
            </w:tcBorders>
            <w:shd w:val="clear" w:color="FFFFFF" w:fill="FFFFFF"/>
            <w:noWrap/>
            <w:vAlign w:val="center"/>
            <w:hideMark/>
          </w:tcPr>
          <w:p w14:paraId="19AA98B5"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55" w:type="pct"/>
            <w:tcBorders>
              <w:top w:val="nil"/>
              <w:left w:val="single" w:sz="4" w:space="0" w:color="FFFFFF"/>
              <w:bottom w:val="nil"/>
              <w:right w:val="nil"/>
            </w:tcBorders>
            <w:shd w:val="clear" w:color="FFFFFF" w:fill="FFFFFF"/>
            <w:noWrap/>
            <w:vAlign w:val="center"/>
            <w:hideMark/>
          </w:tcPr>
          <w:p w14:paraId="40B11259"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single" w:sz="4" w:space="0" w:color="FFFFFF"/>
              <w:bottom w:val="nil"/>
              <w:right w:val="nil"/>
            </w:tcBorders>
            <w:shd w:val="clear" w:color="FFFFFF" w:fill="FFFFFF"/>
            <w:noWrap/>
            <w:vAlign w:val="center"/>
            <w:hideMark/>
          </w:tcPr>
          <w:p w14:paraId="6419BBD1"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93" w:type="pct"/>
            <w:tcBorders>
              <w:top w:val="nil"/>
              <w:left w:val="single" w:sz="4" w:space="0" w:color="FFFFFF"/>
              <w:bottom w:val="nil"/>
              <w:right w:val="nil"/>
            </w:tcBorders>
            <w:shd w:val="clear" w:color="FFFFFF" w:fill="FFFFFF"/>
            <w:noWrap/>
            <w:vAlign w:val="center"/>
            <w:hideMark/>
          </w:tcPr>
          <w:p w14:paraId="4A4738D0"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55" w:type="pct"/>
            <w:tcBorders>
              <w:top w:val="nil"/>
              <w:left w:val="single" w:sz="4" w:space="0" w:color="FFFFFF"/>
              <w:bottom w:val="nil"/>
              <w:right w:val="nil"/>
            </w:tcBorders>
            <w:shd w:val="clear" w:color="FFFFFF" w:fill="FFFFFF"/>
            <w:noWrap/>
            <w:vAlign w:val="center"/>
            <w:hideMark/>
          </w:tcPr>
          <w:p w14:paraId="295B4F04"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single" w:sz="4" w:space="0" w:color="FFFFFF"/>
              <w:bottom w:val="nil"/>
              <w:right w:val="nil"/>
            </w:tcBorders>
            <w:shd w:val="clear" w:color="FFFFFF" w:fill="FFFFFF"/>
            <w:noWrap/>
            <w:vAlign w:val="center"/>
            <w:hideMark/>
          </w:tcPr>
          <w:p w14:paraId="2EF322EC"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93" w:type="pct"/>
            <w:tcBorders>
              <w:top w:val="nil"/>
              <w:left w:val="single" w:sz="4" w:space="0" w:color="FFFFFF"/>
              <w:bottom w:val="nil"/>
              <w:right w:val="nil"/>
            </w:tcBorders>
            <w:shd w:val="clear" w:color="FFFFFF" w:fill="FFFFFF"/>
            <w:noWrap/>
            <w:vAlign w:val="center"/>
            <w:hideMark/>
          </w:tcPr>
          <w:p w14:paraId="408F82BD"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55" w:type="pct"/>
            <w:tcBorders>
              <w:top w:val="nil"/>
              <w:left w:val="single" w:sz="4" w:space="0" w:color="FFFFFF"/>
              <w:bottom w:val="nil"/>
              <w:right w:val="nil"/>
            </w:tcBorders>
            <w:shd w:val="clear" w:color="FFFFFF" w:fill="FFFFFF"/>
            <w:noWrap/>
            <w:vAlign w:val="center"/>
            <w:hideMark/>
          </w:tcPr>
          <w:p w14:paraId="5C975FAE"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single" w:sz="4" w:space="0" w:color="FFFFFF"/>
              <w:bottom w:val="nil"/>
              <w:right w:val="single" w:sz="4" w:space="0" w:color="auto"/>
            </w:tcBorders>
            <w:shd w:val="clear" w:color="FFFFFF" w:fill="FFFFFF"/>
            <w:noWrap/>
            <w:vAlign w:val="center"/>
            <w:hideMark/>
          </w:tcPr>
          <w:p w14:paraId="363E79F1"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r>
      <w:tr w:rsidR="009C107C" w14:paraId="113D29AF" w14:textId="77777777" w:rsidTr="00CB5E3D">
        <w:trPr>
          <w:trHeight w:val="222"/>
        </w:trPr>
        <w:tc>
          <w:tcPr>
            <w:tcW w:w="166" w:type="pct"/>
            <w:tcBorders>
              <w:top w:val="single" w:sz="4" w:space="0" w:color="000000"/>
              <w:left w:val="single" w:sz="4" w:space="0" w:color="auto"/>
              <w:bottom w:val="nil"/>
              <w:right w:val="single" w:sz="4" w:space="0" w:color="000000"/>
            </w:tcBorders>
            <w:shd w:val="clear" w:color="FFFFFF" w:fill="999999"/>
            <w:noWrap/>
            <w:vAlign w:val="bottom"/>
            <w:hideMark/>
          </w:tcPr>
          <w:p w14:paraId="3C95B9A6" w14:textId="77777777" w:rsidR="003F40CA" w:rsidRDefault="005A32EF" w:rsidP="00CF5789">
            <w:pPr>
              <w:rPr>
                <w:rFonts w:ascii="Arial" w:hAnsi="Arial" w:cs="Arial"/>
                <w:b/>
                <w:bCs/>
                <w:noProof/>
                <w:color w:val="000000"/>
                <w:sz w:val="14"/>
                <w:szCs w:val="14"/>
              </w:rPr>
            </w:pPr>
            <w:r>
              <w:rPr>
                <w:rFonts w:ascii="Arial" w:hAnsi="Arial"/>
                <w:b/>
                <w:noProof/>
                <w:color w:val="000000"/>
                <w:sz w:val="14"/>
              </w:rPr>
              <w:t> </w:t>
            </w:r>
          </w:p>
        </w:tc>
        <w:tc>
          <w:tcPr>
            <w:tcW w:w="1471" w:type="pct"/>
            <w:gridSpan w:val="2"/>
            <w:tcBorders>
              <w:top w:val="single" w:sz="4" w:space="0" w:color="000000"/>
              <w:left w:val="nil"/>
              <w:bottom w:val="nil"/>
              <w:right w:val="nil"/>
            </w:tcBorders>
            <w:shd w:val="clear" w:color="FFFFFF" w:fill="C0C0C0"/>
            <w:noWrap/>
            <w:vAlign w:val="bottom"/>
            <w:hideMark/>
          </w:tcPr>
          <w:p w14:paraId="56FFEE9E" w14:textId="77777777" w:rsidR="003F40CA" w:rsidRDefault="005A32EF" w:rsidP="00CF5789">
            <w:pPr>
              <w:rPr>
                <w:rFonts w:ascii="Arial" w:hAnsi="Arial" w:cs="Arial"/>
                <w:b/>
                <w:bCs/>
                <w:noProof/>
                <w:color w:val="000000"/>
                <w:sz w:val="14"/>
                <w:szCs w:val="14"/>
              </w:rPr>
            </w:pPr>
            <w:r>
              <w:rPr>
                <w:rFonts w:ascii="Arial" w:hAnsi="Arial"/>
                <w:b/>
                <w:noProof/>
                <w:color w:val="000000"/>
                <w:sz w:val="14"/>
              </w:rPr>
              <w:t>Regelmäßige Beiträge der Mitgliedstaaten</w:t>
            </w:r>
          </w:p>
        </w:tc>
        <w:tc>
          <w:tcPr>
            <w:tcW w:w="373" w:type="pct"/>
            <w:tcBorders>
              <w:top w:val="single" w:sz="4" w:space="0" w:color="000000"/>
              <w:left w:val="single" w:sz="4" w:space="0" w:color="000000"/>
              <w:bottom w:val="nil"/>
              <w:right w:val="nil"/>
            </w:tcBorders>
            <w:shd w:val="clear" w:color="FFFFFF" w:fill="C0C0C0"/>
            <w:noWrap/>
            <w:vAlign w:val="center"/>
            <w:hideMark/>
          </w:tcPr>
          <w:p w14:paraId="33721105"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93" w:type="pct"/>
            <w:tcBorders>
              <w:top w:val="single" w:sz="4" w:space="0" w:color="000000"/>
              <w:left w:val="single" w:sz="4" w:space="0" w:color="000000"/>
              <w:bottom w:val="nil"/>
              <w:right w:val="nil"/>
            </w:tcBorders>
            <w:shd w:val="clear" w:color="FFFFFF" w:fill="C0C0C0"/>
            <w:noWrap/>
            <w:vAlign w:val="center"/>
            <w:hideMark/>
          </w:tcPr>
          <w:p w14:paraId="3A03BCB1"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55" w:type="pct"/>
            <w:tcBorders>
              <w:top w:val="single" w:sz="4" w:space="0" w:color="000000"/>
              <w:left w:val="single" w:sz="4" w:space="0" w:color="000000"/>
              <w:bottom w:val="nil"/>
              <w:right w:val="nil"/>
            </w:tcBorders>
            <w:shd w:val="clear" w:color="FFFFFF" w:fill="C0C0C0"/>
            <w:noWrap/>
            <w:vAlign w:val="center"/>
            <w:hideMark/>
          </w:tcPr>
          <w:p w14:paraId="3C6A9DE7"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49" w:type="pct"/>
            <w:tcBorders>
              <w:top w:val="single" w:sz="4" w:space="0" w:color="000000"/>
              <w:left w:val="single" w:sz="4" w:space="0" w:color="000000"/>
              <w:bottom w:val="nil"/>
              <w:right w:val="nil"/>
            </w:tcBorders>
            <w:shd w:val="clear" w:color="FFFFFF" w:fill="C0C0C0"/>
            <w:noWrap/>
            <w:vAlign w:val="center"/>
            <w:hideMark/>
          </w:tcPr>
          <w:p w14:paraId="61388B52"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93" w:type="pct"/>
            <w:tcBorders>
              <w:top w:val="single" w:sz="4" w:space="0" w:color="000000"/>
              <w:left w:val="single" w:sz="4" w:space="0" w:color="000000"/>
              <w:bottom w:val="nil"/>
              <w:right w:val="nil"/>
            </w:tcBorders>
            <w:shd w:val="clear" w:color="FFFFFF" w:fill="C0C0C0"/>
            <w:noWrap/>
            <w:vAlign w:val="center"/>
            <w:hideMark/>
          </w:tcPr>
          <w:p w14:paraId="5145B1EA"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55" w:type="pct"/>
            <w:tcBorders>
              <w:top w:val="single" w:sz="4" w:space="0" w:color="000000"/>
              <w:left w:val="single" w:sz="4" w:space="0" w:color="000000"/>
              <w:bottom w:val="nil"/>
              <w:right w:val="nil"/>
            </w:tcBorders>
            <w:shd w:val="clear" w:color="FFFFFF" w:fill="C0C0C0"/>
            <w:noWrap/>
            <w:vAlign w:val="center"/>
            <w:hideMark/>
          </w:tcPr>
          <w:p w14:paraId="79C731C6"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49" w:type="pct"/>
            <w:tcBorders>
              <w:top w:val="single" w:sz="4" w:space="0" w:color="000000"/>
              <w:left w:val="single" w:sz="4" w:space="0" w:color="000000"/>
              <w:bottom w:val="nil"/>
              <w:right w:val="nil"/>
            </w:tcBorders>
            <w:shd w:val="clear" w:color="FFFFFF" w:fill="C0C0C0"/>
            <w:noWrap/>
            <w:vAlign w:val="center"/>
            <w:hideMark/>
          </w:tcPr>
          <w:p w14:paraId="69CD7BFA"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93" w:type="pct"/>
            <w:tcBorders>
              <w:top w:val="single" w:sz="4" w:space="0" w:color="000000"/>
              <w:left w:val="single" w:sz="4" w:space="0" w:color="000000"/>
              <w:bottom w:val="nil"/>
              <w:right w:val="nil"/>
            </w:tcBorders>
            <w:shd w:val="clear" w:color="FFFFFF" w:fill="C0C0C0"/>
            <w:noWrap/>
            <w:vAlign w:val="center"/>
            <w:hideMark/>
          </w:tcPr>
          <w:p w14:paraId="0B1A1A30"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55" w:type="pct"/>
            <w:tcBorders>
              <w:top w:val="single" w:sz="4" w:space="0" w:color="000000"/>
              <w:left w:val="single" w:sz="4" w:space="0" w:color="000000"/>
              <w:bottom w:val="nil"/>
              <w:right w:val="nil"/>
            </w:tcBorders>
            <w:shd w:val="clear" w:color="FFFFFF" w:fill="C0C0C0"/>
            <w:noWrap/>
            <w:vAlign w:val="center"/>
            <w:hideMark/>
          </w:tcPr>
          <w:p w14:paraId="036B5A4A"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49" w:type="pct"/>
            <w:tcBorders>
              <w:top w:val="single" w:sz="4" w:space="0" w:color="000000"/>
              <w:left w:val="single" w:sz="4" w:space="0" w:color="000000"/>
              <w:bottom w:val="nil"/>
              <w:right w:val="single" w:sz="4" w:space="0" w:color="auto"/>
            </w:tcBorders>
            <w:shd w:val="clear" w:color="FFFFFF" w:fill="C0C0C0"/>
            <w:noWrap/>
            <w:vAlign w:val="center"/>
            <w:hideMark/>
          </w:tcPr>
          <w:p w14:paraId="48737ADC"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r>
      <w:tr w:rsidR="009C107C" w14:paraId="0CA6E1FF" w14:textId="77777777" w:rsidTr="00CB5E3D">
        <w:trPr>
          <w:trHeight w:val="222"/>
        </w:trPr>
        <w:tc>
          <w:tcPr>
            <w:tcW w:w="166" w:type="pct"/>
            <w:tcBorders>
              <w:top w:val="nil"/>
              <w:left w:val="single" w:sz="4" w:space="0" w:color="auto"/>
              <w:bottom w:val="nil"/>
              <w:right w:val="single" w:sz="4" w:space="0" w:color="000000"/>
            </w:tcBorders>
            <w:shd w:val="clear" w:color="FFFFFF" w:fill="999999"/>
            <w:noWrap/>
            <w:vAlign w:val="bottom"/>
            <w:hideMark/>
          </w:tcPr>
          <w:p w14:paraId="7274D74B" w14:textId="77777777" w:rsidR="003F40CA" w:rsidRDefault="005A32EF" w:rsidP="00CF5789">
            <w:pPr>
              <w:rPr>
                <w:rFonts w:ascii="Arial" w:hAnsi="Arial" w:cs="Arial"/>
                <w:b/>
                <w:bCs/>
                <w:noProof/>
                <w:color w:val="000000"/>
                <w:sz w:val="12"/>
                <w:szCs w:val="12"/>
              </w:rPr>
            </w:pPr>
            <w:r>
              <w:rPr>
                <w:rFonts w:ascii="Arial" w:hAnsi="Arial"/>
                <w:b/>
                <w:noProof/>
                <w:color w:val="000000"/>
                <w:sz w:val="12"/>
              </w:rPr>
              <w:t> </w:t>
            </w:r>
          </w:p>
        </w:tc>
        <w:tc>
          <w:tcPr>
            <w:tcW w:w="1471" w:type="pct"/>
            <w:gridSpan w:val="2"/>
            <w:tcBorders>
              <w:top w:val="nil"/>
              <w:left w:val="nil"/>
              <w:bottom w:val="nil"/>
              <w:right w:val="nil"/>
            </w:tcBorders>
            <w:shd w:val="clear" w:color="FFFFFF" w:fill="DEDCDC"/>
            <w:noWrap/>
            <w:vAlign w:val="bottom"/>
            <w:hideMark/>
          </w:tcPr>
          <w:p w14:paraId="07744558"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Zuweisungen</w:t>
            </w:r>
          </w:p>
        </w:tc>
        <w:tc>
          <w:tcPr>
            <w:tcW w:w="373" w:type="pct"/>
            <w:tcBorders>
              <w:top w:val="nil"/>
              <w:left w:val="single" w:sz="4" w:space="0" w:color="000000"/>
              <w:bottom w:val="nil"/>
              <w:right w:val="nil"/>
            </w:tcBorders>
            <w:shd w:val="clear" w:color="FFFFFF" w:fill="DEDCDC"/>
            <w:noWrap/>
            <w:vAlign w:val="center"/>
            <w:hideMark/>
          </w:tcPr>
          <w:p w14:paraId="1295066E"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93" w:type="pct"/>
            <w:tcBorders>
              <w:top w:val="nil"/>
              <w:left w:val="single" w:sz="4" w:space="0" w:color="000000"/>
              <w:bottom w:val="nil"/>
              <w:right w:val="nil"/>
            </w:tcBorders>
            <w:shd w:val="clear" w:color="FFFFFF" w:fill="DEDCDC"/>
            <w:noWrap/>
            <w:vAlign w:val="center"/>
            <w:hideMark/>
          </w:tcPr>
          <w:p w14:paraId="7A246C0B"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55" w:type="pct"/>
            <w:tcBorders>
              <w:top w:val="nil"/>
              <w:left w:val="single" w:sz="4" w:space="0" w:color="000000"/>
              <w:bottom w:val="nil"/>
              <w:right w:val="nil"/>
            </w:tcBorders>
            <w:shd w:val="clear" w:color="FFFFFF" w:fill="DEDCDC"/>
            <w:noWrap/>
            <w:vAlign w:val="center"/>
            <w:hideMark/>
          </w:tcPr>
          <w:p w14:paraId="6251EA24"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single" w:sz="4" w:space="0" w:color="000000"/>
              <w:bottom w:val="nil"/>
              <w:right w:val="nil"/>
            </w:tcBorders>
            <w:shd w:val="clear" w:color="FFFFFF" w:fill="DEDCDC"/>
            <w:noWrap/>
            <w:vAlign w:val="center"/>
            <w:hideMark/>
          </w:tcPr>
          <w:p w14:paraId="7B904290"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93" w:type="pct"/>
            <w:tcBorders>
              <w:top w:val="nil"/>
              <w:left w:val="single" w:sz="4" w:space="0" w:color="000000"/>
              <w:bottom w:val="nil"/>
              <w:right w:val="nil"/>
            </w:tcBorders>
            <w:shd w:val="clear" w:color="FFFFFF" w:fill="DEDCDC"/>
            <w:noWrap/>
            <w:vAlign w:val="center"/>
            <w:hideMark/>
          </w:tcPr>
          <w:p w14:paraId="68568632"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55" w:type="pct"/>
            <w:tcBorders>
              <w:top w:val="nil"/>
              <w:left w:val="single" w:sz="4" w:space="0" w:color="000000"/>
              <w:bottom w:val="nil"/>
              <w:right w:val="nil"/>
            </w:tcBorders>
            <w:shd w:val="clear" w:color="FFFFFF" w:fill="DEDCDC"/>
            <w:noWrap/>
            <w:vAlign w:val="center"/>
            <w:hideMark/>
          </w:tcPr>
          <w:p w14:paraId="5A671DFB"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single" w:sz="4" w:space="0" w:color="000000"/>
              <w:bottom w:val="nil"/>
              <w:right w:val="nil"/>
            </w:tcBorders>
            <w:shd w:val="clear" w:color="FFFFFF" w:fill="DEDCDC"/>
            <w:noWrap/>
            <w:vAlign w:val="center"/>
            <w:hideMark/>
          </w:tcPr>
          <w:p w14:paraId="40F5FCA7"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93" w:type="pct"/>
            <w:tcBorders>
              <w:top w:val="nil"/>
              <w:left w:val="single" w:sz="4" w:space="0" w:color="000000"/>
              <w:bottom w:val="nil"/>
              <w:right w:val="nil"/>
            </w:tcBorders>
            <w:shd w:val="clear" w:color="FFFFFF" w:fill="DEDCDC"/>
            <w:noWrap/>
            <w:vAlign w:val="center"/>
            <w:hideMark/>
          </w:tcPr>
          <w:p w14:paraId="37EA5DAC"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55" w:type="pct"/>
            <w:tcBorders>
              <w:top w:val="nil"/>
              <w:left w:val="single" w:sz="4" w:space="0" w:color="000000"/>
              <w:bottom w:val="nil"/>
              <w:right w:val="nil"/>
            </w:tcBorders>
            <w:shd w:val="clear" w:color="FFFFFF" w:fill="DEDCDC"/>
            <w:noWrap/>
            <w:vAlign w:val="center"/>
            <w:hideMark/>
          </w:tcPr>
          <w:p w14:paraId="35186282"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single" w:sz="4" w:space="0" w:color="000000"/>
              <w:bottom w:val="nil"/>
              <w:right w:val="single" w:sz="4" w:space="0" w:color="auto"/>
            </w:tcBorders>
            <w:shd w:val="clear" w:color="FFFFFF" w:fill="DEDCDC"/>
            <w:noWrap/>
            <w:vAlign w:val="center"/>
            <w:hideMark/>
          </w:tcPr>
          <w:p w14:paraId="0387D299"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r>
      <w:tr w:rsidR="009C107C" w14:paraId="64FC4E11" w14:textId="77777777" w:rsidTr="00CB5E3D">
        <w:trPr>
          <w:trHeight w:val="248"/>
        </w:trPr>
        <w:tc>
          <w:tcPr>
            <w:tcW w:w="166" w:type="pct"/>
            <w:vMerge w:val="restart"/>
            <w:tcBorders>
              <w:top w:val="nil"/>
              <w:left w:val="single" w:sz="4" w:space="0" w:color="auto"/>
              <w:bottom w:val="single" w:sz="4" w:space="0" w:color="000000"/>
              <w:right w:val="single" w:sz="4" w:space="0" w:color="000000"/>
            </w:tcBorders>
            <w:shd w:val="clear" w:color="FFFFFF" w:fill="999999"/>
            <w:textDirection w:val="btLr"/>
            <w:vAlign w:val="center"/>
            <w:hideMark/>
          </w:tcPr>
          <w:p w14:paraId="79389FC4" w14:textId="77777777" w:rsidR="003F40CA" w:rsidRDefault="005A32EF" w:rsidP="00CF5789">
            <w:pPr>
              <w:rPr>
                <w:rFonts w:ascii="Arial" w:hAnsi="Arial" w:cs="Arial"/>
                <w:b/>
                <w:bCs/>
                <w:noProof/>
                <w:color w:val="FFFFFF"/>
                <w:sz w:val="14"/>
                <w:szCs w:val="14"/>
              </w:rPr>
            </w:pPr>
            <w:r>
              <w:rPr>
                <w:rFonts w:ascii="Arial" w:hAnsi="Arial"/>
                <w:b/>
                <w:noProof/>
                <w:color w:val="FFFFFF"/>
                <w:sz w:val="14"/>
              </w:rPr>
              <w:t>AKP</w:t>
            </w:r>
          </w:p>
        </w:tc>
        <w:tc>
          <w:tcPr>
            <w:tcW w:w="1471"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0C5621E2"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FINANZRAHMEN A – NATIONALE ZUWEISUNGEN</w:t>
            </w:r>
          </w:p>
        </w:tc>
        <w:tc>
          <w:tcPr>
            <w:tcW w:w="373" w:type="pct"/>
            <w:tcBorders>
              <w:top w:val="single" w:sz="4" w:space="0" w:color="000000"/>
              <w:left w:val="nil"/>
              <w:bottom w:val="single" w:sz="4" w:space="0" w:color="000000"/>
              <w:right w:val="single" w:sz="4" w:space="0" w:color="000000"/>
            </w:tcBorders>
            <w:shd w:val="clear" w:color="FFFFFF" w:fill="FFFFFF"/>
            <w:noWrap/>
            <w:vAlign w:val="center"/>
            <w:hideMark/>
          </w:tcPr>
          <w:p w14:paraId="5F5EA25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12 297</w:t>
            </w:r>
          </w:p>
        </w:tc>
        <w:tc>
          <w:tcPr>
            <w:tcW w:w="393" w:type="pct"/>
            <w:tcBorders>
              <w:top w:val="single" w:sz="4" w:space="0" w:color="000000"/>
              <w:left w:val="nil"/>
              <w:bottom w:val="single" w:sz="4" w:space="0" w:color="000000"/>
              <w:right w:val="single" w:sz="4" w:space="0" w:color="000000"/>
            </w:tcBorders>
            <w:shd w:val="clear" w:color="FFFFFF" w:fill="FFFFFF"/>
            <w:noWrap/>
            <w:vAlign w:val="center"/>
            <w:hideMark/>
          </w:tcPr>
          <w:p w14:paraId="4C87734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12 288</w:t>
            </w:r>
          </w:p>
        </w:tc>
        <w:tc>
          <w:tcPr>
            <w:tcW w:w="355" w:type="pct"/>
            <w:tcBorders>
              <w:top w:val="single" w:sz="4" w:space="0" w:color="000000"/>
              <w:left w:val="nil"/>
              <w:bottom w:val="single" w:sz="4" w:space="0" w:color="000000"/>
              <w:right w:val="single" w:sz="4" w:space="0" w:color="000000"/>
            </w:tcBorders>
            <w:shd w:val="clear" w:color="FFFFFF" w:fill="FFFFFF"/>
            <w:noWrap/>
            <w:vAlign w:val="center"/>
            <w:hideMark/>
          </w:tcPr>
          <w:p w14:paraId="035EF637"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(36)</w:t>
            </w:r>
          </w:p>
        </w:tc>
        <w:tc>
          <w:tcPr>
            <w:tcW w:w="249" w:type="pct"/>
            <w:tcBorders>
              <w:top w:val="single" w:sz="4" w:space="0" w:color="000000"/>
              <w:left w:val="nil"/>
              <w:bottom w:val="single" w:sz="4" w:space="0" w:color="000000"/>
              <w:right w:val="single" w:sz="4" w:space="0" w:color="000000"/>
            </w:tcBorders>
            <w:shd w:val="clear" w:color="FFFFFF" w:fill="FFFFFF"/>
            <w:noWrap/>
            <w:vAlign w:val="center"/>
            <w:hideMark/>
          </w:tcPr>
          <w:p w14:paraId="6D185A0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single" w:sz="4" w:space="0" w:color="000000"/>
              <w:left w:val="nil"/>
              <w:bottom w:val="single" w:sz="4" w:space="0" w:color="000000"/>
              <w:right w:val="single" w:sz="4" w:space="0" w:color="000000"/>
            </w:tcBorders>
            <w:shd w:val="clear" w:color="FFFFFF" w:fill="FFFFFF"/>
            <w:noWrap/>
            <w:vAlign w:val="center"/>
            <w:hideMark/>
          </w:tcPr>
          <w:p w14:paraId="5A425AF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12 264</w:t>
            </w:r>
          </w:p>
        </w:tc>
        <w:tc>
          <w:tcPr>
            <w:tcW w:w="355" w:type="pct"/>
            <w:tcBorders>
              <w:top w:val="single" w:sz="4" w:space="0" w:color="000000"/>
              <w:left w:val="nil"/>
              <w:bottom w:val="single" w:sz="4" w:space="0" w:color="000000"/>
              <w:right w:val="single" w:sz="4" w:space="0" w:color="000000"/>
            </w:tcBorders>
            <w:shd w:val="clear" w:color="FFFFFF" w:fill="FFFFFF"/>
            <w:noWrap/>
            <w:vAlign w:val="center"/>
            <w:hideMark/>
          </w:tcPr>
          <w:p w14:paraId="3EA7A36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(19)</w:t>
            </w:r>
          </w:p>
        </w:tc>
        <w:tc>
          <w:tcPr>
            <w:tcW w:w="249" w:type="pct"/>
            <w:tcBorders>
              <w:top w:val="single" w:sz="4" w:space="0" w:color="000000"/>
              <w:left w:val="nil"/>
              <w:bottom w:val="single" w:sz="4" w:space="0" w:color="000000"/>
              <w:right w:val="single" w:sz="4" w:space="0" w:color="000000"/>
            </w:tcBorders>
            <w:shd w:val="clear" w:color="FFFFFF" w:fill="FFFFFF"/>
            <w:noWrap/>
            <w:vAlign w:val="center"/>
            <w:hideMark/>
          </w:tcPr>
          <w:p w14:paraId="40343D5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single" w:sz="4" w:space="0" w:color="000000"/>
              <w:left w:val="nil"/>
              <w:bottom w:val="single" w:sz="4" w:space="0" w:color="000000"/>
              <w:right w:val="single" w:sz="4" w:space="0" w:color="000000"/>
            </w:tcBorders>
            <w:shd w:val="clear" w:color="FFFFFF" w:fill="FFFFFF"/>
            <w:noWrap/>
            <w:vAlign w:val="center"/>
            <w:hideMark/>
          </w:tcPr>
          <w:p w14:paraId="2F22492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12 199</w:t>
            </w:r>
          </w:p>
        </w:tc>
        <w:tc>
          <w:tcPr>
            <w:tcW w:w="355" w:type="pct"/>
            <w:tcBorders>
              <w:top w:val="single" w:sz="4" w:space="0" w:color="000000"/>
              <w:left w:val="nil"/>
              <w:bottom w:val="single" w:sz="4" w:space="0" w:color="000000"/>
              <w:right w:val="single" w:sz="4" w:space="0" w:color="000000"/>
            </w:tcBorders>
            <w:shd w:val="clear" w:color="FFFFFF" w:fill="FFFFFF"/>
            <w:noWrap/>
            <w:vAlign w:val="center"/>
            <w:hideMark/>
          </w:tcPr>
          <w:p w14:paraId="515C9A5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37</w:t>
            </w:r>
          </w:p>
        </w:tc>
        <w:tc>
          <w:tcPr>
            <w:tcW w:w="249" w:type="pct"/>
            <w:tcBorders>
              <w:top w:val="single" w:sz="4" w:space="0" w:color="000000"/>
              <w:left w:val="nil"/>
              <w:bottom w:val="single" w:sz="4" w:space="0" w:color="000000"/>
              <w:right w:val="single" w:sz="4" w:space="0" w:color="auto"/>
            </w:tcBorders>
            <w:shd w:val="clear" w:color="FFFFFF" w:fill="FFFFFF"/>
            <w:noWrap/>
            <w:vAlign w:val="center"/>
            <w:hideMark/>
          </w:tcPr>
          <w:p w14:paraId="689987D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99 %</w:t>
            </w:r>
          </w:p>
        </w:tc>
      </w:tr>
      <w:tr w:rsidR="009C107C" w14:paraId="6A454D15" w14:textId="77777777" w:rsidTr="00CB5E3D">
        <w:trPr>
          <w:trHeight w:val="248"/>
        </w:trPr>
        <w:tc>
          <w:tcPr>
            <w:tcW w:w="166" w:type="pct"/>
            <w:vMerge/>
            <w:tcBorders>
              <w:top w:val="nil"/>
              <w:left w:val="single" w:sz="4" w:space="0" w:color="auto"/>
              <w:bottom w:val="single" w:sz="4" w:space="0" w:color="000000"/>
              <w:right w:val="single" w:sz="4" w:space="0" w:color="000000"/>
            </w:tcBorders>
            <w:vAlign w:val="center"/>
            <w:hideMark/>
          </w:tcPr>
          <w:p w14:paraId="3E4BC6A8" w14:textId="77777777" w:rsidR="003F40CA" w:rsidRDefault="003F40CA" w:rsidP="00CF5789">
            <w:pPr>
              <w:rPr>
                <w:rFonts w:ascii="Arial" w:hAnsi="Arial" w:cs="Arial"/>
                <w:b/>
                <w:bCs/>
                <w:noProof/>
                <w:color w:val="FFFFFF"/>
                <w:sz w:val="14"/>
                <w:szCs w:val="14"/>
              </w:rPr>
            </w:pPr>
          </w:p>
        </w:tc>
        <w:tc>
          <w:tcPr>
            <w:tcW w:w="1471"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7C10E4C2"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FINANZRAHMEN B – NATIONALE ZUWEISUNGEN</w:t>
            </w:r>
          </w:p>
        </w:tc>
        <w:tc>
          <w:tcPr>
            <w:tcW w:w="373" w:type="pct"/>
            <w:tcBorders>
              <w:top w:val="nil"/>
              <w:left w:val="nil"/>
              <w:bottom w:val="single" w:sz="4" w:space="0" w:color="000000"/>
              <w:right w:val="single" w:sz="4" w:space="0" w:color="000000"/>
            </w:tcBorders>
            <w:shd w:val="clear" w:color="FFFFFF" w:fill="FFFFFF"/>
            <w:noWrap/>
            <w:vAlign w:val="center"/>
            <w:hideMark/>
          </w:tcPr>
          <w:p w14:paraId="2F24DC7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1 965</w:t>
            </w:r>
          </w:p>
        </w:tc>
        <w:tc>
          <w:tcPr>
            <w:tcW w:w="393" w:type="pct"/>
            <w:tcBorders>
              <w:top w:val="nil"/>
              <w:left w:val="nil"/>
              <w:bottom w:val="single" w:sz="4" w:space="0" w:color="000000"/>
              <w:right w:val="single" w:sz="4" w:space="0" w:color="000000"/>
            </w:tcBorders>
            <w:shd w:val="clear" w:color="FFFFFF" w:fill="FFFFFF"/>
            <w:noWrap/>
            <w:vAlign w:val="center"/>
            <w:hideMark/>
          </w:tcPr>
          <w:p w14:paraId="342B848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1 962</w:t>
            </w:r>
          </w:p>
        </w:tc>
        <w:tc>
          <w:tcPr>
            <w:tcW w:w="355" w:type="pct"/>
            <w:tcBorders>
              <w:top w:val="nil"/>
              <w:left w:val="nil"/>
              <w:bottom w:val="single" w:sz="4" w:space="0" w:color="000000"/>
              <w:right w:val="single" w:sz="4" w:space="0" w:color="000000"/>
            </w:tcBorders>
            <w:shd w:val="clear" w:color="FFFFFF" w:fill="FFFFFF"/>
            <w:noWrap/>
            <w:vAlign w:val="center"/>
            <w:hideMark/>
          </w:tcPr>
          <w:p w14:paraId="0488C03C"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(4)</w:t>
            </w:r>
          </w:p>
        </w:tc>
        <w:tc>
          <w:tcPr>
            <w:tcW w:w="249" w:type="pct"/>
            <w:tcBorders>
              <w:top w:val="nil"/>
              <w:left w:val="nil"/>
              <w:bottom w:val="single" w:sz="4" w:space="0" w:color="000000"/>
              <w:right w:val="single" w:sz="4" w:space="0" w:color="000000"/>
            </w:tcBorders>
            <w:shd w:val="clear" w:color="FFFFFF" w:fill="FFFFFF"/>
            <w:noWrap/>
            <w:vAlign w:val="center"/>
            <w:hideMark/>
          </w:tcPr>
          <w:p w14:paraId="0D437B5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nil"/>
              <w:left w:val="nil"/>
              <w:bottom w:val="single" w:sz="4" w:space="0" w:color="000000"/>
              <w:right w:val="single" w:sz="4" w:space="0" w:color="000000"/>
            </w:tcBorders>
            <w:shd w:val="clear" w:color="FFFFFF" w:fill="FFFFFF"/>
            <w:noWrap/>
            <w:vAlign w:val="center"/>
            <w:hideMark/>
          </w:tcPr>
          <w:p w14:paraId="70DE8AC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1 961</w:t>
            </w:r>
          </w:p>
        </w:tc>
        <w:tc>
          <w:tcPr>
            <w:tcW w:w="355" w:type="pct"/>
            <w:tcBorders>
              <w:top w:val="nil"/>
              <w:left w:val="nil"/>
              <w:bottom w:val="single" w:sz="4" w:space="0" w:color="000000"/>
              <w:right w:val="single" w:sz="4" w:space="0" w:color="000000"/>
            </w:tcBorders>
            <w:shd w:val="clear" w:color="FFFFFF" w:fill="FFFFFF"/>
            <w:noWrap/>
            <w:vAlign w:val="center"/>
            <w:hideMark/>
          </w:tcPr>
          <w:p w14:paraId="247E983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(0)</w:t>
            </w:r>
          </w:p>
        </w:tc>
        <w:tc>
          <w:tcPr>
            <w:tcW w:w="249" w:type="pct"/>
            <w:tcBorders>
              <w:top w:val="nil"/>
              <w:left w:val="nil"/>
              <w:bottom w:val="single" w:sz="4" w:space="0" w:color="000000"/>
              <w:right w:val="single" w:sz="4" w:space="0" w:color="000000"/>
            </w:tcBorders>
            <w:shd w:val="clear" w:color="FFFFFF" w:fill="FFFFFF"/>
            <w:noWrap/>
            <w:vAlign w:val="center"/>
            <w:hideMark/>
          </w:tcPr>
          <w:p w14:paraId="27A11D3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nil"/>
              <w:left w:val="nil"/>
              <w:bottom w:val="single" w:sz="4" w:space="0" w:color="000000"/>
              <w:right w:val="single" w:sz="4" w:space="0" w:color="000000"/>
            </w:tcBorders>
            <w:shd w:val="clear" w:color="FFFFFF" w:fill="FFFFFF"/>
            <w:noWrap/>
            <w:vAlign w:val="center"/>
            <w:hideMark/>
          </w:tcPr>
          <w:p w14:paraId="6AEA8E2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1 960</w:t>
            </w:r>
          </w:p>
        </w:tc>
        <w:tc>
          <w:tcPr>
            <w:tcW w:w="355" w:type="pct"/>
            <w:tcBorders>
              <w:top w:val="nil"/>
              <w:left w:val="nil"/>
              <w:bottom w:val="single" w:sz="4" w:space="0" w:color="000000"/>
              <w:right w:val="single" w:sz="4" w:space="0" w:color="000000"/>
            </w:tcBorders>
            <w:shd w:val="clear" w:color="FFFFFF" w:fill="FFFFFF"/>
            <w:noWrap/>
            <w:vAlign w:val="center"/>
            <w:hideMark/>
          </w:tcPr>
          <w:p w14:paraId="435CAA2A"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w:t>
            </w:r>
          </w:p>
        </w:tc>
        <w:tc>
          <w:tcPr>
            <w:tcW w:w="249" w:type="pct"/>
            <w:tcBorders>
              <w:top w:val="nil"/>
              <w:left w:val="nil"/>
              <w:bottom w:val="single" w:sz="4" w:space="0" w:color="000000"/>
              <w:right w:val="single" w:sz="4" w:space="0" w:color="auto"/>
            </w:tcBorders>
            <w:shd w:val="clear" w:color="FFFFFF" w:fill="FFFFFF"/>
            <w:noWrap/>
            <w:vAlign w:val="center"/>
            <w:hideMark/>
          </w:tcPr>
          <w:p w14:paraId="54F8DD0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r>
      <w:tr w:rsidR="009C107C" w14:paraId="2D57614B" w14:textId="77777777" w:rsidTr="00CB5E3D">
        <w:trPr>
          <w:trHeight w:val="248"/>
        </w:trPr>
        <w:tc>
          <w:tcPr>
            <w:tcW w:w="166" w:type="pct"/>
            <w:vMerge/>
            <w:tcBorders>
              <w:top w:val="nil"/>
              <w:left w:val="single" w:sz="4" w:space="0" w:color="auto"/>
              <w:bottom w:val="single" w:sz="4" w:space="0" w:color="000000"/>
              <w:right w:val="single" w:sz="4" w:space="0" w:color="000000"/>
            </w:tcBorders>
            <w:vAlign w:val="center"/>
            <w:hideMark/>
          </w:tcPr>
          <w:p w14:paraId="7FAB0726" w14:textId="77777777" w:rsidR="003F40CA" w:rsidRDefault="003F40CA" w:rsidP="00CF5789">
            <w:pPr>
              <w:rPr>
                <w:rFonts w:ascii="Arial" w:hAnsi="Arial" w:cs="Arial"/>
                <w:b/>
                <w:bCs/>
                <w:noProof/>
                <w:color w:val="FFFFFF"/>
                <w:sz w:val="14"/>
                <w:szCs w:val="14"/>
              </w:rPr>
            </w:pPr>
          </w:p>
        </w:tc>
        <w:tc>
          <w:tcPr>
            <w:tcW w:w="1471"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F3E4BEB"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ERNÄHRUNGSSICHERHEIT</w:t>
            </w:r>
          </w:p>
        </w:tc>
        <w:tc>
          <w:tcPr>
            <w:tcW w:w="373" w:type="pct"/>
            <w:tcBorders>
              <w:top w:val="nil"/>
              <w:left w:val="nil"/>
              <w:bottom w:val="single" w:sz="4" w:space="0" w:color="000000"/>
              <w:right w:val="single" w:sz="4" w:space="0" w:color="000000"/>
            </w:tcBorders>
            <w:shd w:val="clear" w:color="FFFFFF" w:fill="FFFFFF"/>
            <w:noWrap/>
            <w:vAlign w:val="center"/>
            <w:hideMark/>
          </w:tcPr>
          <w:p w14:paraId="73F34DC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343</w:t>
            </w:r>
          </w:p>
        </w:tc>
        <w:tc>
          <w:tcPr>
            <w:tcW w:w="393" w:type="pct"/>
            <w:tcBorders>
              <w:top w:val="nil"/>
              <w:left w:val="nil"/>
              <w:bottom w:val="single" w:sz="4" w:space="0" w:color="000000"/>
              <w:right w:val="single" w:sz="4" w:space="0" w:color="000000"/>
            </w:tcBorders>
            <w:shd w:val="clear" w:color="FFFFFF" w:fill="FFFFFF"/>
            <w:noWrap/>
            <w:vAlign w:val="center"/>
            <w:hideMark/>
          </w:tcPr>
          <w:p w14:paraId="57FCFD6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484</w:t>
            </w:r>
          </w:p>
        </w:tc>
        <w:tc>
          <w:tcPr>
            <w:tcW w:w="355" w:type="pct"/>
            <w:tcBorders>
              <w:top w:val="nil"/>
              <w:left w:val="nil"/>
              <w:bottom w:val="single" w:sz="4" w:space="0" w:color="000000"/>
              <w:right w:val="single" w:sz="4" w:space="0" w:color="000000"/>
            </w:tcBorders>
            <w:shd w:val="clear" w:color="FFFFFF" w:fill="FFFFFF"/>
            <w:noWrap/>
            <w:vAlign w:val="center"/>
            <w:hideMark/>
          </w:tcPr>
          <w:p w14:paraId="1F9328EC" w14:textId="77777777" w:rsidR="003F40CA" w:rsidRDefault="005A32EF" w:rsidP="00CF5789">
            <w:pPr>
              <w:jc w:val="right"/>
              <w:rPr>
                <w:rFonts w:ascii="Arial" w:hAnsi="Arial" w:cs="Arial"/>
                <w:noProof/>
                <w:color w:val="FFFFFF"/>
                <w:sz w:val="12"/>
                <w:szCs w:val="12"/>
              </w:rPr>
            </w:pPr>
            <w:r>
              <w:rPr>
                <w:rFonts w:ascii="Arial" w:hAnsi="Arial"/>
                <w:noProof/>
                <w:color w:val="FFFFFF"/>
                <w:sz w:val="12"/>
              </w:rPr>
              <w:t>0</w:t>
            </w:r>
          </w:p>
        </w:tc>
        <w:tc>
          <w:tcPr>
            <w:tcW w:w="249" w:type="pct"/>
            <w:tcBorders>
              <w:top w:val="nil"/>
              <w:left w:val="nil"/>
              <w:bottom w:val="single" w:sz="4" w:space="0" w:color="000000"/>
              <w:right w:val="single" w:sz="4" w:space="0" w:color="000000"/>
            </w:tcBorders>
            <w:shd w:val="clear" w:color="FFFFFF" w:fill="FFFFFF"/>
            <w:noWrap/>
            <w:vAlign w:val="center"/>
            <w:hideMark/>
          </w:tcPr>
          <w:p w14:paraId="6B95B5E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141 %</w:t>
            </w:r>
          </w:p>
        </w:tc>
        <w:tc>
          <w:tcPr>
            <w:tcW w:w="393" w:type="pct"/>
            <w:tcBorders>
              <w:top w:val="nil"/>
              <w:left w:val="nil"/>
              <w:bottom w:val="single" w:sz="4" w:space="0" w:color="000000"/>
              <w:right w:val="single" w:sz="4" w:space="0" w:color="000000"/>
            </w:tcBorders>
            <w:shd w:val="clear" w:color="FFFFFF" w:fill="FFFFFF"/>
            <w:noWrap/>
            <w:vAlign w:val="center"/>
            <w:hideMark/>
          </w:tcPr>
          <w:p w14:paraId="69706CC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482</w:t>
            </w:r>
          </w:p>
        </w:tc>
        <w:tc>
          <w:tcPr>
            <w:tcW w:w="355" w:type="pct"/>
            <w:tcBorders>
              <w:top w:val="nil"/>
              <w:left w:val="nil"/>
              <w:bottom w:val="single" w:sz="4" w:space="0" w:color="000000"/>
              <w:right w:val="single" w:sz="4" w:space="0" w:color="000000"/>
            </w:tcBorders>
            <w:shd w:val="clear" w:color="FFFFFF" w:fill="FFFFFF"/>
            <w:noWrap/>
            <w:vAlign w:val="center"/>
            <w:hideMark/>
          </w:tcPr>
          <w:p w14:paraId="1909227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166</w:t>
            </w:r>
          </w:p>
        </w:tc>
        <w:tc>
          <w:tcPr>
            <w:tcW w:w="249" w:type="pct"/>
            <w:tcBorders>
              <w:top w:val="nil"/>
              <w:left w:val="nil"/>
              <w:bottom w:val="single" w:sz="4" w:space="0" w:color="000000"/>
              <w:right w:val="single" w:sz="4" w:space="0" w:color="000000"/>
            </w:tcBorders>
            <w:shd w:val="clear" w:color="FFFFFF" w:fill="FFFFFF"/>
            <w:noWrap/>
            <w:vAlign w:val="center"/>
            <w:hideMark/>
          </w:tcPr>
          <w:p w14:paraId="0E7C473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nil"/>
              <w:left w:val="nil"/>
              <w:bottom w:val="single" w:sz="4" w:space="0" w:color="000000"/>
              <w:right w:val="single" w:sz="4" w:space="0" w:color="000000"/>
            </w:tcBorders>
            <w:shd w:val="clear" w:color="FFFFFF" w:fill="FFFFFF"/>
            <w:noWrap/>
            <w:vAlign w:val="center"/>
            <w:hideMark/>
          </w:tcPr>
          <w:p w14:paraId="50C3BE0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306</w:t>
            </w:r>
          </w:p>
        </w:tc>
        <w:tc>
          <w:tcPr>
            <w:tcW w:w="355" w:type="pct"/>
            <w:tcBorders>
              <w:top w:val="nil"/>
              <w:left w:val="nil"/>
              <w:bottom w:val="single" w:sz="4" w:space="0" w:color="000000"/>
              <w:right w:val="single" w:sz="4" w:space="0" w:color="000000"/>
            </w:tcBorders>
            <w:shd w:val="clear" w:color="FFFFFF" w:fill="FFFFFF"/>
            <w:noWrap/>
            <w:vAlign w:val="center"/>
            <w:hideMark/>
          </w:tcPr>
          <w:p w14:paraId="005CDD5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74</w:t>
            </w:r>
          </w:p>
        </w:tc>
        <w:tc>
          <w:tcPr>
            <w:tcW w:w="249" w:type="pct"/>
            <w:tcBorders>
              <w:top w:val="nil"/>
              <w:left w:val="nil"/>
              <w:bottom w:val="single" w:sz="4" w:space="0" w:color="000000"/>
              <w:right w:val="single" w:sz="4" w:space="0" w:color="auto"/>
            </w:tcBorders>
            <w:shd w:val="clear" w:color="FFFFFF" w:fill="FFFFFF"/>
            <w:noWrap/>
            <w:vAlign w:val="center"/>
            <w:hideMark/>
          </w:tcPr>
          <w:p w14:paraId="05A5310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64 %</w:t>
            </w:r>
          </w:p>
        </w:tc>
      </w:tr>
      <w:tr w:rsidR="009C107C" w14:paraId="52613E0A" w14:textId="77777777" w:rsidTr="00CB5E3D">
        <w:trPr>
          <w:trHeight w:val="248"/>
        </w:trPr>
        <w:tc>
          <w:tcPr>
            <w:tcW w:w="166" w:type="pct"/>
            <w:vMerge/>
            <w:tcBorders>
              <w:top w:val="nil"/>
              <w:left w:val="single" w:sz="4" w:space="0" w:color="auto"/>
              <w:bottom w:val="single" w:sz="4" w:space="0" w:color="000000"/>
              <w:right w:val="single" w:sz="4" w:space="0" w:color="000000"/>
            </w:tcBorders>
            <w:vAlign w:val="center"/>
            <w:hideMark/>
          </w:tcPr>
          <w:p w14:paraId="0C3C4A7C" w14:textId="77777777" w:rsidR="003F40CA" w:rsidRDefault="003F40CA" w:rsidP="00CF5789">
            <w:pPr>
              <w:rPr>
                <w:rFonts w:ascii="Arial" w:hAnsi="Arial" w:cs="Arial"/>
                <w:b/>
                <w:bCs/>
                <w:noProof/>
                <w:color w:val="FFFFFF"/>
                <w:sz w:val="14"/>
                <w:szCs w:val="14"/>
              </w:rPr>
            </w:pPr>
          </w:p>
        </w:tc>
        <w:tc>
          <w:tcPr>
            <w:tcW w:w="1471"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0002283E"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UMSETZUNGSKOSTEN UND ZINSERTRÄGE</w:t>
            </w:r>
          </w:p>
        </w:tc>
        <w:tc>
          <w:tcPr>
            <w:tcW w:w="373" w:type="pct"/>
            <w:tcBorders>
              <w:top w:val="nil"/>
              <w:left w:val="nil"/>
              <w:bottom w:val="single" w:sz="4" w:space="0" w:color="000000"/>
              <w:right w:val="single" w:sz="4" w:space="0" w:color="000000"/>
            </w:tcBorders>
            <w:shd w:val="clear" w:color="FFFFFF" w:fill="FFFFFF"/>
            <w:noWrap/>
            <w:vAlign w:val="center"/>
            <w:hideMark/>
          </w:tcPr>
          <w:p w14:paraId="6DCE7C4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527</w:t>
            </w:r>
          </w:p>
        </w:tc>
        <w:tc>
          <w:tcPr>
            <w:tcW w:w="393" w:type="pct"/>
            <w:tcBorders>
              <w:top w:val="nil"/>
              <w:left w:val="nil"/>
              <w:bottom w:val="single" w:sz="4" w:space="0" w:color="000000"/>
              <w:right w:val="single" w:sz="4" w:space="0" w:color="000000"/>
            </w:tcBorders>
            <w:shd w:val="clear" w:color="FFFFFF" w:fill="FFFFFF"/>
            <w:noWrap/>
            <w:vAlign w:val="center"/>
            <w:hideMark/>
          </w:tcPr>
          <w:p w14:paraId="2583406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526</w:t>
            </w:r>
          </w:p>
        </w:tc>
        <w:tc>
          <w:tcPr>
            <w:tcW w:w="355" w:type="pct"/>
            <w:tcBorders>
              <w:top w:val="nil"/>
              <w:left w:val="nil"/>
              <w:bottom w:val="single" w:sz="4" w:space="0" w:color="000000"/>
              <w:right w:val="single" w:sz="4" w:space="0" w:color="000000"/>
            </w:tcBorders>
            <w:shd w:val="clear" w:color="FFFFFF" w:fill="FFFFFF"/>
            <w:noWrap/>
            <w:vAlign w:val="center"/>
            <w:hideMark/>
          </w:tcPr>
          <w:p w14:paraId="374B3FEF"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(0)</w:t>
            </w:r>
          </w:p>
        </w:tc>
        <w:tc>
          <w:tcPr>
            <w:tcW w:w="249" w:type="pct"/>
            <w:tcBorders>
              <w:top w:val="nil"/>
              <w:left w:val="nil"/>
              <w:bottom w:val="single" w:sz="4" w:space="0" w:color="000000"/>
              <w:right w:val="single" w:sz="4" w:space="0" w:color="000000"/>
            </w:tcBorders>
            <w:shd w:val="clear" w:color="FFFFFF" w:fill="FFFFFF"/>
            <w:noWrap/>
            <w:vAlign w:val="center"/>
            <w:hideMark/>
          </w:tcPr>
          <w:p w14:paraId="5CE07F5A"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nil"/>
              <w:left w:val="nil"/>
              <w:bottom w:val="single" w:sz="4" w:space="0" w:color="000000"/>
              <w:right w:val="single" w:sz="4" w:space="0" w:color="000000"/>
            </w:tcBorders>
            <w:shd w:val="clear" w:color="FFFFFF" w:fill="FFFFFF"/>
            <w:noWrap/>
            <w:vAlign w:val="center"/>
            <w:hideMark/>
          </w:tcPr>
          <w:p w14:paraId="2B827D2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526</w:t>
            </w:r>
          </w:p>
        </w:tc>
        <w:tc>
          <w:tcPr>
            <w:tcW w:w="355" w:type="pct"/>
            <w:tcBorders>
              <w:top w:val="nil"/>
              <w:left w:val="nil"/>
              <w:bottom w:val="single" w:sz="4" w:space="0" w:color="000000"/>
              <w:right w:val="single" w:sz="4" w:space="0" w:color="000000"/>
            </w:tcBorders>
            <w:shd w:val="clear" w:color="FFFFFF" w:fill="FFFFFF"/>
            <w:noWrap/>
            <w:vAlign w:val="center"/>
            <w:hideMark/>
          </w:tcPr>
          <w:p w14:paraId="4807483C" w14:textId="77777777" w:rsidR="003F40CA" w:rsidRDefault="005A32EF" w:rsidP="00CF5789">
            <w:pPr>
              <w:jc w:val="right"/>
              <w:rPr>
                <w:rFonts w:ascii="Arial" w:hAnsi="Arial" w:cs="Arial"/>
                <w:noProof/>
                <w:color w:val="FFFFFF"/>
                <w:sz w:val="12"/>
                <w:szCs w:val="12"/>
              </w:rPr>
            </w:pPr>
            <w:r>
              <w:rPr>
                <w:rFonts w:ascii="Arial" w:hAnsi="Arial"/>
                <w:noProof/>
                <w:color w:val="FFFFFF"/>
                <w:sz w:val="12"/>
              </w:rPr>
              <w:t>0</w:t>
            </w:r>
          </w:p>
        </w:tc>
        <w:tc>
          <w:tcPr>
            <w:tcW w:w="249" w:type="pct"/>
            <w:tcBorders>
              <w:top w:val="nil"/>
              <w:left w:val="nil"/>
              <w:bottom w:val="single" w:sz="4" w:space="0" w:color="000000"/>
              <w:right w:val="single" w:sz="4" w:space="0" w:color="000000"/>
            </w:tcBorders>
            <w:shd w:val="clear" w:color="FFFFFF" w:fill="FFFFFF"/>
            <w:noWrap/>
            <w:vAlign w:val="center"/>
            <w:hideMark/>
          </w:tcPr>
          <w:p w14:paraId="5A6AF93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nil"/>
              <w:left w:val="nil"/>
              <w:bottom w:val="single" w:sz="4" w:space="0" w:color="000000"/>
              <w:right w:val="single" w:sz="4" w:space="0" w:color="000000"/>
            </w:tcBorders>
            <w:shd w:val="clear" w:color="FFFFFF" w:fill="FFFFFF"/>
            <w:noWrap/>
            <w:vAlign w:val="center"/>
            <w:hideMark/>
          </w:tcPr>
          <w:p w14:paraId="54E6AD0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522</w:t>
            </w:r>
          </w:p>
        </w:tc>
        <w:tc>
          <w:tcPr>
            <w:tcW w:w="355" w:type="pct"/>
            <w:tcBorders>
              <w:top w:val="nil"/>
              <w:left w:val="nil"/>
              <w:bottom w:val="single" w:sz="4" w:space="0" w:color="000000"/>
              <w:right w:val="single" w:sz="4" w:space="0" w:color="000000"/>
            </w:tcBorders>
            <w:shd w:val="clear" w:color="FFFFFF" w:fill="FFFFFF"/>
            <w:noWrap/>
            <w:vAlign w:val="center"/>
            <w:hideMark/>
          </w:tcPr>
          <w:p w14:paraId="3088084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nil"/>
              <w:bottom w:val="single" w:sz="4" w:space="0" w:color="000000"/>
              <w:right w:val="single" w:sz="4" w:space="0" w:color="auto"/>
            </w:tcBorders>
            <w:shd w:val="clear" w:color="FFFFFF" w:fill="FFFFFF"/>
            <w:noWrap/>
            <w:vAlign w:val="center"/>
            <w:hideMark/>
          </w:tcPr>
          <w:p w14:paraId="6DB1A05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99 %</w:t>
            </w:r>
          </w:p>
        </w:tc>
      </w:tr>
      <w:tr w:rsidR="009C107C" w14:paraId="0B7C5CFD" w14:textId="77777777" w:rsidTr="00CB5E3D">
        <w:trPr>
          <w:trHeight w:val="248"/>
        </w:trPr>
        <w:tc>
          <w:tcPr>
            <w:tcW w:w="166" w:type="pct"/>
            <w:vMerge/>
            <w:tcBorders>
              <w:top w:val="nil"/>
              <w:left w:val="single" w:sz="4" w:space="0" w:color="auto"/>
              <w:bottom w:val="single" w:sz="4" w:space="0" w:color="000000"/>
              <w:right w:val="single" w:sz="4" w:space="0" w:color="000000"/>
            </w:tcBorders>
            <w:vAlign w:val="center"/>
            <w:hideMark/>
          </w:tcPr>
          <w:p w14:paraId="7795D906" w14:textId="77777777" w:rsidR="003F40CA" w:rsidRDefault="003F40CA" w:rsidP="00CF5789">
            <w:pPr>
              <w:rPr>
                <w:rFonts w:ascii="Arial" w:hAnsi="Arial" w:cs="Arial"/>
                <w:b/>
                <w:bCs/>
                <w:noProof/>
                <w:color w:val="FFFFFF"/>
                <w:sz w:val="14"/>
                <w:szCs w:val="14"/>
              </w:rPr>
            </w:pPr>
          </w:p>
        </w:tc>
        <w:tc>
          <w:tcPr>
            <w:tcW w:w="1471"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4AB3C1C0"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INTRA-AKP-ZUWEISUNGEN</w:t>
            </w:r>
          </w:p>
        </w:tc>
        <w:tc>
          <w:tcPr>
            <w:tcW w:w="373" w:type="pct"/>
            <w:tcBorders>
              <w:top w:val="nil"/>
              <w:left w:val="nil"/>
              <w:bottom w:val="single" w:sz="4" w:space="0" w:color="000000"/>
              <w:right w:val="single" w:sz="4" w:space="0" w:color="000000"/>
            </w:tcBorders>
            <w:shd w:val="clear" w:color="FFFFFF" w:fill="FFFFFF"/>
            <w:noWrap/>
            <w:vAlign w:val="center"/>
            <w:hideMark/>
          </w:tcPr>
          <w:p w14:paraId="6D1CC54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3 612</w:t>
            </w:r>
          </w:p>
        </w:tc>
        <w:tc>
          <w:tcPr>
            <w:tcW w:w="393" w:type="pct"/>
            <w:tcBorders>
              <w:top w:val="nil"/>
              <w:left w:val="nil"/>
              <w:bottom w:val="single" w:sz="4" w:space="0" w:color="000000"/>
              <w:right w:val="single" w:sz="4" w:space="0" w:color="000000"/>
            </w:tcBorders>
            <w:shd w:val="clear" w:color="FFFFFF" w:fill="FFFFFF"/>
            <w:noWrap/>
            <w:vAlign w:val="center"/>
            <w:hideMark/>
          </w:tcPr>
          <w:p w14:paraId="03C92F8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3 596</w:t>
            </w:r>
          </w:p>
        </w:tc>
        <w:tc>
          <w:tcPr>
            <w:tcW w:w="355" w:type="pct"/>
            <w:tcBorders>
              <w:top w:val="nil"/>
              <w:left w:val="nil"/>
              <w:bottom w:val="single" w:sz="4" w:space="0" w:color="000000"/>
              <w:right w:val="single" w:sz="4" w:space="0" w:color="000000"/>
            </w:tcBorders>
            <w:shd w:val="clear" w:color="FFFFFF" w:fill="FFFFFF"/>
            <w:noWrap/>
            <w:vAlign w:val="center"/>
            <w:hideMark/>
          </w:tcPr>
          <w:p w14:paraId="583115E6"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(22)</w:t>
            </w:r>
          </w:p>
        </w:tc>
        <w:tc>
          <w:tcPr>
            <w:tcW w:w="249" w:type="pct"/>
            <w:tcBorders>
              <w:top w:val="nil"/>
              <w:left w:val="nil"/>
              <w:bottom w:val="single" w:sz="4" w:space="0" w:color="000000"/>
              <w:right w:val="single" w:sz="4" w:space="0" w:color="000000"/>
            </w:tcBorders>
            <w:shd w:val="clear" w:color="FFFFFF" w:fill="FFFFFF"/>
            <w:noWrap/>
            <w:vAlign w:val="center"/>
            <w:hideMark/>
          </w:tcPr>
          <w:p w14:paraId="6E21F9C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nil"/>
              <w:left w:val="nil"/>
              <w:bottom w:val="single" w:sz="4" w:space="0" w:color="000000"/>
              <w:right w:val="single" w:sz="4" w:space="0" w:color="000000"/>
            </w:tcBorders>
            <w:shd w:val="clear" w:color="FFFFFF" w:fill="FFFFFF"/>
            <w:noWrap/>
            <w:vAlign w:val="center"/>
            <w:hideMark/>
          </w:tcPr>
          <w:p w14:paraId="2879719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3 572</w:t>
            </w:r>
          </w:p>
        </w:tc>
        <w:tc>
          <w:tcPr>
            <w:tcW w:w="355" w:type="pct"/>
            <w:tcBorders>
              <w:top w:val="nil"/>
              <w:left w:val="nil"/>
              <w:bottom w:val="single" w:sz="4" w:space="0" w:color="000000"/>
              <w:right w:val="single" w:sz="4" w:space="0" w:color="000000"/>
            </w:tcBorders>
            <w:shd w:val="clear" w:color="FFFFFF" w:fill="FFFFFF"/>
            <w:noWrap/>
            <w:vAlign w:val="center"/>
            <w:hideMark/>
          </w:tcPr>
          <w:p w14:paraId="5606626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23</w:t>
            </w:r>
          </w:p>
        </w:tc>
        <w:tc>
          <w:tcPr>
            <w:tcW w:w="249" w:type="pct"/>
            <w:tcBorders>
              <w:top w:val="nil"/>
              <w:left w:val="nil"/>
              <w:bottom w:val="single" w:sz="4" w:space="0" w:color="000000"/>
              <w:right w:val="single" w:sz="4" w:space="0" w:color="000000"/>
            </w:tcBorders>
            <w:shd w:val="clear" w:color="FFFFFF" w:fill="FFFFFF"/>
            <w:noWrap/>
            <w:vAlign w:val="center"/>
            <w:hideMark/>
          </w:tcPr>
          <w:p w14:paraId="4DFAC38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99 %</w:t>
            </w:r>
          </w:p>
        </w:tc>
        <w:tc>
          <w:tcPr>
            <w:tcW w:w="393" w:type="pct"/>
            <w:tcBorders>
              <w:top w:val="nil"/>
              <w:left w:val="nil"/>
              <w:bottom w:val="single" w:sz="4" w:space="0" w:color="000000"/>
              <w:right w:val="single" w:sz="4" w:space="0" w:color="000000"/>
            </w:tcBorders>
            <w:shd w:val="clear" w:color="FFFFFF" w:fill="FFFFFF"/>
            <w:noWrap/>
            <w:vAlign w:val="center"/>
            <w:hideMark/>
          </w:tcPr>
          <w:p w14:paraId="282B899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3 384</w:t>
            </w:r>
          </w:p>
        </w:tc>
        <w:tc>
          <w:tcPr>
            <w:tcW w:w="355" w:type="pct"/>
            <w:tcBorders>
              <w:top w:val="nil"/>
              <w:left w:val="nil"/>
              <w:bottom w:val="single" w:sz="4" w:space="0" w:color="000000"/>
              <w:right w:val="single" w:sz="4" w:space="0" w:color="000000"/>
            </w:tcBorders>
            <w:shd w:val="clear" w:color="FFFFFF" w:fill="FFFFFF"/>
            <w:noWrap/>
            <w:vAlign w:val="center"/>
            <w:hideMark/>
          </w:tcPr>
          <w:p w14:paraId="2949B87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60</w:t>
            </w:r>
          </w:p>
        </w:tc>
        <w:tc>
          <w:tcPr>
            <w:tcW w:w="249" w:type="pct"/>
            <w:tcBorders>
              <w:top w:val="nil"/>
              <w:left w:val="nil"/>
              <w:bottom w:val="single" w:sz="4" w:space="0" w:color="000000"/>
              <w:right w:val="single" w:sz="4" w:space="0" w:color="auto"/>
            </w:tcBorders>
            <w:shd w:val="clear" w:color="FFFFFF" w:fill="FFFFFF"/>
            <w:noWrap/>
            <w:vAlign w:val="center"/>
            <w:hideMark/>
          </w:tcPr>
          <w:p w14:paraId="0C35EAC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95 %</w:t>
            </w:r>
          </w:p>
        </w:tc>
      </w:tr>
      <w:tr w:rsidR="009C107C" w14:paraId="62C40C27" w14:textId="77777777" w:rsidTr="00CB5E3D">
        <w:trPr>
          <w:trHeight w:val="248"/>
        </w:trPr>
        <w:tc>
          <w:tcPr>
            <w:tcW w:w="166" w:type="pct"/>
            <w:vMerge/>
            <w:tcBorders>
              <w:top w:val="nil"/>
              <w:left w:val="single" w:sz="4" w:space="0" w:color="auto"/>
              <w:bottom w:val="single" w:sz="4" w:space="0" w:color="000000"/>
              <w:right w:val="single" w:sz="4" w:space="0" w:color="000000"/>
            </w:tcBorders>
            <w:vAlign w:val="center"/>
            <w:hideMark/>
          </w:tcPr>
          <w:p w14:paraId="3D080C15" w14:textId="77777777" w:rsidR="003F40CA" w:rsidRDefault="003F40CA" w:rsidP="00CF5789">
            <w:pPr>
              <w:rPr>
                <w:rFonts w:ascii="Arial" w:hAnsi="Arial" w:cs="Arial"/>
                <w:b/>
                <w:bCs/>
                <w:noProof/>
                <w:color w:val="FFFFFF"/>
                <w:sz w:val="14"/>
                <w:szCs w:val="14"/>
              </w:rPr>
            </w:pPr>
          </w:p>
        </w:tc>
        <w:tc>
          <w:tcPr>
            <w:tcW w:w="1471"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78C467FA"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REGIONALE ZUWEISUNGEN</w:t>
            </w:r>
          </w:p>
        </w:tc>
        <w:tc>
          <w:tcPr>
            <w:tcW w:w="373" w:type="pct"/>
            <w:tcBorders>
              <w:top w:val="nil"/>
              <w:left w:val="nil"/>
              <w:bottom w:val="single" w:sz="4" w:space="0" w:color="000000"/>
              <w:right w:val="single" w:sz="4" w:space="0" w:color="000000"/>
            </w:tcBorders>
            <w:shd w:val="clear" w:color="FFFFFF" w:fill="FFFFFF"/>
            <w:noWrap/>
            <w:vAlign w:val="center"/>
            <w:hideMark/>
          </w:tcPr>
          <w:p w14:paraId="21D5E6A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1 948</w:t>
            </w:r>
          </w:p>
        </w:tc>
        <w:tc>
          <w:tcPr>
            <w:tcW w:w="393" w:type="pct"/>
            <w:tcBorders>
              <w:top w:val="nil"/>
              <w:left w:val="nil"/>
              <w:bottom w:val="single" w:sz="4" w:space="0" w:color="000000"/>
              <w:right w:val="single" w:sz="4" w:space="0" w:color="000000"/>
            </w:tcBorders>
            <w:shd w:val="clear" w:color="FFFFFF" w:fill="FFFFFF"/>
            <w:noWrap/>
            <w:vAlign w:val="center"/>
            <w:hideMark/>
          </w:tcPr>
          <w:p w14:paraId="25FF09E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1 792</w:t>
            </w:r>
          </w:p>
        </w:tc>
        <w:tc>
          <w:tcPr>
            <w:tcW w:w="355" w:type="pct"/>
            <w:tcBorders>
              <w:top w:val="nil"/>
              <w:left w:val="nil"/>
              <w:bottom w:val="single" w:sz="4" w:space="0" w:color="000000"/>
              <w:right w:val="single" w:sz="4" w:space="0" w:color="000000"/>
            </w:tcBorders>
            <w:shd w:val="clear" w:color="FFFFFF" w:fill="FFFFFF"/>
            <w:noWrap/>
            <w:vAlign w:val="center"/>
            <w:hideMark/>
          </w:tcPr>
          <w:p w14:paraId="442BF6AD"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(18)</w:t>
            </w:r>
          </w:p>
        </w:tc>
        <w:tc>
          <w:tcPr>
            <w:tcW w:w="249" w:type="pct"/>
            <w:tcBorders>
              <w:top w:val="nil"/>
              <w:left w:val="nil"/>
              <w:bottom w:val="single" w:sz="4" w:space="0" w:color="000000"/>
              <w:right w:val="single" w:sz="4" w:space="0" w:color="000000"/>
            </w:tcBorders>
            <w:shd w:val="clear" w:color="FFFFFF" w:fill="FFFFFF"/>
            <w:noWrap/>
            <w:vAlign w:val="center"/>
            <w:hideMark/>
          </w:tcPr>
          <w:p w14:paraId="65A32C2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92 %</w:t>
            </w:r>
          </w:p>
        </w:tc>
        <w:tc>
          <w:tcPr>
            <w:tcW w:w="393" w:type="pct"/>
            <w:tcBorders>
              <w:top w:val="nil"/>
              <w:left w:val="nil"/>
              <w:bottom w:val="single" w:sz="4" w:space="0" w:color="000000"/>
              <w:right w:val="single" w:sz="4" w:space="0" w:color="000000"/>
            </w:tcBorders>
            <w:shd w:val="clear" w:color="FFFFFF" w:fill="FFFFFF"/>
            <w:noWrap/>
            <w:vAlign w:val="center"/>
            <w:hideMark/>
          </w:tcPr>
          <w:p w14:paraId="3FE2B8A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1 768</w:t>
            </w:r>
          </w:p>
        </w:tc>
        <w:tc>
          <w:tcPr>
            <w:tcW w:w="355" w:type="pct"/>
            <w:tcBorders>
              <w:top w:val="nil"/>
              <w:left w:val="nil"/>
              <w:bottom w:val="single" w:sz="4" w:space="0" w:color="000000"/>
              <w:right w:val="single" w:sz="4" w:space="0" w:color="000000"/>
            </w:tcBorders>
            <w:shd w:val="clear" w:color="FFFFFF" w:fill="FFFFFF"/>
            <w:noWrap/>
            <w:vAlign w:val="center"/>
            <w:hideMark/>
          </w:tcPr>
          <w:p w14:paraId="77D3A82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w:t>
            </w:r>
          </w:p>
        </w:tc>
        <w:tc>
          <w:tcPr>
            <w:tcW w:w="249" w:type="pct"/>
            <w:tcBorders>
              <w:top w:val="nil"/>
              <w:left w:val="nil"/>
              <w:bottom w:val="single" w:sz="4" w:space="0" w:color="000000"/>
              <w:right w:val="single" w:sz="4" w:space="0" w:color="000000"/>
            </w:tcBorders>
            <w:shd w:val="clear" w:color="FFFFFF" w:fill="FFFFFF"/>
            <w:noWrap/>
            <w:vAlign w:val="center"/>
            <w:hideMark/>
          </w:tcPr>
          <w:p w14:paraId="0DE5C75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99 %</w:t>
            </w:r>
          </w:p>
        </w:tc>
        <w:tc>
          <w:tcPr>
            <w:tcW w:w="393" w:type="pct"/>
            <w:tcBorders>
              <w:top w:val="nil"/>
              <w:left w:val="nil"/>
              <w:bottom w:val="single" w:sz="4" w:space="0" w:color="000000"/>
              <w:right w:val="single" w:sz="4" w:space="0" w:color="000000"/>
            </w:tcBorders>
            <w:shd w:val="clear" w:color="FFFFFF" w:fill="FFFFFF"/>
            <w:noWrap/>
            <w:vAlign w:val="center"/>
            <w:hideMark/>
          </w:tcPr>
          <w:p w14:paraId="431C334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1 692</w:t>
            </w:r>
          </w:p>
        </w:tc>
        <w:tc>
          <w:tcPr>
            <w:tcW w:w="355" w:type="pct"/>
            <w:tcBorders>
              <w:top w:val="nil"/>
              <w:left w:val="nil"/>
              <w:bottom w:val="single" w:sz="4" w:space="0" w:color="000000"/>
              <w:right w:val="single" w:sz="4" w:space="0" w:color="000000"/>
            </w:tcBorders>
            <w:shd w:val="clear" w:color="FFFFFF" w:fill="FFFFFF"/>
            <w:noWrap/>
            <w:vAlign w:val="center"/>
            <w:hideMark/>
          </w:tcPr>
          <w:p w14:paraId="2BE84E96"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(2)</w:t>
            </w:r>
          </w:p>
        </w:tc>
        <w:tc>
          <w:tcPr>
            <w:tcW w:w="249" w:type="pct"/>
            <w:tcBorders>
              <w:top w:val="nil"/>
              <w:left w:val="nil"/>
              <w:bottom w:val="single" w:sz="4" w:space="0" w:color="000000"/>
              <w:right w:val="single" w:sz="4" w:space="0" w:color="auto"/>
            </w:tcBorders>
            <w:shd w:val="clear" w:color="FFFFFF" w:fill="FFFFFF"/>
            <w:noWrap/>
            <w:vAlign w:val="center"/>
            <w:hideMark/>
          </w:tcPr>
          <w:p w14:paraId="0A1BACE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96 %</w:t>
            </w:r>
          </w:p>
        </w:tc>
      </w:tr>
      <w:tr w:rsidR="009C107C" w14:paraId="0DF95D2A" w14:textId="77777777" w:rsidTr="00CB5E3D">
        <w:trPr>
          <w:trHeight w:val="222"/>
        </w:trPr>
        <w:tc>
          <w:tcPr>
            <w:tcW w:w="166" w:type="pct"/>
            <w:vMerge/>
            <w:tcBorders>
              <w:top w:val="nil"/>
              <w:left w:val="single" w:sz="4" w:space="0" w:color="auto"/>
              <w:bottom w:val="single" w:sz="4" w:space="0" w:color="000000"/>
              <w:right w:val="single" w:sz="4" w:space="0" w:color="000000"/>
            </w:tcBorders>
            <w:vAlign w:val="center"/>
            <w:hideMark/>
          </w:tcPr>
          <w:p w14:paraId="16131AE6" w14:textId="77777777" w:rsidR="003F40CA" w:rsidRDefault="003F40CA" w:rsidP="00CF5789">
            <w:pPr>
              <w:rPr>
                <w:rFonts w:ascii="Arial" w:hAnsi="Arial" w:cs="Arial"/>
                <w:b/>
                <w:bCs/>
                <w:noProof/>
                <w:color w:val="FFFFFF"/>
                <w:sz w:val="14"/>
                <w:szCs w:val="14"/>
              </w:rPr>
            </w:pPr>
          </w:p>
        </w:tc>
        <w:tc>
          <w:tcPr>
            <w:tcW w:w="1471" w:type="pct"/>
            <w:gridSpan w:val="2"/>
            <w:tcBorders>
              <w:top w:val="single" w:sz="4" w:space="0" w:color="000000"/>
              <w:left w:val="nil"/>
              <w:bottom w:val="nil"/>
              <w:right w:val="nil"/>
            </w:tcBorders>
            <w:shd w:val="clear" w:color="FFFFFF" w:fill="C0C0C0"/>
            <w:noWrap/>
            <w:vAlign w:val="bottom"/>
            <w:hideMark/>
          </w:tcPr>
          <w:p w14:paraId="75FB9E27" w14:textId="77777777" w:rsidR="003F40CA" w:rsidRDefault="005A32EF" w:rsidP="00CF5789">
            <w:pPr>
              <w:rPr>
                <w:rFonts w:ascii="Arial" w:hAnsi="Arial" w:cs="Arial"/>
                <w:b/>
                <w:bCs/>
                <w:noProof/>
                <w:color w:val="000000"/>
                <w:sz w:val="14"/>
                <w:szCs w:val="14"/>
              </w:rPr>
            </w:pPr>
            <w:r>
              <w:rPr>
                <w:rFonts w:ascii="Arial" w:hAnsi="Arial"/>
                <w:b/>
                <w:noProof/>
                <w:color w:val="000000"/>
                <w:sz w:val="14"/>
              </w:rPr>
              <w:t>Kofinanzierung</w:t>
            </w:r>
          </w:p>
        </w:tc>
        <w:tc>
          <w:tcPr>
            <w:tcW w:w="373" w:type="pct"/>
            <w:tcBorders>
              <w:top w:val="nil"/>
              <w:left w:val="single" w:sz="4" w:space="0" w:color="000000"/>
              <w:bottom w:val="nil"/>
              <w:right w:val="nil"/>
            </w:tcBorders>
            <w:shd w:val="clear" w:color="FFFFFF" w:fill="C0C0C0"/>
            <w:noWrap/>
            <w:vAlign w:val="center"/>
            <w:hideMark/>
          </w:tcPr>
          <w:p w14:paraId="50EF2BA3"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93" w:type="pct"/>
            <w:tcBorders>
              <w:top w:val="nil"/>
              <w:left w:val="single" w:sz="4" w:space="0" w:color="000000"/>
              <w:bottom w:val="nil"/>
              <w:right w:val="nil"/>
            </w:tcBorders>
            <w:shd w:val="clear" w:color="FFFFFF" w:fill="C0C0C0"/>
            <w:noWrap/>
            <w:vAlign w:val="center"/>
            <w:hideMark/>
          </w:tcPr>
          <w:p w14:paraId="0269F498"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55" w:type="pct"/>
            <w:tcBorders>
              <w:top w:val="nil"/>
              <w:left w:val="single" w:sz="4" w:space="0" w:color="000000"/>
              <w:bottom w:val="nil"/>
              <w:right w:val="nil"/>
            </w:tcBorders>
            <w:shd w:val="clear" w:color="FFFFFF" w:fill="C0C0C0"/>
            <w:noWrap/>
            <w:vAlign w:val="center"/>
            <w:hideMark/>
          </w:tcPr>
          <w:p w14:paraId="35D91FAB"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49" w:type="pct"/>
            <w:tcBorders>
              <w:top w:val="nil"/>
              <w:left w:val="single" w:sz="4" w:space="0" w:color="000000"/>
              <w:bottom w:val="nil"/>
              <w:right w:val="nil"/>
            </w:tcBorders>
            <w:shd w:val="clear" w:color="FFFFFF" w:fill="C0C0C0"/>
            <w:noWrap/>
            <w:vAlign w:val="center"/>
            <w:hideMark/>
          </w:tcPr>
          <w:p w14:paraId="65A0C2A8"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93" w:type="pct"/>
            <w:tcBorders>
              <w:top w:val="nil"/>
              <w:left w:val="single" w:sz="4" w:space="0" w:color="000000"/>
              <w:bottom w:val="nil"/>
              <w:right w:val="nil"/>
            </w:tcBorders>
            <w:shd w:val="clear" w:color="FFFFFF" w:fill="C0C0C0"/>
            <w:noWrap/>
            <w:vAlign w:val="center"/>
            <w:hideMark/>
          </w:tcPr>
          <w:p w14:paraId="63588836"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55" w:type="pct"/>
            <w:tcBorders>
              <w:top w:val="nil"/>
              <w:left w:val="single" w:sz="4" w:space="0" w:color="000000"/>
              <w:bottom w:val="nil"/>
              <w:right w:val="nil"/>
            </w:tcBorders>
            <w:shd w:val="clear" w:color="FFFFFF" w:fill="C0C0C0"/>
            <w:noWrap/>
            <w:vAlign w:val="center"/>
            <w:hideMark/>
          </w:tcPr>
          <w:p w14:paraId="566E7002"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49" w:type="pct"/>
            <w:tcBorders>
              <w:top w:val="nil"/>
              <w:left w:val="single" w:sz="4" w:space="0" w:color="000000"/>
              <w:bottom w:val="nil"/>
              <w:right w:val="nil"/>
            </w:tcBorders>
            <w:shd w:val="clear" w:color="FFFFFF" w:fill="C0C0C0"/>
            <w:noWrap/>
            <w:vAlign w:val="center"/>
            <w:hideMark/>
          </w:tcPr>
          <w:p w14:paraId="65CBE83F"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93" w:type="pct"/>
            <w:tcBorders>
              <w:top w:val="nil"/>
              <w:left w:val="single" w:sz="4" w:space="0" w:color="000000"/>
              <w:bottom w:val="nil"/>
              <w:right w:val="nil"/>
            </w:tcBorders>
            <w:shd w:val="clear" w:color="FFFFFF" w:fill="C0C0C0"/>
            <w:noWrap/>
            <w:vAlign w:val="center"/>
            <w:hideMark/>
          </w:tcPr>
          <w:p w14:paraId="5A99ABD3"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55" w:type="pct"/>
            <w:tcBorders>
              <w:top w:val="nil"/>
              <w:left w:val="single" w:sz="4" w:space="0" w:color="000000"/>
              <w:bottom w:val="nil"/>
              <w:right w:val="nil"/>
            </w:tcBorders>
            <w:shd w:val="clear" w:color="FFFFFF" w:fill="C0C0C0"/>
            <w:noWrap/>
            <w:vAlign w:val="center"/>
            <w:hideMark/>
          </w:tcPr>
          <w:p w14:paraId="5461AFEB"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49" w:type="pct"/>
            <w:tcBorders>
              <w:top w:val="nil"/>
              <w:left w:val="single" w:sz="4" w:space="0" w:color="000000"/>
              <w:bottom w:val="nil"/>
              <w:right w:val="single" w:sz="4" w:space="0" w:color="auto"/>
            </w:tcBorders>
            <w:shd w:val="clear" w:color="FFFFFF" w:fill="C0C0C0"/>
            <w:noWrap/>
            <w:vAlign w:val="center"/>
            <w:hideMark/>
          </w:tcPr>
          <w:p w14:paraId="42A6A449"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r>
      <w:tr w:rsidR="009C107C" w14:paraId="7080685F" w14:textId="77777777" w:rsidTr="00CB5E3D">
        <w:trPr>
          <w:trHeight w:val="222"/>
        </w:trPr>
        <w:tc>
          <w:tcPr>
            <w:tcW w:w="166" w:type="pct"/>
            <w:vMerge/>
            <w:tcBorders>
              <w:top w:val="nil"/>
              <w:left w:val="single" w:sz="4" w:space="0" w:color="auto"/>
              <w:bottom w:val="single" w:sz="4" w:space="0" w:color="000000"/>
              <w:right w:val="single" w:sz="4" w:space="0" w:color="000000"/>
            </w:tcBorders>
            <w:vAlign w:val="center"/>
            <w:hideMark/>
          </w:tcPr>
          <w:p w14:paraId="3277C32A" w14:textId="77777777" w:rsidR="003F40CA" w:rsidRDefault="003F40CA" w:rsidP="00CF5789">
            <w:pPr>
              <w:rPr>
                <w:rFonts w:ascii="Arial" w:hAnsi="Arial" w:cs="Arial"/>
                <w:b/>
                <w:bCs/>
                <w:noProof/>
                <w:color w:val="FFFFFF"/>
                <w:sz w:val="14"/>
                <w:szCs w:val="14"/>
              </w:rPr>
            </w:pPr>
          </w:p>
        </w:tc>
        <w:tc>
          <w:tcPr>
            <w:tcW w:w="1471" w:type="pct"/>
            <w:gridSpan w:val="2"/>
            <w:tcBorders>
              <w:top w:val="nil"/>
              <w:left w:val="nil"/>
              <w:bottom w:val="nil"/>
              <w:right w:val="nil"/>
            </w:tcBorders>
            <w:shd w:val="clear" w:color="FFFFFF" w:fill="DEDCDC"/>
            <w:noWrap/>
            <w:vAlign w:val="bottom"/>
            <w:hideMark/>
          </w:tcPr>
          <w:p w14:paraId="3786F0DC"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Zuweisungen</w:t>
            </w:r>
          </w:p>
        </w:tc>
        <w:tc>
          <w:tcPr>
            <w:tcW w:w="373" w:type="pct"/>
            <w:tcBorders>
              <w:top w:val="nil"/>
              <w:left w:val="single" w:sz="4" w:space="0" w:color="000000"/>
              <w:bottom w:val="nil"/>
              <w:right w:val="nil"/>
            </w:tcBorders>
            <w:shd w:val="clear" w:color="FFFFFF" w:fill="DEDCDC"/>
            <w:noWrap/>
            <w:vAlign w:val="center"/>
            <w:hideMark/>
          </w:tcPr>
          <w:p w14:paraId="4ED2F027"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93" w:type="pct"/>
            <w:tcBorders>
              <w:top w:val="nil"/>
              <w:left w:val="single" w:sz="4" w:space="0" w:color="000000"/>
              <w:bottom w:val="nil"/>
              <w:right w:val="nil"/>
            </w:tcBorders>
            <w:shd w:val="clear" w:color="FFFFFF" w:fill="DEDCDC"/>
            <w:noWrap/>
            <w:vAlign w:val="center"/>
            <w:hideMark/>
          </w:tcPr>
          <w:p w14:paraId="0D53E5E8"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55" w:type="pct"/>
            <w:tcBorders>
              <w:top w:val="nil"/>
              <w:left w:val="single" w:sz="4" w:space="0" w:color="000000"/>
              <w:bottom w:val="nil"/>
              <w:right w:val="nil"/>
            </w:tcBorders>
            <w:shd w:val="clear" w:color="FFFFFF" w:fill="DEDCDC"/>
            <w:noWrap/>
            <w:vAlign w:val="center"/>
            <w:hideMark/>
          </w:tcPr>
          <w:p w14:paraId="66A7B1AC"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single" w:sz="4" w:space="0" w:color="000000"/>
              <w:bottom w:val="nil"/>
              <w:right w:val="nil"/>
            </w:tcBorders>
            <w:shd w:val="clear" w:color="FFFFFF" w:fill="DEDCDC"/>
            <w:noWrap/>
            <w:vAlign w:val="center"/>
            <w:hideMark/>
          </w:tcPr>
          <w:p w14:paraId="4A57FCC2"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93" w:type="pct"/>
            <w:tcBorders>
              <w:top w:val="nil"/>
              <w:left w:val="single" w:sz="4" w:space="0" w:color="000000"/>
              <w:bottom w:val="nil"/>
              <w:right w:val="nil"/>
            </w:tcBorders>
            <w:shd w:val="clear" w:color="FFFFFF" w:fill="DEDCDC"/>
            <w:noWrap/>
            <w:vAlign w:val="center"/>
            <w:hideMark/>
          </w:tcPr>
          <w:p w14:paraId="2C88802F"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55" w:type="pct"/>
            <w:tcBorders>
              <w:top w:val="nil"/>
              <w:left w:val="single" w:sz="4" w:space="0" w:color="000000"/>
              <w:bottom w:val="nil"/>
              <w:right w:val="nil"/>
            </w:tcBorders>
            <w:shd w:val="clear" w:color="FFFFFF" w:fill="DEDCDC"/>
            <w:noWrap/>
            <w:vAlign w:val="center"/>
            <w:hideMark/>
          </w:tcPr>
          <w:p w14:paraId="0BAA5F86"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single" w:sz="4" w:space="0" w:color="000000"/>
              <w:bottom w:val="nil"/>
              <w:right w:val="nil"/>
            </w:tcBorders>
            <w:shd w:val="clear" w:color="FFFFFF" w:fill="DEDCDC"/>
            <w:noWrap/>
            <w:vAlign w:val="center"/>
            <w:hideMark/>
          </w:tcPr>
          <w:p w14:paraId="221F3FFE"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93" w:type="pct"/>
            <w:tcBorders>
              <w:top w:val="nil"/>
              <w:left w:val="single" w:sz="4" w:space="0" w:color="000000"/>
              <w:bottom w:val="nil"/>
              <w:right w:val="nil"/>
            </w:tcBorders>
            <w:shd w:val="clear" w:color="FFFFFF" w:fill="DEDCDC"/>
            <w:noWrap/>
            <w:vAlign w:val="center"/>
            <w:hideMark/>
          </w:tcPr>
          <w:p w14:paraId="23E6C27A"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55" w:type="pct"/>
            <w:tcBorders>
              <w:top w:val="nil"/>
              <w:left w:val="single" w:sz="4" w:space="0" w:color="000000"/>
              <w:bottom w:val="nil"/>
              <w:right w:val="nil"/>
            </w:tcBorders>
            <w:shd w:val="clear" w:color="FFFFFF" w:fill="DEDCDC"/>
            <w:noWrap/>
            <w:vAlign w:val="center"/>
            <w:hideMark/>
          </w:tcPr>
          <w:p w14:paraId="66BF7592"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single" w:sz="4" w:space="0" w:color="000000"/>
              <w:bottom w:val="nil"/>
              <w:right w:val="single" w:sz="4" w:space="0" w:color="auto"/>
            </w:tcBorders>
            <w:shd w:val="clear" w:color="FFFFFF" w:fill="DEDCDC"/>
            <w:noWrap/>
            <w:vAlign w:val="center"/>
            <w:hideMark/>
          </w:tcPr>
          <w:p w14:paraId="5A0E452B"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r>
      <w:tr w:rsidR="009C107C" w14:paraId="0795CB14" w14:textId="77777777" w:rsidTr="00CB5E3D">
        <w:trPr>
          <w:trHeight w:val="248"/>
        </w:trPr>
        <w:tc>
          <w:tcPr>
            <w:tcW w:w="166" w:type="pct"/>
            <w:vMerge/>
            <w:tcBorders>
              <w:top w:val="nil"/>
              <w:left w:val="single" w:sz="4" w:space="0" w:color="auto"/>
              <w:bottom w:val="single" w:sz="4" w:space="0" w:color="000000"/>
              <w:right w:val="single" w:sz="4" w:space="0" w:color="000000"/>
            </w:tcBorders>
            <w:vAlign w:val="center"/>
            <w:hideMark/>
          </w:tcPr>
          <w:p w14:paraId="0930F7FB" w14:textId="77777777" w:rsidR="003F40CA" w:rsidRDefault="003F40CA" w:rsidP="00CF5789">
            <w:pPr>
              <w:rPr>
                <w:rFonts w:ascii="Arial" w:hAnsi="Arial" w:cs="Arial"/>
                <w:b/>
                <w:bCs/>
                <w:noProof/>
                <w:color w:val="FFFFFF"/>
                <w:sz w:val="14"/>
                <w:szCs w:val="14"/>
              </w:rPr>
            </w:pPr>
          </w:p>
        </w:tc>
        <w:tc>
          <w:tcPr>
            <w:tcW w:w="1471"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36A60837"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FINANZRAHMEN A – NATIONALE ZUWEISUNGEN</w:t>
            </w:r>
          </w:p>
        </w:tc>
        <w:tc>
          <w:tcPr>
            <w:tcW w:w="373" w:type="pct"/>
            <w:tcBorders>
              <w:top w:val="single" w:sz="4" w:space="0" w:color="000000"/>
              <w:left w:val="nil"/>
              <w:bottom w:val="single" w:sz="4" w:space="0" w:color="000000"/>
              <w:right w:val="single" w:sz="4" w:space="0" w:color="000000"/>
            </w:tcBorders>
            <w:shd w:val="clear" w:color="FFFFFF" w:fill="FFFFFF"/>
            <w:noWrap/>
            <w:vAlign w:val="center"/>
            <w:hideMark/>
          </w:tcPr>
          <w:p w14:paraId="1A95EA0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185</w:t>
            </w:r>
          </w:p>
        </w:tc>
        <w:tc>
          <w:tcPr>
            <w:tcW w:w="393" w:type="pct"/>
            <w:tcBorders>
              <w:top w:val="single" w:sz="4" w:space="0" w:color="000000"/>
              <w:left w:val="nil"/>
              <w:bottom w:val="single" w:sz="4" w:space="0" w:color="000000"/>
              <w:right w:val="single" w:sz="4" w:space="0" w:color="000000"/>
            </w:tcBorders>
            <w:shd w:val="clear" w:color="FFFFFF" w:fill="FFFFFF"/>
            <w:noWrap/>
            <w:vAlign w:val="center"/>
            <w:hideMark/>
          </w:tcPr>
          <w:p w14:paraId="043F729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175</w:t>
            </w:r>
          </w:p>
        </w:tc>
        <w:tc>
          <w:tcPr>
            <w:tcW w:w="355" w:type="pct"/>
            <w:tcBorders>
              <w:top w:val="single" w:sz="4" w:space="0" w:color="000000"/>
              <w:left w:val="nil"/>
              <w:bottom w:val="single" w:sz="4" w:space="0" w:color="000000"/>
              <w:right w:val="single" w:sz="4" w:space="0" w:color="000000"/>
            </w:tcBorders>
            <w:shd w:val="clear" w:color="FFFFFF" w:fill="FFFFFF"/>
            <w:noWrap/>
            <w:vAlign w:val="center"/>
            <w:hideMark/>
          </w:tcPr>
          <w:p w14:paraId="111C1494"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(3)</w:t>
            </w:r>
          </w:p>
        </w:tc>
        <w:tc>
          <w:tcPr>
            <w:tcW w:w="249" w:type="pct"/>
            <w:tcBorders>
              <w:top w:val="single" w:sz="4" w:space="0" w:color="000000"/>
              <w:left w:val="nil"/>
              <w:bottom w:val="single" w:sz="4" w:space="0" w:color="000000"/>
              <w:right w:val="single" w:sz="4" w:space="0" w:color="000000"/>
            </w:tcBorders>
            <w:shd w:val="clear" w:color="FFFFFF" w:fill="FFFFFF"/>
            <w:noWrap/>
            <w:vAlign w:val="center"/>
            <w:hideMark/>
          </w:tcPr>
          <w:p w14:paraId="7D4E1FB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95 %</w:t>
            </w:r>
          </w:p>
        </w:tc>
        <w:tc>
          <w:tcPr>
            <w:tcW w:w="393" w:type="pct"/>
            <w:tcBorders>
              <w:top w:val="single" w:sz="4" w:space="0" w:color="000000"/>
              <w:left w:val="nil"/>
              <w:bottom w:val="single" w:sz="4" w:space="0" w:color="000000"/>
              <w:right w:val="single" w:sz="4" w:space="0" w:color="000000"/>
            </w:tcBorders>
            <w:shd w:val="clear" w:color="FFFFFF" w:fill="FFFFFF"/>
            <w:noWrap/>
            <w:vAlign w:val="center"/>
            <w:hideMark/>
          </w:tcPr>
          <w:p w14:paraId="3922D6C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175</w:t>
            </w:r>
          </w:p>
        </w:tc>
        <w:tc>
          <w:tcPr>
            <w:tcW w:w="355" w:type="pct"/>
            <w:tcBorders>
              <w:top w:val="single" w:sz="4" w:space="0" w:color="000000"/>
              <w:left w:val="nil"/>
              <w:bottom w:val="single" w:sz="4" w:space="0" w:color="000000"/>
              <w:right w:val="single" w:sz="4" w:space="0" w:color="000000"/>
            </w:tcBorders>
            <w:shd w:val="clear" w:color="FFFFFF" w:fill="FFFFFF"/>
            <w:noWrap/>
            <w:vAlign w:val="center"/>
            <w:hideMark/>
          </w:tcPr>
          <w:p w14:paraId="0895F4A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(0)</w:t>
            </w:r>
          </w:p>
        </w:tc>
        <w:tc>
          <w:tcPr>
            <w:tcW w:w="249" w:type="pct"/>
            <w:tcBorders>
              <w:top w:val="single" w:sz="4" w:space="0" w:color="000000"/>
              <w:left w:val="nil"/>
              <w:bottom w:val="single" w:sz="4" w:space="0" w:color="000000"/>
              <w:right w:val="single" w:sz="4" w:space="0" w:color="000000"/>
            </w:tcBorders>
            <w:shd w:val="clear" w:color="FFFFFF" w:fill="FFFFFF"/>
            <w:noWrap/>
            <w:vAlign w:val="center"/>
            <w:hideMark/>
          </w:tcPr>
          <w:p w14:paraId="7BD736C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single" w:sz="4" w:space="0" w:color="000000"/>
              <w:left w:val="nil"/>
              <w:bottom w:val="single" w:sz="4" w:space="0" w:color="000000"/>
              <w:right w:val="single" w:sz="4" w:space="0" w:color="000000"/>
            </w:tcBorders>
            <w:shd w:val="clear" w:color="FFFFFF" w:fill="FFFFFF"/>
            <w:noWrap/>
            <w:vAlign w:val="center"/>
            <w:hideMark/>
          </w:tcPr>
          <w:p w14:paraId="0A5E670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173</w:t>
            </w:r>
          </w:p>
        </w:tc>
        <w:tc>
          <w:tcPr>
            <w:tcW w:w="355" w:type="pct"/>
            <w:tcBorders>
              <w:top w:val="single" w:sz="4" w:space="0" w:color="000000"/>
              <w:left w:val="nil"/>
              <w:bottom w:val="single" w:sz="4" w:space="0" w:color="000000"/>
              <w:right w:val="single" w:sz="4" w:space="0" w:color="000000"/>
            </w:tcBorders>
            <w:shd w:val="clear" w:color="FFFFFF" w:fill="FFFFFF"/>
            <w:noWrap/>
            <w:vAlign w:val="center"/>
            <w:hideMark/>
          </w:tcPr>
          <w:p w14:paraId="62A2A06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w:t>
            </w:r>
          </w:p>
        </w:tc>
        <w:tc>
          <w:tcPr>
            <w:tcW w:w="249" w:type="pct"/>
            <w:tcBorders>
              <w:top w:val="single" w:sz="4" w:space="0" w:color="000000"/>
              <w:left w:val="nil"/>
              <w:bottom w:val="single" w:sz="4" w:space="0" w:color="000000"/>
              <w:right w:val="single" w:sz="4" w:space="0" w:color="auto"/>
            </w:tcBorders>
            <w:shd w:val="clear" w:color="FFFFFF" w:fill="FFFFFF"/>
            <w:noWrap/>
            <w:vAlign w:val="center"/>
            <w:hideMark/>
          </w:tcPr>
          <w:p w14:paraId="13F05FB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99 %</w:t>
            </w:r>
          </w:p>
        </w:tc>
      </w:tr>
      <w:tr w:rsidR="009C107C" w14:paraId="2AE2AEE3" w14:textId="77777777" w:rsidTr="00CB5E3D">
        <w:trPr>
          <w:trHeight w:val="248"/>
        </w:trPr>
        <w:tc>
          <w:tcPr>
            <w:tcW w:w="166" w:type="pct"/>
            <w:vMerge/>
            <w:tcBorders>
              <w:top w:val="nil"/>
              <w:left w:val="single" w:sz="4" w:space="0" w:color="auto"/>
              <w:bottom w:val="single" w:sz="4" w:space="0" w:color="000000"/>
              <w:right w:val="single" w:sz="4" w:space="0" w:color="000000"/>
            </w:tcBorders>
            <w:vAlign w:val="center"/>
            <w:hideMark/>
          </w:tcPr>
          <w:p w14:paraId="189C6395" w14:textId="77777777" w:rsidR="003F40CA" w:rsidRDefault="003F40CA" w:rsidP="00CF5789">
            <w:pPr>
              <w:rPr>
                <w:rFonts w:ascii="Arial" w:hAnsi="Arial" w:cs="Arial"/>
                <w:b/>
                <w:bCs/>
                <w:noProof/>
                <w:color w:val="FFFFFF"/>
                <w:sz w:val="14"/>
                <w:szCs w:val="14"/>
              </w:rPr>
            </w:pPr>
          </w:p>
        </w:tc>
        <w:tc>
          <w:tcPr>
            <w:tcW w:w="1471"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42A51023"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UMSETZUNGSKOSTEN UND ZINSERTRÄGE</w:t>
            </w:r>
          </w:p>
        </w:tc>
        <w:tc>
          <w:tcPr>
            <w:tcW w:w="373" w:type="pct"/>
            <w:tcBorders>
              <w:top w:val="nil"/>
              <w:left w:val="nil"/>
              <w:bottom w:val="single" w:sz="4" w:space="0" w:color="000000"/>
              <w:right w:val="single" w:sz="4" w:space="0" w:color="000000"/>
            </w:tcBorders>
            <w:shd w:val="clear" w:color="FFFFFF" w:fill="FFFFFF"/>
            <w:noWrap/>
            <w:vAlign w:val="center"/>
            <w:hideMark/>
          </w:tcPr>
          <w:p w14:paraId="5168F3B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w:t>
            </w:r>
          </w:p>
        </w:tc>
        <w:tc>
          <w:tcPr>
            <w:tcW w:w="393" w:type="pct"/>
            <w:tcBorders>
              <w:top w:val="nil"/>
              <w:left w:val="nil"/>
              <w:bottom w:val="single" w:sz="4" w:space="0" w:color="000000"/>
              <w:right w:val="single" w:sz="4" w:space="0" w:color="000000"/>
            </w:tcBorders>
            <w:shd w:val="clear" w:color="FFFFFF" w:fill="FFFFFF"/>
            <w:noWrap/>
            <w:vAlign w:val="center"/>
            <w:hideMark/>
          </w:tcPr>
          <w:p w14:paraId="425AADF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w:t>
            </w:r>
          </w:p>
        </w:tc>
        <w:tc>
          <w:tcPr>
            <w:tcW w:w="355" w:type="pct"/>
            <w:tcBorders>
              <w:top w:val="nil"/>
              <w:left w:val="nil"/>
              <w:bottom w:val="single" w:sz="4" w:space="0" w:color="000000"/>
              <w:right w:val="single" w:sz="4" w:space="0" w:color="000000"/>
            </w:tcBorders>
            <w:shd w:val="clear" w:color="FFFFFF" w:fill="FFFFFF"/>
            <w:noWrap/>
            <w:vAlign w:val="center"/>
            <w:hideMark/>
          </w:tcPr>
          <w:p w14:paraId="2BD19C14"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(0)</w:t>
            </w:r>
          </w:p>
        </w:tc>
        <w:tc>
          <w:tcPr>
            <w:tcW w:w="249" w:type="pct"/>
            <w:tcBorders>
              <w:top w:val="nil"/>
              <w:left w:val="nil"/>
              <w:bottom w:val="single" w:sz="4" w:space="0" w:color="000000"/>
              <w:right w:val="single" w:sz="4" w:space="0" w:color="000000"/>
            </w:tcBorders>
            <w:shd w:val="clear" w:color="FFFFFF" w:fill="FFFFFF"/>
            <w:noWrap/>
            <w:vAlign w:val="center"/>
            <w:hideMark/>
          </w:tcPr>
          <w:p w14:paraId="235D649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110 %</w:t>
            </w:r>
          </w:p>
        </w:tc>
        <w:tc>
          <w:tcPr>
            <w:tcW w:w="393" w:type="pct"/>
            <w:tcBorders>
              <w:top w:val="nil"/>
              <w:left w:val="nil"/>
              <w:bottom w:val="single" w:sz="4" w:space="0" w:color="000000"/>
              <w:right w:val="single" w:sz="4" w:space="0" w:color="000000"/>
            </w:tcBorders>
            <w:shd w:val="clear" w:color="FFFFFF" w:fill="FFFFFF"/>
            <w:noWrap/>
            <w:vAlign w:val="center"/>
            <w:hideMark/>
          </w:tcPr>
          <w:p w14:paraId="50E8A69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w:t>
            </w:r>
          </w:p>
        </w:tc>
        <w:tc>
          <w:tcPr>
            <w:tcW w:w="355" w:type="pct"/>
            <w:tcBorders>
              <w:top w:val="nil"/>
              <w:left w:val="nil"/>
              <w:bottom w:val="single" w:sz="4" w:space="0" w:color="000000"/>
              <w:right w:val="single" w:sz="4" w:space="0" w:color="000000"/>
            </w:tcBorders>
            <w:shd w:val="clear" w:color="FFFFFF" w:fill="FFFFFF"/>
            <w:noWrap/>
            <w:vAlign w:val="center"/>
            <w:hideMark/>
          </w:tcPr>
          <w:p w14:paraId="084C798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(0)</w:t>
            </w:r>
          </w:p>
        </w:tc>
        <w:tc>
          <w:tcPr>
            <w:tcW w:w="249" w:type="pct"/>
            <w:tcBorders>
              <w:top w:val="nil"/>
              <w:left w:val="nil"/>
              <w:bottom w:val="single" w:sz="4" w:space="0" w:color="000000"/>
              <w:right w:val="single" w:sz="4" w:space="0" w:color="000000"/>
            </w:tcBorders>
            <w:shd w:val="clear" w:color="FFFFFF" w:fill="FFFFFF"/>
            <w:noWrap/>
            <w:vAlign w:val="center"/>
            <w:hideMark/>
          </w:tcPr>
          <w:p w14:paraId="78DEF52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nil"/>
              <w:left w:val="nil"/>
              <w:bottom w:val="single" w:sz="4" w:space="0" w:color="000000"/>
              <w:right w:val="single" w:sz="4" w:space="0" w:color="000000"/>
            </w:tcBorders>
            <w:shd w:val="clear" w:color="FFFFFF" w:fill="FFFFFF"/>
            <w:noWrap/>
            <w:vAlign w:val="center"/>
            <w:hideMark/>
          </w:tcPr>
          <w:p w14:paraId="1C6EB89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w:t>
            </w:r>
          </w:p>
        </w:tc>
        <w:tc>
          <w:tcPr>
            <w:tcW w:w="355" w:type="pct"/>
            <w:tcBorders>
              <w:top w:val="nil"/>
              <w:left w:val="nil"/>
              <w:bottom w:val="single" w:sz="4" w:space="0" w:color="000000"/>
              <w:right w:val="single" w:sz="4" w:space="0" w:color="000000"/>
            </w:tcBorders>
            <w:shd w:val="clear" w:color="FFFFFF" w:fill="FFFFFF"/>
            <w:noWrap/>
            <w:vAlign w:val="center"/>
            <w:hideMark/>
          </w:tcPr>
          <w:p w14:paraId="5EAC95A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w:t>
            </w:r>
          </w:p>
        </w:tc>
        <w:tc>
          <w:tcPr>
            <w:tcW w:w="249" w:type="pct"/>
            <w:tcBorders>
              <w:top w:val="nil"/>
              <w:left w:val="nil"/>
              <w:bottom w:val="single" w:sz="4" w:space="0" w:color="000000"/>
              <w:right w:val="single" w:sz="4" w:space="0" w:color="auto"/>
            </w:tcBorders>
            <w:shd w:val="clear" w:color="FFFFFF" w:fill="FFFFFF"/>
            <w:noWrap/>
            <w:vAlign w:val="center"/>
            <w:hideMark/>
          </w:tcPr>
          <w:p w14:paraId="1DF714B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r>
      <w:tr w:rsidR="009C107C" w14:paraId="576706A4" w14:textId="77777777" w:rsidTr="00CB5E3D">
        <w:trPr>
          <w:trHeight w:val="248"/>
        </w:trPr>
        <w:tc>
          <w:tcPr>
            <w:tcW w:w="166" w:type="pct"/>
            <w:vMerge/>
            <w:tcBorders>
              <w:top w:val="nil"/>
              <w:left w:val="single" w:sz="4" w:space="0" w:color="auto"/>
              <w:bottom w:val="single" w:sz="4" w:space="0" w:color="000000"/>
              <w:right w:val="single" w:sz="4" w:space="0" w:color="000000"/>
            </w:tcBorders>
            <w:vAlign w:val="center"/>
            <w:hideMark/>
          </w:tcPr>
          <w:p w14:paraId="555BFE59" w14:textId="77777777" w:rsidR="003F40CA" w:rsidRDefault="003F40CA" w:rsidP="00CF5789">
            <w:pPr>
              <w:rPr>
                <w:rFonts w:ascii="Arial" w:hAnsi="Arial" w:cs="Arial"/>
                <w:b/>
                <w:bCs/>
                <w:noProof/>
                <w:color w:val="FFFFFF"/>
                <w:sz w:val="14"/>
                <w:szCs w:val="14"/>
              </w:rPr>
            </w:pPr>
          </w:p>
        </w:tc>
        <w:tc>
          <w:tcPr>
            <w:tcW w:w="1471"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45398BE6"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INTRA-AKP-ZUWEISUNGEN</w:t>
            </w:r>
          </w:p>
        </w:tc>
        <w:tc>
          <w:tcPr>
            <w:tcW w:w="373" w:type="pct"/>
            <w:tcBorders>
              <w:top w:val="nil"/>
              <w:left w:val="nil"/>
              <w:bottom w:val="single" w:sz="4" w:space="0" w:color="000000"/>
              <w:right w:val="single" w:sz="4" w:space="0" w:color="000000"/>
            </w:tcBorders>
            <w:shd w:val="clear" w:color="FFFFFF" w:fill="FFFFFF"/>
            <w:noWrap/>
            <w:vAlign w:val="center"/>
            <w:hideMark/>
          </w:tcPr>
          <w:p w14:paraId="4BB8E22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12</w:t>
            </w:r>
          </w:p>
        </w:tc>
        <w:tc>
          <w:tcPr>
            <w:tcW w:w="393" w:type="pct"/>
            <w:tcBorders>
              <w:top w:val="nil"/>
              <w:left w:val="nil"/>
              <w:bottom w:val="single" w:sz="4" w:space="0" w:color="000000"/>
              <w:right w:val="single" w:sz="4" w:space="0" w:color="000000"/>
            </w:tcBorders>
            <w:shd w:val="clear" w:color="FFFFFF" w:fill="FFFFFF"/>
            <w:noWrap/>
            <w:vAlign w:val="center"/>
            <w:hideMark/>
          </w:tcPr>
          <w:p w14:paraId="0EC8C5B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11</w:t>
            </w:r>
          </w:p>
        </w:tc>
        <w:tc>
          <w:tcPr>
            <w:tcW w:w="355" w:type="pct"/>
            <w:tcBorders>
              <w:top w:val="nil"/>
              <w:left w:val="nil"/>
              <w:bottom w:val="single" w:sz="4" w:space="0" w:color="000000"/>
              <w:right w:val="single" w:sz="4" w:space="0" w:color="000000"/>
            </w:tcBorders>
            <w:shd w:val="clear" w:color="FFFFFF" w:fill="FFFFFF"/>
            <w:noWrap/>
            <w:vAlign w:val="center"/>
            <w:hideMark/>
          </w:tcPr>
          <w:p w14:paraId="4755C54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nil"/>
              <w:bottom w:val="single" w:sz="4" w:space="0" w:color="000000"/>
              <w:right w:val="single" w:sz="4" w:space="0" w:color="000000"/>
            </w:tcBorders>
            <w:shd w:val="clear" w:color="FFFFFF" w:fill="FFFFFF"/>
            <w:noWrap/>
            <w:vAlign w:val="center"/>
            <w:hideMark/>
          </w:tcPr>
          <w:p w14:paraId="407D75A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91 %</w:t>
            </w:r>
          </w:p>
        </w:tc>
        <w:tc>
          <w:tcPr>
            <w:tcW w:w="393" w:type="pct"/>
            <w:tcBorders>
              <w:top w:val="nil"/>
              <w:left w:val="nil"/>
              <w:bottom w:val="single" w:sz="4" w:space="0" w:color="000000"/>
              <w:right w:val="single" w:sz="4" w:space="0" w:color="000000"/>
            </w:tcBorders>
            <w:shd w:val="clear" w:color="FFFFFF" w:fill="FFFFFF"/>
            <w:noWrap/>
            <w:vAlign w:val="center"/>
            <w:hideMark/>
          </w:tcPr>
          <w:p w14:paraId="2816769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11</w:t>
            </w:r>
          </w:p>
        </w:tc>
        <w:tc>
          <w:tcPr>
            <w:tcW w:w="355" w:type="pct"/>
            <w:tcBorders>
              <w:top w:val="nil"/>
              <w:left w:val="nil"/>
              <w:bottom w:val="single" w:sz="4" w:space="0" w:color="000000"/>
              <w:right w:val="single" w:sz="4" w:space="0" w:color="000000"/>
            </w:tcBorders>
            <w:shd w:val="clear" w:color="FFFFFF" w:fill="FFFFFF"/>
            <w:noWrap/>
            <w:vAlign w:val="center"/>
            <w:hideMark/>
          </w:tcPr>
          <w:p w14:paraId="00D0FF5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nil"/>
              <w:bottom w:val="single" w:sz="4" w:space="0" w:color="000000"/>
              <w:right w:val="single" w:sz="4" w:space="0" w:color="000000"/>
            </w:tcBorders>
            <w:shd w:val="clear" w:color="FFFFFF" w:fill="FFFFFF"/>
            <w:noWrap/>
            <w:vAlign w:val="center"/>
            <w:hideMark/>
          </w:tcPr>
          <w:p w14:paraId="6CE056B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nil"/>
              <w:left w:val="nil"/>
              <w:bottom w:val="single" w:sz="4" w:space="0" w:color="000000"/>
              <w:right w:val="single" w:sz="4" w:space="0" w:color="000000"/>
            </w:tcBorders>
            <w:shd w:val="clear" w:color="FFFFFF" w:fill="FFFFFF"/>
            <w:noWrap/>
            <w:vAlign w:val="center"/>
            <w:hideMark/>
          </w:tcPr>
          <w:p w14:paraId="756B877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11</w:t>
            </w:r>
          </w:p>
        </w:tc>
        <w:tc>
          <w:tcPr>
            <w:tcW w:w="355" w:type="pct"/>
            <w:tcBorders>
              <w:top w:val="nil"/>
              <w:left w:val="nil"/>
              <w:bottom w:val="single" w:sz="4" w:space="0" w:color="000000"/>
              <w:right w:val="single" w:sz="4" w:space="0" w:color="000000"/>
            </w:tcBorders>
            <w:shd w:val="clear" w:color="FFFFFF" w:fill="FFFFFF"/>
            <w:noWrap/>
            <w:vAlign w:val="center"/>
            <w:hideMark/>
          </w:tcPr>
          <w:p w14:paraId="3938D5A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nil"/>
              <w:bottom w:val="single" w:sz="4" w:space="0" w:color="000000"/>
              <w:right w:val="single" w:sz="4" w:space="0" w:color="auto"/>
            </w:tcBorders>
            <w:shd w:val="clear" w:color="FFFFFF" w:fill="FFFFFF"/>
            <w:noWrap/>
            <w:vAlign w:val="center"/>
            <w:hideMark/>
          </w:tcPr>
          <w:p w14:paraId="5468E6B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r>
      <w:tr w:rsidR="009C107C" w14:paraId="10CE0343" w14:textId="77777777" w:rsidTr="00CB5E3D">
        <w:trPr>
          <w:trHeight w:val="222"/>
        </w:trPr>
        <w:tc>
          <w:tcPr>
            <w:tcW w:w="166" w:type="pct"/>
            <w:vMerge/>
            <w:tcBorders>
              <w:top w:val="nil"/>
              <w:left w:val="single" w:sz="4" w:space="0" w:color="auto"/>
              <w:bottom w:val="single" w:sz="4" w:space="0" w:color="000000"/>
              <w:right w:val="single" w:sz="4" w:space="0" w:color="000000"/>
            </w:tcBorders>
            <w:vAlign w:val="center"/>
            <w:hideMark/>
          </w:tcPr>
          <w:p w14:paraId="2676A276" w14:textId="77777777" w:rsidR="003F40CA" w:rsidRDefault="003F40CA" w:rsidP="00CF5789">
            <w:pPr>
              <w:rPr>
                <w:rFonts w:ascii="Arial" w:hAnsi="Arial" w:cs="Arial"/>
                <w:b/>
                <w:bCs/>
                <w:noProof/>
                <w:color w:val="FFFFFF"/>
                <w:sz w:val="14"/>
                <w:szCs w:val="14"/>
              </w:rPr>
            </w:pPr>
          </w:p>
        </w:tc>
        <w:tc>
          <w:tcPr>
            <w:tcW w:w="1471" w:type="pct"/>
            <w:gridSpan w:val="2"/>
            <w:tcBorders>
              <w:top w:val="single" w:sz="4" w:space="0" w:color="000000"/>
              <w:left w:val="nil"/>
              <w:bottom w:val="nil"/>
              <w:right w:val="nil"/>
            </w:tcBorders>
            <w:shd w:val="clear" w:color="FFFFFF" w:fill="C0C0C0"/>
            <w:noWrap/>
            <w:vAlign w:val="bottom"/>
            <w:hideMark/>
          </w:tcPr>
          <w:p w14:paraId="30435D63" w14:textId="77777777" w:rsidR="003F40CA" w:rsidRDefault="005A32EF" w:rsidP="00CF5789">
            <w:pPr>
              <w:rPr>
                <w:rFonts w:ascii="Arial" w:hAnsi="Arial" w:cs="Arial"/>
                <w:b/>
                <w:bCs/>
                <w:noProof/>
                <w:color w:val="000000"/>
                <w:sz w:val="14"/>
                <w:szCs w:val="14"/>
              </w:rPr>
            </w:pPr>
            <w:r>
              <w:rPr>
                <w:rFonts w:ascii="Arial" w:hAnsi="Arial"/>
                <w:b/>
                <w:noProof/>
                <w:color w:val="000000"/>
                <w:sz w:val="14"/>
              </w:rPr>
              <w:t>Nicht verfügbare Reserve</w:t>
            </w:r>
          </w:p>
        </w:tc>
        <w:tc>
          <w:tcPr>
            <w:tcW w:w="373" w:type="pct"/>
            <w:tcBorders>
              <w:top w:val="nil"/>
              <w:left w:val="single" w:sz="4" w:space="0" w:color="000000"/>
              <w:bottom w:val="nil"/>
              <w:right w:val="nil"/>
            </w:tcBorders>
            <w:shd w:val="clear" w:color="FFFFFF" w:fill="C0C0C0"/>
            <w:noWrap/>
            <w:vAlign w:val="center"/>
            <w:hideMark/>
          </w:tcPr>
          <w:p w14:paraId="2362749C"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93" w:type="pct"/>
            <w:tcBorders>
              <w:top w:val="nil"/>
              <w:left w:val="single" w:sz="4" w:space="0" w:color="000000"/>
              <w:bottom w:val="nil"/>
              <w:right w:val="nil"/>
            </w:tcBorders>
            <w:shd w:val="clear" w:color="FFFFFF" w:fill="C0C0C0"/>
            <w:noWrap/>
            <w:vAlign w:val="center"/>
            <w:hideMark/>
          </w:tcPr>
          <w:p w14:paraId="13204FC1"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55" w:type="pct"/>
            <w:tcBorders>
              <w:top w:val="nil"/>
              <w:left w:val="single" w:sz="4" w:space="0" w:color="000000"/>
              <w:bottom w:val="nil"/>
              <w:right w:val="nil"/>
            </w:tcBorders>
            <w:shd w:val="clear" w:color="FFFFFF" w:fill="C0C0C0"/>
            <w:noWrap/>
            <w:vAlign w:val="center"/>
            <w:hideMark/>
          </w:tcPr>
          <w:p w14:paraId="59A052BD"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49" w:type="pct"/>
            <w:tcBorders>
              <w:top w:val="nil"/>
              <w:left w:val="single" w:sz="4" w:space="0" w:color="000000"/>
              <w:bottom w:val="nil"/>
              <w:right w:val="nil"/>
            </w:tcBorders>
            <w:shd w:val="clear" w:color="FFFFFF" w:fill="C0C0C0"/>
            <w:noWrap/>
            <w:vAlign w:val="center"/>
            <w:hideMark/>
          </w:tcPr>
          <w:p w14:paraId="7692FC44"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93" w:type="pct"/>
            <w:tcBorders>
              <w:top w:val="nil"/>
              <w:left w:val="single" w:sz="4" w:space="0" w:color="000000"/>
              <w:bottom w:val="nil"/>
              <w:right w:val="nil"/>
            </w:tcBorders>
            <w:shd w:val="clear" w:color="FFFFFF" w:fill="C0C0C0"/>
            <w:noWrap/>
            <w:vAlign w:val="center"/>
            <w:hideMark/>
          </w:tcPr>
          <w:p w14:paraId="7FE4B436"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55" w:type="pct"/>
            <w:tcBorders>
              <w:top w:val="nil"/>
              <w:left w:val="single" w:sz="4" w:space="0" w:color="000000"/>
              <w:bottom w:val="nil"/>
              <w:right w:val="nil"/>
            </w:tcBorders>
            <w:shd w:val="clear" w:color="FFFFFF" w:fill="C0C0C0"/>
            <w:noWrap/>
            <w:vAlign w:val="center"/>
            <w:hideMark/>
          </w:tcPr>
          <w:p w14:paraId="03E27109"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49" w:type="pct"/>
            <w:tcBorders>
              <w:top w:val="nil"/>
              <w:left w:val="single" w:sz="4" w:space="0" w:color="000000"/>
              <w:bottom w:val="nil"/>
              <w:right w:val="nil"/>
            </w:tcBorders>
            <w:shd w:val="clear" w:color="FFFFFF" w:fill="C0C0C0"/>
            <w:noWrap/>
            <w:vAlign w:val="center"/>
            <w:hideMark/>
          </w:tcPr>
          <w:p w14:paraId="21170BA9"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93" w:type="pct"/>
            <w:tcBorders>
              <w:top w:val="nil"/>
              <w:left w:val="single" w:sz="4" w:space="0" w:color="000000"/>
              <w:bottom w:val="nil"/>
              <w:right w:val="nil"/>
            </w:tcBorders>
            <w:shd w:val="clear" w:color="FFFFFF" w:fill="C0C0C0"/>
            <w:noWrap/>
            <w:vAlign w:val="center"/>
            <w:hideMark/>
          </w:tcPr>
          <w:p w14:paraId="0C271E60"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55" w:type="pct"/>
            <w:tcBorders>
              <w:top w:val="nil"/>
              <w:left w:val="single" w:sz="4" w:space="0" w:color="000000"/>
              <w:bottom w:val="nil"/>
              <w:right w:val="nil"/>
            </w:tcBorders>
            <w:shd w:val="clear" w:color="FFFFFF" w:fill="C0C0C0"/>
            <w:noWrap/>
            <w:vAlign w:val="center"/>
            <w:hideMark/>
          </w:tcPr>
          <w:p w14:paraId="53C50365"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49" w:type="pct"/>
            <w:tcBorders>
              <w:top w:val="nil"/>
              <w:left w:val="single" w:sz="4" w:space="0" w:color="000000"/>
              <w:bottom w:val="nil"/>
              <w:right w:val="single" w:sz="4" w:space="0" w:color="auto"/>
            </w:tcBorders>
            <w:shd w:val="clear" w:color="FFFFFF" w:fill="C0C0C0"/>
            <w:noWrap/>
            <w:vAlign w:val="center"/>
            <w:hideMark/>
          </w:tcPr>
          <w:p w14:paraId="48200E36"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r>
      <w:tr w:rsidR="009C107C" w14:paraId="17656224" w14:textId="77777777" w:rsidTr="00CB5E3D">
        <w:trPr>
          <w:trHeight w:val="248"/>
        </w:trPr>
        <w:tc>
          <w:tcPr>
            <w:tcW w:w="166" w:type="pct"/>
            <w:vMerge/>
            <w:tcBorders>
              <w:top w:val="nil"/>
              <w:left w:val="single" w:sz="4" w:space="0" w:color="auto"/>
              <w:bottom w:val="single" w:sz="4" w:space="0" w:color="000000"/>
              <w:right w:val="single" w:sz="4" w:space="0" w:color="000000"/>
            </w:tcBorders>
            <w:vAlign w:val="center"/>
            <w:hideMark/>
          </w:tcPr>
          <w:p w14:paraId="4A5FEC6B" w14:textId="77777777" w:rsidR="003F40CA" w:rsidRDefault="003F40CA" w:rsidP="00CF5789">
            <w:pPr>
              <w:rPr>
                <w:rFonts w:ascii="Arial" w:hAnsi="Arial" w:cs="Arial"/>
                <w:b/>
                <w:bCs/>
                <w:noProof/>
                <w:color w:val="FFFFFF"/>
                <w:sz w:val="14"/>
                <w:szCs w:val="14"/>
              </w:rPr>
            </w:pPr>
          </w:p>
        </w:tc>
        <w:tc>
          <w:tcPr>
            <w:tcW w:w="1471"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CFD9EDC"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NICHT VERFÜGBARE RESERVE 8./9. EEF</w:t>
            </w:r>
          </w:p>
        </w:tc>
        <w:tc>
          <w:tcPr>
            <w:tcW w:w="373" w:type="pct"/>
            <w:tcBorders>
              <w:top w:val="single" w:sz="4" w:space="0" w:color="000000"/>
              <w:left w:val="nil"/>
              <w:bottom w:val="single" w:sz="4" w:space="0" w:color="000000"/>
              <w:right w:val="single" w:sz="4" w:space="0" w:color="000000"/>
            </w:tcBorders>
            <w:shd w:val="clear" w:color="FFFFFF" w:fill="FFFFFF"/>
            <w:noWrap/>
            <w:vAlign w:val="center"/>
            <w:hideMark/>
          </w:tcPr>
          <w:p w14:paraId="08C43D8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14</w:t>
            </w:r>
          </w:p>
        </w:tc>
        <w:tc>
          <w:tcPr>
            <w:tcW w:w="393" w:type="pct"/>
            <w:tcBorders>
              <w:top w:val="single" w:sz="4" w:space="0" w:color="000000"/>
              <w:left w:val="nil"/>
              <w:bottom w:val="single" w:sz="4" w:space="0" w:color="000000"/>
              <w:right w:val="single" w:sz="4" w:space="0" w:color="000000"/>
            </w:tcBorders>
            <w:shd w:val="clear" w:color="FFFFFF" w:fill="FFFFFF"/>
            <w:noWrap/>
            <w:vAlign w:val="center"/>
            <w:hideMark/>
          </w:tcPr>
          <w:p w14:paraId="6B795B8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55" w:type="pct"/>
            <w:tcBorders>
              <w:top w:val="single" w:sz="4" w:space="0" w:color="000000"/>
              <w:left w:val="nil"/>
              <w:bottom w:val="single" w:sz="4" w:space="0" w:color="000000"/>
              <w:right w:val="single" w:sz="4" w:space="0" w:color="000000"/>
            </w:tcBorders>
            <w:shd w:val="clear" w:color="FFFFFF" w:fill="FFFFFF"/>
            <w:noWrap/>
            <w:vAlign w:val="center"/>
            <w:hideMark/>
          </w:tcPr>
          <w:p w14:paraId="29BA259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49" w:type="pct"/>
            <w:tcBorders>
              <w:top w:val="single" w:sz="4" w:space="0" w:color="000000"/>
              <w:left w:val="nil"/>
              <w:bottom w:val="single" w:sz="4" w:space="0" w:color="000000"/>
              <w:right w:val="single" w:sz="4" w:space="0" w:color="000000"/>
            </w:tcBorders>
            <w:shd w:val="clear" w:color="FFFFFF" w:fill="FFFFFF"/>
            <w:noWrap/>
            <w:vAlign w:val="center"/>
            <w:hideMark/>
          </w:tcPr>
          <w:p w14:paraId="653FCA2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93" w:type="pct"/>
            <w:tcBorders>
              <w:top w:val="single" w:sz="4" w:space="0" w:color="000000"/>
              <w:left w:val="nil"/>
              <w:bottom w:val="single" w:sz="4" w:space="0" w:color="000000"/>
              <w:right w:val="single" w:sz="4" w:space="0" w:color="000000"/>
            </w:tcBorders>
            <w:shd w:val="clear" w:color="FFFFFF" w:fill="FFFFFF"/>
            <w:noWrap/>
            <w:vAlign w:val="center"/>
            <w:hideMark/>
          </w:tcPr>
          <w:p w14:paraId="5B3BD10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55" w:type="pct"/>
            <w:tcBorders>
              <w:top w:val="single" w:sz="4" w:space="0" w:color="000000"/>
              <w:left w:val="nil"/>
              <w:bottom w:val="single" w:sz="4" w:space="0" w:color="000000"/>
              <w:right w:val="single" w:sz="4" w:space="0" w:color="000000"/>
            </w:tcBorders>
            <w:shd w:val="clear" w:color="FFFFFF" w:fill="FFFFFF"/>
            <w:noWrap/>
            <w:vAlign w:val="center"/>
            <w:hideMark/>
          </w:tcPr>
          <w:p w14:paraId="20CFBC1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49" w:type="pct"/>
            <w:tcBorders>
              <w:top w:val="single" w:sz="4" w:space="0" w:color="000000"/>
              <w:left w:val="nil"/>
              <w:bottom w:val="single" w:sz="4" w:space="0" w:color="000000"/>
              <w:right w:val="single" w:sz="4" w:space="0" w:color="000000"/>
            </w:tcBorders>
            <w:shd w:val="clear" w:color="FFFFFF" w:fill="FFFFFF"/>
            <w:noWrap/>
            <w:vAlign w:val="center"/>
            <w:hideMark/>
          </w:tcPr>
          <w:p w14:paraId="5C70569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93" w:type="pct"/>
            <w:tcBorders>
              <w:top w:val="single" w:sz="4" w:space="0" w:color="000000"/>
              <w:left w:val="nil"/>
              <w:bottom w:val="single" w:sz="4" w:space="0" w:color="000000"/>
              <w:right w:val="single" w:sz="4" w:space="0" w:color="000000"/>
            </w:tcBorders>
            <w:shd w:val="clear" w:color="FFFFFF" w:fill="FFFFFF"/>
            <w:noWrap/>
            <w:vAlign w:val="center"/>
            <w:hideMark/>
          </w:tcPr>
          <w:p w14:paraId="5CB69F3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55" w:type="pct"/>
            <w:tcBorders>
              <w:top w:val="single" w:sz="4" w:space="0" w:color="000000"/>
              <w:left w:val="nil"/>
              <w:bottom w:val="single" w:sz="4" w:space="0" w:color="000000"/>
              <w:right w:val="single" w:sz="4" w:space="0" w:color="000000"/>
            </w:tcBorders>
            <w:shd w:val="clear" w:color="FFFFFF" w:fill="FFFFFF"/>
            <w:noWrap/>
            <w:vAlign w:val="center"/>
            <w:hideMark/>
          </w:tcPr>
          <w:p w14:paraId="6507024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49" w:type="pct"/>
            <w:tcBorders>
              <w:top w:val="single" w:sz="4" w:space="0" w:color="000000"/>
              <w:left w:val="nil"/>
              <w:bottom w:val="single" w:sz="4" w:space="0" w:color="000000"/>
              <w:right w:val="single" w:sz="4" w:space="0" w:color="auto"/>
            </w:tcBorders>
            <w:shd w:val="clear" w:color="FFFFFF" w:fill="FFFFFF"/>
            <w:noWrap/>
            <w:vAlign w:val="center"/>
            <w:hideMark/>
          </w:tcPr>
          <w:p w14:paraId="58F057C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r>
      <w:tr w:rsidR="009C107C" w14:paraId="4E52F5F2" w14:textId="77777777" w:rsidTr="00CB5E3D">
        <w:trPr>
          <w:trHeight w:val="222"/>
        </w:trPr>
        <w:tc>
          <w:tcPr>
            <w:tcW w:w="166" w:type="pct"/>
            <w:tcBorders>
              <w:top w:val="nil"/>
              <w:left w:val="single" w:sz="4" w:space="0" w:color="auto"/>
              <w:bottom w:val="nil"/>
              <w:right w:val="nil"/>
            </w:tcBorders>
            <w:shd w:val="clear" w:color="FFFFFF" w:fill="FFFFFF"/>
            <w:noWrap/>
            <w:vAlign w:val="bottom"/>
            <w:hideMark/>
          </w:tcPr>
          <w:p w14:paraId="2772AC90" w14:textId="77777777" w:rsidR="003F40CA" w:rsidRDefault="005A32EF" w:rsidP="00CF5789">
            <w:pPr>
              <w:rPr>
                <w:rFonts w:ascii="Arial" w:hAnsi="Arial" w:cs="Arial"/>
                <w:b/>
                <w:bCs/>
                <w:noProof/>
                <w:color w:val="000000"/>
                <w:sz w:val="12"/>
                <w:szCs w:val="12"/>
              </w:rPr>
            </w:pPr>
            <w:r>
              <w:rPr>
                <w:rFonts w:ascii="Arial" w:hAnsi="Arial"/>
                <w:b/>
                <w:noProof/>
                <w:color w:val="000000"/>
                <w:sz w:val="12"/>
              </w:rPr>
              <w:t> </w:t>
            </w:r>
          </w:p>
        </w:tc>
        <w:tc>
          <w:tcPr>
            <w:tcW w:w="1471" w:type="pct"/>
            <w:gridSpan w:val="2"/>
            <w:tcBorders>
              <w:top w:val="nil"/>
              <w:left w:val="nil"/>
              <w:bottom w:val="nil"/>
              <w:right w:val="nil"/>
            </w:tcBorders>
            <w:shd w:val="clear" w:color="FFFFFF" w:fill="FFFFFF"/>
            <w:noWrap/>
            <w:vAlign w:val="bottom"/>
            <w:hideMark/>
          </w:tcPr>
          <w:p w14:paraId="7552CD9A" w14:textId="77777777" w:rsidR="003F40CA" w:rsidRDefault="005A32EF" w:rsidP="00CF5789">
            <w:pPr>
              <w:rPr>
                <w:rFonts w:ascii="Arial" w:hAnsi="Arial" w:cs="Arial"/>
                <w:b/>
                <w:bCs/>
                <w:noProof/>
                <w:color w:val="000000"/>
                <w:sz w:val="12"/>
                <w:szCs w:val="12"/>
              </w:rPr>
            </w:pPr>
            <w:r>
              <w:rPr>
                <w:rFonts w:ascii="Arial" w:hAnsi="Arial"/>
                <w:b/>
                <w:noProof/>
                <w:color w:val="000000"/>
                <w:sz w:val="12"/>
              </w:rPr>
              <w:t> </w:t>
            </w:r>
          </w:p>
        </w:tc>
        <w:tc>
          <w:tcPr>
            <w:tcW w:w="373" w:type="pct"/>
            <w:tcBorders>
              <w:top w:val="nil"/>
              <w:left w:val="single" w:sz="4" w:space="0" w:color="FFFFFF"/>
              <w:bottom w:val="nil"/>
              <w:right w:val="nil"/>
            </w:tcBorders>
            <w:shd w:val="clear" w:color="FFFFFF" w:fill="FFFFFF"/>
            <w:noWrap/>
            <w:vAlign w:val="center"/>
            <w:hideMark/>
          </w:tcPr>
          <w:p w14:paraId="04A67D1E"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93" w:type="pct"/>
            <w:tcBorders>
              <w:top w:val="nil"/>
              <w:left w:val="single" w:sz="4" w:space="0" w:color="FFFFFF"/>
              <w:bottom w:val="nil"/>
              <w:right w:val="nil"/>
            </w:tcBorders>
            <w:shd w:val="clear" w:color="FFFFFF" w:fill="FFFFFF"/>
            <w:noWrap/>
            <w:vAlign w:val="center"/>
            <w:hideMark/>
          </w:tcPr>
          <w:p w14:paraId="021A983B"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55" w:type="pct"/>
            <w:tcBorders>
              <w:top w:val="nil"/>
              <w:left w:val="single" w:sz="4" w:space="0" w:color="FFFFFF"/>
              <w:bottom w:val="nil"/>
              <w:right w:val="nil"/>
            </w:tcBorders>
            <w:shd w:val="clear" w:color="FFFFFF" w:fill="FFFFFF"/>
            <w:noWrap/>
            <w:vAlign w:val="center"/>
            <w:hideMark/>
          </w:tcPr>
          <w:p w14:paraId="514EC8FA"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single" w:sz="4" w:space="0" w:color="FFFFFF"/>
              <w:bottom w:val="nil"/>
              <w:right w:val="nil"/>
            </w:tcBorders>
            <w:shd w:val="clear" w:color="FFFFFF" w:fill="FFFFFF"/>
            <w:noWrap/>
            <w:vAlign w:val="center"/>
            <w:hideMark/>
          </w:tcPr>
          <w:p w14:paraId="56810BD8"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93" w:type="pct"/>
            <w:tcBorders>
              <w:top w:val="nil"/>
              <w:left w:val="single" w:sz="4" w:space="0" w:color="FFFFFF"/>
              <w:bottom w:val="nil"/>
              <w:right w:val="nil"/>
            </w:tcBorders>
            <w:shd w:val="clear" w:color="FFFFFF" w:fill="FFFFFF"/>
            <w:noWrap/>
            <w:vAlign w:val="center"/>
            <w:hideMark/>
          </w:tcPr>
          <w:p w14:paraId="2FB032F7"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55" w:type="pct"/>
            <w:tcBorders>
              <w:top w:val="nil"/>
              <w:left w:val="single" w:sz="4" w:space="0" w:color="FFFFFF"/>
              <w:bottom w:val="nil"/>
              <w:right w:val="nil"/>
            </w:tcBorders>
            <w:shd w:val="clear" w:color="FFFFFF" w:fill="FFFFFF"/>
            <w:noWrap/>
            <w:vAlign w:val="center"/>
            <w:hideMark/>
          </w:tcPr>
          <w:p w14:paraId="159FEAE0"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single" w:sz="4" w:space="0" w:color="FFFFFF"/>
              <w:bottom w:val="nil"/>
              <w:right w:val="nil"/>
            </w:tcBorders>
            <w:shd w:val="clear" w:color="FFFFFF" w:fill="FFFFFF"/>
            <w:noWrap/>
            <w:vAlign w:val="center"/>
            <w:hideMark/>
          </w:tcPr>
          <w:p w14:paraId="33024F3E"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93" w:type="pct"/>
            <w:tcBorders>
              <w:top w:val="nil"/>
              <w:left w:val="single" w:sz="4" w:space="0" w:color="FFFFFF"/>
              <w:bottom w:val="nil"/>
              <w:right w:val="nil"/>
            </w:tcBorders>
            <w:shd w:val="clear" w:color="FFFFFF" w:fill="FFFFFF"/>
            <w:noWrap/>
            <w:vAlign w:val="center"/>
            <w:hideMark/>
          </w:tcPr>
          <w:p w14:paraId="7AA6DC61"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55" w:type="pct"/>
            <w:tcBorders>
              <w:top w:val="nil"/>
              <w:left w:val="single" w:sz="4" w:space="0" w:color="FFFFFF"/>
              <w:bottom w:val="nil"/>
              <w:right w:val="nil"/>
            </w:tcBorders>
            <w:shd w:val="clear" w:color="FFFFFF" w:fill="FFFFFF"/>
            <w:noWrap/>
            <w:vAlign w:val="center"/>
            <w:hideMark/>
          </w:tcPr>
          <w:p w14:paraId="6E6173CA"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single" w:sz="4" w:space="0" w:color="FFFFFF"/>
              <w:bottom w:val="nil"/>
              <w:right w:val="single" w:sz="4" w:space="0" w:color="auto"/>
            </w:tcBorders>
            <w:shd w:val="clear" w:color="FFFFFF" w:fill="FFFFFF"/>
            <w:noWrap/>
            <w:vAlign w:val="center"/>
            <w:hideMark/>
          </w:tcPr>
          <w:p w14:paraId="2BA404A5"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r>
      <w:tr w:rsidR="009C107C" w14:paraId="4AC0DABD" w14:textId="77777777" w:rsidTr="00CB5E3D">
        <w:trPr>
          <w:trHeight w:val="222"/>
        </w:trPr>
        <w:tc>
          <w:tcPr>
            <w:tcW w:w="166" w:type="pct"/>
            <w:tcBorders>
              <w:top w:val="single" w:sz="4" w:space="0" w:color="000000"/>
              <w:left w:val="single" w:sz="4" w:space="0" w:color="auto"/>
              <w:bottom w:val="nil"/>
              <w:right w:val="single" w:sz="4" w:space="0" w:color="000000"/>
            </w:tcBorders>
            <w:shd w:val="clear" w:color="FFFFFF" w:fill="999999"/>
            <w:noWrap/>
            <w:vAlign w:val="bottom"/>
            <w:hideMark/>
          </w:tcPr>
          <w:p w14:paraId="5FB2341B" w14:textId="77777777" w:rsidR="003F40CA" w:rsidRDefault="005A32EF" w:rsidP="00CF5789">
            <w:pPr>
              <w:rPr>
                <w:rFonts w:ascii="Arial" w:hAnsi="Arial" w:cs="Arial"/>
                <w:b/>
                <w:bCs/>
                <w:noProof/>
                <w:color w:val="000000"/>
                <w:sz w:val="14"/>
                <w:szCs w:val="14"/>
              </w:rPr>
            </w:pPr>
            <w:r>
              <w:rPr>
                <w:rFonts w:ascii="Arial" w:hAnsi="Arial"/>
                <w:b/>
                <w:noProof/>
                <w:color w:val="000000"/>
                <w:sz w:val="14"/>
              </w:rPr>
              <w:t> </w:t>
            </w:r>
          </w:p>
        </w:tc>
        <w:tc>
          <w:tcPr>
            <w:tcW w:w="1471" w:type="pct"/>
            <w:gridSpan w:val="2"/>
            <w:tcBorders>
              <w:top w:val="single" w:sz="4" w:space="0" w:color="000000"/>
              <w:left w:val="nil"/>
              <w:bottom w:val="nil"/>
              <w:right w:val="nil"/>
            </w:tcBorders>
            <w:shd w:val="clear" w:color="FFFFFF" w:fill="C0C0C0"/>
            <w:noWrap/>
            <w:vAlign w:val="bottom"/>
            <w:hideMark/>
          </w:tcPr>
          <w:p w14:paraId="5285DEED" w14:textId="77777777" w:rsidR="003F40CA" w:rsidRDefault="005A32EF" w:rsidP="00CF5789">
            <w:pPr>
              <w:rPr>
                <w:rFonts w:ascii="Arial" w:hAnsi="Arial" w:cs="Arial"/>
                <w:b/>
                <w:bCs/>
                <w:noProof/>
                <w:color w:val="000000"/>
                <w:sz w:val="14"/>
                <w:szCs w:val="14"/>
              </w:rPr>
            </w:pPr>
            <w:r>
              <w:rPr>
                <w:rFonts w:ascii="Arial" w:hAnsi="Arial"/>
                <w:b/>
                <w:noProof/>
                <w:color w:val="000000"/>
                <w:sz w:val="14"/>
              </w:rPr>
              <w:t>Regelmäßige Beiträge der Mitgliedstaaten</w:t>
            </w:r>
          </w:p>
        </w:tc>
        <w:tc>
          <w:tcPr>
            <w:tcW w:w="373" w:type="pct"/>
            <w:tcBorders>
              <w:top w:val="single" w:sz="4" w:space="0" w:color="000000"/>
              <w:left w:val="single" w:sz="4" w:space="0" w:color="000000"/>
              <w:bottom w:val="nil"/>
              <w:right w:val="nil"/>
            </w:tcBorders>
            <w:shd w:val="clear" w:color="FFFFFF" w:fill="C0C0C0"/>
            <w:noWrap/>
            <w:vAlign w:val="center"/>
            <w:hideMark/>
          </w:tcPr>
          <w:p w14:paraId="74C6123F"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93" w:type="pct"/>
            <w:tcBorders>
              <w:top w:val="single" w:sz="4" w:space="0" w:color="000000"/>
              <w:left w:val="single" w:sz="4" w:space="0" w:color="000000"/>
              <w:bottom w:val="nil"/>
              <w:right w:val="nil"/>
            </w:tcBorders>
            <w:shd w:val="clear" w:color="FFFFFF" w:fill="C0C0C0"/>
            <w:noWrap/>
            <w:vAlign w:val="center"/>
            <w:hideMark/>
          </w:tcPr>
          <w:p w14:paraId="6DB6E728"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55" w:type="pct"/>
            <w:tcBorders>
              <w:top w:val="single" w:sz="4" w:space="0" w:color="000000"/>
              <w:left w:val="single" w:sz="4" w:space="0" w:color="000000"/>
              <w:bottom w:val="nil"/>
              <w:right w:val="nil"/>
            </w:tcBorders>
            <w:shd w:val="clear" w:color="FFFFFF" w:fill="C0C0C0"/>
            <w:noWrap/>
            <w:vAlign w:val="center"/>
            <w:hideMark/>
          </w:tcPr>
          <w:p w14:paraId="1CCED581"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49" w:type="pct"/>
            <w:tcBorders>
              <w:top w:val="single" w:sz="4" w:space="0" w:color="000000"/>
              <w:left w:val="single" w:sz="4" w:space="0" w:color="000000"/>
              <w:bottom w:val="nil"/>
              <w:right w:val="nil"/>
            </w:tcBorders>
            <w:shd w:val="clear" w:color="FFFFFF" w:fill="C0C0C0"/>
            <w:noWrap/>
            <w:vAlign w:val="center"/>
            <w:hideMark/>
          </w:tcPr>
          <w:p w14:paraId="45E185F6"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93" w:type="pct"/>
            <w:tcBorders>
              <w:top w:val="single" w:sz="4" w:space="0" w:color="000000"/>
              <w:left w:val="single" w:sz="4" w:space="0" w:color="000000"/>
              <w:bottom w:val="nil"/>
              <w:right w:val="nil"/>
            </w:tcBorders>
            <w:shd w:val="clear" w:color="FFFFFF" w:fill="C0C0C0"/>
            <w:noWrap/>
            <w:vAlign w:val="center"/>
            <w:hideMark/>
          </w:tcPr>
          <w:p w14:paraId="77DD0EDF"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55" w:type="pct"/>
            <w:tcBorders>
              <w:top w:val="single" w:sz="4" w:space="0" w:color="000000"/>
              <w:left w:val="single" w:sz="4" w:space="0" w:color="000000"/>
              <w:bottom w:val="nil"/>
              <w:right w:val="nil"/>
            </w:tcBorders>
            <w:shd w:val="clear" w:color="FFFFFF" w:fill="C0C0C0"/>
            <w:noWrap/>
            <w:vAlign w:val="center"/>
            <w:hideMark/>
          </w:tcPr>
          <w:p w14:paraId="76907F6A"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49" w:type="pct"/>
            <w:tcBorders>
              <w:top w:val="single" w:sz="4" w:space="0" w:color="000000"/>
              <w:left w:val="single" w:sz="4" w:space="0" w:color="000000"/>
              <w:bottom w:val="nil"/>
              <w:right w:val="nil"/>
            </w:tcBorders>
            <w:shd w:val="clear" w:color="FFFFFF" w:fill="C0C0C0"/>
            <w:noWrap/>
            <w:vAlign w:val="center"/>
            <w:hideMark/>
          </w:tcPr>
          <w:p w14:paraId="2074EFD5"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93" w:type="pct"/>
            <w:tcBorders>
              <w:top w:val="single" w:sz="4" w:space="0" w:color="000000"/>
              <w:left w:val="single" w:sz="4" w:space="0" w:color="000000"/>
              <w:bottom w:val="nil"/>
              <w:right w:val="nil"/>
            </w:tcBorders>
            <w:shd w:val="clear" w:color="FFFFFF" w:fill="C0C0C0"/>
            <w:noWrap/>
            <w:vAlign w:val="center"/>
            <w:hideMark/>
          </w:tcPr>
          <w:p w14:paraId="41218EA1"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55" w:type="pct"/>
            <w:tcBorders>
              <w:top w:val="single" w:sz="4" w:space="0" w:color="000000"/>
              <w:left w:val="single" w:sz="4" w:space="0" w:color="000000"/>
              <w:bottom w:val="nil"/>
              <w:right w:val="nil"/>
            </w:tcBorders>
            <w:shd w:val="clear" w:color="FFFFFF" w:fill="C0C0C0"/>
            <w:noWrap/>
            <w:vAlign w:val="center"/>
            <w:hideMark/>
          </w:tcPr>
          <w:p w14:paraId="3F697E92"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49" w:type="pct"/>
            <w:tcBorders>
              <w:top w:val="single" w:sz="4" w:space="0" w:color="000000"/>
              <w:left w:val="single" w:sz="4" w:space="0" w:color="000000"/>
              <w:bottom w:val="nil"/>
              <w:right w:val="single" w:sz="4" w:space="0" w:color="auto"/>
            </w:tcBorders>
            <w:shd w:val="clear" w:color="FFFFFF" w:fill="C0C0C0"/>
            <w:noWrap/>
            <w:vAlign w:val="center"/>
            <w:hideMark/>
          </w:tcPr>
          <w:p w14:paraId="4D2976D6"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r>
      <w:tr w:rsidR="009C107C" w14:paraId="1777BA4F" w14:textId="77777777" w:rsidTr="00CB5E3D">
        <w:trPr>
          <w:trHeight w:val="222"/>
        </w:trPr>
        <w:tc>
          <w:tcPr>
            <w:tcW w:w="166" w:type="pct"/>
            <w:tcBorders>
              <w:top w:val="nil"/>
              <w:left w:val="single" w:sz="4" w:space="0" w:color="auto"/>
              <w:bottom w:val="nil"/>
              <w:right w:val="single" w:sz="4" w:space="0" w:color="000000"/>
            </w:tcBorders>
            <w:shd w:val="clear" w:color="FFFFFF" w:fill="999999"/>
            <w:noWrap/>
            <w:vAlign w:val="bottom"/>
            <w:hideMark/>
          </w:tcPr>
          <w:p w14:paraId="63946D2F" w14:textId="77777777" w:rsidR="003F40CA" w:rsidRDefault="005A32EF" w:rsidP="00CF5789">
            <w:pPr>
              <w:rPr>
                <w:rFonts w:ascii="Arial" w:hAnsi="Arial" w:cs="Arial"/>
                <w:b/>
                <w:bCs/>
                <w:noProof/>
                <w:color w:val="000000"/>
                <w:sz w:val="12"/>
                <w:szCs w:val="12"/>
              </w:rPr>
            </w:pPr>
            <w:r>
              <w:rPr>
                <w:rFonts w:ascii="Arial" w:hAnsi="Arial"/>
                <w:b/>
                <w:noProof/>
                <w:color w:val="000000"/>
                <w:sz w:val="12"/>
              </w:rPr>
              <w:t> </w:t>
            </w:r>
          </w:p>
        </w:tc>
        <w:tc>
          <w:tcPr>
            <w:tcW w:w="1471" w:type="pct"/>
            <w:gridSpan w:val="2"/>
            <w:tcBorders>
              <w:top w:val="nil"/>
              <w:left w:val="nil"/>
              <w:bottom w:val="nil"/>
              <w:right w:val="nil"/>
            </w:tcBorders>
            <w:shd w:val="clear" w:color="FFFFFF" w:fill="DEDCDC"/>
            <w:noWrap/>
            <w:vAlign w:val="bottom"/>
            <w:hideMark/>
          </w:tcPr>
          <w:p w14:paraId="502D8CD3"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Zuweisungen</w:t>
            </w:r>
          </w:p>
        </w:tc>
        <w:tc>
          <w:tcPr>
            <w:tcW w:w="373" w:type="pct"/>
            <w:tcBorders>
              <w:top w:val="nil"/>
              <w:left w:val="single" w:sz="4" w:space="0" w:color="000000"/>
              <w:bottom w:val="nil"/>
              <w:right w:val="nil"/>
            </w:tcBorders>
            <w:shd w:val="clear" w:color="FFFFFF" w:fill="DEDCDC"/>
            <w:noWrap/>
            <w:vAlign w:val="center"/>
            <w:hideMark/>
          </w:tcPr>
          <w:p w14:paraId="7E8051F1"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93" w:type="pct"/>
            <w:tcBorders>
              <w:top w:val="nil"/>
              <w:left w:val="single" w:sz="4" w:space="0" w:color="000000"/>
              <w:bottom w:val="nil"/>
              <w:right w:val="nil"/>
            </w:tcBorders>
            <w:shd w:val="clear" w:color="FFFFFF" w:fill="DEDCDC"/>
            <w:noWrap/>
            <w:vAlign w:val="center"/>
            <w:hideMark/>
          </w:tcPr>
          <w:p w14:paraId="1BD47BD8"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55" w:type="pct"/>
            <w:tcBorders>
              <w:top w:val="nil"/>
              <w:left w:val="single" w:sz="4" w:space="0" w:color="000000"/>
              <w:bottom w:val="nil"/>
              <w:right w:val="nil"/>
            </w:tcBorders>
            <w:shd w:val="clear" w:color="FFFFFF" w:fill="DEDCDC"/>
            <w:noWrap/>
            <w:vAlign w:val="center"/>
            <w:hideMark/>
          </w:tcPr>
          <w:p w14:paraId="419FD985"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single" w:sz="4" w:space="0" w:color="000000"/>
              <w:bottom w:val="nil"/>
              <w:right w:val="nil"/>
            </w:tcBorders>
            <w:shd w:val="clear" w:color="FFFFFF" w:fill="DEDCDC"/>
            <w:noWrap/>
            <w:vAlign w:val="center"/>
            <w:hideMark/>
          </w:tcPr>
          <w:p w14:paraId="2C68AB2B"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93" w:type="pct"/>
            <w:tcBorders>
              <w:top w:val="nil"/>
              <w:left w:val="single" w:sz="4" w:space="0" w:color="000000"/>
              <w:bottom w:val="nil"/>
              <w:right w:val="nil"/>
            </w:tcBorders>
            <w:shd w:val="clear" w:color="FFFFFF" w:fill="DEDCDC"/>
            <w:noWrap/>
            <w:vAlign w:val="center"/>
            <w:hideMark/>
          </w:tcPr>
          <w:p w14:paraId="467B6105"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55" w:type="pct"/>
            <w:tcBorders>
              <w:top w:val="nil"/>
              <w:left w:val="single" w:sz="4" w:space="0" w:color="000000"/>
              <w:bottom w:val="nil"/>
              <w:right w:val="nil"/>
            </w:tcBorders>
            <w:shd w:val="clear" w:color="FFFFFF" w:fill="DEDCDC"/>
            <w:noWrap/>
            <w:vAlign w:val="center"/>
            <w:hideMark/>
          </w:tcPr>
          <w:p w14:paraId="0645D2D7"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single" w:sz="4" w:space="0" w:color="000000"/>
              <w:bottom w:val="nil"/>
              <w:right w:val="nil"/>
            </w:tcBorders>
            <w:shd w:val="clear" w:color="FFFFFF" w:fill="DEDCDC"/>
            <w:noWrap/>
            <w:vAlign w:val="center"/>
            <w:hideMark/>
          </w:tcPr>
          <w:p w14:paraId="3FB6234D"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93" w:type="pct"/>
            <w:tcBorders>
              <w:top w:val="nil"/>
              <w:left w:val="single" w:sz="4" w:space="0" w:color="000000"/>
              <w:bottom w:val="nil"/>
              <w:right w:val="nil"/>
            </w:tcBorders>
            <w:shd w:val="clear" w:color="FFFFFF" w:fill="DEDCDC"/>
            <w:noWrap/>
            <w:vAlign w:val="center"/>
            <w:hideMark/>
          </w:tcPr>
          <w:p w14:paraId="4975065B"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55" w:type="pct"/>
            <w:tcBorders>
              <w:top w:val="nil"/>
              <w:left w:val="single" w:sz="4" w:space="0" w:color="000000"/>
              <w:bottom w:val="nil"/>
              <w:right w:val="nil"/>
            </w:tcBorders>
            <w:shd w:val="clear" w:color="FFFFFF" w:fill="DEDCDC"/>
            <w:noWrap/>
            <w:vAlign w:val="center"/>
            <w:hideMark/>
          </w:tcPr>
          <w:p w14:paraId="2981B28B"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single" w:sz="4" w:space="0" w:color="000000"/>
              <w:bottom w:val="nil"/>
              <w:right w:val="single" w:sz="4" w:space="0" w:color="auto"/>
            </w:tcBorders>
            <w:shd w:val="clear" w:color="FFFFFF" w:fill="DEDCDC"/>
            <w:noWrap/>
            <w:vAlign w:val="center"/>
            <w:hideMark/>
          </w:tcPr>
          <w:p w14:paraId="6FAB3E08"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r>
      <w:tr w:rsidR="009C107C" w14:paraId="1E6A7F54" w14:textId="77777777" w:rsidTr="00CB5E3D">
        <w:trPr>
          <w:trHeight w:val="248"/>
        </w:trPr>
        <w:tc>
          <w:tcPr>
            <w:tcW w:w="166" w:type="pct"/>
            <w:vMerge w:val="restart"/>
            <w:tcBorders>
              <w:top w:val="nil"/>
              <w:left w:val="single" w:sz="4" w:space="0" w:color="auto"/>
              <w:bottom w:val="single" w:sz="4" w:space="0" w:color="000000"/>
              <w:right w:val="single" w:sz="4" w:space="0" w:color="000000"/>
            </w:tcBorders>
            <w:shd w:val="clear" w:color="FFFFFF" w:fill="999999"/>
            <w:textDirection w:val="btLr"/>
            <w:vAlign w:val="center"/>
            <w:hideMark/>
          </w:tcPr>
          <w:p w14:paraId="673336D9" w14:textId="77777777" w:rsidR="003F40CA" w:rsidRDefault="005A32EF" w:rsidP="00CF5789">
            <w:pPr>
              <w:rPr>
                <w:rFonts w:ascii="Arial" w:hAnsi="Arial" w:cs="Arial"/>
                <w:b/>
                <w:bCs/>
                <w:noProof/>
                <w:color w:val="FFFFFF"/>
                <w:sz w:val="14"/>
                <w:szCs w:val="14"/>
              </w:rPr>
            </w:pPr>
            <w:r>
              <w:rPr>
                <w:rFonts w:ascii="Arial" w:hAnsi="Arial"/>
                <w:b/>
                <w:noProof/>
                <w:color w:val="FFFFFF"/>
                <w:sz w:val="14"/>
              </w:rPr>
              <w:t>ÜLG</w:t>
            </w:r>
          </w:p>
        </w:tc>
        <w:tc>
          <w:tcPr>
            <w:tcW w:w="1471"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32CC0DFB"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FINANZRAHMEN A – NATIONALE ZUWEISUNGEN</w:t>
            </w:r>
          </w:p>
        </w:tc>
        <w:tc>
          <w:tcPr>
            <w:tcW w:w="373" w:type="pct"/>
            <w:tcBorders>
              <w:top w:val="single" w:sz="4" w:space="0" w:color="000000"/>
              <w:left w:val="nil"/>
              <w:bottom w:val="single" w:sz="4" w:space="0" w:color="000000"/>
              <w:right w:val="single" w:sz="4" w:space="0" w:color="000000"/>
            </w:tcBorders>
            <w:shd w:val="clear" w:color="FFFFFF" w:fill="FFFFFF"/>
            <w:noWrap/>
            <w:vAlign w:val="center"/>
            <w:hideMark/>
          </w:tcPr>
          <w:p w14:paraId="5941264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186</w:t>
            </w:r>
          </w:p>
        </w:tc>
        <w:tc>
          <w:tcPr>
            <w:tcW w:w="393" w:type="pct"/>
            <w:tcBorders>
              <w:top w:val="single" w:sz="4" w:space="0" w:color="000000"/>
              <w:left w:val="nil"/>
              <w:bottom w:val="single" w:sz="4" w:space="0" w:color="000000"/>
              <w:right w:val="single" w:sz="4" w:space="0" w:color="000000"/>
            </w:tcBorders>
            <w:shd w:val="clear" w:color="FFFFFF" w:fill="FFFFFF"/>
            <w:noWrap/>
            <w:vAlign w:val="center"/>
            <w:hideMark/>
          </w:tcPr>
          <w:p w14:paraId="336678AA"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186</w:t>
            </w:r>
          </w:p>
        </w:tc>
        <w:tc>
          <w:tcPr>
            <w:tcW w:w="355" w:type="pct"/>
            <w:tcBorders>
              <w:top w:val="single" w:sz="4" w:space="0" w:color="000000"/>
              <w:left w:val="nil"/>
              <w:bottom w:val="single" w:sz="4" w:space="0" w:color="000000"/>
              <w:right w:val="single" w:sz="4" w:space="0" w:color="000000"/>
            </w:tcBorders>
            <w:shd w:val="clear" w:color="FFFFFF" w:fill="FFFFFF"/>
            <w:noWrap/>
            <w:vAlign w:val="center"/>
            <w:hideMark/>
          </w:tcPr>
          <w:p w14:paraId="7D2FE9CC" w14:textId="77777777" w:rsidR="003F40CA" w:rsidRDefault="005A32EF" w:rsidP="00CF5789">
            <w:pPr>
              <w:jc w:val="right"/>
              <w:rPr>
                <w:rFonts w:ascii="Arial" w:hAnsi="Arial" w:cs="Arial"/>
                <w:noProof/>
                <w:color w:val="FFFFFF"/>
                <w:sz w:val="12"/>
                <w:szCs w:val="12"/>
              </w:rPr>
            </w:pPr>
            <w:r>
              <w:rPr>
                <w:rFonts w:ascii="Arial" w:hAnsi="Arial"/>
                <w:noProof/>
                <w:color w:val="FFFFFF"/>
                <w:sz w:val="12"/>
              </w:rPr>
              <w:t>0</w:t>
            </w:r>
          </w:p>
        </w:tc>
        <w:tc>
          <w:tcPr>
            <w:tcW w:w="249" w:type="pct"/>
            <w:tcBorders>
              <w:top w:val="single" w:sz="4" w:space="0" w:color="000000"/>
              <w:left w:val="nil"/>
              <w:bottom w:val="single" w:sz="4" w:space="0" w:color="000000"/>
              <w:right w:val="single" w:sz="4" w:space="0" w:color="000000"/>
            </w:tcBorders>
            <w:shd w:val="clear" w:color="FFFFFF" w:fill="FFFFFF"/>
            <w:noWrap/>
            <w:vAlign w:val="center"/>
            <w:hideMark/>
          </w:tcPr>
          <w:p w14:paraId="3229215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single" w:sz="4" w:space="0" w:color="000000"/>
              <w:left w:val="nil"/>
              <w:bottom w:val="single" w:sz="4" w:space="0" w:color="000000"/>
              <w:right w:val="single" w:sz="4" w:space="0" w:color="000000"/>
            </w:tcBorders>
            <w:shd w:val="clear" w:color="FFFFFF" w:fill="FFFFFF"/>
            <w:noWrap/>
            <w:vAlign w:val="center"/>
            <w:hideMark/>
          </w:tcPr>
          <w:p w14:paraId="6EF18FC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182</w:t>
            </w:r>
          </w:p>
        </w:tc>
        <w:tc>
          <w:tcPr>
            <w:tcW w:w="355" w:type="pct"/>
            <w:tcBorders>
              <w:top w:val="single" w:sz="4" w:space="0" w:color="000000"/>
              <w:left w:val="nil"/>
              <w:bottom w:val="single" w:sz="4" w:space="0" w:color="000000"/>
              <w:right w:val="single" w:sz="4" w:space="0" w:color="000000"/>
            </w:tcBorders>
            <w:shd w:val="clear" w:color="FFFFFF" w:fill="FFFFFF"/>
            <w:noWrap/>
            <w:vAlign w:val="center"/>
            <w:hideMark/>
          </w:tcPr>
          <w:p w14:paraId="4425987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w:t>
            </w:r>
          </w:p>
        </w:tc>
        <w:tc>
          <w:tcPr>
            <w:tcW w:w="249" w:type="pct"/>
            <w:tcBorders>
              <w:top w:val="single" w:sz="4" w:space="0" w:color="000000"/>
              <w:left w:val="nil"/>
              <w:bottom w:val="single" w:sz="4" w:space="0" w:color="000000"/>
              <w:right w:val="single" w:sz="4" w:space="0" w:color="000000"/>
            </w:tcBorders>
            <w:shd w:val="clear" w:color="FFFFFF" w:fill="FFFFFF"/>
            <w:noWrap/>
            <w:vAlign w:val="center"/>
            <w:hideMark/>
          </w:tcPr>
          <w:p w14:paraId="7156D8A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98 %</w:t>
            </w:r>
          </w:p>
        </w:tc>
        <w:tc>
          <w:tcPr>
            <w:tcW w:w="393" w:type="pct"/>
            <w:tcBorders>
              <w:top w:val="single" w:sz="4" w:space="0" w:color="000000"/>
              <w:left w:val="nil"/>
              <w:bottom w:val="single" w:sz="4" w:space="0" w:color="000000"/>
              <w:right w:val="single" w:sz="4" w:space="0" w:color="000000"/>
            </w:tcBorders>
            <w:shd w:val="clear" w:color="FFFFFF" w:fill="FFFFFF"/>
            <w:noWrap/>
            <w:vAlign w:val="center"/>
            <w:hideMark/>
          </w:tcPr>
          <w:p w14:paraId="2BC3880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172</w:t>
            </w:r>
          </w:p>
        </w:tc>
        <w:tc>
          <w:tcPr>
            <w:tcW w:w="355" w:type="pct"/>
            <w:tcBorders>
              <w:top w:val="single" w:sz="4" w:space="0" w:color="000000"/>
              <w:left w:val="nil"/>
              <w:bottom w:val="single" w:sz="4" w:space="0" w:color="000000"/>
              <w:right w:val="single" w:sz="4" w:space="0" w:color="000000"/>
            </w:tcBorders>
            <w:shd w:val="clear" w:color="FFFFFF" w:fill="FFFFFF"/>
            <w:noWrap/>
            <w:vAlign w:val="center"/>
            <w:hideMark/>
          </w:tcPr>
          <w:p w14:paraId="0746D92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2</w:t>
            </w:r>
          </w:p>
        </w:tc>
        <w:tc>
          <w:tcPr>
            <w:tcW w:w="249" w:type="pct"/>
            <w:tcBorders>
              <w:top w:val="single" w:sz="4" w:space="0" w:color="000000"/>
              <w:left w:val="nil"/>
              <w:bottom w:val="single" w:sz="4" w:space="0" w:color="000000"/>
              <w:right w:val="single" w:sz="4" w:space="0" w:color="auto"/>
            </w:tcBorders>
            <w:shd w:val="clear" w:color="FFFFFF" w:fill="FFFFFF"/>
            <w:noWrap/>
            <w:vAlign w:val="center"/>
            <w:hideMark/>
          </w:tcPr>
          <w:p w14:paraId="440567C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95 %</w:t>
            </w:r>
          </w:p>
        </w:tc>
      </w:tr>
      <w:tr w:rsidR="009C107C" w14:paraId="4E664457" w14:textId="77777777" w:rsidTr="00CB5E3D">
        <w:trPr>
          <w:trHeight w:val="248"/>
        </w:trPr>
        <w:tc>
          <w:tcPr>
            <w:tcW w:w="166" w:type="pct"/>
            <w:vMerge/>
            <w:tcBorders>
              <w:top w:val="nil"/>
              <w:left w:val="single" w:sz="4" w:space="0" w:color="auto"/>
              <w:bottom w:val="single" w:sz="4" w:space="0" w:color="000000"/>
              <w:right w:val="single" w:sz="4" w:space="0" w:color="000000"/>
            </w:tcBorders>
            <w:vAlign w:val="center"/>
            <w:hideMark/>
          </w:tcPr>
          <w:p w14:paraId="76A38B09" w14:textId="77777777" w:rsidR="003F40CA" w:rsidRDefault="003F40CA" w:rsidP="00CF5789">
            <w:pPr>
              <w:rPr>
                <w:rFonts w:ascii="Arial" w:hAnsi="Arial" w:cs="Arial"/>
                <w:b/>
                <w:bCs/>
                <w:noProof/>
                <w:color w:val="FFFFFF"/>
                <w:sz w:val="14"/>
                <w:szCs w:val="14"/>
              </w:rPr>
            </w:pPr>
          </w:p>
        </w:tc>
        <w:tc>
          <w:tcPr>
            <w:tcW w:w="1471"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7B19CA15"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FINANZRAHMEN B – NATIONALE ZUWEISUNGEN</w:t>
            </w:r>
          </w:p>
        </w:tc>
        <w:tc>
          <w:tcPr>
            <w:tcW w:w="373" w:type="pct"/>
            <w:tcBorders>
              <w:top w:val="nil"/>
              <w:left w:val="nil"/>
              <w:bottom w:val="single" w:sz="4" w:space="0" w:color="000000"/>
              <w:right w:val="single" w:sz="4" w:space="0" w:color="000000"/>
            </w:tcBorders>
            <w:shd w:val="clear" w:color="FFFFFF" w:fill="FFFFFF"/>
            <w:noWrap/>
            <w:vAlign w:val="center"/>
            <w:hideMark/>
          </w:tcPr>
          <w:p w14:paraId="276A848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14</w:t>
            </w:r>
          </w:p>
        </w:tc>
        <w:tc>
          <w:tcPr>
            <w:tcW w:w="393" w:type="pct"/>
            <w:tcBorders>
              <w:top w:val="nil"/>
              <w:left w:val="nil"/>
              <w:bottom w:val="single" w:sz="4" w:space="0" w:color="000000"/>
              <w:right w:val="single" w:sz="4" w:space="0" w:color="000000"/>
            </w:tcBorders>
            <w:shd w:val="clear" w:color="FFFFFF" w:fill="FFFFFF"/>
            <w:noWrap/>
            <w:vAlign w:val="center"/>
            <w:hideMark/>
          </w:tcPr>
          <w:p w14:paraId="3C6B4DD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14</w:t>
            </w:r>
          </w:p>
        </w:tc>
        <w:tc>
          <w:tcPr>
            <w:tcW w:w="355" w:type="pct"/>
            <w:tcBorders>
              <w:top w:val="nil"/>
              <w:left w:val="nil"/>
              <w:bottom w:val="single" w:sz="4" w:space="0" w:color="000000"/>
              <w:right w:val="single" w:sz="4" w:space="0" w:color="000000"/>
            </w:tcBorders>
            <w:shd w:val="clear" w:color="FFFFFF" w:fill="FFFFFF"/>
            <w:noWrap/>
            <w:vAlign w:val="center"/>
            <w:hideMark/>
          </w:tcPr>
          <w:p w14:paraId="7B9520CA" w14:textId="77777777" w:rsidR="003F40CA" w:rsidRDefault="005A32EF" w:rsidP="00CF5789">
            <w:pPr>
              <w:jc w:val="right"/>
              <w:rPr>
                <w:rFonts w:ascii="Arial" w:hAnsi="Arial" w:cs="Arial"/>
                <w:noProof/>
                <w:color w:val="FFFFFF"/>
                <w:sz w:val="12"/>
                <w:szCs w:val="12"/>
              </w:rPr>
            </w:pPr>
            <w:r>
              <w:rPr>
                <w:rFonts w:ascii="Arial" w:hAnsi="Arial"/>
                <w:noProof/>
                <w:color w:val="FFFFFF"/>
                <w:sz w:val="12"/>
              </w:rPr>
              <w:t>0</w:t>
            </w:r>
          </w:p>
        </w:tc>
        <w:tc>
          <w:tcPr>
            <w:tcW w:w="249" w:type="pct"/>
            <w:tcBorders>
              <w:top w:val="nil"/>
              <w:left w:val="nil"/>
              <w:bottom w:val="single" w:sz="4" w:space="0" w:color="000000"/>
              <w:right w:val="single" w:sz="4" w:space="0" w:color="000000"/>
            </w:tcBorders>
            <w:shd w:val="clear" w:color="FFFFFF" w:fill="FFFFFF"/>
            <w:noWrap/>
            <w:vAlign w:val="center"/>
            <w:hideMark/>
          </w:tcPr>
          <w:p w14:paraId="2317EBB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nil"/>
              <w:left w:val="nil"/>
              <w:bottom w:val="single" w:sz="4" w:space="0" w:color="000000"/>
              <w:right w:val="single" w:sz="4" w:space="0" w:color="000000"/>
            </w:tcBorders>
            <w:shd w:val="clear" w:color="FFFFFF" w:fill="FFFFFF"/>
            <w:noWrap/>
            <w:vAlign w:val="center"/>
            <w:hideMark/>
          </w:tcPr>
          <w:p w14:paraId="67BB32A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14</w:t>
            </w:r>
          </w:p>
        </w:tc>
        <w:tc>
          <w:tcPr>
            <w:tcW w:w="355" w:type="pct"/>
            <w:tcBorders>
              <w:top w:val="nil"/>
              <w:left w:val="nil"/>
              <w:bottom w:val="single" w:sz="4" w:space="0" w:color="000000"/>
              <w:right w:val="single" w:sz="4" w:space="0" w:color="000000"/>
            </w:tcBorders>
            <w:shd w:val="clear" w:color="FFFFFF" w:fill="FFFFFF"/>
            <w:noWrap/>
            <w:vAlign w:val="center"/>
            <w:hideMark/>
          </w:tcPr>
          <w:p w14:paraId="1392588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nil"/>
              <w:bottom w:val="single" w:sz="4" w:space="0" w:color="000000"/>
              <w:right w:val="single" w:sz="4" w:space="0" w:color="000000"/>
            </w:tcBorders>
            <w:shd w:val="clear" w:color="FFFFFF" w:fill="FFFFFF"/>
            <w:noWrap/>
            <w:vAlign w:val="center"/>
            <w:hideMark/>
          </w:tcPr>
          <w:p w14:paraId="705C020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nil"/>
              <w:left w:val="nil"/>
              <w:bottom w:val="single" w:sz="4" w:space="0" w:color="000000"/>
              <w:right w:val="single" w:sz="4" w:space="0" w:color="000000"/>
            </w:tcBorders>
            <w:shd w:val="clear" w:color="FFFFFF" w:fill="FFFFFF"/>
            <w:noWrap/>
            <w:vAlign w:val="center"/>
            <w:hideMark/>
          </w:tcPr>
          <w:p w14:paraId="14C7649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14</w:t>
            </w:r>
          </w:p>
        </w:tc>
        <w:tc>
          <w:tcPr>
            <w:tcW w:w="355" w:type="pct"/>
            <w:tcBorders>
              <w:top w:val="nil"/>
              <w:left w:val="nil"/>
              <w:bottom w:val="single" w:sz="4" w:space="0" w:color="000000"/>
              <w:right w:val="single" w:sz="4" w:space="0" w:color="000000"/>
            </w:tcBorders>
            <w:shd w:val="clear" w:color="FFFFFF" w:fill="FFFFFF"/>
            <w:noWrap/>
            <w:vAlign w:val="center"/>
            <w:hideMark/>
          </w:tcPr>
          <w:p w14:paraId="406BEEB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nil"/>
              <w:bottom w:val="single" w:sz="4" w:space="0" w:color="000000"/>
              <w:right w:val="single" w:sz="4" w:space="0" w:color="auto"/>
            </w:tcBorders>
            <w:shd w:val="clear" w:color="FFFFFF" w:fill="FFFFFF"/>
            <w:noWrap/>
            <w:vAlign w:val="center"/>
            <w:hideMark/>
          </w:tcPr>
          <w:p w14:paraId="07B1E33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r>
      <w:tr w:rsidR="009C107C" w14:paraId="6B9D7640" w14:textId="77777777" w:rsidTr="00CB5E3D">
        <w:trPr>
          <w:trHeight w:val="248"/>
        </w:trPr>
        <w:tc>
          <w:tcPr>
            <w:tcW w:w="166" w:type="pct"/>
            <w:vMerge/>
            <w:tcBorders>
              <w:top w:val="nil"/>
              <w:left w:val="single" w:sz="4" w:space="0" w:color="auto"/>
              <w:bottom w:val="single" w:sz="4" w:space="0" w:color="000000"/>
              <w:right w:val="single" w:sz="4" w:space="0" w:color="000000"/>
            </w:tcBorders>
            <w:vAlign w:val="center"/>
            <w:hideMark/>
          </w:tcPr>
          <w:p w14:paraId="4458A083" w14:textId="77777777" w:rsidR="003F40CA" w:rsidRDefault="003F40CA" w:rsidP="00CF5789">
            <w:pPr>
              <w:rPr>
                <w:rFonts w:ascii="Arial" w:hAnsi="Arial" w:cs="Arial"/>
                <w:b/>
                <w:bCs/>
                <w:noProof/>
                <w:color w:val="FFFFFF"/>
                <w:sz w:val="14"/>
                <w:szCs w:val="14"/>
              </w:rPr>
            </w:pPr>
          </w:p>
        </w:tc>
        <w:tc>
          <w:tcPr>
            <w:tcW w:w="1471"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17129271"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UMSETZUNGSKOSTEN UND ZINSERTRÄGE</w:t>
            </w:r>
          </w:p>
        </w:tc>
        <w:tc>
          <w:tcPr>
            <w:tcW w:w="373" w:type="pct"/>
            <w:tcBorders>
              <w:top w:val="nil"/>
              <w:left w:val="nil"/>
              <w:bottom w:val="single" w:sz="4" w:space="0" w:color="000000"/>
              <w:right w:val="single" w:sz="4" w:space="0" w:color="000000"/>
            </w:tcBorders>
            <w:shd w:val="clear" w:color="FFFFFF" w:fill="FFFFFF"/>
            <w:noWrap/>
            <w:vAlign w:val="center"/>
            <w:hideMark/>
          </w:tcPr>
          <w:p w14:paraId="3E88AC2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w:t>
            </w:r>
          </w:p>
        </w:tc>
        <w:tc>
          <w:tcPr>
            <w:tcW w:w="393" w:type="pct"/>
            <w:tcBorders>
              <w:top w:val="nil"/>
              <w:left w:val="nil"/>
              <w:bottom w:val="single" w:sz="4" w:space="0" w:color="000000"/>
              <w:right w:val="single" w:sz="4" w:space="0" w:color="000000"/>
            </w:tcBorders>
            <w:shd w:val="clear" w:color="FFFFFF" w:fill="FFFFFF"/>
            <w:noWrap/>
            <w:vAlign w:val="center"/>
            <w:hideMark/>
          </w:tcPr>
          <w:p w14:paraId="1C41295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w:t>
            </w:r>
          </w:p>
        </w:tc>
        <w:tc>
          <w:tcPr>
            <w:tcW w:w="355" w:type="pct"/>
            <w:tcBorders>
              <w:top w:val="nil"/>
              <w:left w:val="nil"/>
              <w:bottom w:val="single" w:sz="4" w:space="0" w:color="000000"/>
              <w:right w:val="single" w:sz="4" w:space="0" w:color="000000"/>
            </w:tcBorders>
            <w:shd w:val="clear" w:color="FFFFFF" w:fill="FFFFFF"/>
            <w:noWrap/>
            <w:vAlign w:val="center"/>
            <w:hideMark/>
          </w:tcPr>
          <w:p w14:paraId="0ADC9C6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nil"/>
              <w:bottom w:val="single" w:sz="4" w:space="0" w:color="000000"/>
              <w:right w:val="single" w:sz="4" w:space="0" w:color="000000"/>
            </w:tcBorders>
            <w:shd w:val="clear" w:color="FFFFFF" w:fill="FFFFFF"/>
            <w:noWrap/>
            <w:vAlign w:val="center"/>
            <w:hideMark/>
          </w:tcPr>
          <w:p w14:paraId="4C69813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nil"/>
              <w:left w:val="nil"/>
              <w:bottom w:val="single" w:sz="4" w:space="0" w:color="000000"/>
              <w:right w:val="single" w:sz="4" w:space="0" w:color="000000"/>
            </w:tcBorders>
            <w:shd w:val="clear" w:color="FFFFFF" w:fill="FFFFFF"/>
            <w:noWrap/>
            <w:vAlign w:val="center"/>
            <w:hideMark/>
          </w:tcPr>
          <w:p w14:paraId="068F451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w:t>
            </w:r>
          </w:p>
        </w:tc>
        <w:tc>
          <w:tcPr>
            <w:tcW w:w="355" w:type="pct"/>
            <w:tcBorders>
              <w:top w:val="nil"/>
              <w:left w:val="nil"/>
              <w:bottom w:val="single" w:sz="4" w:space="0" w:color="000000"/>
              <w:right w:val="single" w:sz="4" w:space="0" w:color="000000"/>
            </w:tcBorders>
            <w:shd w:val="clear" w:color="FFFFFF" w:fill="FFFFFF"/>
            <w:noWrap/>
            <w:vAlign w:val="center"/>
            <w:hideMark/>
          </w:tcPr>
          <w:p w14:paraId="4159837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nil"/>
              <w:bottom w:val="single" w:sz="4" w:space="0" w:color="000000"/>
              <w:right w:val="single" w:sz="4" w:space="0" w:color="000000"/>
            </w:tcBorders>
            <w:shd w:val="clear" w:color="FFFFFF" w:fill="FFFFFF"/>
            <w:noWrap/>
            <w:vAlign w:val="center"/>
            <w:hideMark/>
          </w:tcPr>
          <w:p w14:paraId="2214D0A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nil"/>
              <w:left w:val="nil"/>
              <w:bottom w:val="single" w:sz="4" w:space="0" w:color="000000"/>
              <w:right w:val="single" w:sz="4" w:space="0" w:color="000000"/>
            </w:tcBorders>
            <w:shd w:val="clear" w:color="FFFFFF" w:fill="FFFFFF"/>
            <w:noWrap/>
            <w:vAlign w:val="center"/>
            <w:hideMark/>
          </w:tcPr>
          <w:p w14:paraId="13959CD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w:t>
            </w:r>
          </w:p>
        </w:tc>
        <w:tc>
          <w:tcPr>
            <w:tcW w:w="355" w:type="pct"/>
            <w:tcBorders>
              <w:top w:val="nil"/>
              <w:left w:val="nil"/>
              <w:bottom w:val="single" w:sz="4" w:space="0" w:color="000000"/>
              <w:right w:val="single" w:sz="4" w:space="0" w:color="000000"/>
            </w:tcBorders>
            <w:shd w:val="clear" w:color="FFFFFF" w:fill="FFFFFF"/>
            <w:noWrap/>
            <w:vAlign w:val="center"/>
            <w:hideMark/>
          </w:tcPr>
          <w:p w14:paraId="6DAFB05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49" w:type="pct"/>
            <w:tcBorders>
              <w:top w:val="nil"/>
              <w:left w:val="nil"/>
              <w:bottom w:val="single" w:sz="4" w:space="0" w:color="000000"/>
              <w:right w:val="single" w:sz="4" w:space="0" w:color="auto"/>
            </w:tcBorders>
            <w:shd w:val="clear" w:color="FFFFFF" w:fill="FFFFFF"/>
            <w:noWrap/>
            <w:vAlign w:val="center"/>
            <w:hideMark/>
          </w:tcPr>
          <w:p w14:paraId="080CBC3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r>
      <w:tr w:rsidR="009C107C" w14:paraId="080EC2B5" w14:textId="77777777" w:rsidTr="00CB5E3D">
        <w:trPr>
          <w:trHeight w:val="248"/>
        </w:trPr>
        <w:tc>
          <w:tcPr>
            <w:tcW w:w="166" w:type="pct"/>
            <w:vMerge/>
            <w:tcBorders>
              <w:top w:val="nil"/>
              <w:left w:val="single" w:sz="4" w:space="0" w:color="auto"/>
              <w:bottom w:val="single" w:sz="4" w:space="0" w:color="000000"/>
              <w:right w:val="single" w:sz="4" w:space="0" w:color="000000"/>
            </w:tcBorders>
            <w:vAlign w:val="center"/>
            <w:hideMark/>
          </w:tcPr>
          <w:p w14:paraId="12CE6126" w14:textId="77777777" w:rsidR="003F40CA" w:rsidRDefault="003F40CA" w:rsidP="00CF5789">
            <w:pPr>
              <w:rPr>
                <w:rFonts w:ascii="Arial" w:hAnsi="Arial" w:cs="Arial"/>
                <w:b/>
                <w:bCs/>
                <w:noProof/>
                <w:color w:val="FFFFFF"/>
                <w:sz w:val="14"/>
                <w:szCs w:val="14"/>
              </w:rPr>
            </w:pPr>
          </w:p>
        </w:tc>
        <w:tc>
          <w:tcPr>
            <w:tcW w:w="1471"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1271B7DD"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REGIONALE ZUWEISUNGEN</w:t>
            </w:r>
          </w:p>
        </w:tc>
        <w:tc>
          <w:tcPr>
            <w:tcW w:w="373" w:type="pct"/>
            <w:tcBorders>
              <w:top w:val="nil"/>
              <w:left w:val="nil"/>
              <w:bottom w:val="single" w:sz="4" w:space="0" w:color="000000"/>
              <w:right w:val="single" w:sz="4" w:space="0" w:color="000000"/>
            </w:tcBorders>
            <w:shd w:val="clear" w:color="FFFFFF" w:fill="FFFFFF"/>
            <w:noWrap/>
            <w:vAlign w:val="center"/>
            <w:hideMark/>
          </w:tcPr>
          <w:p w14:paraId="2FA7509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34</w:t>
            </w:r>
          </w:p>
        </w:tc>
        <w:tc>
          <w:tcPr>
            <w:tcW w:w="393" w:type="pct"/>
            <w:tcBorders>
              <w:top w:val="nil"/>
              <w:left w:val="nil"/>
              <w:bottom w:val="single" w:sz="4" w:space="0" w:color="000000"/>
              <w:right w:val="single" w:sz="4" w:space="0" w:color="000000"/>
            </w:tcBorders>
            <w:shd w:val="clear" w:color="FFFFFF" w:fill="FFFFFF"/>
            <w:noWrap/>
            <w:vAlign w:val="center"/>
            <w:hideMark/>
          </w:tcPr>
          <w:p w14:paraId="40CB3FE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34</w:t>
            </w:r>
          </w:p>
        </w:tc>
        <w:tc>
          <w:tcPr>
            <w:tcW w:w="355" w:type="pct"/>
            <w:tcBorders>
              <w:top w:val="nil"/>
              <w:left w:val="nil"/>
              <w:bottom w:val="single" w:sz="4" w:space="0" w:color="000000"/>
              <w:right w:val="single" w:sz="4" w:space="0" w:color="000000"/>
            </w:tcBorders>
            <w:shd w:val="clear" w:color="FFFFFF" w:fill="FFFFFF"/>
            <w:noWrap/>
            <w:vAlign w:val="center"/>
            <w:hideMark/>
          </w:tcPr>
          <w:p w14:paraId="505FE167" w14:textId="77777777" w:rsidR="003F40CA" w:rsidRDefault="005A32EF" w:rsidP="00CF5789">
            <w:pPr>
              <w:jc w:val="right"/>
              <w:rPr>
                <w:rFonts w:ascii="Arial" w:hAnsi="Arial" w:cs="Arial"/>
                <w:noProof/>
                <w:color w:val="FFFFFF"/>
                <w:sz w:val="12"/>
                <w:szCs w:val="12"/>
              </w:rPr>
            </w:pPr>
            <w:r>
              <w:rPr>
                <w:rFonts w:ascii="Arial" w:hAnsi="Arial"/>
                <w:noProof/>
                <w:color w:val="FFFFFF"/>
                <w:sz w:val="12"/>
              </w:rPr>
              <w:t>0</w:t>
            </w:r>
          </w:p>
        </w:tc>
        <w:tc>
          <w:tcPr>
            <w:tcW w:w="249" w:type="pct"/>
            <w:tcBorders>
              <w:top w:val="nil"/>
              <w:left w:val="nil"/>
              <w:bottom w:val="single" w:sz="4" w:space="0" w:color="000000"/>
              <w:right w:val="single" w:sz="4" w:space="0" w:color="000000"/>
            </w:tcBorders>
            <w:shd w:val="clear" w:color="FFFFFF" w:fill="FFFFFF"/>
            <w:noWrap/>
            <w:vAlign w:val="center"/>
            <w:hideMark/>
          </w:tcPr>
          <w:p w14:paraId="09570DC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93" w:type="pct"/>
            <w:tcBorders>
              <w:top w:val="nil"/>
              <w:left w:val="nil"/>
              <w:bottom w:val="single" w:sz="4" w:space="0" w:color="000000"/>
              <w:right w:val="single" w:sz="4" w:space="0" w:color="000000"/>
            </w:tcBorders>
            <w:shd w:val="clear" w:color="FFFFFF" w:fill="FFFFFF"/>
            <w:noWrap/>
            <w:vAlign w:val="center"/>
            <w:hideMark/>
          </w:tcPr>
          <w:p w14:paraId="6BB756B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34</w:t>
            </w:r>
          </w:p>
        </w:tc>
        <w:tc>
          <w:tcPr>
            <w:tcW w:w="355" w:type="pct"/>
            <w:tcBorders>
              <w:top w:val="nil"/>
              <w:left w:val="nil"/>
              <w:bottom w:val="single" w:sz="4" w:space="0" w:color="000000"/>
              <w:right w:val="single" w:sz="4" w:space="0" w:color="000000"/>
            </w:tcBorders>
            <w:shd w:val="clear" w:color="FFFFFF" w:fill="FFFFFF"/>
            <w:noWrap/>
            <w:vAlign w:val="center"/>
            <w:hideMark/>
          </w:tcPr>
          <w:p w14:paraId="73868DC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(0)</w:t>
            </w:r>
          </w:p>
        </w:tc>
        <w:tc>
          <w:tcPr>
            <w:tcW w:w="249" w:type="pct"/>
            <w:tcBorders>
              <w:top w:val="nil"/>
              <w:left w:val="nil"/>
              <w:bottom w:val="single" w:sz="4" w:space="0" w:color="000000"/>
              <w:right w:val="single" w:sz="4" w:space="0" w:color="000000"/>
            </w:tcBorders>
            <w:shd w:val="clear" w:color="FFFFFF" w:fill="FFFFFF"/>
            <w:noWrap/>
            <w:vAlign w:val="center"/>
            <w:hideMark/>
          </w:tcPr>
          <w:p w14:paraId="0BF93F3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99 %</w:t>
            </w:r>
          </w:p>
        </w:tc>
        <w:tc>
          <w:tcPr>
            <w:tcW w:w="393" w:type="pct"/>
            <w:tcBorders>
              <w:top w:val="nil"/>
              <w:left w:val="nil"/>
              <w:bottom w:val="single" w:sz="4" w:space="0" w:color="000000"/>
              <w:right w:val="single" w:sz="4" w:space="0" w:color="000000"/>
            </w:tcBorders>
            <w:shd w:val="clear" w:color="FFFFFF" w:fill="FFFFFF"/>
            <w:noWrap/>
            <w:vAlign w:val="center"/>
            <w:hideMark/>
          </w:tcPr>
          <w:p w14:paraId="73FBF96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34</w:t>
            </w:r>
          </w:p>
        </w:tc>
        <w:tc>
          <w:tcPr>
            <w:tcW w:w="355" w:type="pct"/>
            <w:tcBorders>
              <w:top w:val="nil"/>
              <w:left w:val="nil"/>
              <w:bottom w:val="single" w:sz="4" w:space="0" w:color="000000"/>
              <w:right w:val="single" w:sz="4" w:space="0" w:color="000000"/>
            </w:tcBorders>
            <w:shd w:val="clear" w:color="FFFFFF" w:fill="FFFFFF"/>
            <w:noWrap/>
            <w:vAlign w:val="center"/>
            <w:hideMark/>
          </w:tcPr>
          <w:p w14:paraId="249CA483"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(0)</w:t>
            </w:r>
          </w:p>
        </w:tc>
        <w:tc>
          <w:tcPr>
            <w:tcW w:w="249" w:type="pct"/>
            <w:tcBorders>
              <w:top w:val="nil"/>
              <w:left w:val="nil"/>
              <w:bottom w:val="single" w:sz="4" w:space="0" w:color="000000"/>
              <w:right w:val="single" w:sz="4" w:space="0" w:color="auto"/>
            </w:tcBorders>
            <w:shd w:val="clear" w:color="FFFFFF" w:fill="FFFFFF"/>
            <w:noWrap/>
            <w:vAlign w:val="center"/>
            <w:hideMark/>
          </w:tcPr>
          <w:p w14:paraId="28600E3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r>
      <w:tr w:rsidR="009C107C" w14:paraId="0B95F8C9" w14:textId="77777777" w:rsidTr="00CB5E3D">
        <w:trPr>
          <w:trHeight w:val="222"/>
        </w:trPr>
        <w:tc>
          <w:tcPr>
            <w:tcW w:w="166" w:type="pct"/>
            <w:tcBorders>
              <w:top w:val="nil"/>
              <w:left w:val="single" w:sz="4" w:space="0" w:color="auto"/>
              <w:bottom w:val="nil"/>
              <w:right w:val="nil"/>
            </w:tcBorders>
            <w:shd w:val="clear" w:color="FFFFFF" w:fill="FFFFFF"/>
            <w:noWrap/>
            <w:vAlign w:val="center"/>
            <w:hideMark/>
          </w:tcPr>
          <w:p w14:paraId="395041FE"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1471" w:type="pct"/>
            <w:gridSpan w:val="2"/>
            <w:tcBorders>
              <w:top w:val="nil"/>
              <w:left w:val="nil"/>
              <w:bottom w:val="nil"/>
              <w:right w:val="nil"/>
            </w:tcBorders>
            <w:shd w:val="clear" w:color="FFFFFF" w:fill="FFFFFF"/>
            <w:noWrap/>
            <w:vAlign w:val="center"/>
            <w:hideMark/>
          </w:tcPr>
          <w:p w14:paraId="57007581"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373" w:type="pct"/>
            <w:tcBorders>
              <w:top w:val="nil"/>
              <w:left w:val="nil"/>
              <w:bottom w:val="nil"/>
              <w:right w:val="nil"/>
            </w:tcBorders>
            <w:shd w:val="clear" w:color="FFFFFF" w:fill="FFFFFF"/>
            <w:noWrap/>
            <w:vAlign w:val="center"/>
            <w:hideMark/>
          </w:tcPr>
          <w:p w14:paraId="47A8B399"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393" w:type="pct"/>
            <w:tcBorders>
              <w:top w:val="nil"/>
              <w:left w:val="nil"/>
              <w:bottom w:val="nil"/>
              <w:right w:val="nil"/>
            </w:tcBorders>
            <w:shd w:val="clear" w:color="FFFFFF" w:fill="FFFFFF"/>
            <w:noWrap/>
            <w:vAlign w:val="center"/>
            <w:hideMark/>
          </w:tcPr>
          <w:p w14:paraId="2DFED757"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355" w:type="pct"/>
            <w:tcBorders>
              <w:top w:val="nil"/>
              <w:left w:val="nil"/>
              <w:bottom w:val="nil"/>
              <w:right w:val="nil"/>
            </w:tcBorders>
            <w:shd w:val="clear" w:color="FFFFFF" w:fill="FFFFFF"/>
            <w:noWrap/>
            <w:vAlign w:val="center"/>
            <w:hideMark/>
          </w:tcPr>
          <w:p w14:paraId="2497E785"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249" w:type="pct"/>
            <w:tcBorders>
              <w:top w:val="nil"/>
              <w:left w:val="nil"/>
              <w:bottom w:val="nil"/>
              <w:right w:val="nil"/>
            </w:tcBorders>
            <w:shd w:val="clear" w:color="FFFFFF" w:fill="FFFFFF"/>
            <w:noWrap/>
            <w:vAlign w:val="center"/>
            <w:hideMark/>
          </w:tcPr>
          <w:p w14:paraId="729994A8"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393" w:type="pct"/>
            <w:tcBorders>
              <w:top w:val="nil"/>
              <w:left w:val="nil"/>
              <w:bottom w:val="nil"/>
              <w:right w:val="nil"/>
            </w:tcBorders>
            <w:shd w:val="clear" w:color="FFFFFF" w:fill="FFFFFF"/>
            <w:noWrap/>
            <w:vAlign w:val="center"/>
            <w:hideMark/>
          </w:tcPr>
          <w:p w14:paraId="08E8EBD8"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355" w:type="pct"/>
            <w:tcBorders>
              <w:top w:val="nil"/>
              <w:left w:val="nil"/>
              <w:bottom w:val="nil"/>
              <w:right w:val="nil"/>
            </w:tcBorders>
            <w:shd w:val="clear" w:color="FFFFFF" w:fill="FFFFFF"/>
            <w:noWrap/>
            <w:vAlign w:val="center"/>
            <w:hideMark/>
          </w:tcPr>
          <w:p w14:paraId="6AAC65DA"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249" w:type="pct"/>
            <w:tcBorders>
              <w:top w:val="nil"/>
              <w:left w:val="nil"/>
              <w:bottom w:val="nil"/>
              <w:right w:val="nil"/>
            </w:tcBorders>
            <w:shd w:val="clear" w:color="FFFFFF" w:fill="FFFFFF"/>
            <w:noWrap/>
            <w:vAlign w:val="center"/>
            <w:hideMark/>
          </w:tcPr>
          <w:p w14:paraId="72CC58B9"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393" w:type="pct"/>
            <w:tcBorders>
              <w:top w:val="nil"/>
              <w:left w:val="nil"/>
              <w:bottom w:val="nil"/>
              <w:right w:val="nil"/>
            </w:tcBorders>
            <w:shd w:val="clear" w:color="FFFFFF" w:fill="FFFFFF"/>
            <w:noWrap/>
            <w:vAlign w:val="center"/>
            <w:hideMark/>
          </w:tcPr>
          <w:p w14:paraId="2474AD11"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355" w:type="pct"/>
            <w:tcBorders>
              <w:top w:val="nil"/>
              <w:left w:val="nil"/>
              <w:bottom w:val="nil"/>
              <w:right w:val="nil"/>
            </w:tcBorders>
            <w:shd w:val="clear" w:color="FFFFFF" w:fill="FFFFFF"/>
            <w:noWrap/>
            <w:vAlign w:val="center"/>
            <w:hideMark/>
          </w:tcPr>
          <w:p w14:paraId="2B202265"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249" w:type="pct"/>
            <w:tcBorders>
              <w:top w:val="nil"/>
              <w:left w:val="nil"/>
              <w:bottom w:val="nil"/>
              <w:right w:val="single" w:sz="4" w:space="0" w:color="auto"/>
            </w:tcBorders>
            <w:shd w:val="clear" w:color="FFFFFF" w:fill="FFFFFF"/>
            <w:noWrap/>
            <w:vAlign w:val="center"/>
            <w:hideMark/>
          </w:tcPr>
          <w:p w14:paraId="0AD43F88"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r>
      <w:tr w:rsidR="009C107C" w14:paraId="22AD7E16" w14:textId="77777777" w:rsidTr="00CB5E3D">
        <w:trPr>
          <w:trHeight w:val="222"/>
        </w:trPr>
        <w:tc>
          <w:tcPr>
            <w:tcW w:w="166" w:type="pct"/>
            <w:tcBorders>
              <w:top w:val="single" w:sz="4" w:space="0" w:color="000000"/>
              <w:left w:val="single" w:sz="4" w:space="0" w:color="auto"/>
              <w:bottom w:val="single" w:sz="4" w:space="0" w:color="auto"/>
              <w:right w:val="single" w:sz="4" w:space="0" w:color="000000"/>
            </w:tcBorders>
            <w:shd w:val="clear" w:color="FFFFFF" w:fill="808080"/>
            <w:noWrap/>
            <w:vAlign w:val="center"/>
            <w:hideMark/>
          </w:tcPr>
          <w:p w14:paraId="1375E939"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1471" w:type="pct"/>
            <w:gridSpan w:val="2"/>
            <w:tcBorders>
              <w:top w:val="single" w:sz="4" w:space="0" w:color="000000"/>
              <w:left w:val="nil"/>
              <w:bottom w:val="single" w:sz="4" w:space="0" w:color="auto"/>
              <w:right w:val="single" w:sz="4" w:space="0" w:color="000000"/>
            </w:tcBorders>
            <w:shd w:val="clear" w:color="FFFFFF" w:fill="808080"/>
            <w:noWrap/>
            <w:vAlign w:val="center"/>
            <w:hideMark/>
          </w:tcPr>
          <w:p w14:paraId="2D80FE02" w14:textId="77777777" w:rsidR="003F40CA" w:rsidRDefault="005A32EF" w:rsidP="00CF5789">
            <w:pPr>
              <w:rPr>
                <w:rFonts w:ascii="Arial" w:hAnsi="Arial" w:cs="Arial"/>
                <w:b/>
                <w:bCs/>
                <w:noProof/>
                <w:color w:val="FFFFFF"/>
                <w:sz w:val="14"/>
                <w:szCs w:val="14"/>
              </w:rPr>
            </w:pPr>
            <w:r>
              <w:rPr>
                <w:rFonts w:ascii="Arial" w:hAnsi="Arial"/>
                <w:b/>
                <w:noProof/>
                <w:color w:val="FFFFFF"/>
                <w:sz w:val="14"/>
              </w:rPr>
              <w:t>INSGESAMT: AKP+ÜLG (EINSCHLIESSLICH RESERVEN) (A+B)</w:t>
            </w:r>
          </w:p>
        </w:tc>
        <w:tc>
          <w:tcPr>
            <w:tcW w:w="373" w:type="pct"/>
            <w:tcBorders>
              <w:top w:val="single" w:sz="4" w:space="0" w:color="000000"/>
              <w:left w:val="nil"/>
              <w:bottom w:val="single" w:sz="4" w:space="0" w:color="auto"/>
              <w:right w:val="single" w:sz="4" w:space="0" w:color="000000"/>
            </w:tcBorders>
            <w:shd w:val="clear" w:color="FFFFFF" w:fill="808080"/>
            <w:noWrap/>
            <w:vAlign w:val="center"/>
            <w:hideMark/>
          </w:tcPr>
          <w:p w14:paraId="489D6572"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21 146</w:t>
            </w:r>
          </w:p>
        </w:tc>
        <w:tc>
          <w:tcPr>
            <w:tcW w:w="393" w:type="pct"/>
            <w:tcBorders>
              <w:top w:val="single" w:sz="4" w:space="0" w:color="000000"/>
              <w:left w:val="nil"/>
              <w:bottom w:val="single" w:sz="4" w:space="0" w:color="auto"/>
              <w:right w:val="single" w:sz="4" w:space="0" w:color="000000"/>
            </w:tcBorders>
            <w:shd w:val="clear" w:color="FFFFFF" w:fill="808080"/>
            <w:noWrap/>
            <w:vAlign w:val="center"/>
            <w:hideMark/>
          </w:tcPr>
          <w:p w14:paraId="5949B4A2"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21 078</w:t>
            </w:r>
          </w:p>
        </w:tc>
        <w:tc>
          <w:tcPr>
            <w:tcW w:w="355" w:type="pct"/>
            <w:tcBorders>
              <w:top w:val="single" w:sz="4" w:space="0" w:color="000000"/>
              <w:left w:val="nil"/>
              <w:bottom w:val="single" w:sz="4" w:space="0" w:color="auto"/>
              <w:right w:val="single" w:sz="4" w:space="0" w:color="000000"/>
            </w:tcBorders>
            <w:shd w:val="clear" w:color="FFFFFF" w:fill="808080"/>
            <w:noWrap/>
            <w:vAlign w:val="center"/>
            <w:hideMark/>
          </w:tcPr>
          <w:p w14:paraId="7BA38C1B" w14:textId="77777777" w:rsidR="003F40CA" w:rsidRDefault="005A32EF" w:rsidP="00CF5789">
            <w:pPr>
              <w:jc w:val="right"/>
              <w:rPr>
                <w:rFonts w:ascii="Arial" w:hAnsi="Arial" w:cs="Arial"/>
                <w:b/>
                <w:bCs/>
                <w:noProof/>
                <w:color w:val="FF0000"/>
                <w:sz w:val="14"/>
                <w:szCs w:val="14"/>
              </w:rPr>
            </w:pPr>
            <w:r>
              <w:rPr>
                <w:rFonts w:ascii="Arial" w:hAnsi="Arial"/>
                <w:b/>
                <w:noProof/>
                <w:color w:val="FF0000"/>
                <w:sz w:val="14"/>
              </w:rPr>
              <w:t>(84)</w:t>
            </w:r>
          </w:p>
        </w:tc>
        <w:tc>
          <w:tcPr>
            <w:tcW w:w="249" w:type="pct"/>
            <w:tcBorders>
              <w:top w:val="single" w:sz="4" w:space="0" w:color="000000"/>
              <w:left w:val="nil"/>
              <w:bottom w:val="single" w:sz="4" w:space="0" w:color="auto"/>
              <w:right w:val="single" w:sz="4" w:space="0" w:color="000000"/>
            </w:tcBorders>
            <w:shd w:val="clear" w:color="FFFFFF" w:fill="808080"/>
            <w:noWrap/>
            <w:vAlign w:val="center"/>
            <w:hideMark/>
          </w:tcPr>
          <w:p w14:paraId="4C42DF2B"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100 %</w:t>
            </w:r>
          </w:p>
        </w:tc>
        <w:tc>
          <w:tcPr>
            <w:tcW w:w="393" w:type="pct"/>
            <w:tcBorders>
              <w:top w:val="single" w:sz="4" w:space="0" w:color="000000"/>
              <w:left w:val="nil"/>
              <w:bottom w:val="single" w:sz="4" w:space="0" w:color="auto"/>
              <w:right w:val="single" w:sz="4" w:space="0" w:color="000000"/>
            </w:tcBorders>
            <w:shd w:val="clear" w:color="FFFFFF" w:fill="808080"/>
            <w:noWrap/>
            <w:vAlign w:val="center"/>
            <w:hideMark/>
          </w:tcPr>
          <w:p w14:paraId="3C785C19"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20 999</w:t>
            </w:r>
          </w:p>
        </w:tc>
        <w:tc>
          <w:tcPr>
            <w:tcW w:w="355" w:type="pct"/>
            <w:tcBorders>
              <w:top w:val="single" w:sz="4" w:space="0" w:color="000000"/>
              <w:left w:val="nil"/>
              <w:bottom w:val="single" w:sz="4" w:space="0" w:color="auto"/>
              <w:right w:val="single" w:sz="4" w:space="0" w:color="000000"/>
            </w:tcBorders>
            <w:shd w:val="clear" w:color="FFFFFF" w:fill="808080"/>
            <w:noWrap/>
            <w:vAlign w:val="center"/>
            <w:hideMark/>
          </w:tcPr>
          <w:p w14:paraId="7071FF00"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158</w:t>
            </w:r>
          </w:p>
        </w:tc>
        <w:tc>
          <w:tcPr>
            <w:tcW w:w="249" w:type="pct"/>
            <w:tcBorders>
              <w:top w:val="single" w:sz="4" w:space="0" w:color="000000"/>
              <w:left w:val="nil"/>
              <w:bottom w:val="single" w:sz="4" w:space="0" w:color="auto"/>
              <w:right w:val="single" w:sz="4" w:space="0" w:color="000000"/>
            </w:tcBorders>
            <w:shd w:val="clear" w:color="FFFFFF" w:fill="808080"/>
            <w:noWrap/>
            <w:vAlign w:val="center"/>
            <w:hideMark/>
          </w:tcPr>
          <w:p w14:paraId="60508D9F"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100 %</w:t>
            </w:r>
          </w:p>
        </w:tc>
        <w:tc>
          <w:tcPr>
            <w:tcW w:w="393" w:type="pct"/>
            <w:tcBorders>
              <w:top w:val="single" w:sz="4" w:space="0" w:color="000000"/>
              <w:left w:val="nil"/>
              <w:bottom w:val="single" w:sz="4" w:space="0" w:color="auto"/>
              <w:right w:val="single" w:sz="4" w:space="0" w:color="000000"/>
            </w:tcBorders>
            <w:shd w:val="clear" w:color="FFFFFF" w:fill="808080"/>
            <w:noWrap/>
            <w:vAlign w:val="center"/>
            <w:hideMark/>
          </w:tcPr>
          <w:p w14:paraId="0D55F8E3"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20 477</w:t>
            </w:r>
          </w:p>
        </w:tc>
        <w:tc>
          <w:tcPr>
            <w:tcW w:w="355" w:type="pct"/>
            <w:tcBorders>
              <w:top w:val="single" w:sz="4" w:space="0" w:color="000000"/>
              <w:left w:val="nil"/>
              <w:bottom w:val="single" w:sz="4" w:space="0" w:color="auto"/>
              <w:right w:val="single" w:sz="4" w:space="0" w:color="000000"/>
            </w:tcBorders>
            <w:shd w:val="clear" w:color="FFFFFF" w:fill="808080"/>
            <w:noWrap/>
            <w:vAlign w:val="center"/>
            <w:hideMark/>
          </w:tcPr>
          <w:p w14:paraId="3639D410"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175</w:t>
            </w:r>
          </w:p>
        </w:tc>
        <w:tc>
          <w:tcPr>
            <w:tcW w:w="249" w:type="pct"/>
            <w:tcBorders>
              <w:top w:val="single" w:sz="4" w:space="0" w:color="000000"/>
              <w:left w:val="nil"/>
              <w:bottom w:val="single" w:sz="4" w:space="0" w:color="auto"/>
              <w:right w:val="single" w:sz="4" w:space="0" w:color="auto"/>
            </w:tcBorders>
            <w:shd w:val="clear" w:color="FFFFFF" w:fill="808080"/>
            <w:noWrap/>
            <w:vAlign w:val="center"/>
            <w:hideMark/>
          </w:tcPr>
          <w:p w14:paraId="63893B1C"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98 %</w:t>
            </w:r>
          </w:p>
        </w:tc>
      </w:tr>
    </w:tbl>
    <w:p w14:paraId="74CACE75" w14:textId="77777777" w:rsidR="005E5817" w:rsidRDefault="005A32EF" w:rsidP="00892157">
      <w:pPr>
        <w:pStyle w:val="HEADER5"/>
        <w:rPr>
          <w:rFonts w:ascii="Calibri" w:hAnsi="Calibri"/>
          <w:b w:val="0"/>
          <w:noProof/>
          <w:color w:val="auto"/>
          <w:sz w:val="20"/>
          <w:szCs w:val="20"/>
        </w:rPr>
      </w:pPr>
      <w:r>
        <w:rPr>
          <w:noProof/>
        </w:rPr>
        <w:fldChar w:fldCharType="begin"/>
      </w:r>
      <w:r>
        <w:rPr>
          <w:noProof/>
        </w:rPr>
        <w:instrText xml:space="preserve"> LINK </w:instrText>
      </w:r>
      <w:r w:rsidR="006F6C7A">
        <w:rPr>
          <w:noProof/>
        </w:rPr>
        <w:instrText xml:space="preserve">Excel.Sheet.12 "\\\\net1.cec.eu.int\\BUDG\\C\\C02\\EDF\\EDF CLOSURES\\2022\\4. Financial statements (provisional)\\FIR\\Copy of EVOLUTION OF COMMITMENTS ASSIGNED FUNDS AND PAYMENTS FOR 10th  11th EDF tables 25 26 _.xlsx" "Table 2.5 short!R2C2:R33C15" </w:instrText>
      </w:r>
      <w:r>
        <w:rPr>
          <w:noProof/>
        </w:rPr>
        <w:instrText xml:space="preserve">\a \f 4 \h </w:instrText>
      </w:r>
      <w:r>
        <w:rPr>
          <w:noProof/>
        </w:rPr>
        <w:fldChar w:fldCharType="separate"/>
      </w:r>
    </w:p>
    <w:p w14:paraId="235F4EC0" w14:textId="77777777" w:rsidR="005E5817" w:rsidRDefault="005A32EF" w:rsidP="00892157">
      <w:pPr>
        <w:pStyle w:val="HEADER5"/>
        <w:rPr>
          <w:noProof/>
        </w:rPr>
      </w:pPr>
      <w:r>
        <w:rPr>
          <w:noProof/>
        </w:rPr>
        <w:fldChar w:fldCharType="end"/>
      </w:r>
    </w:p>
    <w:p w14:paraId="1A5CD320" w14:textId="77777777" w:rsidR="00C438AB" w:rsidRDefault="005A32EF" w:rsidP="00892157">
      <w:pPr>
        <w:pStyle w:val="HEADER5"/>
        <w:rPr>
          <w:rFonts w:ascii="Calibri" w:hAnsi="Calibri"/>
          <w:b w:val="0"/>
          <w:noProof/>
          <w:color w:val="auto"/>
          <w:sz w:val="20"/>
          <w:szCs w:val="20"/>
        </w:rPr>
      </w:pPr>
      <w:r>
        <w:rPr>
          <w:noProof/>
        </w:rPr>
        <w:fldChar w:fldCharType="begin"/>
      </w:r>
      <w:r>
        <w:rPr>
          <w:noProof/>
        </w:rPr>
        <w:instrText xml:space="preserve"> LINK </w:instrText>
      </w:r>
      <w:r w:rsidR="006F6C7A">
        <w:rPr>
          <w:noProof/>
        </w:rPr>
        <w:instrText xml:space="preserve">Excel.Sheet.12 "\\\\net1.cec.eu.int\\BUDG\\C\\C02\\EDF\\EDF CLOSURES\\2022\\4. Financial statements (provisional)\\FIR\\Copy of EVOLUTION OF COMMITMENTS ASSIGNED FUNDS AND PAYMENTS FOR 10th  11th EDF tables 25 26 _.xlsx" "Table 2.5 short!R2C2:R33C15" </w:instrText>
      </w:r>
      <w:r>
        <w:rPr>
          <w:noProof/>
        </w:rPr>
        <w:instrText xml:space="preserve">\a \f 4 \h  \* MERGEFORMAT </w:instrText>
      </w:r>
      <w:r>
        <w:rPr>
          <w:noProof/>
        </w:rPr>
        <w:fldChar w:fldCharType="separate"/>
      </w:r>
    </w:p>
    <w:p w14:paraId="761C2F04" w14:textId="77777777" w:rsidR="00834D4E" w:rsidRDefault="005A32EF" w:rsidP="00892157">
      <w:pPr>
        <w:pStyle w:val="HEADER5"/>
        <w:rPr>
          <w:rFonts w:ascii="Calibri" w:hAnsi="Calibri"/>
          <w:b w:val="0"/>
          <w:noProof/>
          <w:color w:val="auto"/>
          <w:sz w:val="20"/>
        </w:rPr>
      </w:pPr>
      <w:r>
        <w:rPr>
          <w:noProof/>
        </w:rPr>
        <w:fldChar w:fldCharType="end"/>
      </w:r>
      <w:r>
        <w:rPr>
          <w:noProof/>
        </w:rPr>
        <w:fldChar w:fldCharType="begin"/>
      </w:r>
      <w:r>
        <w:rPr>
          <w:noProof/>
        </w:rPr>
        <w:instrText xml:space="preserve"> LINK </w:instrText>
      </w:r>
      <w:r w:rsidR="006F6C7A">
        <w:rPr>
          <w:noProof/>
        </w:rPr>
        <w:instrText xml:space="preserve">Excel.Sheet.12 "\\\\net1.cec.eu.int\\BUDG\\C\\C02\\EDF\\EDF CLOSURES\\2022\\4. Financial statements (provisional)\\FIR\\Copy of EVOLUTION OF COMMITMENTS ASSIGNED FUNDS AND PAYMENTS FOR 10th  11th EDF tables 25 26 _.xlsx" "Table 2.5 short!R2C2:R33C15" </w:instrText>
      </w:r>
      <w:r>
        <w:rPr>
          <w:noProof/>
        </w:rPr>
        <w:instrText xml:space="preserve">\a \f 4 \h  \* MERGEFORMAT </w:instrText>
      </w:r>
      <w:r>
        <w:rPr>
          <w:noProof/>
        </w:rPr>
        <w:fldChar w:fldCharType="separate"/>
      </w:r>
    </w:p>
    <w:p w14:paraId="324495BB" w14:textId="77777777" w:rsidR="00834D4E" w:rsidRDefault="005A32EF" w:rsidP="00892157">
      <w:pPr>
        <w:pStyle w:val="HEADER5"/>
        <w:rPr>
          <w:noProof/>
        </w:rPr>
      </w:pPr>
      <w:r>
        <w:rPr>
          <w:noProof/>
        </w:rPr>
        <w:fldChar w:fldCharType="end"/>
      </w:r>
    </w:p>
    <w:p w14:paraId="0C30E25B" w14:textId="77777777" w:rsidR="00834D4E" w:rsidRDefault="00834D4E" w:rsidP="00892157">
      <w:pPr>
        <w:pStyle w:val="HEADER5"/>
        <w:rPr>
          <w:noProof/>
        </w:rPr>
      </w:pPr>
    </w:p>
    <w:p w14:paraId="4A68721C" w14:textId="77777777" w:rsidR="00834D4E" w:rsidRPr="00425A69" w:rsidRDefault="00834D4E" w:rsidP="00892157">
      <w:pPr>
        <w:pStyle w:val="HEADER5"/>
        <w:rPr>
          <w:noProof/>
        </w:rPr>
      </w:pPr>
    </w:p>
    <w:p w14:paraId="23EE66BA" w14:textId="77777777" w:rsidR="00E40377" w:rsidRDefault="00E40377">
      <w:pPr>
        <w:jc w:val="both"/>
        <w:rPr>
          <w:rFonts w:cstheme="minorHAnsi"/>
          <w:noProof/>
          <w:sz w:val="20"/>
          <w:szCs w:val="20"/>
        </w:rPr>
      </w:pPr>
    </w:p>
    <w:p w14:paraId="0BE7BD26" w14:textId="77777777" w:rsidR="004629C0" w:rsidRPr="00D2779E" w:rsidRDefault="004629C0">
      <w:pPr>
        <w:jc w:val="both"/>
        <w:rPr>
          <w:rFonts w:cstheme="minorHAnsi"/>
          <w:noProof/>
          <w:sz w:val="20"/>
          <w:szCs w:val="20"/>
        </w:rPr>
      </w:pPr>
    </w:p>
    <w:p w14:paraId="54500A88" w14:textId="77777777" w:rsidR="007C4ACB" w:rsidRDefault="007C4ACB">
      <w:pPr>
        <w:jc w:val="both"/>
        <w:rPr>
          <w:rFonts w:cstheme="minorHAnsi"/>
          <w:noProof/>
          <w:sz w:val="20"/>
          <w:szCs w:val="20"/>
        </w:rPr>
      </w:pPr>
    </w:p>
    <w:p w14:paraId="1DB0F84C" w14:textId="77777777" w:rsidR="003F1AF8" w:rsidRDefault="005A32EF">
      <w:pPr>
        <w:rPr>
          <w:rFonts w:cstheme="minorHAnsi"/>
          <w:b/>
          <w:noProof/>
          <w:sz w:val="18"/>
          <w:szCs w:val="18"/>
        </w:rPr>
      </w:pPr>
      <w:r>
        <w:rPr>
          <w:noProof/>
        </w:rPr>
        <w:br w:type="page"/>
      </w:r>
    </w:p>
    <w:p w14:paraId="29323CE0" w14:textId="77777777" w:rsidR="003F1AF8" w:rsidRDefault="005A32EF" w:rsidP="00892157">
      <w:pPr>
        <w:pStyle w:val="HEADER5"/>
        <w:rPr>
          <w:noProof/>
        </w:rPr>
      </w:pPr>
      <w:r>
        <w:rPr>
          <w:noProof/>
        </w:rPr>
        <w:t>ENTWICKLUNG DER VERPFLICHTUNGEN, ZUGEWIESENEN MITTELN UND ZAHLUNGEN FÜR DEN 11. EEF</w:t>
      </w:r>
    </w:p>
    <w:p w14:paraId="0D04DF08" w14:textId="77777777" w:rsidR="000174E3" w:rsidRDefault="005A32EF" w:rsidP="003F1AF8">
      <w:pPr>
        <w:jc w:val="both"/>
        <w:rPr>
          <w:rFonts w:ascii="Calibri" w:hAnsi="Calibri"/>
          <w:noProof/>
          <w:sz w:val="20"/>
          <w:szCs w:val="20"/>
        </w:rPr>
      </w:pPr>
      <w:r>
        <w:rPr>
          <w:noProof/>
        </w:rPr>
        <w:fldChar w:fldCharType="begin"/>
      </w:r>
      <w:r>
        <w:rPr>
          <w:noProof/>
        </w:rPr>
        <w:instrText xml:space="preserve"> LINK </w:instrText>
      </w:r>
      <w:r w:rsidR="006F6C7A">
        <w:rPr>
          <w:noProof/>
        </w:rPr>
        <w:instrText xml:space="preserve">Excel.Sheet.12 "\\\\net1.cec.eu.int\\BUDG\\C\\C02\\EDF\\EDF CLOSURES\\2022\\4. Financial statements (provisional)\\FIR\\Copy of EVOLUTION OF COMMITMENTS ASSIGNED FUNDS AND PAYMENTS FOR 10th  11th EDF tables 25 26 _.xlsx" "Table 2.6 short!R2C2:R37C15" </w:instrText>
      </w:r>
      <w:r>
        <w:rPr>
          <w:noProof/>
        </w:rPr>
        <w:instrText xml:space="preserve">\a \f 4 \h </w:instrText>
      </w:r>
      <w:r>
        <w:rPr>
          <w:noProof/>
        </w:rPr>
        <w:fldChar w:fldCharType="separate"/>
      </w:r>
    </w:p>
    <w:p w14:paraId="0EECFC58" w14:textId="77777777" w:rsidR="003F40CA" w:rsidRDefault="005A32EF" w:rsidP="003F1AF8">
      <w:pPr>
        <w:jc w:val="both"/>
        <w:rPr>
          <w:noProof/>
        </w:rPr>
      </w:pPr>
      <w:r>
        <w:rPr>
          <w:noProof/>
        </w:rPr>
        <w:fldChar w:fldCharType="end"/>
      </w:r>
    </w:p>
    <w:tbl>
      <w:tblPr>
        <w:tblW w:w="5000" w:type="pct"/>
        <w:tblLook w:val="04A0" w:firstRow="1" w:lastRow="0" w:firstColumn="1" w:lastColumn="0" w:noHBand="0" w:noVBand="1"/>
      </w:tblPr>
      <w:tblGrid>
        <w:gridCol w:w="403"/>
        <w:gridCol w:w="1487"/>
        <w:gridCol w:w="1486"/>
        <w:gridCol w:w="607"/>
        <w:gridCol w:w="771"/>
        <w:gridCol w:w="697"/>
        <w:gridCol w:w="489"/>
        <w:gridCol w:w="771"/>
        <w:gridCol w:w="697"/>
        <w:gridCol w:w="489"/>
        <w:gridCol w:w="771"/>
        <w:gridCol w:w="697"/>
        <w:gridCol w:w="489"/>
      </w:tblGrid>
      <w:tr w:rsidR="0031213A" w14:paraId="7BD9CB27" w14:textId="77777777" w:rsidTr="00CF5789">
        <w:trPr>
          <w:trHeight w:val="364"/>
        </w:trPr>
        <w:tc>
          <w:tcPr>
            <w:tcW w:w="5000" w:type="pct"/>
            <w:gridSpan w:val="13"/>
            <w:tcBorders>
              <w:top w:val="single" w:sz="4" w:space="0" w:color="auto"/>
              <w:left w:val="single" w:sz="4" w:space="0" w:color="auto"/>
              <w:bottom w:val="nil"/>
              <w:right w:val="single" w:sz="4" w:space="0" w:color="000000"/>
            </w:tcBorders>
            <w:shd w:val="clear" w:color="FFFFFF" w:fill="FFFFFF"/>
            <w:vAlign w:val="center"/>
            <w:hideMark/>
          </w:tcPr>
          <w:p w14:paraId="3499658E"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GESAMTRECHNUNGSABSCHLUSS DES EEF ZUM 31. DEZEMBER 2023</w:t>
            </w:r>
            <w:r>
              <w:rPr>
                <w:rFonts w:ascii="Arial" w:hAnsi="Arial"/>
                <w:b/>
                <w:noProof/>
                <w:color w:val="000000"/>
                <w:sz w:val="12"/>
              </w:rPr>
              <w:br/>
              <w:t>ART DER HILFE</w:t>
            </w:r>
          </w:p>
        </w:tc>
      </w:tr>
      <w:tr w:rsidR="0031213A" w14:paraId="3BDA1E23" w14:textId="77777777" w:rsidTr="00CF5789">
        <w:trPr>
          <w:trHeight w:val="180"/>
        </w:trPr>
        <w:tc>
          <w:tcPr>
            <w:tcW w:w="5000" w:type="pct"/>
            <w:gridSpan w:val="13"/>
            <w:tcBorders>
              <w:top w:val="nil"/>
              <w:left w:val="single" w:sz="4" w:space="0" w:color="auto"/>
              <w:bottom w:val="nil"/>
              <w:right w:val="single" w:sz="4" w:space="0" w:color="000000"/>
            </w:tcBorders>
            <w:shd w:val="clear" w:color="FFFFFF" w:fill="FFFFFF"/>
            <w:noWrap/>
            <w:vAlign w:val="center"/>
            <w:hideMark/>
          </w:tcPr>
          <w:p w14:paraId="6D539DD0"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AKP + ÜLG – 11. EEF</w:t>
            </w:r>
          </w:p>
        </w:tc>
      </w:tr>
      <w:tr w:rsidR="009C107C" w14:paraId="195AA215" w14:textId="77777777" w:rsidTr="00CF5789">
        <w:trPr>
          <w:trHeight w:val="180"/>
        </w:trPr>
        <w:tc>
          <w:tcPr>
            <w:tcW w:w="214" w:type="pct"/>
            <w:tcBorders>
              <w:top w:val="nil"/>
              <w:left w:val="single" w:sz="4" w:space="0" w:color="auto"/>
              <w:bottom w:val="nil"/>
              <w:right w:val="nil"/>
            </w:tcBorders>
            <w:shd w:val="clear" w:color="FFFFFF" w:fill="FFFFFF"/>
            <w:noWrap/>
            <w:vAlign w:val="center"/>
            <w:hideMark/>
          </w:tcPr>
          <w:p w14:paraId="39C2FC02"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837" w:type="pct"/>
            <w:tcBorders>
              <w:top w:val="nil"/>
              <w:left w:val="nil"/>
              <w:bottom w:val="nil"/>
              <w:right w:val="nil"/>
            </w:tcBorders>
            <w:shd w:val="clear" w:color="FFFFFF" w:fill="FFFFFF"/>
            <w:noWrap/>
            <w:vAlign w:val="center"/>
            <w:hideMark/>
          </w:tcPr>
          <w:p w14:paraId="084AA3A9"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837" w:type="pct"/>
            <w:tcBorders>
              <w:top w:val="nil"/>
              <w:left w:val="nil"/>
              <w:bottom w:val="nil"/>
              <w:right w:val="nil"/>
            </w:tcBorders>
            <w:shd w:val="clear" w:color="FFFFFF" w:fill="FFFFFF"/>
            <w:noWrap/>
            <w:vAlign w:val="center"/>
            <w:hideMark/>
          </w:tcPr>
          <w:p w14:paraId="32753016"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47" w:type="pct"/>
            <w:tcBorders>
              <w:top w:val="nil"/>
              <w:left w:val="nil"/>
              <w:bottom w:val="nil"/>
              <w:right w:val="nil"/>
            </w:tcBorders>
            <w:shd w:val="clear" w:color="FFFFFF" w:fill="FFFFFF"/>
            <w:noWrap/>
            <w:vAlign w:val="center"/>
            <w:hideMark/>
          </w:tcPr>
          <w:p w14:paraId="54C27D7B"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66" w:type="pct"/>
            <w:tcBorders>
              <w:top w:val="nil"/>
              <w:left w:val="nil"/>
              <w:bottom w:val="nil"/>
              <w:right w:val="nil"/>
            </w:tcBorders>
            <w:shd w:val="clear" w:color="FFFFFF" w:fill="FFFFFF"/>
            <w:noWrap/>
            <w:vAlign w:val="center"/>
            <w:hideMark/>
          </w:tcPr>
          <w:p w14:paraId="4454A815"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37" w:type="pct"/>
            <w:tcBorders>
              <w:top w:val="nil"/>
              <w:left w:val="nil"/>
              <w:bottom w:val="nil"/>
              <w:right w:val="nil"/>
            </w:tcBorders>
            <w:shd w:val="clear" w:color="FFFFFF" w:fill="FFFFFF"/>
            <w:noWrap/>
            <w:vAlign w:val="center"/>
            <w:hideMark/>
          </w:tcPr>
          <w:p w14:paraId="7EC103A5"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218" w:type="pct"/>
            <w:tcBorders>
              <w:top w:val="nil"/>
              <w:left w:val="nil"/>
              <w:bottom w:val="nil"/>
              <w:right w:val="nil"/>
            </w:tcBorders>
            <w:shd w:val="clear" w:color="FFFFFF" w:fill="FFFFFF"/>
            <w:noWrap/>
            <w:vAlign w:val="center"/>
            <w:hideMark/>
          </w:tcPr>
          <w:p w14:paraId="4DB5BEDC"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66" w:type="pct"/>
            <w:tcBorders>
              <w:top w:val="nil"/>
              <w:left w:val="nil"/>
              <w:bottom w:val="nil"/>
              <w:right w:val="nil"/>
            </w:tcBorders>
            <w:shd w:val="clear" w:color="FFFFFF" w:fill="FFFFFF"/>
            <w:noWrap/>
            <w:vAlign w:val="center"/>
            <w:hideMark/>
          </w:tcPr>
          <w:p w14:paraId="5067E9BE"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37" w:type="pct"/>
            <w:tcBorders>
              <w:top w:val="nil"/>
              <w:left w:val="nil"/>
              <w:bottom w:val="nil"/>
              <w:right w:val="nil"/>
            </w:tcBorders>
            <w:shd w:val="clear" w:color="FFFFFF" w:fill="FFFFFF"/>
            <w:noWrap/>
            <w:vAlign w:val="center"/>
            <w:hideMark/>
          </w:tcPr>
          <w:p w14:paraId="3D7F0679"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218" w:type="pct"/>
            <w:tcBorders>
              <w:top w:val="nil"/>
              <w:left w:val="nil"/>
              <w:bottom w:val="nil"/>
              <w:right w:val="nil"/>
            </w:tcBorders>
            <w:shd w:val="clear" w:color="FFFFFF" w:fill="FFFFFF"/>
            <w:noWrap/>
            <w:vAlign w:val="center"/>
            <w:hideMark/>
          </w:tcPr>
          <w:p w14:paraId="4D2831BD"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66" w:type="pct"/>
            <w:tcBorders>
              <w:top w:val="nil"/>
              <w:left w:val="nil"/>
              <w:bottom w:val="nil"/>
              <w:right w:val="nil"/>
            </w:tcBorders>
            <w:shd w:val="clear" w:color="FFFFFF" w:fill="FFFFFF"/>
            <w:noWrap/>
            <w:vAlign w:val="center"/>
            <w:hideMark/>
          </w:tcPr>
          <w:p w14:paraId="1A08FB13"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555" w:type="pct"/>
            <w:gridSpan w:val="2"/>
            <w:tcBorders>
              <w:top w:val="nil"/>
              <w:left w:val="nil"/>
              <w:bottom w:val="nil"/>
              <w:right w:val="single" w:sz="4" w:space="0" w:color="000000"/>
            </w:tcBorders>
            <w:shd w:val="clear" w:color="FFFFFF" w:fill="FFFFFF"/>
            <w:noWrap/>
            <w:vAlign w:val="center"/>
            <w:hideMark/>
          </w:tcPr>
          <w:p w14:paraId="6594D274" w14:textId="77777777" w:rsidR="003F40CA" w:rsidRDefault="005A32EF" w:rsidP="00CF5789">
            <w:pPr>
              <w:jc w:val="right"/>
              <w:rPr>
                <w:rFonts w:ascii="Arial" w:hAnsi="Arial" w:cs="Arial"/>
                <w:noProof/>
                <w:color w:val="000000"/>
                <w:sz w:val="12"/>
                <w:szCs w:val="12"/>
              </w:rPr>
            </w:pPr>
            <w:r>
              <w:rPr>
                <w:rFonts w:ascii="Arial" w:hAnsi="Arial"/>
                <w:noProof/>
                <w:color w:val="000000"/>
                <w:sz w:val="12"/>
              </w:rPr>
              <w:t>(in Mio. EUR)</w:t>
            </w:r>
          </w:p>
        </w:tc>
      </w:tr>
      <w:tr w:rsidR="0031213A" w14:paraId="0B98F193" w14:textId="77777777" w:rsidTr="00CF5789">
        <w:trPr>
          <w:trHeight w:val="180"/>
        </w:trPr>
        <w:tc>
          <w:tcPr>
            <w:tcW w:w="1888" w:type="pct"/>
            <w:gridSpan w:val="3"/>
            <w:vMerge w:val="restart"/>
            <w:tcBorders>
              <w:top w:val="single" w:sz="4" w:space="0" w:color="000000"/>
              <w:left w:val="single" w:sz="4" w:space="0" w:color="auto"/>
              <w:bottom w:val="single" w:sz="4" w:space="0" w:color="000000"/>
              <w:right w:val="single" w:sz="4" w:space="0" w:color="000000"/>
            </w:tcBorders>
            <w:shd w:val="clear" w:color="FFFFFF" w:fill="FFFFFF"/>
            <w:noWrap/>
            <w:vAlign w:val="center"/>
            <w:hideMark/>
          </w:tcPr>
          <w:p w14:paraId="4508AF5C"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47" w:type="pct"/>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93C2AF2"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KREDITE</w:t>
            </w:r>
          </w:p>
        </w:tc>
        <w:tc>
          <w:tcPr>
            <w:tcW w:w="922" w:type="pct"/>
            <w:gridSpan w:val="3"/>
            <w:tcBorders>
              <w:top w:val="single" w:sz="4" w:space="0" w:color="000000"/>
              <w:left w:val="nil"/>
              <w:bottom w:val="single" w:sz="4" w:space="0" w:color="000000"/>
              <w:right w:val="single" w:sz="4" w:space="0" w:color="000000"/>
            </w:tcBorders>
            <w:shd w:val="clear" w:color="FFFFFF" w:fill="FFFFFF"/>
            <w:noWrap/>
            <w:vAlign w:val="center"/>
            <w:hideMark/>
          </w:tcPr>
          <w:p w14:paraId="14486D8B"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BESCHLÜSSE</w:t>
            </w:r>
          </w:p>
        </w:tc>
        <w:tc>
          <w:tcPr>
            <w:tcW w:w="922" w:type="pct"/>
            <w:gridSpan w:val="3"/>
            <w:tcBorders>
              <w:top w:val="single" w:sz="4" w:space="0" w:color="000000"/>
              <w:left w:val="nil"/>
              <w:bottom w:val="single" w:sz="4" w:space="0" w:color="000000"/>
              <w:right w:val="single" w:sz="4" w:space="0" w:color="000000"/>
            </w:tcBorders>
            <w:shd w:val="clear" w:color="FFFFFF" w:fill="FFFFFF"/>
            <w:noWrap/>
            <w:vAlign w:val="center"/>
            <w:hideMark/>
          </w:tcPr>
          <w:p w14:paraId="399F2911"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ZUGEWIESENE MITTEL</w:t>
            </w:r>
          </w:p>
        </w:tc>
        <w:tc>
          <w:tcPr>
            <w:tcW w:w="922" w:type="pct"/>
            <w:gridSpan w:val="3"/>
            <w:tcBorders>
              <w:top w:val="single" w:sz="4" w:space="0" w:color="000000"/>
              <w:left w:val="nil"/>
              <w:bottom w:val="single" w:sz="4" w:space="0" w:color="000000"/>
              <w:right w:val="single" w:sz="4" w:space="0" w:color="000000"/>
            </w:tcBorders>
            <w:shd w:val="clear" w:color="FFFFFF" w:fill="FFFFFF"/>
            <w:noWrap/>
            <w:vAlign w:val="center"/>
            <w:hideMark/>
          </w:tcPr>
          <w:p w14:paraId="29F7342A"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ZAHLUNGEN</w:t>
            </w:r>
          </w:p>
        </w:tc>
      </w:tr>
      <w:tr w:rsidR="009C107C" w14:paraId="71F58E2C" w14:textId="77777777" w:rsidTr="00CF5789">
        <w:trPr>
          <w:trHeight w:val="180"/>
        </w:trPr>
        <w:tc>
          <w:tcPr>
            <w:tcW w:w="1888" w:type="pct"/>
            <w:gridSpan w:val="3"/>
            <w:vMerge/>
            <w:tcBorders>
              <w:top w:val="single" w:sz="4" w:space="0" w:color="000000"/>
              <w:left w:val="single" w:sz="4" w:space="0" w:color="auto"/>
              <w:bottom w:val="single" w:sz="4" w:space="0" w:color="000000"/>
              <w:right w:val="single" w:sz="4" w:space="0" w:color="000000"/>
            </w:tcBorders>
            <w:vAlign w:val="center"/>
            <w:hideMark/>
          </w:tcPr>
          <w:p w14:paraId="05783E5E" w14:textId="77777777" w:rsidR="003F40CA" w:rsidRDefault="003F40CA" w:rsidP="00CF5789">
            <w:pPr>
              <w:rPr>
                <w:rFonts w:ascii="Arial" w:hAnsi="Arial" w:cs="Arial"/>
                <w:noProof/>
                <w:color w:val="000000"/>
                <w:sz w:val="14"/>
                <w:szCs w:val="14"/>
              </w:rPr>
            </w:pPr>
          </w:p>
        </w:tc>
        <w:tc>
          <w:tcPr>
            <w:tcW w:w="347" w:type="pct"/>
            <w:vMerge/>
            <w:tcBorders>
              <w:top w:val="single" w:sz="4" w:space="0" w:color="000000"/>
              <w:left w:val="single" w:sz="4" w:space="0" w:color="000000"/>
              <w:bottom w:val="single" w:sz="4" w:space="0" w:color="000000"/>
              <w:right w:val="single" w:sz="4" w:space="0" w:color="000000"/>
            </w:tcBorders>
            <w:vAlign w:val="center"/>
            <w:hideMark/>
          </w:tcPr>
          <w:p w14:paraId="70FD44D5" w14:textId="77777777" w:rsidR="003F40CA" w:rsidRDefault="003F40CA" w:rsidP="00CF5789">
            <w:pPr>
              <w:rPr>
                <w:rFonts w:ascii="Arial" w:hAnsi="Arial" w:cs="Arial"/>
                <w:b/>
                <w:bCs/>
                <w:noProof/>
                <w:color w:val="000000"/>
                <w:sz w:val="14"/>
                <w:szCs w:val="14"/>
              </w:rPr>
            </w:pPr>
          </w:p>
        </w:tc>
        <w:tc>
          <w:tcPr>
            <w:tcW w:w="366" w:type="pct"/>
            <w:tcBorders>
              <w:top w:val="nil"/>
              <w:left w:val="nil"/>
              <w:bottom w:val="single" w:sz="4" w:space="0" w:color="000000"/>
              <w:right w:val="single" w:sz="4" w:space="0" w:color="000000"/>
            </w:tcBorders>
            <w:shd w:val="clear" w:color="FFFFFF" w:fill="FFFFFF"/>
            <w:noWrap/>
            <w:vAlign w:val="center"/>
            <w:hideMark/>
          </w:tcPr>
          <w:p w14:paraId="3F46916C" w14:textId="3D5B08EA" w:rsidR="003F40CA" w:rsidRDefault="005A32EF" w:rsidP="00CF5789">
            <w:pPr>
              <w:jc w:val="center"/>
              <w:rPr>
                <w:rFonts w:ascii="Arial" w:hAnsi="Arial" w:cs="Arial"/>
                <w:b/>
                <w:bCs/>
                <w:noProof/>
                <w:color w:val="000000"/>
                <w:sz w:val="14"/>
                <w:szCs w:val="14"/>
              </w:rPr>
            </w:pPr>
            <w:r>
              <w:rPr>
                <w:rFonts w:ascii="Arial" w:hAnsi="Arial"/>
                <w:b/>
                <w:noProof/>
                <w:color w:val="000000"/>
                <w:sz w:val="14"/>
              </w:rPr>
              <w:t>KUMU</w:t>
            </w:r>
            <w:r w:rsidR="009C107C">
              <w:rPr>
                <w:rFonts w:ascii="Arial" w:hAnsi="Arial"/>
                <w:b/>
                <w:noProof/>
                <w:color w:val="000000"/>
                <w:sz w:val="14"/>
              </w:rPr>
              <w:t>-</w:t>
            </w:r>
            <w:r>
              <w:rPr>
                <w:rFonts w:ascii="Arial" w:hAnsi="Arial"/>
                <w:b/>
                <w:noProof/>
                <w:color w:val="000000"/>
                <w:sz w:val="14"/>
              </w:rPr>
              <w:t>LIERT</w:t>
            </w:r>
          </w:p>
        </w:tc>
        <w:tc>
          <w:tcPr>
            <w:tcW w:w="337" w:type="pct"/>
            <w:tcBorders>
              <w:top w:val="nil"/>
              <w:left w:val="nil"/>
              <w:bottom w:val="single" w:sz="4" w:space="0" w:color="000000"/>
              <w:right w:val="single" w:sz="4" w:space="0" w:color="000000"/>
            </w:tcBorders>
            <w:shd w:val="clear" w:color="FFFFFF" w:fill="FFFFFF"/>
            <w:noWrap/>
            <w:vAlign w:val="center"/>
            <w:hideMark/>
          </w:tcPr>
          <w:p w14:paraId="1145A165" w14:textId="6871C85B" w:rsidR="003F40CA" w:rsidRDefault="005A32EF" w:rsidP="00CF5789">
            <w:pPr>
              <w:jc w:val="center"/>
              <w:rPr>
                <w:rFonts w:ascii="Arial" w:hAnsi="Arial" w:cs="Arial"/>
                <w:b/>
                <w:bCs/>
                <w:noProof/>
                <w:color w:val="000000"/>
                <w:sz w:val="14"/>
                <w:szCs w:val="14"/>
              </w:rPr>
            </w:pPr>
            <w:r>
              <w:rPr>
                <w:rFonts w:ascii="Arial" w:hAnsi="Arial"/>
                <w:b/>
                <w:noProof/>
                <w:color w:val="000000"/>
                <w:sz w:val="14"/>
              </w:rPr>
              <w:t>JÄHR</w:t>
            </w:r>
            <w:r w:rsidR="009C107C">
              <w:rPr>
                <w:rFonts w:ascii="Arial" w:hAnsi="Arial"/>
                <w:b/>
                <w:noProof/>
                <w:color w:val="000000"/>
                <w:sz w:val="14"/>
              </w:rPr>
              <w:t>-</w:t>
            </w:r>
            <w:r>
              <w:rPr>
                <w:rFonts w:ascii="Arial" w:hAnsi="Arial"/>
                <w:b/>
                <w:noProof/>
                <w:color w:val="000000"/>
                <w:sz w:val="14"/>
              </w:rPr>
              <w:t>LICH</w:t>
            </w:r>
          </w:p>
        </w:tc>
        <w:tc>
          <w:tcPr>
            <w:tcW w:w="218" w:type="pct"/>
            <w:tcBorders>
              <w:top w:val="nil"/>
              <w:left w:val="nil"/>
              <w:bottom w:val="single" w:sz="4" w:space="0" w:color="000000"/>
              <w:right w:val="single" w:sz="4" w:space="0" w:color="000000"/>
            </w:tcBorders>
            <w:shd w:val="clear" w:color="FFFFFF" w:fill="FFFFFF"/>
            <w:noWrap/>
            <w:vAlign w:val="center"/>
            <w:hideMark/>
          </w:tcPr>
          <w:p w14:paraId="374D6C45"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w:t>
            </w:r>
          </w:p>
        </w:tc>
        <w:tc>
          <w:tcPr>
            <w:tcW w:w="366" w:type="pct"/>
            <w:tcBorders>
              <w:top w:val="nil"/>
              <w:left w:val="nil"/>
              <w:bottom w:val="single" w:sz="4" w:space="0" w:color="000000"/>
              <w:right w:val="single" w:sz="4" w:space="0" w:color="000000"/>
            </w:tcBorders>
            <w:shd w:val="clear" w:color="FFFFFF" w:fill="FFFFFF"/>
            <w:noWrap/>
            <w:vAlign w:val="center"/>
            <w:hideMark/>
          </w:tcPr>
          <w:p w14:paraId="303F5EF8" w14:textId="7020329B" w:rsidR="003F40CA" w:rsidRDefault="005A32EF" w:rsidP="00CF5789">
            <w:pPr>
              <w:jc w:val="center"/>
              <w:rPr>
                <w:rFonts w:ascii="Arial" w:hAnsi="Arial" w:cs="Arial"/>
                <w:b/>
                <w:bCs/>
                <w:noProof/>
                <w:color w:val="000000"/>
                <w:sz w:val="14"/>
                <w:szCs w:val="14"/>
              </w:rPr>
            </w:pPr>
            <w:r>
              <w:rPr>
                <w:rFonts w:ascii="Arial" w:hAnsi="Arial"/>
                <w:b/>
                <w:noProof/>
                <w:color w:val="000000"/>
                <w:sz w:val="14"/>
              </w:rPr>
              <w:t>KUMU</w:t>
            </w:r>
            <w:r w:rsidR="009C107C">
              <w:rPr>
                <w:rFonts w:ascii="Arial" w:hAnsi="Arial"/>
                <w:b/>
                <w:noProof/>
                <w:color w:val="000000"/>
                <w:sz w:val="14"/>
              </w:rPr>
              <w:t>-</w:t>
            </w:r>
            <w:r>
              <w:rPr>
                <w:rFonts w:ascii="Arial" w:hAnsi="Arial"/>
                <w:b/>
                <w:noProof/>
                <w:color w:val="000000"/>
                <w:sz w:val="14"/>
              </w:rPr>
              <w:t>LIERT</w:t>
            </w:r>
          </w:p>
        </w:tc>
        <w:tc>
          <w:tcPr>
            <w:tcW w:w="337" w:type="pct"/>
            <w:tcBorders>
              <w:top w:val="nil"/>
              <w:left w:val="nil"/>
              <w:bottom w:val="single" w:sz="4" w:space="0" w:color="000000"/>
              <w:right w:val="single" w:sz="4" w:space="0" w:color="000000"/>
            </w:tcBorders>
            <w:shd w:val="clear" w:color="FFFFFF" w:fill="FFFFFF"/>
            <w:noWrap/>
            <w:vAlign w:val="center"/>
            <w:hideMark/>
          </w:tcPr>
          <w:p w14:paraId="0A2B2A03" w14:textId="1E426590" w:rsidR="003F40CA" w:rsidRDefault="005A32EF" w:rsidP="00CF5789">
            <w:pPr>
              <w:jc w:val="center"/>
              <w:rPr>
                <w:rFonts w:ascii="Arial" w:hAnsi="Arial" w:cs="Arial"/>
                <w:b/>
                <w:bCs/>
                <w:noProof/>
                <w:color w:val="000000"/>
                <w:sz w:val="14"/>
                <w:szCs w:val="14"/>
              </w:rPr>
            </w:pPr>
            <w:r>
              <w:rPr>
                <w:rFonts w:ascii="Arial" w:hAnsi="Arial"/>
                <w:b/>
                <w:noProof/>
                <w:color w:val="000000"/>
                <w:sz w:val="14"/>
              </w:rPr>
              <w:t>JÄHR</w:t>
            </w:r>
            <w:r w:rsidR="009C107C">
              <w:rPr>
                <w:rFonts w:ascii="Arial" w:hAnsi="Arial"/>
                <w:b/>
                <w:noProof/>
                <w:color w:val="000000"/>
                <w:sz w:val="14"/>
              </w:rPr>
              <w:t>-</w:t>
            </w:r>
            <w:r>
              <w:rPr>
                <w:rFonts w:ascii="Arial" w:hAnsi="Arial"/>
                <w:b/>
                <w:noProof/>
                <w:color w:val="000000"/>
                <w:sz w:val="14"/>
              </w:rPr>
              <w:t>LICH</w:t>
            </w:r>
          </w:p>
        </w:tc>
        <w:tc>
          <w:tcPr>
            <w:tcW w:w="218" w:type="pct"/>
            <w:tcBorders>
              <w:top w:val="nil"/>
              <w:left w:val="nil"/>
              <w:bottom w:val="single" w:sz="4" w:space="0" w:color="000000"/>
              <w:right w:val="single" w:sz="4" w:space="0" w:color="000000"/>
            </w:tcBorders>
            <w:shd w:val="clear" w:color="FFFFFF" w:fill="FFFFFF"/>
            <w:noWrap/>
            <w:vAlign w:val="center"/>
            <w:hideMark/>
          </w:tcPr>
          <w:p w14:paraId="34F7675E"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w:t>
            </w:r>
          </w:p>
        </w:tc>
        <w:tc>
          <w:tcPr>
            <w:tcW w:w="366" w:type="pct"/>
            <w:tcBorders>
              <w:top w:val="nil"/>
              <w:left w:val="nil"/>
              <w:bottom w:val="single" w:sz="4" w:space="0" w:color="000000"/>
              <w:right w:val="single" w:sz="4" w:space="0" w:color="000000"/>
            </w:tcBorders>
            <w:shd w:val="clear" w:color="FFFFFF" w:fill="FFFFFF"/>
            <w:noWrap/>
            <w:vAlign w:val="center"/>
            <w:hideMark/>
          </w:tcPr>
          <w:p w14:paraId="1245566C" w14:textId="743F0586" w:rsidR="003F40CA" w:rsidRDefault="005A32EF" w:rsidP="00CF5789">
            <w:pPr>
              <w:jc w:val="center"/>
              <w:rPr>
                <w:rFonts w:ascii="Arial" w:hAnsi="Arial" w:cs="Arial"/>
                <w:b/>
                <w:bCs/>
                <w:noProof/>
                <w:color w:val="000000"/>
                <w:sz w:val="14"/>
                <w:szCs w:val="14"/>
              </w:rPr>
            </w:pPr>
            <w:r>
              <w:rPr>
                <w:rFonts w:ascii="Arial" w:hAnsi="Arial"/>
                <w:b/>
                <w:noProof/>
                <w:color w:val="000000"/>
                <w:sz w:val="14"/>
              </w:rPr>
              <w:t>KUMU</w:t>
            </w:r>
            <w:r w:rsidR="009C107C">
              <w:rPr>
                <w:rFonts w:ascii="Arial" w:hAnsi="Arial"/>
                <w:b/>
                <w:noProof/>
                <w:color w:val="000000"/>
                <w:sz w:val="14"/>
              </w:rPr>
              <w:t>-</w:t>
            </w:r>
            <w:r>
              <w:rPr>
                <w:rFonts w:ascii="Arial" w:hAnsi="Arial"/>
                <w:b/>
                <w:noProof/>
                <w:color w:val="000000"/>
                <w:sz w:val="14"/>
              </w:rPr>
              <w:t>LIERT</w:t>
            </w:r>
          </w:p>
        </w:tc>
        <w:tc>
          <w:tcPr>
            <w:tcW w:w="337" w:type="pct"/>
            <w:tcBorders>
              <w:top w:val="nil"/>
              <w:left w:val="nil"/>
              <w:bottom w:val="single" w:sz="4" w:space="0" w:color="000000"/>
              <w:right w:val="single" w:sz="4" w:space="0" w:color="000000"/>
            </w:tcBorders>
            <w:shd w:val="clear" w:color="FFFFFF" w:fill="FFFFFF"/>
            <w:noWrap/>
            <w:vAlign w:val="center"/>
            <w:hideMark/>
          </w:tcPr>
          <w:p w14:paraId="09111579" w14:textId="30C3D912" w:rsidR="003F40CA" w:rsidRDefault="005A32EF" w:rsidP="00CF5789">
            <w:pPr>
              <w:jc w:val="center"/>
              <w:rPr>
                <w:rFonts w:ascii="Arial" w:hAnsi="Arial" w:cs="Arial"/>
                <w:b/>
                <w:bCs/>
                <w:noProof/>
                <w:color w:val="000000"/>
                <w:sz w:val="14"/>
                <w:szCs w:val="14"/>
              </w:rPr>
            </w:pPr>
            <w:r>
              <w:rPr>
                <w:rFonts w:ascii="Arial" w:hAnsi="Arial"/>
                <w:b/>
                <w:noProof/>
                <w:color w:val="000000"/>
                <w:sz w:val="14"/>
              </w:rPr>
              <w:t>JÄHR</w:t>
            </w:r>
            <w:r w:rsidR="009C107C">
              <w:rPr>
                <w:rFonts w:ascii="Arial" w:hAnsi="Arial"/>
                <w:b/>
                <w:noProof/>
                <w:color w:val="000000"/>
                <w:sz w:val="14"/>
              </w:rPr>
              <w:t>-</w:t>
            </w:r>
            <w:r>
              <w:rPr>
                <w:rFonts w:ascii="Arial" w:hAnsi="Arial"/>
                <w:b/>
                <w:noProof/>
                <w:color w:val="000000"/>
                <w:sz w:val="14"/>
              </w:rPr>
              <w:t>LICH</w:t>
            </w:r>
          </w:p>
        </w:tc>
        <w:tc>
          <w:tcPr>
            <w:tcW w:w="218" w:type="pct"/>
            <w:tcBorders>
              <w:top w:val="nil"/>
              <w:left w:val="nil"/>
              <w:bottom w:val="single" w:sz="4" w:space="0" w:color="000000"/>
              <w:right w:val="single" w:sz="4" w:space="0" w:color="auto"/>
            </w:tcBorders>
            <w:shd w:val="clear" w:color="FFFFFF" w:fill="FFFFFF"/>
            <w:noWrap/>
            <w:vAlign w:val="center"/>
            <w:hideMark/>
          </w:tcPr>
          <w:p w14:paraId="6F718B2F"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w:t>
            </w:r>
          </w:p>
        </w:tc>
      </w:tr>
      <w:tr w:rsidR="009C107C" w14:paraId="28C71B4B" w14:textId="77777777" w:rsidTr="00CF5789">
        <w:trPr>
          <w:trHeight w:val="180"/>
        </w:trPr>
        <w:tc>
          <w:tcPr>
            <w:tcW w:w="1888" w:type="pct"/>
            <w:gridSpan w:val="3"/>
            <w:vMerge/>
            <w:tcBorders>
              <w:top w:val="single" w:sz="4" w:space="0" w:color="000000"/>
              <w:left w:val="single" w:sz="4" w:space="0" w:color="auto"/>
              <w:bottom w:val="single" w:sz="4" w:space="0" w:color="000000"/>
              <w:right w:val="single" w:sz="4" w:space="0" w:color="000000"/>
            </w:tcBorders>
            <w:vAlign w:val="center"/>
            <w:hideMark/>
          </w:tcPr>
          <w:p w14:paraId="745C10D0" w14:textId="77777777" w:rsidR="003F40CA" w:rsidRDefault="003F40CA" w:rsidP="00CF5789">
            <w:pPr>
              <w:rPr>
                <w:rFonts w:ascii="Arial" w:hAnsi="Arial" w:cs="Arial"/>
                <w:noProof/>
                <w:color w:val="000000"/>
                <w:sz w:val="14"/>
                <w:szCs w:val="14"/>
              </w:rPr>
            </w:pPr>
          </w:p>
        </w:tc>
        <w:tc>
          <w:tcPr>
            <w:tcW w:w="347" w:type="pct"/>
            <w:tcBorders>
              <w:top w:val="nil"/>
              <w:left w:val="nil"/>
              <w:bottom w:val="single" w:sz="4" w:space="0" w:color="000000"/>
              <w:right w:val="single" w:sz="4" w:space="0" w:color="000000"/>
            </w:tcBorders>
            <w:shd w:val="clear" w:color="FFFFFF" w:fill="FFFFFF"/>
            <w:noWrap/>
            <w:vAlign w:val="center"/>
            <w:hideMark/>
          </w:tcPr>
          <w:p w14:paraId="0AFDEBE2"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(1)</w:t>
            </w:r>
          </w:p>
        </w:tc>
        <w:tc>
          <w:tcPr>
            <w:tcW w:w="366" w:type="pct"/>
            <w:tcBorders>
              <w:top w:val="nil"/>
              <w:left w:val="nil"/>
              <w:bottom w:val="single" w:sz="4" w:space="0" w:color="000000"/>
              <w:right w:val="single" w:sz="4" w:space="0" w:color="000000"/>
            </w:tcBorders>
            <w:shd w:val="clear" w:color="FFFFFF" w:fill="FFFFFF"/>
            <w:noWrap/>
            <w:vAlign w:val="center"/>
            <w:hideMark/>
          </w:tcPr>
          <w:p w14:paraId="4A4EFB5E"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(2)</w:t>
            </w:r>
          </w:p>
        </w:tc>
        <w:tc>
          <w:tcPr>
            <w:tcW w:w="337" w:type="pct"/>
            <w:tcBorders>
              <w:top w:val="nil"/>
              <w:left w:val="nil"/>
              <w:bottom w:val="single" w:sz="4" w:space="0" w:color="000000"/>
              <w:right w:val="single" w:sz="4" w:space="0" w:color="000000"/>
            </w:tcBorders>
            <w:shd w:val="clear" w:color="FFFFFF" w:fill="FFFFFF"/>
            <w:noWrap/>
            <w:vAlign w:val="center"/>
            <w:hideMark/>
          </w:tcPr>
          <w:p w14:paraId="530E1CD0"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nil"/>
              <w:left w:val="nil"/>
              <w:bottom w:val="single" w:sz="4" w:space="0" w:color="000000"/>
              <w:right w:val="single" w:sz="4" w:space="0" w:color="000000"/>
            </w:tcBorders>
            <w:shd w:val="clear" w:color="FFFFFF" w:fill="FFFFFF"/>
            <w:noWrap/>
            <w:vAlign w:val="center"/>
            <w:hideMark/>
          </w:tcPr>
          <w:p w14:paraId="5F744555"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(2): (1)</w:t>
            </w:r>
          </w:p>
        </w:tc>
        <w:tc>
          <w:tcPr>
            <w:tcW w:w="366" w:type="pct"/>
            <w:tcBorders>
              <w:top w:val="nil"/>
              <w:left w:val="nil"/>
              <w:bottom w:val="single" w:sz="4" w:space="0" w:color="000000"/>
              <w:right w:val="single" w:sz="4" w:space="0" w:color="000000"/>
            </w:tcBorders>
            <w:shd w:val="clear" w:color="FFFFFF" w:fill="FFFFFF"/>
            <w:noWrap/>
            <w:vAlign w:val="center"/>
            <w:hideMark/>
          </w:tcPr>
          <w:p w14:paraId="0A94ABB1"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(3)</w:t>
            </w:r>
          </w:p>
        </w:tc>
        <w:tc>
          <w:tcPr>
            <w:tcW w:w="337" w:type="pct"/>
            <w:tcBorders>
              <w:top w:val="nil"/>
              <w:left w:val="nil"/>
              <w:bottom w:val="single" w:sz="4" w:space="0" w:color="000000"/>
              <w:right w:val="single" w:sz="4" w:space="0" w:color="000000"/>
            </w:tcBorders>
            <w:shd w:val="clear" w:color="FFFFFF" w:fill="FFFFFF"/>
            <w:noWrap/>
            <w:vAlign w:val="center"/>
            <w:hideMark/>
          </w:tcPr>
          <w:p w14:paraId="048B68AA"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nil"/>
              <w:left w:val="nil"/>
              <w:bottom w:val="single" w:sz="4" w:space="0" w:color="000000"/>
              <w:right w:val="single" w:sz="4" w:space="0" w:color="000000"/>
            </w:tcBorders>
            <w:shd w:val="clear" w:color="FFFFFF" w:fill="FFFFFF"/>
            <w:noWrap/>
            <w:vAlign w:val="center"/>
            <w:hideMark/>
          </w:tcPr>
          <w:p w14:paraId="733B008C"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(3): (2)</w:t>
            </w:r>
          </w:p>
        </w:tc>
        <w:tc>
          <w:tcPr>
            <w:tcW w:w="366" w:type="pct"/>
            <w:tcBorders>
              <w:top w:val="nil"/>
              <w:left w:val="nil"/>
              <w:bottom w:val="single" w:sz="4" w:space="0" w:color="000000"/>
              <w:right w:val="single" w:sz="4" w:space="0" w:color="000000"/>
            </w:tcBorders>
            <w:shd w:val="clear" w:color="FFFFFF" w:fill="FFFFFF"/>
            <w:noWrap/>
            <w:vAlign w:val="center"/>
            <w:hideMark/>
          </w:tcPr>
          <w:p w14:paraId="3990DCF1"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(4)</w:t>
            </w:r>
          </w:p>
        </w:tc>
        <w:tc>
          <w:tcPr>
            <w:tcW w:w="337" w:type="pct"/>
            <w:tcBorders>
              <w:top w:val="nil"/>
              <w:left w:val="nil"/>
              <w:bottom w:val="single" w:sz="4" w:space="0" w:color="000000"/>
              <w:right w:val="single" w:sz="4" w:space="0" w:color="000000"/>
            </w:tcBorders>
            <w:shd w:val="clear" w:color="FFFFFF" w:fill="FFFFFF"/>
            <w:noWrap/>
            <w:vAlign w:val="center"/>
            <w:hideMark/>
          </w:tcPr>
          <w:p w14:paraId="0578DA8D"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nil"/>
              <w:left w:val="nil"/>
              <w:bottom w:val="single" w:sz="4" w:space="0" w:color="000000"/>
              <w:right w:val="single" w:sz="4" w:space="0" w:color="auto"/>
            </w:tcBorders>
            <w:shd w:val="clear" w:color="FFFFFF" w:fill="FFFFFF"/>
            <w:noWrap/>
            <w:vAlign w:val="center"/>
            <w:hideMark/>
          </w:tcPr>
          <w:p w14:paraId="08651444"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(4): (3)</w:t>
            </w:r>
          </w:p>
        </w:tc>
      </w:tr>
      <w:tr w:rsidR="009C107C" w14:paraId="074B6192" w14:textId="77777777" w:rsidTr="00CF5789">
        <w:trPr>
          <w:trHeight w:val="222"/>
        </w:trPr>
        <w:tc>
          <w:tcPr>
            <w:tcW w:w="214" w:type="pct"/>
            <w:tcBorders>
              <w:top w:val="nil"/>
              <w:left w:val="single" w:sz="4" w:space="0" w:color="auto"/>
              <w:bottom w:val="nil"/>
              <w:right w:val="nil"/>
            </w:tcBorders>
            <w:shd w:val="clear" w:color="FFFFFF" w:fill="FFFFFF"/>
            <w:noWrap/>
            <w:vAlign w:val="bottom"/>
            <w:hideMark/>
          </w:tcPr>
          <w:p w14:paraId="796ED4A0" w14:textId="77777777" w:rsidR="003F40CA" w:rsidRDefault="005A32EF" w:rsidP="00CF5789">
            <w:pPr>
              <w:rPr>
                <w:rFonts w:ascii="Arial" w:hAnsi="Arial" w:cs="Arial"/>
                <w:b/>
                <w:bCs/>
                <w:noProof/>
                <w:color w:val="000000"/>
                <w:sz w:val="12"/>
                <w:szCs w:val="12"/>
              </w:rPr>
            </w:pPr>
            <w:r>
              <w:rPr>
                <w:rFonts w:ascii="Arial" w:hAnsi="Arial"/>
                <w:b/>
                <w:noProof/>
                <w:color w:val="000000"/>
                <w:sz w:val="12"/>
              </w:rPr>
              <w:t> </w:t>
            </w:r>
          </w:p>
        </w:tc>
        <w:tc>
          <w:tcPr>
            <w:tcW w:w="1674" w:type="pct"/>
            <w:gridSpan w:val="2"/>
            <w:tcBorders>
              <w:top w:val="nil"/>
              <w:left w:val="nil"/>
              <w:bottom w:val="nil"/>
              <w:right w:val="nil"/>
            </w:tcBorders>
            <w:shd w:val="clear" w:color="FFFFFF" w:fill="FFFFFF"/>
            <w:noWrap/>
            <w:vAlign w:val="bottom"/>
            <w:hideMark/>
          </w:tcPr>
          <w:p w14:paraId="2BDFE9CC" w14:textId="77777777" w:rsidR="003F40CA" w:rsidRDefault="005A32EF" w:rsidP="00CF5789">
            <w:pPr>
              <w:rPr>
                <w:rFonts w:ascii="Arial" w:hAnsi="Arial" w:cs="Arial"/>
                <w:b/>
                <w:bCs/>
                <w:noProof/>
                <w:color w:val="000000"/>
                <w:sz w:val="12"/>
                <w:szCs w:val="12"/>
              </w:rPr>
            </w:pPr>
            <w:r>
              <w:rPr>
                <w:rFonts w:ascii="Arial" w:hAnsi="Arial"/>
                <w:b/>
                <w:noProof/>
                <w:color w:val="000000"/>
                <w:sz w:val="12"/>
              </w:rPr>
              <w:t> </w:t>
            </w:r>
          </w:p>
        </w:tc>
        <w:tc>
          <w:tcPr>
            <w:tcW w:w="347" w:type="pct"/>
            <w:tcBorders>
              <w:top w:val="nil"/>
              <w:left w:val="single" w:sz="4" w:space="0" w:color="FFFFFF"/>
              <w:bottom w:val="nil"/>
              <w:right w:val="nil"/>
            </w:tcBorders>
            <w:shd w:val="clear" w:color="FFFFFF" w:fill="FFFFFF"/>
            <w:noWrap/>
            <w:vAlign w:val="center"/>
            <w:hideMark/>
          </w:tcPr>
          <w:p w14:paraId="481911B3"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FFFFFF"/>
              <w:bottom w:val="nil"/>
              <w:right w:val="nil"/>
            </w:tcBorders>
            <w:shd w:val="clear" w:color="FFFFFF" w:fill="FFFFFF"/>
            <w:noWrap/>
            <w:vAlign w:val="center"/>
            <w:hideMark/>
          </w:tcPr>
          <w:p w14:paraId="04C8CAA9"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FFFFFF"/>
              <w:bottom w:val="nil"/>
              <w:right w:val="nil"/>
            </w:tcBorders>
            <w:shd w:val="clear" w:color="FFFFFF" w:fill="FFFFFF"/>
            <w:noWrap/>
            <w:vAlign w:val="center"/>
            <w:hideMark/>
          </w:tcPr>
          <w:p w14:paraId="26136593"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FFFFFF"/>
              <w:bottom w:val="nil"/>
              <w:right w:val="nil"/>
            </w:tcBorders>
            <w:shd w:val="clear" w:color="FFFFFF" w:fill="FFFFFF"/>
            <w:noWrap/>
            <w:vAlign w:val="center"/>
            <w:hideMark/>
          </w:tcPr>
          <w:p w14:paraId="512C8A60"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FFFFFF"/>
              <w:bottom w:val="nil"/>
              <w:right w:val="nil"/>
            </w:tcBorders>
            <w:shd w:val="clear" w:color="FFFFFF" w:fill="FFFFFF"/>
            <w:noWrap/>
            <w:vAlign w:val="center"/>
            <w:hideMark/>
          </w:tcPr>
          <w:p w14:paraId="34C553C7"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FFFFFF"/>
              <w:bottom w:val="nil"/>
              <w:right w:val="nil"/>
            </w:tcBorders>
            <w:shd w:val="clear" w:color="FFFFFF" w:fill="FFFFFF"/>
            <w:noWrap/>
            <w:vAlign w:val="center"/>
            <w:hideMark/>
          </w:tcPr>
          <w:p w14:paraId="112BB709"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FFFFFF"/>
              <w:bottom w:val="nil"/>
              <w:right w:val="nil"/>
            </w:tcBorders>
            <w:shd w:val="clear" w:color="FFFFFF" w:fill="FFFFFF"/>
            <w:noWrap/>
            <w:vAlign w:val="center"/>
            <w:hideMark/>
          </w:tcPr>
          <w:p w14:paraId="5519A185"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FFFFFF"/>
              <w:bottom w:val="nil"/>
              <w:right w:val="nil"/>
            </w:tcBorders>
            <w:shd w:val="clear" w:color="FFFFFF" w:fill="FFFFFF"/>
            <w:noWrap/>
            <w:vAlign w:val="center"/>
            <w:hideMark/>
          </w:tcPr>
          <w:p w14:paraId="53564F92"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FFFFFF"/>
              <w:bottom w:val="nil"/>
              <w:right w:val="nil"/>
            </w:tcBorders>
            <w:shd w:val="clear" w:color="FFFFFF" w:fill="FFFFFF"/>
            <w:noWrap/>
            <w:vAlign w:val="center"/>
            <w:hideMark/>
          </w:tcPr>
          <w:p w14:paraId="31376F3A"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FFFFFF"/>
              <w:bottom w:val="nil"/>
              <w:right w:val="single" w:sz="4" w:space="0" w:color="auto"/>
            </w:tcBorders>
            <w:shd w:val="clear" w:color="FFFFFF" w:fill="FFFFFF"/>
            <w:noWrap/>
            <w:vAlign w:val="center"/>
            <w:hideMark/>
          </w:tcPr>
          <w:p w14:paraId="36B2E015"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r>
      <w:tr w:rsidR="009C107C" w14:paraId="49FF1EF6" w14:textId="77777777" w:rsidTr="00CF5789">
        <w:trPr>
          <w:trHeight w:val="222"/>
        </w:trPr>
        <w:tc>
          <w:tcPr>
            <w:tcW w:w="214" w:type="pct"/>
            <w:tcBorders>
              <w:top w:val="single" w:sz="4" w:space="0" w:color="000000"/>
              <w:left w:val="single" w:sz="4" w:space="0" w:color="auto"/>
              <w:bottom w:val="nil"/>
              <w:right w:val="single" w:sz="4" w:space="0" w:color="000000"/>
            </w:tcBorders>
            <w:shd w:val="clear" w:color="FFFFFF" w:fill="999999"/>
            <w:noWrap/>
            <w:vAlign w:val="bottom"/>
            <w:hideMark/>
          </w:tcPr>
          <w:p w14:paraId="71EACCA4" w14:textId="77777777" w:rsidR="003F40CA" w:rsidRDefault="005A32EF" w:rsidP="00CF5789">
            <w:pPr>
              <w:rPr>
                <w:rFonts w:ascii="Arial" w:hAnsi="Arial" w:cs="Arial"/>
                <w:b/>
                <w:bCs/>
                <w:noProof/>
                <w:color w:val="000000"/>
                <w:sz w:val="14"/>
                <w:szCs w:val="14"/>
              </w:rPr>
            </w:pPr>
            <w:r>
              <w:rPr>
                <w:rFonts w:ascii="Arial" w:hAnsi="Arial"/>
                <w:b/>
                <w:noProof/>
                <w:color w:val="000000"/>
                <w:sz w:val="14"/>
              </w:rPr>
              <w:t> </w:t>
            </w:r>
          </w:p>
        </w:tc>
        <w:tc>
          <w:tcPr>
            <w:tcW w:w="1674" w:type="pct"/>
            <w:gridSpan w:val="2"/>
            <w:tcBorders>
              <w:top w:val="single" w:sz="4" w:space="0" w:color="000000"/>
              <w:left w:val="nil"/>
              <w:bottom w:val="nil"/>
              <w:right w:val="nil"/>
            </w:tcBorders>
            <w:shd w:val="clear" w:color="FFFFFF" w:fill="C0C0C0"/>
            <w:noWrap/>
            <w:vAlign w:val="bottom"/>
            <w:hideMark/>
          </w:tcPr>
          <w:p w14:paraId="57B9AF08" w14:textId="77777777" w:rsidR="003F40CA" w:rsidRDefault="005A32EF" w:rsidP="00CF5789">
            <w:pPr>
              <w:rPr>
                <w:rFonts w:ascii="Arial" w:hAnsi="Arial" w:cs="Arial"/>
                <w:b/>
                <w:bCs/>
                <w:noProof/>
                <w:color w:val="000000"/>
                <w:sz w:val="14"/>
                <w:szCs w:val="14"/>
              </w:rPr>
            </w:pPr>
            <w:r>
              <w:rPr>
                <w:rFonts w:ascii="Arial" w:hAnsi="Arial"/>
                <w:b/>
                <w:noProof/>
                <w:color w:val="000000"/>
                <w:sz w:val="14"/>
              </w:rPr>
              <w:t>Regelmäßige Beiträge der Mitgliedstaaten</w:t>
            </w:r>
          </w:p>
        </w:tc>
        <w:tc>
          <w:tcPr>
            <w:tcW w:w="347" w:type="pct"/>
            <w:tcBorders>
              <w:top w:val="single" w:sz="4" w:space="0" w:color="000000"/>
              <w:left w:val="single" w:sz="4" w:space="0" w:color="000000"/>
              <w:bottom w:val="nil"/>
              <w:right w:val="nil"/>
            </w:tcBorders>
            <w:shd w:val="clear" w:color="FFFFFF" w:fill="C0C0C0"/>
            <w:noWrap/>
            <w:vAlign w:val="center"/>
            <w:hideMark/>
          </w:tcPr>
          <w:p w14:paraId="097C9EB3"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single" w:sz="4" w:space="0" w:color="000000"/>
              <w:left w:val="single" w:sz="4" w:space="0" w:color="000000"/>
              <w:bottom w:val="nil"/>
              <w:right w:val="nil"/>
            </w:tcBorders>
            <w:shd w:val="clear" w:color="FFFFFF" w:fill="C0C0C0"/>
            <w:noWrap/>
            <w:vAlign w:val="center"/>
            <w:hideMark/>
          </w:tcPr>
          <w:p w14:paraId="0CE0F5DF"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single" w:sz="4" w:space="0" w:color="000000"/>
              <w:left w:val="single" w:sz="4" w:space="0" w:color="000000"/>
              <w:bottom w:val="nil"/>
              <w:right w:val="nil"/>
            </w:tcBorders>
            <w:shd w:val="clear" w:color="FFFFFF" w:fill="C0C0C0"/>
            <w:noWrap/>
            <w:vAlign w:val="center"/>
            <w:hideMark/>
          </w:tcPr>
          <w:p w14:paraId="2D45325F"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single" w:sz="4" w:space="0" w:color="000000"/>
              <w:left w:val="single" w:sz="4" w:space="0" w:color="000000"/>
              <w:bottom w:val="nil"/>
              <w:right w:val="nil"/>
            </w:tcBorders>
            <w:shd w:val="clear" w:color="FFFFFF" w:fill="C0C0C0"/>
            <w:noWrap/>
            <w:vAlign w:val="center"/>
            <w:hideMark/>
          </w:tcPr>
          <w:p w14:paraId="52AA2F7E"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single" w:sz="4" w:space="0" w:color="000000"/>
              <w:left w:val="single" w:sz="4" w:space="0" w:color="000000"/>
              <w:bottom w:val="nil"/>
              <w:right w:val="nil"/>
            </w:tcBorders>
            <w:shd w:val="clear" w:color="FFFFFF" w:fill="C0C0C0"/>
            <w:noWrap/>
            <w:vAlign w:val="center"/>
            <w:hideMark/>
          </w:tcPr>
          <w:p w14:paraId="65ECCB77"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single" w:sz="4" w:space="0" w:color="000000"/>
              <w:left w:val="single" w:sz="4" w:space="0" w:color="000000"/>
              <w:bottom w:val="nil"/>
              <w:right w:val="nil"/>
            </w:tcBorders>
            <w:shd w:val="clear" w:color="FFFFFF" w:fill="C0C0C0"/>
            <w:noWrap/>
            <w:vAlign w:val="center"/>
            <w:hideMark/>
          </w:tcPr>
          <w:p w14:paraId="48467423"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single" w:sz="4" w:space="0" w:color="000000"/>
              <w:left w:val="single" w:sz="4" w:space="0" w:color="000000"/>
              <w:bottom w:val="nil"/>
              <w:right w:val="nil"/>
            </w:tcBorders>
            <w:shd w:val="clear" w:color="FFFFFF" w:fill="C0C0C0"/>
            <w:noWrap/>
            <w:vAlign w:val="center"/>
            <w:hideMark/>
          </w:tcPr>
          <w:p w14:paraId="51E24FBC"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single" w:sz="4" w:space="0" w:color="000000"/>
              <w:left w:val="single" w:sz="4" w:space="0" w:color="000000"/>
              <w:bottom w:val="nil"/>
              <w:right w:val="nil"/>
            </w:tcBorders>
            <w:shd w:val="clear" w:color="FFFFFF" w:fill="C0C0C0"/>
            <w:noWrap/>
            <w:vAlign w:val="center"/>
            <w:hideMark/>
          </w:tcPr>
          <w:p w14:paraId="7219C426"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single" w:sz="4" w:space="0" w:color="000000"/>
              <w:left w:val="single" w:sz="4" w:space="0" w:color="000000"/>
              <w:bottom w:val="nil"/>
              <w:right w:val="nil"/>
            </w:tcBorders>
            <w:shd w:val="clear" w:color="FFFFFF" w:fill="C0C0C0"/>
            <w:noWrap/>
            <w:vAlign w:val="center"/>
            <w:hideMark/>
          </w:tcPr>
          <w:p w14:paraId="6186D260"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single" w:sz="4" w:space="0" w:color="000000"/>
              <w:left w:val="single" w:sz="4" w:space="0" w:color="000000"/>
              <w:bottom w:val="nil"/>
              <w:right w:val="single" w:sz="4" w:space="0" w:color="auto"/>
            </w:tcBorders>
            <w:shd w:val="clear" w:color="FFFFFF" w:fill="C0C0C0"/>
            <w:noWrap/>
            <w:vAlign w:val="center"/>
            <w:hideMark/>
          </w:tcPr>
          <w:p w14:paraId="0C418E5C"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r>
      <w:tr w:rsidR="009C107C" w14:paraId="71EC421B" w14:textId="77777777" w:rsidTr="00CF5789">
        <w:trPr>
          <w:trHeight w:val="222"/>
        </w:trPr>
        <w:tc>
          <w:tcPr>
            <w:tcW w:w="214" w:type="pct"/>
            <w:tcBorders>
              <w:top w:val="nil"/>
              <w:left w:val="single" w:sz="4" w:space="0" w:color="auto"/>
              <w:bottom w:val="nil"/>
              <w:right w:val="single" w:sz="4" w:space="0" w:color="000000"/>
            </w:tcBorders>
            <w:shd w:val="clear" w:color="FFFFFF" w:fill="999999"/>
            <w:noWrap/>
            <w:vAlign w:val="bottom"/>
            <w:hideMark/>
          </w:tcPr>
          <w:p w14:paraId="5B539E67" w14:textId="77777777" w:rsidR="003F40CA" w:rsidRDefault="005A32EF" w:rsidP="00CF5789">
            <w:pPr>
              <w:rPr>
                <w:rFonts w:ascii="Arial" w:hAnsi="Arial" w:cs="Arial"/>
                <w:b/>
                <w:bCs/>
                <w:noProof/>
                <w:color w:val="000000"/>
                <w:sz w:val="12"/>
                <w:szCs w:val="12"/>
              </w:rPr>
            </w:pPr>
            <w:r>
              <w:rPr>
                <w:rFonts w:ascii="Arial" w:hAnsi="Arial"/>
                <w:b/>
                <w:noProof/>
                <w:color w:val="000000"/>
                <w:sz w:val="12"/>
              </w:rPr>
              <w:t> </w:t>
            </w:r>
          </w:p>
        </w:tc>
        <w:tc>
          <w:tcPr>
            <w:tcW w:w="1674" w:type="pct"/>
            <w:gridSpan w:val="2"/>
            <w:tcBorders>
              <w:top w:val="nil"/>
              <w:left w:val="nil"/>
              <w:bottom w:val="nil"/>
              <w:right w:val="nil"/>
            </w:tcBorders>
            <w:shd w:val="clear" w:color="FFFFFF" w:fill="DEDCDC"/>
            <w:noWrap/>
            <w:vAlign w:val="bottom"/>
            <w:hideMark/>
          </w:tcPr>
          <w:p w14:paraId="31F0C9DC"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Zuweisungen</w:t>
            </w:r>
          </w:p>
        </w:tc>
        <w:tc>
          <w:tcPr>
            <w:tcW w:w="347" w:type="pct"/>
            <w:tcBorders>
              <w:top w:val="nil"/>
              <w:left w:val="single" w:sz="4" w:space="0" w:color="000000"/>
              <w:bottom w:val="nil"/>
              <w:right w:val="nil"/>
            </w:tcBorders>
            <w:shd w:val="clear" w:color="FFFFFF" w:fill="DEDCDC"/>
            <w:noWrap/>
            <w:vAlign w:val="center"/>
            <w:hideMark/>
          </w:tcPr>
          <w:p w14:paraId="7D7CBABC"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3514B8E1"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77056FDE"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nil"/>
            </w:tcBorders>
            <w:shd w:val="clear" w:color="FFFFFF" w:fill="DEDCDC"/>
            <w:noWrap/>
            <w:vAlign w:val="center"/>
            <w:hideMark/>
          </w:tcPr>
          <w:p w14:paraId="26A19993"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208D750B"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6DCFFC43"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nil"/>
            </w:tcBorders>
            <w:shd w:val="clear" w:color="FFFFFF" w:fill="DEDCDC"/>
            <w:noWrap/>
            <w:vAlign w:val="center"/>
            <w:hideMark/>
          </w:tcPr>
          <w:p w14:paraId="5F0D8B4D"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25A5F7A5"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6B1A3348"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single" w:sz="4" w:space="0" w:color="auto"/>
            </w:tcBorders>
            <w:shd w:val="clear" w:color="FFFFFF" w:fill="DEDCDC"/>
            <w:noWrap/>
            <w:vAlign w:val="center"/>
            <w:hideMark/>
          </w:tcPr>
          <w:p w14:paraId="672E2FCA"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r>
      <w:tr w:rsidR="009C107C" w14:paraId="19C4E18B" w14:textId="77777777" w:rsidTr="00CF5789">
        <w:trPr>
          <w:trHeight w:val="248"/>
        </w:trPr>
        <w:tc>
          <w:tcPr>
            <w:tcW w:w="214" w:type="pct"/>
            <w:vMerge w:val="restart"/>
            <w:tcBorders>
              <w:top w:val="nil"/>
              <w:left w:val="single" w:sz="4" w:space="0" w:color="auto"/>
              <w:bottom w:val="single" w:sz="4" w:space="0" w:color="000000"/>
              <w:right w:val="single" w:sz="4" w:space="0" w:color="000000"/>
            </w:tcBorders>
            <w:shd w:val="clear" w:color="FFFFFF" w:fill="999999"/>
            <w:vAlign w:val="center"/>
            <w:hideMark/>
          </w:tcPr>
          <w:p w14:paraId="0FB0EAF7" w14:textId="77777777" w:rsidR="003F40CA" w:rsidRDefault="005A32EF" w:rsidP="00CF5789">
            <w:pPr>
              <w:rPr>
                <w:rFonts w:ascii="Arial" w:hAnsi="Arial" w:cs="Arial"/>
                <w:b/>
                <w:bCs/>
                <w:noProof/>
                <w:color w:val="FFFFFF"/>
                <w:sz w:val="14"/>
                <w:szCs w:val="14"/>
              </w:rPr>
            </w:pPr>
            <w:r>
              <w:rPr>
                <w:rFonts w:ascii="Arial" w:hAnsi="Arial"/>
                <w:b/>
                <w:noProof/>
                <w:color w:val="FFFFFF"/>
                <w:sz w:val="14"/>
              </w:rPr>
              <w:t>AKP</w:t>
            </w: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1132C19A"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FINANZRAHMEN A – NATIONALE ZUWEISUNGEN</w:t>
            </w:r>
          </w:p>
        </w:tc>
        <w:tc>
          <w:tcPr>
            <w:tcW w:w="347" w:type="pct"/>
            <w:tcBorders>
              <w:top w:val="single" w:sz="4" w:space="0" w:color="000000"/>
              <w:left w:val="nil"/>
              <w:bottom w:val="single" w:sz="4" w:space="0" w:color="000000"/>
              <w:right w:val="single" w:sz="4" w:space="0" w:color="000000"/>
            </w:tcBorders>
            <w:shd w:val="clear" w:color="FFFFFF" w:fill="FFFFFF"/>
            <w:noWrap/>
            <w:vAlign w:val="center"/>
            <w:hideMark/>
          </w:tcPr>
          <w:p w14:paraId="6339E97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15 369</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3FBD6C3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15 329</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60EE5858"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(92)</w:t>
            </w:r>
          </w:p>
        </w:tc>
        <w:tc>
          <w:tcPr>
            <w:tcW w:w="218" w:type="pct"/>
            <w:tcBorders>
              <w:top w:val="single" w:sz="4" w:space="0" w:color="000000"/>
              <w:left w:val="nil"/>
              <w:bottom w:val="single" w:sz="4" w:space="0" w:color="000000"/>
              <w:right w:val="single" w:sz="4" w:space="0" w:color="000000"/>
            </w:tcBorders>
            <w:shd w:val="clear" w:color="FFFFFF" w:fill="FFFFFF"/>
            <w:noWrap/>
            <w:vAlign w:val="center"/>
            <w:hideMark/>
          </w:tcPr>
          <w:p w14:paraId="32C00F4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0D179C9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14 723</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5DDF3FB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311</w:t>
            </w:r>
          </w:p>
        </w:tc>
        <w:tc>
          <w:tcPr>
            <w:tcW w:w="218" w:type="pct"/>
            <w:tcBorders>
              <w:top w:val="single" w:sz="4" w:space="0" w:color="000000"/>
              <w:left w:val="nil"/>
              <w:bottom w:val="single" w:sz="4" w:space="0" w:color="000000"/>
              <w:right w:val="single" w:sz="4" w:space="0" w:color="000000"/>
            </w:tcBorders>
            <w:shd w:val="clear" w:color="FFFFFF" w:fill="FFFFFF"/>
            <w:noWrap/>
            <w:vAlign w:val="center"/>
            <w:hideMark/>
          </w:tcPr>
          <w:p w14:paraId="589C612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96 %</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0247801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12 124</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0C0AB0C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1 061</w:t>
            </w:r>
          </w:p>
        </w:tc>
        <w:tc>
          <w:tcPr>
            <w:tcW w:w="218" w:type="pct"/>
            <w:tcBorders>
              <w:top w:val="single" w:sz="4" w:space="0" w:color="000000"/>
              <w:left w:val="nil"/>
              <w:bottom w:val="single" w:sz="4" w:space="0" w:color="000000"/>
              <w:right w:val="single" w:sz="4" w:space="0" w:color="auto"/>
            </w:tcBorders>
            <w:shd w:val="clear" w:color="FFFFFF" w:fill="FFFFFF"/>
            <w:noWrap/>
            <w:vAlign w:val="center"/>
            <w:hideMark/>
          </w:tcPr>
          <w:p w14:paraId="112D814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82 %</w:t>
            </w:r>
          </w:p>
        </w:tc>
      </w:tr>
      <w:tr w:rsidR="009C107C" w14:paraId="471EAAB2"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310D3F8A"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644B6F81"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FINANZRAHMEN B – NATIONALE ZUWEISUNGEN</w:t>
            </w:r>
          </w:p>
        </w:tc>
        <w:tc>
          <w:tcPr>
            <w:tcW w:w="347" w:type="pct"/>
            <w:tcBorders>
              <w:top w:val="nil"/>
              <w:left w:val="nil"/>
              <w:bottom w:val="single" w:sz="4" w:space="0" w:color="000000"/>
              <w:right w:val="single" w:sz="4" w:space="0" w:color="000000"/>
            </w:tcBorders>
            <w:shd w:val="clear" w:color="FFFFFF" w:fill="FFFFFF"/>
            <w:noWrap/>
            <w:vAlign w:val="center"/>
            <w:hideMark/>
          </w:tcPr>
          <w:p w14:paraId="3D018C4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1 060</w:t>
            </w:r>
          </w:p>
        </w:tc>
        <w:tc>
          <w:tcPr>
            <w:tcW w:w="366" w:type="pct"/>
            <w:tcBorders>
              <w:top w:val="nil"/>
              <w:left w:val="nil"/>
              <w:bottom w:val="single" w:sz="4" w:space="0" w:color="000000"/>
              <w:right w:val="single" w:sz="4" w:space="0" w:color="000000"/>
            </w:tcBorders>
            <w:shd w:val="clear" w:color="FFFFFF" w:fill="FFFFFF"/>
            <w:noWrap/>
            <w:vAlign w:val="center"/>
            <w:hideMark/>
          </w:tcPr>
          <w:p w14:paraId="7F7065C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1 059</w:t>
            </w:r>
          </w:p>
        </w:tc>
        <w:tc>
          <w:tcPr>
            <w:tcW w:w="337" w:type="pct"/>
            <w:tcBorders>
              <w:top w:val="nil"/>
              <w:left w:val="nil"/>
              <w:bottom w:val="single" w:sz="4" w:space="0" w:color="000000"/>
              <w:right w:val="single" w:sz="4" w:space="0" w:color="000000"/>
            </w:tcBorders>
            <w:shd w:val="clear" w:color="FFFFFF" w:fill="FFFFFF"/>
            <w:noWrap/>
            <w:vAlign w:val="center"/>
            <w:hideMark/>
          </w:tcPr>
          <w:p w14:paraId="15FE3EAB"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(0)</w:t>
            </w:r>
          </w:p>
        </w:tc>
        <w:tc>
          <w:tcPr>
            <w:tcW w:w="218" w:type="pct"/>
            <w:tcBorders>
              <w:top w:val="nil"/>
              <w:left w:val="nil"/>
              <w:bottom w:val="single" w:sz="4" w:space="0" w:color="000000"/>
              <w:right w:val="single" w:sz="4" w:space="0" w:color="000000"/>
            </w:tcBorders>
            <w:shd w:val="clear" w:color="FFFFFF" w:fill="FFFFFF"/>
            <w:noWrap/>
            <w:vAlign w:val="center"/>
            <w:hideMark/>
          </w:tcPr>
          <w:p w14:paraId="55B6EDD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nil"/>
              <w:left w:val="nil"/>
              <w:bottom w:val="single" w:sz="4" w:space="0" w:color="000000"/>
              <w:right w:val="single" w:sz="4" w:space="0" w:color="000000"/>
            </w:tcBorders>
            <w:shd w:val="clear" w:color="FFFFFF" w:fill="FFFFFF"/>
            <w:noWrap/>
            <w:vAlign w:val="center"/>
            <w:hideMark/>
          </w:tcPr>
          <w:p w14:paraId="65CEB15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1 053</w:t>
            </w:r>
          </w:p>
        </w:tc>
        <w:tc>
          <w:tcPr>
            <w:tcW w:w="337" w:type="pct"/>
            <w:tcBorders>
              <w:top w:val="nil"/>
              <w:left w:val="nil"/>
              <w:bottom w:val="single" w:sz="4" w:space="0" w:color="000000"/>
              <w:right w:val="single" w:sz="4" w:space="0" w:color="000000"/>
            </w:tcBorders>
            <w:shd w:val="clear" w:color="FFFFFF" w:fill="FFFFFF"/>
            <w:noWrap/>
            <w:vAlign w:val="center"/>
            <w:hideMark/>
          </w:tcPr>
          <w:p w14:paraId="4576097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13</w:t>
            </w:r>
          </w:p>
        </w:tc>
        <w:tc>
          <w:tcPr>
            <w:tcW w:w="218" w:type="pct"/>
            <w:tcBorders>
              <w:top w:val="nil"/>
              <w:left w:val="nil"/>
              <w:bottom w:val="single" w:sz="4" w:space="0" w:color="000000"/>
              <w:right w:val="single" w:sz="4" w:space="0" w:color="000000"/>
            </w:tcBorders>
            <w:shd w:val="clear" w:color="FFFFFF" w:fill="FFFFFF"/>
            <w:noWrap/>
            <w:vAlign w:val="center"/>
            <w:hideMark/>
          </w:tcPr>
          <w:p w14:paraId="5C569A5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99 %</w:t>
            </w:r>
          </w:p>
        </w:tc>
        <w:tc>
          <w:tcPr>
            <w:tcW w:w="366" w:type="pct"/>
            <w:tcBorders>
              <w:top w:val="nil"/>
              <w:left w:val="nil"/>
              <w:bottom w:val="single" w:sz="4" w:space="0" w:color="000000"/>
              <w:right w:val="single" w:sz="4" w:space="0" w:color="000000"/>
            </w:tcBorders>
            <w:shd w:val="clear" w:color="FFFFFF" w:fill="FFFFFF"/>
            <w:noWrap/>
            <w:vAlign w:val="center"/>
            <w:hideMark/>
          </w:tcPr>
          <w:p w14:paraId="016BA93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1 007</w:t>
            </w:r>
          </w:p>
        </w:tc>
        <w:tc>
          <w:tcPr>
            <w:tcW w:w="337" w:type="pct"/>
            <w:tcBorders>
              <w:top w:val="nil"/>
              <w:left w:val="nil"/>
              <w:bottom w:val="single" w:sz="4" w:space="0" w:color="000000"/>
              <w:right w:val="single" w:sz="4" w:space="0" w:color="000000"/>
            </w:tcBorders>
            <w:shd w:val="clear" w:color="FFFFFF" w:fill="FFFFFF"/>
            <w:noWrap/>
            <w:vAlign w:val="center"/>
            <w:hideMark/>
          </w:tcPr>
          <w:p w14:paraId="1A48546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27</w:t>
            </w:r>
          </w:p>
        </w:tc>
        <w:tc>
          <w:tcPr>
            <w:tcW w:w="218" w:type="pct"/>
            <w:tcBorders>
              <w:top w:val="nil"/>
              <w:left w:val="nil"/>
              <w:bottom w:val="single" w:sz="4" w:space="0" w:color="000000"/>
              <w:right w:val="single" w:sz="4" w:space="0" w:color="auto"/>
            </w:tcBorders>
            <w:shd w:val="clear" w:color="FFFFFF" w:fill="FFFFFF"/>
            <w:noWrap/>
            <w:vAlign w:val="center"/>
            <w:hideMark/>
          </w:tcPr>
          <w:p w14:paraId="63DA41E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96 %</w:t>
            </w:r>
          </w:p>
        </w:tc>
      </w:tr>
      <w:tr w:rsidR="009C107C" w14:paraId="01CD743A"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7E874F2B"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27F52307"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ERNÄHRUNGSSICHERHEIT</w:t>
            </w:r>
          </w:p>
        </w:tc>
        <w:tc>
          <w:tcPr>
            <w:tcW w:w="347" w:type="pct"/>
            <w:tcBorders>
              <w:top w:val="nil"/>
              <w:left w:val="nil"/>
              <w:bottom w:val="single" w:sz="4" w:space="0" w:color="000000"/>
              <w:right w:val="single" w:sz="4" w:space="0" w:color="000000"/>
            </w:tcBorders>
            <w:shd w:val="clear" w:color="FFFFFF" w:fill="FFFFFF"/>
            <w:noWrap/>
            <w:vAlign w:val="center"/>
            <w:hideMark/>
          </w:tcPr>
          <w:p w14:paraId="024D878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112</w:t>
            </w:r>
          </w:p>
        </w:tc>
        <w:tc>
          <w:tcPr>
            <w:tcW w:w="366" w:type="pct"/>
            <w:tcBorders>
              <w:top w:val="nil"/>
              <w:left w:val="nil"/>
              <w:bottom w:val="single" w:sz="4" w:space="0" w:color="000000"/>
              <w:right w:val="single" w:sz="4" w:space="0" w:color="000000"/>
            </w:tcBorders>
            <w:shd w:val="clear" w:color="FFFFFF" w:fill="FFFFFF"/>
            <w:noWrap/>
            <w:vAlign w:val="center"/>
            <w:hideMark/>
          </w:tcPr>
          <w:p w14:paraId="7354300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112</w:t>
            </w:r>
          </w:p>
        </w:tc>
        <w:tc>
          <w:tcPr>
            <w:tcW w:w="337" w:type="pct"/>
            <w:tcBorders>
              <w:top w:val="nil"/>
              <w:left w:val="nil"/>
              <w:bottom w:val="single" w:sz="4" w:space="0" w:color="000000"/>
              <w:right w:val="single" w:sz="4" w:space="0" w:color="000000"/>
            </w:tcBorders>
            <w:shd w:val="clear" w:color="FFFFFF" w:fill="FFFFFF"/>
            <w:noWrap/>
            <w:vAlign w:val="center"/>
            <w:hideMark/>
          </w:tcPr>
          <w:p w14:paraId="7FC3B0BF" w14:textId="77777777" w:rsidR="003F40CA" w:rsidRDefault="005A32EF" w:rsidP="00CF5789">
            <w:pPr>
              <w:jc w:val="right"/>
              <w:rPr>
                <w:rFonts w:ascii="Arial" w:hAnsi="Arial" w:cs="Arial"/>
                <w:noProof/>
                <w:color w:val="FFFFFF"/>
                <w:sz w:val="12"/>
                <w:szCs w:val="12"/>
              </w:rPr>
            </w:pPr>
            <w:r>
              <w:rPr>
                <w:rFonts w:ascii="Arial" w:hAnsi="Arial"/>
                <w:noProof/>
                <w:color w:val="FFFFFF"/>
                <w:sz w:val="12"/>
              </w:rPr>
              <w:t>0</w:t>
            </w:r>
          </w:p>
        </w:tc>
        <w:tc>
          <w:tcPr>
            <w:tcW w:w="218" w:type="pct"/>
            <w:tcBorders>
              <w:top w:val="nil"/>
              <w:left w:val="nil"/>
              <w:bottom w:val="single" w:sz="4" w:space="0" w:color="000000"/>
              <w:right w:val="single" w:sz="4" w:space="0" w:color="000000"/>
            </w:tcBorders>
            <w:shd w:val="clear" w:color="FFFFFF" w:fill="FFFFFF"/>
            <w:noWrap/>
            <w:vAlign w:val="center"/>
            <w:hideMark/>
          </w:tcPr>
          <w:p w14:paraId="11607A5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nil"/>
              <w:left w:val="nil"/>
              <w:bottom w:val="single" w:sz="4" w:space="0" w:color="000000"/>
              <w:right w:val="single" w:sz="4" w:space="0" w:color="000000"/>
            </w:tcBorders>
            <w:shd w:val="clear" w:color="FFFFFF" w:fill="FFFFFF"/>
            <w:noWrap/>
            <w:vAlign w:val="center"/>
            <w:hideMark/>
          </w:tcPr>
          <w:p w14:paraId="3D410A5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112</w:t>
            </w:r>
          </w:p>
        </w:tc>
        <w:tc>
          <w:tcPr>
            <w:tcW w:w="337" w:type="pct"/>
            <w:tcBorders>
              <w:top w:val="nil"/>
              <w:left w:val="nil"/>
              <w:bottom w:val="single" w:sz="4" w:space="0" w:color="000000"/>
              <w:right w:val="single" w:sz="4" w:space="0" w:color="000000"/>
            </w:tcBorders>
            <w:shd w:val="clear" w:color="FFFFFF" w:fill="FFFFFF"/>
            <w:noWrap/>
            <w:vAlign w:val="center"/>
            <w:hideMark/>
          </w:tcPr>
          <w:p w14:paraId="03362C5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91</w:t>
            </w:r>
          </w:p>
        </w:tc>
        <w:tc>
          <w:tcPr>
            <w:tcW w:w="218" w:type="pct"/>
            <w:tcBorders>
              <w:top w:val="nil"/>
              <w:left w:val="nil"/>
              <w:bottom w:val="single" w:sz="4" w:space="0" w:color="000000"/>
              <w:right w:val="single" w:sz="4" w:space="0" w:color="000000"/>
            </w:tcBorders>
            <w:shd w:val="clear" w:color="FFFFFF" w:fill="FFFFFF"/>
            <w:noWrap/>
            <w:vAlign w:val="center"/>
            <w:hideMark/>
          </w:tcPr>
          <w:p w14:paraId="505071D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nil"/>
              <w:left w:val="nil"/>
              <w:bottom w:val="single" w:sz="4" w:space="0" w:color="000000"/>
              <w:right w:val="single" w:sz="4" w:space="0" w:color="000000"/>
            </w:tcBorders>
            <w:shd w:val="clear" w:color="FFFFFF" w:fill="FFFFFF"/>
            <w:noWrap/>
            <w:vAlign w:val="center"/>
            <w:hideMark/>
          </w:tcPr>
          <w:p w14:paraId="392CAD6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41</w:t>
            </w:r>
          </w:p>
        </w:tc>
        <w:tc>
          <w:tcPr>
            <w:tcW w:w="337" w:type="pct"/>
            <w:tcBorders>
              <w:top w:val="nil"/>
              <w:left w:val="nil"/>
              <w:bottom w:val="single" w:sz="4" w:space="0" w:color="000000"/>
              <w:right w:val="single" w:sz="4" w:space="0" w:color="000000"/>
            </w:tcBorders>
            <w:shd w:val="clear" w:color="FFFFFF" w:fill="FFFFFF"/>
            <w:noWrap/>
            <w:vAlign w:val="center"/>
            <w:hideMark/>
          </w:tcPr>
          <w:p w14:paraId="02047CB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37</w:t>
            </w:r>
          </w:p>
        </w:tc>
        <w:tc>
          <w:tcPr>
            <w:tcW w:w="218" w:type="pct"/>
            <w:tcBorders>
              <w:top w:val="nil"/>
              <w:left w:val="nil"/>
              <w:bottom w:val="single" w:sz="4" w:space="0" w:color="000000"/>
              <w:right w:val="single" w:sz="4" w:space="0" w:color="auto"/>
            </w:tcBorders>
            <w:shd w:val="clear" w:color="FFFFFF" w:fill="FFFFFF"/>
            <w:noWrap/>
            <w:vAlign w:val="center"/>
            <w:hideMark/>
          </w:tcPr>
          <w:p w14:paraId="01324D5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36 %</w:t>
            </w:r>
          </w:p>
        </w:tc>
      </w:tr>
      <w:tr w:rsidR="009C107C" w14:paraId="57366C37"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41F07DFA"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421DAD48"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UMSETZUNGSKOSTEN UND ZINSERTRÄGE</w:t>
            </w:r>
          </w:p>
        </w:tc>
        <w:tc>
          <w:tcPr>
            <w:tcW w:w="347" w:type="pct"/>
            <w:tcBorders>
              <w:top w:val="nil"/>
              <w:left w:val="nil"/>
              <w:bottom w:val="single" w:sz="4" w:space="0" w:color="000000"/>
              <w:right w:val="single" w:sz="4" w:space="0" w:color="000000"/>
            </w:tcBorders>
            <w:shd w:val="clear" w:color="FFFFFF" w:fill="FFFFFF"/>
            <w:noWrap/>
            <w:vAlign w:val="center"/>
            <w:hideMark/>
          </w:tcPr>
          <w:p w14:paraId="078D6E7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1 072</w:t>
            </w:r>
          </w:p>
        </w:tc>
        <w:tc>
          <w:tcPr>
            <w:tcW w:w="366" w:type="pct"/>
            <w:tcBorders>
              <w:top w:val="nil"/>
              <w:left w:val="nil"/>
              <w:bottom w:val="single" w:sz="4" w:space="0" w:color="000000"/>
              <w:right w:val="single" w:sz="4" w:space="0" w:color="000000"/>
            </w:tcBorders>
            <w:shd w:val="clear" w:color="FFFFFF" w:fill="FFFFFF"/>
            <w:noWrap/>
            <w:vAlign w:val="center"/>
            <w:hideMark/>
          </w:tcPr>
          <w:p w14:paraId="57D36D6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1 066</w:t>
            </w:r>
          </w:p>
        </w:tc>
        <w:tc>
          <w:tcPr>
            <w:tcW w:w="337" w:type="pct"/>
            <w:tcBorders>
              <w:top w:val="nil"/>
              <w:left w:val="nil"/>
              <w:bottom w:val="single" w:sz="4" w:space="0" w:color="000000"/>
              <w:right w:val="single" w:sz="4" w:space="0" w:color="000000"/>
            </w:tcBorders>
            <w:shd w:val="clear" w:color="FFFFFF" w:fill="FFFFFF"/>
            <w:noWrap/>
            <w:vAlign w:val="center"/>
            <w:hideMark/>
          </w:tcPr>
          <w:p w14:paraId="6518B54C"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(1)</w:t>
            </w:r>
          </w:p>
        </w:tc>
        <w:tc>
          <w:tcPr>
            <w:tcW w:w="218" w:type="pct"/>
            <w:tcBorders>
              <w:top w:val="nil"/>
              <w:left w:val="nil"/>
              <w:bottom w:val="single" w:sz="4" w:space="0" w:color="000000"/>
              <w:right w:val="single" w:sz="4" w:space="0" w:color="000000"/>
            </w:tcBorders>
            <w:shd w:val="clear" w:color="FFFFFF" w:fill="FFFFFF"/>
            <w:noWrap/>
            <w:vAlign w:val="center"/>
            <w:hideMark/>
          </w:tcPr>
          <w:p w14:paraId="7FF01D3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99 %</w:t>
            </w:r>
          </w:p>
        </w:tc>
        <w:tc>
          <w:tcPr>
            <w:tcW w:w="366" w:type="pct"/>
            <w:tcBorders>
              <w:top w:val="nil"/>
              <w:left w:val="nil"/>
              <w:bottom w:val="single" w:sz="4" w:space="0" w:color="000000"/>
              <w:right w:val="single" w:sz="4" w:space="0" w:color="000000"/>
            </w:tcBorders>
            <w:shd w:val="clear" w:color="FFFFFF" w:fill="FFFFFF"/>
            <w:noWrap/>
            <w:vAlign w:val="center"/>
            <w:hideMark/>
          </w:tcPr>
          <w:p w14:paraId="399EBE4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1 062</w:t>
            </w:r>
          </w:p>
        </w:tc>
        <w:tc>
          <w:tcPr>
            <w:tcW w:w="337" w:type="pct"/>
            <w:tcBorders>
              <w:top w:val="nil"/>
              <w:left w:val="nil"/>
              <w:bottom w:val="single" w:sz="4" w:space="0" w:color="000000"/>
              <w:right w:val="single" w:sz="4" w:space="0" w:color="000000"/>
            </w:tcBorders>
            <w:shd w:val="clear" w:color="FFFFFF" w:fill="FFFFFF"/>
            <w:noWrap/>
            <w:vAlign w:val="center"/>
            <w:hideMark/>
          </w:tcPr>
          <w:p w14:paraId="19F73D4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(0)</w:t>
            </w:r>
          </w:p>
        </w:tc>
        <w:tc>
          <w:tcPr>
            <w:tcW w:w="218" w:type="pct"/>
            <w:tcBorders>
              <w:top w:val="nil"/>
              <w:left w:val="nil"/>
              <w:bottom w:val="single" w:sz="4" w:space="0" w:color="000000"/>
              <w:right w:val="single" w:sz="4" w:space="0" w:color="000000"/>
            </w:tcBorders>
            <w:shd w:val="clear" w:color="FFFFFF" w:fill="FFFFFF"/>
            <w:noWrap/>
            <w:vAlign w:val="center"/>
            <w:hideMark/>
          </w:tcPr>
          <w:p w14:paraId="3CF7AF0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nil"/>
              <w:left w:val="nil"/>
              <w:bottom w:val="single" w:sz="4" w:space="0" w:color="000000"/>
              <w:right w:val="single" w:sz="4" w:space="0" w:color="000000"/>
            </w:tcBorders>
            <w:shd w:val="clear" w:color="FFFFFF" w:fill="FFFFFF"/>
            <w:noWrap/>
            <w:vAlign w:val="center"/>
            <w:hideMark/>
          </w:tcPr>
          <w:p w14:paraId="05037E2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958</w:t>
            </w:r>
          </w:p>
        </w:tc>
        <w:tc>
          <w:tcPr>
            <w:tcW w:w="337" w:type="pct"/>
            <w:tcBorders>
              <w:top w:val="nil"/>
              <w:left w:val="nil"/>
              <w:bottom w:val="single" w:sz="4" w:space="0" w:color="000000"/>
              <w:right w:val="single" w:sz="4" w:space="0" w:color="000000"/>
            </w:tcBorders>
            <w:shd w:val="clear" w:color="FFFFFF" w:fill="FFFFFF"/>
            <w:noWrap/>
            <w:vAlign w:val="center"/>
            <w:hideMark/>
          </w:tcPr>
          <w:p w14:paraId="720AB43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48</w:t>
            </w:r>
          </w:p>
        </w:tc>
        <w:tc>
          <w:tcPr>
            <w:tcW w:w="218" w:type="pct"/>
            <w:tcBorders>
              <w:top w:val="nil"/>
              <w:left w:val="nil"/>
              <w:bottom w:val="single" w:sz="4" w:space="0" w:color="000000"/>
              <w:right w:val="single" w:sz="4" w:space="0" w:color="auto"/>
            </w:tcBorders>
            <w:shd w:val="clear" w:color="FFFFFF" w:fill="FFFFFF"/>
            <w:noWrap/>
            <w:vAlign w:val="center"/>
            <w:hideMark/>
          </w:tcPr>
          <w:p w14:paraId="1FB0A85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90 %</w:t>
            </w:r>
          </w:p>
        </w:tc>
      </w:tr>
      <w:tr w:rsidR="009C107C" w14:paraId="28F32A39"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5DE261AE"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0CA3909"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INTRA-AKP-ZUWEISUNGEN</w:t>
            </w:r>
          </w:p>
        </w:tc>
        <w:tc>
          <w:tcPr>
            <w:tcW w:w="347" w:type="pct"/>
            <w:tcBorders>
              <w:top w:val="nil"/>
              <w:left w:val="nil"/>
              <w:bottom w:val="single" w:sz="4" w:space="0" w:color="000000"/>
              <w:right w:val="single" w:sz="4" w:space="0" w:color="000000"/>
            </w:tcBorders>
            <w:shd w:val="clear" w:color="FFFFFF" w:fill="FFFFFF"/>
            <w:noWrap/>
            <w:vAlign w:val="center"/>
            <w:hideMark/>
          </w:tcPr>
          <w:p w14:paraId="78FAEC8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4 004</w:t>
            </w:r>
          </w:p>
        </w:tc>
        <w:tc>
          <w:tcPr>
            <w:tcW w:w="366" w:type="pct"/>
            <w:tcBorders>
              <w:top w:val="nil"/>
              <w:left w:val="nil"/>
              <w:bottom w:val="single" w:sz="4" w:space="0" w:color="000000"/>
              <w:right w:val="single" w:sz="4" w:space="0" w:color="000000"/>
            </w:tcBorders>
            <w:shd w:val="clear" w:color="FFFFFF" w:fill="FFFFFF"/>
            <w:noWrap/>
            <w:vAlign w:val="center"/>
            <w:hideMark/>
          </w:tcPr>
          <w:p w14:paraId="4D50E43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3 894</w:t>
            </w:r>
          </w:p>
        </w:tc>
        <w:tc>
          <w:tcPr>
            <w:tcW w:w="337" w:type="pct"/>
            <w:tcBorders>
              <w:top w:val="nil"/>
              <w:left w:val="nil"/>
              <w:bottom w:val="single" w:sz="4" w:space="0" w:color="000000"/>
              <w:right w:val="single" w:sz="4" w:space="0" w:color="000000"/>
            </w:tcBorders>
            <w:shd w:val="clear" w:color="FFFFFF" w:fill="FFFFFF"/>
            <w:noWrap/>
            <w:vAlign w:val="center"/>
            <w:hideMark/>
          </w:tcPr>
          <w:p w14:paraId="334FDE7C"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(13)</w:t>
            </w:r>
          </w:p>
        </w:tc>
        <w:tc>
          <w:tcPr>
            <w:tcW w:w="218" w:type="pct"/>
            <w:tcBorders>
              <w:top w:val="nil"/>
              <w:left w:val="nil"/>
              <w:bottom w:val="single" w:sz="4" w:space="0" w:color="000000"/>
              <w:right w:val="single" w:sz="4" w:space="0" w:color="000000"/>
            </w:tcBorders>
            <w:shd w:val="clear" w:color="FFFFFF" w:fill="FFFFFF"/>
            <w:noWrap/>
            <w:vAlign w:val="center"/>
            <w:hideMark/>
          </w:tcPr>
          <w:p w14:paraId="1A16FFF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97 %</w:t>
            </w:r>
          </w:p>
        </w:tc>
        <w:tc>
          <w:tcPr>
            <w:tcW w:w="366" w:type="pct"/>
            <w:tcBorders>
              <w:top w:val="nil"/>
              <w:left w:val="nil"/>
              <w:bottom w:val="single" w:sz="4" w:space="0" w:color="000000"/>
              <w:right w:val="single" w:sz="4" w:space="0" w:color="000000"/>
            </w:tcBorders>
            <w:shd w:val="clear" w:color="FFFFFF" w:fill="FFFFFF"/>
            <w:noWrap/>
            <w:vAlign w:val="center"/>
            <w:hideMark/>
          </w:tcPr>
          <w:p w14:paraId="7F671E3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3 926</w:t>
            </w:r>
          </w:p>
        </w:tc>
        <w:tc>
          <w:tcPr>
            <w:tcW w:w="337" w:type="pct"/>
            <w:tcBorders>
              <w:top w:val="nil"/>
              <w:left w:val="nil"/>
              <w:bottom w:val="single" w:sz="4" w:space="0" w:color="000000"/>
              <w:right w:val="single" w:sz="4" w:space="0" w:color="000000"/>
            </w:tcBorders>
            <w:shd w:val="clear" w:color="FFFFFF" w:fill="FFFFFF"/>
            <w:noWrap/>
            <w:vAlign w:val="center"/>
            <w:hideMark/>
          </w:tcPr>
          <w:p w14:paraId="31FF229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104</w:t>
            </w:r>
          </w:p>
        </w:tc>
        <w:tc>
          <w:tcPr>
            <w:tcW w:w="218" w:type="pct"/>
            <w:tcBorders>
              <w:top w:val="nil"/>
              <w:left w:val="nil"/>
              <w:bottom w:val="single" w:sz="4" w:space="0" w:color="000000"/>
              <w:right w:val="single" w:sz="4" w:space="0" w:color="000000"/>
            </w:tcBorders>
            <w:shd w:val="clear" w:color="FFFFFF" w:fill="FFFFFF"/>
            <w:noWrap/>
            <w:vAlign w:val="center"/>
            <w:hideMark/>
          </w:tcPr>
          <w:p w14:paraId="23DF939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101 %</w:t>
            </w:r>
          </w:p>
        </w:tc>
        <w:tc>
          <w:tcPr>
            <w:tcW w:w="366" w:type="pct"/>
            <w:tcBorders>
              <w:top w:val="nil"/>
              <w:left w:val="nil"/>
              <w:bottom w:val="single" w:sz="4" w:space="0" w:color="000000"/>
              <w:right w:val="single" w:sz="4" w:space="0" w:color="000000"/>
            </w:tcBorders>
            <w:shd w:val="clear" w:color="FFFFFF" w:fill="FFFFFF"/>
            <w:noWrap/>
            <w:vAlign w:val="center"/>
            <w:hideMark/>
          </w:tcPr>
          <w:p w14:paraId="532EB8D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3 340</w:t>
            </w:r>
          </w:p>
        </w:tc>
        <w:tc>
          <w:tcPr>
            <w:tcW w:w="337" w:type="pct"/>
            <w:tcBorders>
              <w:top w:val="nil"/>
              <w:left w:val="nil"/>
              <w:bottom w:val="single" w:sz="4" w:space="0" w:color="000000"/>
              <w:right w:val="single" w:sz="4" w:space="0" w:color="000000"/>
            </w:tcBorders>
            <w:shd w:val="clear" w:color="FFFFFF" w:fill="FFFFFF"/>
            <w:noWrap/>
            <w:vAlign w:val="center"/>
            <w:hideMark/>
          </w:tcPr>
          <w:p w14:paraId="4274E80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155</w:t>
            </w:r>
          </w:p>
        </w:tc>
        <w:tc>
          <w:tcPr>
            <w:tcW w:w="218" w:type="pct"/>
            <w:tcBorders>
              <w:top w:val="nil"/>
              <w:left w:val="nil"/>
              <w:bottom w:val="single" w:sz="4" w:space="0" w:color="000000"/>
              <w:right w:val="single" w:sz="4" w:space="0" w:color="auto"/>
            </w:tcBorders>
            <w:shd w:val="clear" w:color="FFFFFF" w:fill="FFFFFF"/>
            <w:noWrap/>
            <w:vAlign w:val="center"/>
            <w:hideMark/>
          </w:tcPr>
          <w:p w14:paraId="19F6B7BA"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85 %</w:t>
            </w:r>
          </w:p>
        </w:tc>
      </w:tr>
      <w:tr w:rsidR="009C107C" w14:paraId="42096D71"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13A78368"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1C68F730"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REGIONALE ZUWEISUNGEN</w:t>
            </w:r>
          </w:p>
        </w:tc>
        <w:tc>
          <w:tcPr>
            <w:tcW w:w="347" w:type="pct"/>
            <w:tcBorders>
              <w:top w:val="nil"/>
              <w:left w:val="nil"/>
              <w:bottom w:val="single" w:sz="4" w:space="0" w:color="000000"/>
              <w:right w:val="single" w:sz="4" w:space="0" w:color="000000"/>
            </w:tcBorders>
            <w:shd w:val="clear" w:color="FFFFFF" w:fill="FFFFFF"/>
            <w:noWrap/>
            <w:vAlign w:val="center"/>
            <w:hideMark/>
          </w:tcPr>
          <w:p w14:paraId="01DFAE1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7 253</w:t>
            </w:r>
          </w:p>
        </w:tc>
        <w:tc>
          <w:tcPr>
            <w:tcW w:w="366" w:type="pct"/>
            <w:tcBorders>
              <w:top w:val="nil"/>
              <w:left w:val="nil"/>
              <w:bottom w:val="single" w:sz="4" w:space="0" w:color="000000"/>
              <w:right w:val="single" w:sz="4" w:space="0" w:color="000000"/>
            </w:tcBorders>
            <w:shd w:val="clear" w:color="FFFFFF" w:fill="FFFFFF"/>
            <w:noWrap/>
            <w:vAlign w:val="center"/>
            <w:hideMark/>
          </w:tcPr>
          <w:p w14:paraId="7D25ED3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7 227</w:t>
            </w:r>
          </w:p>
        </w:tc>
        <w:tc>
          <w:tcPr>
            <w:tcW w:w="337" w:type="pct"/>
            <w:tcBorders>
              <w:top w:val="nil"/>
              <w:left w:val="nil"/>
              <w:bottom w:val="single" w:sz="4" w:space="0" w:color="000000"/>
              <w:right w:val="single" w:sz="4" w:space="0" w:color="000000"/>
            </w:tcBorders>
            <w:shd w:val="clear" w:color="FFFFFF" w:fill="FFFFFF"/>
            <w:noWrap/>
            <w:vAlign w:val="center"/>
            <w:hideMark/>
          </w:tcPr>
          <w:p w14:paraId="330B0AF0"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(59)</w:t>
            </w:r>
          </w:p>
        </w:tc>
        <w:tc>
          <w:tcPr>
            <w:tcW w:w="218" w:type="pct"/>
            <w:tcBorders>
              <w:top w:val="nil"/>
              <w:left w:val="nil"/>
              <w:bottom w:val="single" w:sz="4" w:space="0" w:color="000000"/>
              <w:right w:val="single" w:sz="4" w:space="0" w:color="000000"/>
            </w:tcBorders>
            <w:shd w:val="clear" w:color="FFFFFF" w:fill="FFFFFF"/>
            <w:noWrap/>
            <w:vAlign w:val="center"/>
            <w:hideMark/>
          </w:tcPr>
          <w:p w14:paraId="49AF789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nil"/>
              <w:left w:val="nil"/>
              <w:bottom w:val="single" w:sz="4" w:space="0" w:color="000000"/>
              <w:right w:val="single" w:sz="4" w:space="0" w:color="000000"/>
            </w:tcBorders>
            <w:shd w:val="clear" w:color="FFFFFF" w:fill="FFFFFF"/>
            <w:noWrap/>
            <w:vAlign w:val="center"/>
            <w:hideMark/>
          </w:tcPr>
          <w:p w14:paraId="6BB15BA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7 090</w:t>
            </w:r>
          </w:p>
        </w:tc>
        <w:tc>
          <w:tcPr>
            <w:tcW w:w="337" w:type="pct"/>
            <w:tcBorders>
              <w:top w:val="nil"/>
              <w:left w:val="nil"/>
              <w:bottom w:val="single" w:sz="4" w:space="0" w:color="000000"/>
              <w:right w:val="single" w:sz="4" w:space="0" w:color="000000"/>
            </w:tcBorders>
            <w:shd w:val="clear" w:color="FFFFFF" w:fill="FFFFFF"/>
            <w:noWrap/>
            <w:vAlign w:val="center"/>
            <w:hideMark/>
          </w:tcPr>
          <w:p w14:paraId="0E15A44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44</w:t>
            </w:r>
          </w:p>
        </w:tc>
        <w:tc>
          <w:tcPr>
            <w:tcW w:w="218" w:type="pct"/>
            <w:tcBorders>
              <w:top w:val="nil"/>
              <w:left w:val="nil"/>
              <w:bottom w:val="single" w:sz="4" w:space="0" w:color="000000"/>
              <w:right w:val="single" w:sz="4" w:space="0" w:color="000000"/>
            </w:tcBorders>
            <w:shd w:val="clear" w:color="FFFFFF" w:fill="FFFFFF"/>
            <w:noWrap/>
            <w:vAlign w:val="center"/>
            <w:hideMark/>
          </w:tcPr>
          <w:p w14:paraId="6F4C21D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98 %</w:t>
            </w:r>
          </w:p>
        </w:tc>
        <w:tc>
          <w:tcPr>
            <w:tcW w:w="366" w:type="pct"/>
            <w:tcBorders>
              <w:top w:val="nil"/>
              <w:left w:val="nil"/>
              <w:bottom w:val="single" w:sz="4" w:space="0" w:color="000000"/>
              <w:right w:val="single" w:sz="4" w:space="0" w:color="000000"/>
            </w:tcBorders>
            <w:shd w:val="clear" w:color="FFFFFF" w:fill="FFFFFF"/>
            <w:noWrap/>
            <w:vAlign w:val="center"/>
            <w:hideMark/>
          </w:tcPr>
          <w:p w14:paraId="56BA299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5 964</w:t>
            </w:r>
          </w:p>
        </w:tc>
        <w:tc>
          <w:tcPr>
            <w:tcW w:w="337" w:type="pct"/>
            <w:tcBorders>
              <w:top w:val="nil"/>
              <w:left w:val="nil"/>
              <w:bottom w:val="single" w:sz="4" w:space="0" w:color="000000"/>
              <w:right w:val="single" w:sz="4" w:space="0" w:color="000000"/>
            </w:tcBorders>
            <w:shd w:val="clear" w:color="FFFFFF" w:fill="FFFFFF"/>
            <w:noWrap/>
            <w:vAlign w:val="center"/>
            <w:hideMark/>
          </w:tcPr>
          <w:p w14:paraId="3EDA579A"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512</w:t>
            </w:r>
          </w:p>
        </w:tc>
        <w:tc>
          <w:tcPr>
            <w:tcW w:w="218" w:type="pct"/>
            <w:tcBorders>
              <w:top w:val="nil"/>
              <w:left w:val="nil"/>
              <w:bottom w:val="single" w:sz="4" w:space="0" w:color="000000"/>
              <w:right w:val="single" w:sz="4" w:space="0" w:color="auto"/>
            </w:tcBorders>
            <w:shd w:val="clear" w:color="FFFFFF" w:fill="FFFFFF"/>
            <w:noWrap/>
            <w:vAlign w:val="center"/>
            <w:hideMark/>
          </w:tcPr>
          <w:p w14:paraId="595F8F4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84 %</w:t>
            </w:r>
          </w:p>
        </w:tc>
      </w:tr>
      <w:tr w:rsidR="009C107C" w14:paraId="0CC36C1A" w14:textId="77777777" w:rsidTr="00CF5789">
        <w:trPr>
          <w:trHeight w:val="222"/>
        </w:trPr>
        <w:tc>
          <w:tcPr>
            <w:tcW w:w="214" w:type="pct"/>
            <w:vMerge/>
            <w:tcBorders>
              <w:top w:val="nil"/>
              <w:left w:val="single" w:sz="4" w:space="0" w:color="auto"/>
              <w:bottom w:val="single" w:sz="4" w:space="0" w:color="000000"/>
              <w:right w:val="single" w:sz="4" w:space="0" w:color="000000"/>
            </w:tcBorders>
            <w:vAlign w:val="center"/>
            <w:hideMark/>
          </w:tcPr>
          <w:p w14:paraId="7EB8542D"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nil"/>
              <w:right w:val="nil"/>
            </w:tcBorders>
            <w:shd w:val="clear" w:color="FFFFFF" w:fill="C0C0C0"/>
            <w:noWrap/>
            <w:vAlign w:val="bottom"/>
            <w:hideMark/>
          </w:tcPr>
          <w:p w14:paraId="0082312C" w14:textId="77777777" w:rsidR="003F40CA" w:rsidRDefault="005A32EF" w:rsidP="00CF5789">
            <w:pPr>
              <w:rPr>
                <w:rFonts w:ascii="Arial" w:hAnsi="Arial" w:cs="Arial"/>
                <w:b/>
                <w:bCs/>
                <w:noProof/>
                <w:color w:val="000000"/>
                <w:sz w:val="14"/>
                <w:szCs w:val="14"/>
              </w:rPr>
            </w:pPr>
            <w:r>
              <w:rPr>
                <w:rFonts w:ascii="Arial" w:hAnsi="Arial"/>
                <w:b/>
                <w:noProof/>
                <w:color w:val="000000"/>
                <w:sz w:val="14"/>
              </w:rPr>
              <w:t>Kofinanzierung</w:t>
            </w:r>
          </w:p>
        </w:tc>
        <w:tc>
          <w:tcPr>
            <w:tcW w:w="347" w:type="pct"/>
            <w:tcBorders>
              <w:top w:val="nil"/>
              <w:left w:val="single" w:sz="4" w:space="0" w:color="000000"/>
              <w:bottom w:val="nil"/>
              <w:right w:val="nil"/>
            </w:tcBorders>
            <w:shd w:val="clear" w:color="FFFFFF" w:fill="C0C0C0"/>
            <w:noWrap/>
            <w:vAlign w:val="center"/>
            <w:hideMark/>
          </w:tcPr>
          <w:p w14:paraId="1DA50AFA"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nil"/>
              <w:left w:val="single" w:sz="4" w:space="0" w:color="000000"/>
              <w:bottom w:val="nil"/>
              <w:right w:val="nil"/>
            </w:tcBorders>
            <w:shd w:val="clear" w:color="FFFFFF" w:fill="C0C0C0"/>
            <w:noWrap/>
            <w:vAlign w:val="center"/>
            <w:hideMark/>
          </w:tcPr>
          <w:p w14:paraId="5FA2CFD1"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nil"/>
              <w:left w:val="single" w:sz="4" w:space="0" w:color="000000"/>
              <w:bottom w:val="nil"/>
              <w:right w:val="nil"/>
            </w:tcBorders>
            <w:shd w:val="clear" w:color="FFFFFF" w:fill="C0C0C0"/>
            <w:noWrap/>
            <w:vAlign w:val="center"/>
            <w:hideMark/>
          </w:tcPr>
          <w:p w14:paraId="040B76B5"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nil"/>
              <w:left w:val="single" w:sz="4" w:space="0" w:color="000000"/>
              <w:bottom w:val="nil"/>
              <w:right w:val="nil"/>
            </w:tcBorders>
            <w:shd w:val="clear" w:color="FFFFFF" w:fill="C0C0C0"/>
            <w:noWrap/>
            <w:vAlign w:val="center"/>
            <w:hideMark/>
          </w:tcPr>
          <w:p w14:paraId="46D5BD98"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nil"/>
              <w:left w:val="single" w:sz="4" w:space="0" w:color="000000"/>
              <w:bottom w:val="nil"/>
              <w:right w:val="nil"/>
            </w:tcBorders>
            <w:shd w:val="clear" w:color="FFFFFF" w:fill="C0C0C0"/>
            <w:noWrap/>
            <w:vAlign w:val="center"/>
            <w:hideMark/>
          </w:tcPr>
          <w:p w14:paraId="10D740C5"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nil"/>
              <w:left w:val="single" w:sz="4" w:space="0" w:color="000000"/>
              <w:bottom w:val="nil"/>
              <w:right w:val="nil"/>
            </w:tcBorders>
            <w:shd w:val="clear" w:color="FFFFFF" w:fill="C0C0C0"/>
            <w:noWrap/>
            <w:vAlign w:val="center"/>
            <w:hideMark/>
          </w:tcPr>
          <w:p w14:paraId="2CDC8329"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nil"/>
              <w:left w:val="single" w:sz="4" w:space="0" w:color="000000"/>
              <w:bottom w:val="nil"/>
              <w:right w:val="nil"/>
            </w:tcBorders>
            <w:shd w:val="clear" w:color="FFFFFF" w:fill="C0C0C0"/>
            <w:noWrap/>
            <w:vAlign w:val="center"/>
            <w:hideMark/>
          </w:tcPr>
          <w:p w14:paraId="22A07B36"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nil"/>
              <w:left w:val="single" w:sz="4" w:space="0" w:color="000000"/>
              <w:bottom w:val="nil"/>
              <w:right w:val="nil"/>
            </w:tcBorders>
            <w:shd w:val="clear" w:color="FFFFFF" w:fill="C0C0C0"/>
            <w:noWrap/>
            <w:vAlign w:val="center"/>
            <w:hideMark/>
          </w:tcPr>
          <w:p w14:paraId="01A38CC1"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nil"/>
              <w:left w:val="single" w:sz="4" w:space="0" w:color="000000"/>
              <w:bottom w:val="nil"/>
              <w:right w:val="nil"/>
            </w:tcBorders>
            <w:shd w:val="clear" w:color="FFFFFF" w:fill="C0C0C0"/>
            <w:noWrap/>
            <w:vAlign w:val="center"/>
            <w:hideMark/>
          </w:tcPr>
          <w:p w14:paraId="7A5B7C2F"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nil"/>
              <w:left w:val="single" w:sz="4" w:space="0" w:color="000000"/>
              <w:bottom w:val="nil"/>
              <w:right w:val="single" w:sz="4" w:space="0" w:color="auto"/>
            </w:tcBorders>
            <w:shd w:val="clear" w:color="FFFFFF" w:fill="C0C0C0"/>
            <w:noWrap/>
            <w:vAlign w:val="center"/>
            <w:hideMark/>
          </w:tcPr>
          <w:p w14:paraId="22B8207F"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r>
      <w:tr w:rsidR="009C107C" w14:paraId="614CBE03" w14:textId="77777777" w:rsidTr="00CF5789">
        <w:trPr>
          <w:trHeight w:val="222"/>
        </w:trPr>
        <w:tc>
          <w:tcPr>
            <w:tcW w:w="214" w:type="pct"/>
            <w:vMerge/>
            <w:tcBorders>
              <w:top w:val="nil"/>
              <w:left w:val="single" w:sz="4" w:space="0" w:color="auto"/>
              <w:bottom w:val="single" w:sz="4" w:space="0" w:color="000000"/>
              <w:right w:val="single" w:sz="4" w:space="0" w:color="000000"/>
            </w:tcBorders>
            <w:vAlign w:val="center"/>
            <w:hideMark/>
          </w:tcPr>
          <w:p w14:paraId="4016CB41" w14:textId="77777777" w:rsidR="003F40CA" w:rsidRDefault="003F40CA" w:rsidP="00CF5789">
            <w:pPr>
              <w:rPr>
                <w:rFonts w:ascii="Arial" w:hAnsi="Arial" w:cs="Arial"/>
                <w:b/>
                <w:bCs/>
                <w:noProof/>
                <w:color w:val="FFFFFF"/>
                <w:sz w:val="14"/>
                <w:szCs w:val="14"/>
              </w:rPr>
            </w:pPr>
          </w:p>
        </w:tc>
        <w:tc>
          <w:tcPr>
            <w:tcW w:w="1674" w:type="pct"/>
            <w:gridSpan w:val="2"/>
            <w:tcBorders>
              <w:top w:val="nil"/>
              <w:left w:val="nil"/>
              <w:bottom w:val="nil"/>
              <w:right w:val="nil"/>
            </w:tcBorders>
            <w:shd w:val="clear" w:color="FFFFFF" w:fill="DEDCDC"/>
            <w:noWrap/>
            <w:vAlign w:val="bottom"/>
            <w:hideMark/>
          </w:tcPr>
          <w:p w14:paraId="45806417"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Zuweisungen</w:t>
            </w:r>
          </w:p>
        </w:tc>
        <w:tc>
          <w:tcPr>
            <w:tcW w:w="347" w:type="pct"/>
            <w:tcBorders>
              <w:top w:val="nil"/>
              <w:left w:val="single" w:sz="4" w:space="0" w:color="000000"/>
              <w:bottom w:val="nil"/>
              <w:right w:val="nil"/>
            </w:tcBorders>
            <w:shd w:val="clear" w:color="FFFFFF" w:fill="DEDCDC"/>
            <w:noWrap/>
            <w:vAlign w:val="center"/>
            <w:hideMark/>
          </w:tcPr>
          <w:p w14:paraId="698C9A46"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52075A0D"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7F1690C4"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nil"/>
            </w:tcBorders>
            <w:shd w:val="clear" w:color="FFFFFF" w:fill="DEDCDC"/>
            <w:noWrap/>
            <w:vAlign w:val="center"/>
            <w:hideMark/>
          </w:tcPr>
          <w:p w14:paraId="1FBCAC8F"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2434BF72"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16A1358F"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nil"/>
            </w:tcBorders>
            <w:shd w:val="clear" w:color="FFFFFF" w:fill="DEDCDC"/>
            <w:noWrap/>
            <w:vAlign w:val="center"/>
            <w:hideMark/>
          </w:tcPr>
          <w:p w14:paraId="41906AD1"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5C5EB2C9"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37FDA136"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single" w:sz="4" w:space="0" w:color="auto"/>
            </w:tcBorders>
            <w:shd w:val="clear" w:color="FFFFFF" w:fill="DEDCDC"/>
            <w:noWrap/>
            <w:vAlign w:val="center"/>
            <w:hideMark/>
          </w:tcPr>
          <w:p w14:paraId="181E6671"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r>
      <w:tr w:rsidR="009C107C" w14:paraId="0DAA106B"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5822656F"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3A9A4631"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FINANZRAHMEN A – NATIONALE ZUWEISUNGEN</w:t>
            </w:r>
          </w:p>
        </w:tc>
        <w:tc>
          <w:tcPr>
            <w:tcW w:w="347" w:type="pct"/>
            <w:tcBorders>
              <w:top w:val="single" w:sz="4" w:space="0" w:color="000000"/>
              <w:left w:val="nil"/>
              <w:bottom w:val="single" w:sz="4" w:space="0" w:color="000000"/>
              <w:right w:val="single" w:sz="4" w:space="0" w:color="000000"/>
            </w:tcBorders>
            <w:shd w:val="clear" w:color="FFFFFF" w:fill="FFFFFF"/>
            <w:noWrap/>
            <w:vAlign w:val="center"/>
            <w:hideMark/>
          </w:tcPr>
          <w:p w14:paraId="4B838AB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46</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106E2C5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45</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6DA79124"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(1)</w:t>
            </w:r>
          </w:p>
        </w:tc>
        <w:tc>
          <w:tcPr>
            <w:tcW w:w="218" w:type="pct"/>
            <w:tcBorders>
              <w:top w:val="single" w:sz="4" w:space="0" w:color="000000"/>
              <w:left w:val="nil"/>
              <w:bottom w:val="single" w:sz="4" w:space="0" w:color="000000"/>
              <w:right w:val="single" w:sz="4" w:space="0" w:color="000000"/>
            </w:tcBorders>
            <w:shd w:val="clear" w:color="FFFFFF" w:fill="FFFFFF"/>
            <w:noWrap/>
            <w:vAlign w:val="center"/>
            <w:hideMark/>
          </w:tcPr>
          <w:p w14:paraId="5078113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99 %</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2939E7B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45</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2D7B24CF" w14:textId="77777777" w:rsidR="003F40CA" w:rsidRDefault="005A32EF" w:rsidP="00CF5789">
            <w:pPr>
              <w:jc w:val="right"/>
              <w:rPr>
                <w:rFonts w:ascii="Arial" w:hAnsi="Arial" w:cs="Arial"/>
                <w:noProof/>
                <w:color w:val="FFFFFF"/>
                <w:sz w:val="12"/>
                <w:szCs w:val="12"/>
              </w:rPr>
            </w:pPr>
            <w:r>
              <w:rPr>
                <w:rFonts w:ascii="Arial" w:hAnsi="Arial"/>
                <w:noProof/>
                <w:color w:val="FFFFFF"/>
                <w:sz w:val="12"/>
              </w:rPr>
              <w:t>0</w:t>
            </w:r>
          </w:p>
        </w:tc>
        <w:tc>
          <w:tcPr>
            <w:tcW w:w="218" w:type="pct"/>
            <w:tcBorders>
              <w:top w:val="single" w:sz="4" w:space="0" w:color="000000"/>
              <w:left w:val="nil"/>
              <w:bottom w:val="single" w:sz="4" w:space="0" w:color="000000"/>
              <w:right w:val="single" w:sz="4" w:space="0" w:color="000000"/>
            </w:tcBorders>
            <w:shd w:val="clear" w:color="FFFFFF" w:fill="FFFFFF"/>
            <w:noWrap/>
            <w:vAlign w:val="center"/>
            <w:hideMark/>
          </w:tcPr>
          <w:p w14:paraId="683FDE0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7536BC8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40</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4FEAF05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14</w:t>
            </w:r>
          </w:p>
        </w:tc>
        <w:tc>
          <w:tcPr>
            <w:tcW w:w="218" w:type="pct"/>
            <w:tcBorders>
              <w:top w:val="single" w:sz="4" w:space="0" w:color="000000"/>
              <w:left w:val="nil"/>
              <w:bottom w:val="single" w:sz="4" w:space="0" w:color="000000"/>
              <w:right w:val="single" w:sz="4" w:space="0" w:color="auto"/>
            </w:tcBorders>
            <w:shd w:val="clear" w:color="FFFFFF" w:fill="FFFFFF"/>
            <w:noWrap/>
            <w:vAlign w:val="center"/>
            <w:hideMark/>
          </w:tcPr>
          <w:p w14:paraId="0313121A"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89 %</w:t>
            </w:r>
          </w:p>
        </w:tc>
      </w:tr>
      <w:tr w:rsidR="009C107C" w14:paraId="772A9AD2"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5044895A"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7056202D"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UMSETZUNGSKOSTEN UND ZINSERTRÄGE</w:t>
            </w:r>
          </w:p>
        </w:tc>
        <w:tc>
          <w:tcPr>
            <w:tcW w:w="347" w:type="pct"/>
            <w:tcBorders>
              <w:top w:val="nil"/>
              <w:left w:val="nil"/>
              <w:bottom w:val="single" w:sz="4" w:space="0" w:color="000000"/>
              <w:right w:val="single" w:sz="4" w:space="0" w:color="000000"/>
            </w:tcBorders>
            <w:shd w:val="clear" w:color="FFFFFF" w:fill="FFFFFF"/>
            <w:noWrap/>
            <w:vAlign w:val="center"/>
            <w:hideMark/>
          </w:tcPr>
          <w:p w14:paraId="331D606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4</w:t>
            </w:r>
          </w:p>
        </w:tc>
        <w:tc>
          <w:tcPr>
            <w:tcW w:w="366" w:type="pct"/>
            <w:tcBorders>
              <w:top w:val="nil"/>
              <w:left w:val="nil"/>
              <w:bottom w:val="single" w:sz="4" w:space="0" w:color="000000"/>
              <w:right w:val="single" w:sz="4" w:space="0" w:color="000000"/>
            </w:tcBorders>
            <w:shd w:val="clear" w:color="FFFFFF" w:fill="FFFFFF"/>
            <w:noWrap/>
            <w:vAlign w:val="center"/>
            <w:hideMark/>
          </w:tcPr>
          <w:p w14:paraId="0908F5AA"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4</w:t>
            </w:r>
          </w:p>
        </w:tc>
        <w:tc>
          <w:tcPr>
            <w:tcW w:w="337" w:type="pct"/>
            <w:tcBorders>
              <w:top w:val="nil"/>
              <w:left w:val="nil"/>
              <w:bottom w:val="single" w:sz="4" w:space="0" w:color="000000"/>
              <w:right w:val="single" w:sz="4" w:space="0" w:color="000000"/>
            </w:tcBorders>
            <w:shd w:val="clear" w:color="FFFFFF" w:fill="FFFFFF"/>
            <w:noWrap/>
            <w:vAlign w:val="center"/>
            <w:hideMark/>
          </w:tcPr>
          <w:p w14:paraId="37C539D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nil"/>
              <w:bottom w:val="single" w:sz="4" w:space="0" w:color="000000"/>
              <w:right w:val="single" w:sz="4" w:space="0" w:color="000000"/>
            </w:tcBorders>
            <w:shd w:val="clear" w:color="FFFFFF" w:fill="FFFFFF"/>
            <w:noWrap/>
            <w:vAlign w:val="center"/>
            <w:hideMark/>
          </w:tcPr>
          <w:p w14:paraId="2449116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nil"/>
              <w:left w:val="nil"/>
              <w:bottom w:val="single" w:sz="4" w:space="0" w:color="000000"/>
              <w:right w:val="single" w:sz="4" w:space="0" w:color="000000"/>
            </w:tcBorders>
            <w:shd w:val="clear" w:color="FFFFFF" w:fill="FFFFFF"/>
            <w:noWrap/>
            <w:vAlign w:val="center"/>
            <w:hideMark/>
          </w:tcPr>
          <w:p w14:paraId="222E430A"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4</w:t>
            </w:r>
          </w:p>
        </w:tc>
        <w:tc>
          <w:tcPr>
            <w:tcW w:w="337" w:type="pct"/>
            <w:tcBorders>
              <w:top w:val="nil"/>
              <w:left w:val="nil"/>
              <w:bottom w:val="single" w:sz="4" w:space="0" w:color="000000"/>
              <w:right w:val="single" w:sz="4" w:space="0" w:color="000000"/>
            </w:tcBorders>
            <w:shd w:val="clear" w:color="FFFFFF" w:fill="FFFFFF"/>
            <w:noWrap/>
            <w:vAlign w:val="center"/>
            <w:hideMark/>
          </w:tcPr>
          <w:p w14:paraId="63CE9233" w14:textId="77777777" w:rsidR="003F40CA" w:rsidRDefault="005A32EF" w:rsidP="00CF5789">
            <w:pPr>
              <w:jc w:val="right"/>
              <w:rPr>
                <w:rFonts w:ascii="Arial" w:hAnsi="Arial" w:cs="Arial"/>
                <w:noProof/>
                <w:color w:val="FFFFFF"/>
                <w:sz w:val="12"/>
                <w:szCs w:val="12"/>
              </w:rPr>
            </w:pPr>
            <w:r>
              <w:rPr>
                <w:rFonts w:ascii="Arial" w:hAnsi="Arial"/>
                <w:noProof/>
                <w:color w:val="FFFFFF"/>
                <w:sz w:val="12"/>
              </w:rPr>
              <w:t>0</w:t>
            </w:r>
          </w:p>
        </w:tc>
        <w:tc>
          <w:tcPr>
            <w:tcW w:w="218" w:type="pct"/>
            <w:tcBorders>
              <w:top w:val="nil"/>
              <w:left w:val="nil"/>
              <w:bottom w:val="single" w:sz="4" w:space="0" w:color="000000"/>
              <w:right w:val="single" w:sz="4" w:space="0" w:color="000000"/>
            </w:tcBorders>
            <w:shd w:val="clear" w:color="FFFFFF" w:fill="FFFFFF"/>
            <w:noWrap/>
            <w:vAlign w:val="center"/>
            <w:hideMark/>
          </w:tcPr>
          <w:p w14:paraId="06CB97E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nil"/>
              <w:left w:val="nil"/>
              <w:bottom w:val="single" w:sz="4" w:space="0" w:color="000000"/>
              <w:right w:val="single" w:sz="4" w:space="0" w:color="000000"/>
            </w:tcBorders>
            <w:shd w:val="clear" w:color="FFFFFF" w:fill="FFFFFF"/>
            <w:noWrap/>
            <w:vAlign w:val="center"/>
            <w:hideMark/>
          </w:tcPr>
          <w:p w14:paraId="4B8E550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4</w:t>
            </w:r>
          </w:p>
        </w:tc>
        <w:tc>
          <w:tcPr>
            <w:tcW w:w="337" w:type="pct"/>
            <w:tcBorders>
              <w:top w:val="nil"/>
              <w:left w:val="nil"/>
              <w:bottom w:val="single" w:sz="4" w:space="0" w:color="000000"/>
              <w:right w:val="single" w:sz="4" w:space="0" w:color="000000"/>
            </w:tcBorders>
            <w:shd w:val="clear" w:color="FFFFFF" w:fill="FFFFFF"/>
            <w:noWrap/>
            <w:vAlign w:val="center"/>
            <w:hideMark/>
          </w:tcPr>
          <w:p w14:paraId="2E61A40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w:t>
            </w:r>
          </w:p>
        </w:tc>
        <w:tc>
          <w:tcPr>
            <w:tcW w:w="218" w:type="pct"/>
            <w:tcBorders>
              <w:top w:val="nil"/>
              <w:left w:val="nil"/>
              <w:bottom w:val="single" w:sz="4" w:space="0" w:color="000000"/>
              <w:right w:val="single" w:sz="4" w:space="0" w:color="auto"/>
            </w:tcBorders>
            <w:shd w:val="clear" w:color="FFFFFF" w:fill="FFFFFF"/>
            <w:noWrap/>
            <w:vAlign w:val="center"/>
            <w:hideMark/>
          </w:tcPr>
          <w:p w14:paraId="72DF2F6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r>
      <w:tr w:rsidR="009C107C" w14:paraId="5CA99B33"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388255D0"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7B22D936"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INTRA-AKP-ZUWEISUNGEN</w:t>
            </w:r>
          </w:p>
        </w:tc>
        <w:tc>
          <w:tcPr>
            <w:tcW w:w="347" w:type="pct"/>
            <w:tcBorders>
              <w:top w:val="nil"/>
              <w:left w:val="nil"/>
              <w:bottom w:val="single" w:sz="4" w:space="0" w:color="000000"/>
              <w:right w:val="single" w:sz="4" w:space="0" w:color="000000"/>
            </w:tcBorders>
            <w:shd w:val="clear" w:color="FFFFFF" w:fill="FFFFFF"/>
            <w:noWrap/>
            <w:vAlign w:val="center"/>
            <w:hideMark/>
          </w:tcPr>
          <w:p w14:paraId="02F3E5D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33</w:t>
            </w:r>
          </w:p>
        </w:tc>
        <w:tc>
          <w:tcPr>
            <w:tcW w:w="366" w:type="pct"/>
            <w:tcBorders>
              <w:top w:val="nil"/>
              <w:left w:val="nil"/>
              <w:bottom w:val="single" w:sz="4" w:space="0" w:color="000000"/>
              <w:right w:val="single" w:sz="4" w:space="0" w:color="000000"/>
            </w:tcBorders>
            <w:shd w:val="clear" w:color="FFFFFF" w:fill="FFFFFF"/>
            <w:noWrap/>
            <w:vAlign w:val="center"/>
            <w:hideMark/>
          </w:tcPr>
          <w:p w14:paraId="61C5B22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33</w:t>
            </w:r>
          </w:p>
        </w:tc>
        <w:tc>
          <w:tcPr>
            <w:tcW w:w="337" w:type="pct"/>
            <w:tcBorders>
              <w:top w:val="nil"/>
              <w:left w:val="nil"/>
              <w:bottom w:val="single" w:sz="4" w:space="0" w:color="000000"/>
              <w:right w:val="single" w:sz="4" w:space="0" w:color="000000"/>
            </w:tcBorders>
            <w:shd w:val="clear" w:color="FFFFFF" w:fill="FFFFFF"/>
            <w:noWrap/>
            <w:vAlign w:val="center"/>
            <w:hideMark/>
          </w:tcPr>
          <w:p w14:paraId="784FCFAA" w14:textId="77777777" w:rsidR="003F40CA" w:rsidRDefault="005A32EF" w:rsidP="00CF5789">
            <w:pPr>
              <w:jc w:val="right"/>
              <w:rPr>
                <w:rFonts w:ascii="Arial" w:hAnsi="Arial" w:cs="Arial"/>
                <w:noProof/>
                <w:color w:val="FFFFFF"/>
                <w:sz w:val="12"/>
                <w:szCs w:val="12"/>
              </w:rPr>
            </w:pPr>
            <w:r>
              <w:rPr>
                <w:rFonts w:ascii="Arial" w:hAnsi="Arial"/>
                <w:noProof/>
                <w:color w:val="FFFFFF"/>
                <w:sz w:val="12"/>
              </w:rPr>
              <w:t>0</w:t>
            </w:r>
          </w:p>
        </w:tc>
        <w:tc>
          <w:tcPr>
            <w:tcW w:w="218" w:type="pct"/>
            <w:tcBorders>
              <w:top w:val="nil"/>
              <w:left w:val="nil"/>
              <w:bottom w:val="single" w:sz="4" w:space="0" w:color="000000"/>
              <w:right w:val="single" w:sz="4" w:space="0" w:color="000000"/>
            </w:tcBorders>
            <w:shd w:val="clear" w:color="FFFFFF" w:fill="FFFFFF"/>
            <w:noWrap/>
            <w:vAlign w:val="center"/>
            <w:hideMark/>
          </w:tcPr>
          <w:p w14:paraId="28DEB3A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nil"/>
              <w:left w:val="nil"/>
              <w:bottom w:val="single" w:sz="4" w:space="0" w:color="000000"/>
              <w:right w:val="single" w:sz="4" w:space="0" w:color="000000"/>
            </w:tcBorders>
            <w:shd w:val="clear" w:color="FFFFFF" w:fill="FFFFFF"/>
            <w:noWrap/>
            <w:vAlign w:val="center"/>
            <w:hideMark/>
          </w:tcPr>
          <w:p w14:paraId="029DFF8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33</w:t>
            </w:r>
          </w:p>
        </w:tc>
        <w:tc>
          <w:tcPr>
            <w:tcW w:w="337" w:type="pct"/>
            <w:tcBorders>
              <w:top w:val="nil"/>
              <w:left w:val="nil"/>
              <w:bottom w:val="single" w:sz="4" w:space="0" w:color="000000"/>
              <w:right w:val="single" w:sz="4" w:space="0" w:color="000000"/>
            </w:tcBorders>
            <w:shd w:val="clear" w:color="FFFFFF" w:fill="FFFFFF"/>
            <w:noWrap/>
            <w:vAlign w:val="center"/>
            <w:hideMark/>
          </w:tcPr>
          <w:p w14:paraId="0260C84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(0)</w:t>
            </w:r>
          </w:p>
        </w:tc>
        <w:tc>
          <w:tcPr>
            <w:tcW w:w="218" w:type="pct"/>
            <w:tcBorders>
              <w:top w:val="nil"/>
              <w:left w:val="nil"/>
              <w:bottom w:val="single" w:sz="4" w:space="0" w:color="000000"/>
              <w:right w:val="single" w:sz="4" w:space="0" w:color="000000"/>
            </w:tcBorders>
            <w:shd w:val="clear" w:color="FFFFFF" w:fill="FFFFFF"/>
            <w:noWrap/>
            <w:vAlign w:val="center"/>
            <w:hideMark/>
          </w:tcPr>
          <w:p w14:paraId="55F0AE7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nil"/>
              <w:left w:val="nil"/>
              <w:bottom w:val="single" w:sz="4" w:space="0" w:color="000000"/>
              <w:right w:val="single" w:sz="4" w:space="0" w:color="000000"/>
            </w:tcBorders>
            <w:shd w:val="clear" w:color="FFFFFF" w:fill="FFFFFF"/>
            <w:noWrap/>
            <w:vAlign w:val="center"/>
            <w:hideMark/>
          </w:tcPr>
          <w:p w14:paraId="0D61746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28</w:t>
            </w:r>
          </w:p>
        </w:tc>
        <w:tc>
          <w:tcPr>
            <w:tcW w:w="337" w:type="pct"/>
            <w:tcBorders>
              <w:top w:val="nil"/>
              <w:left w:val="nil"/>
              <w:bottom w:val="single" w:sz="4" w:space="0" w:color="000000"/>
              <w:right w:val="single" w:sz="4" w:space="0" w:color="000000"/>
            </w:tcBorders>
            <w:shd w:val="clear" w:color="FFFFFF" w:fill="FFFFFF"/>
            <w:noWrap/>
            <w:vAlign w:val="center"/>
            <w:hideMark/>
          </w:tcPr>
          <w:p w14:paraId="6EBA49B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0</w:t>
            </w:r>
          </w:p>
        </w:tc>
        <w:tc>
          <w:tcPr>
            <w:tcW w:w="218" w:type="pct"/>
            <w:tcBorders>
              <w:top w:val="nil"/>
              <w:left w:val="nil"/>
              <w:bottom w:val="single" w:sz="4" w:space="0" w:color="000000"/>
              <w:right w:val="single" w:sz="4" w:space="0" w:color="auto"/>
            </w:tcBorders>
            <w:shd w:val="clear" w:color="FFFFFF" w:fill="FFFFFF"/>
            <w:noWrap/>
            <w:vAlign w:val="center"/>
            <w:hideMark/>
          </w:tcPr>
          <w:p w14:paraId="7BAAA5DA"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85 %</w:t>
            </w:r>
          </w:p>
        </w:tc>
      </w:tr>
      <w:tr w:rsidR="009C107C" w14:paraId="2499A0B6"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71B3C8DE"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192DE895"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REGIONALE ZUWEISUNGEN</w:t>
            </w:r>
          </w:p>
        </w:tc>
        <w:tc>
          <w:tcPr>
            <w:tcW w:w="347" w:type="pct"/>
            <w:tcBorders>
              <w:top w:val="nil"/>
              <w:left w:val="nil"/>
              <w:bottom w:val="single" w:sz="4" w:space="0" w:color="000000"/>
              <w:right w:val="single" w:sz="4" w:space="0" w:color="000000"/>
            </w:tcBorders>
            <w:shd w:val="clear" w:color="FFFFFF" w:fill="FFFFFF"/>
            <w:noWrap/>
            <w:vAlign w:val="center"/>
            <w:hideMark/>
          </w:tcPr>
          <w:p w14:paraId="1140606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8</w:t>
            </w:r>
          </w:p>
        </w:tc>
        <w:tc>
          <w:tcPr>
            <w:tcW w:w="366" w:type="pct"/>
            <w:tcBorders>
              <w:top w:val="nil"/>
              <w:left w:val="nil"/>
              <w:bottom w:val="single" w:sz="4" w:space="0" w:color="000000"/>
              <w:right w:val="single" w:sz="4" w:space="0" w:color="000000"/>
            </w:tcBorders>
            <w:shd w:val="clear" w:color="FFFFFF" w:fill="FFFFFF"/>
            <w:noWrap/>
            <w:vAlign w:val="center"/>
            <w:hideMark/>
          </w:tcPr>
          <w:p w14:paraId="6DBEA20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6</w:t>
            </w:r>
          </w:p>
        </w:tc>
        <w:tc>
          <w:tcPr>
            <w:tcW w:w="337" w:type="pct"/>
            <w:tcBorders>
              <w:top w:val="nil"/>
              <w:left w:val="nil"/>
              <w:bottom w:val="single" w:sz="4" w:space="0" w:color="000000"/>
              <w:right w:val="single" w:sz="4" w:space="0" w:color="000000"/>
            </w:tcBorders>
            <w:shd w:val="clear" w:color="FFFFFF" w:fill="FFFFFF"/>
            <w:noWrap/>
            <w:vAlign w:val="center"/>
            <w:hideMark/>
          </w:tcPr>
          <w:p w14:paraId="455A2415" w14:textId="77777777" w:rsidR="003F40CA" w:rsidRDefault="005A32EF" w:rsidP="00CF5789">
            <w:pPr>
              <w:jc w:val="right"/>
              <w:rPr>
                <w:rFonts w:ascii="Arial" w:hAnsi="Arial" w:cs="Arial"/>
                <w:noProof/>
                <w:color w:val="FFFFFF"/>
                <w:sz w:val="12"/>
                <w:szCs w:val="12"/>
              </w:rPr>
            </w:pPr>
            <w:r>
              <w:rPr>
                <w:rFonts w:ascii="Arial" w:hAnsi="Arial"/>
                <w:noProof/>
                <w:color w:val="FFFFFF"/>
                <w:sz w:val="12"/>
              </w:rPr>
              <w:t>0</w:t>
            </w:r>
          </w:p>
        </w:tc>
        <w:tc>
          <w:tcPr>
            <w:tcW w:w="218" w:type="pct"/>
            <w:tcBorders>
              <w:top w:val="nil"/>
              <w:left w:val="nil"/>
              <w:bottom w:val="single" w:sz="4" w:space="0" w:color="000000"/>
              <w:right w:val="single" w:sz="4" w:space="0" w:color="000000"/>
            </w:tcBorders>
            <w:shd w:val="clear" w:color="FFFFFF" w:fill="FFFFFF"/>
            <w:noWrap/>
            <w:vAlign w:val="center"/>
            <w:hideMark/>
          </w:tcPr>
          <w:p w14:paraId="2E270F2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75 %</w:t>
            </w:r>
          </w:p>
        </w:tc>
        <w:tc>
          <w:tcPr>
            <w:tcW w:w="366" w:type="pct"/>
            <w:tcBorders>
              <w:top w:val="nil"/>
              <w:left w:val="nil"/>
              <w:bottom w:val="single" w:sz="4" w:space="0" w:color="000000"/>
              <w:right w:val="single" w:sz="4" w:space="0" w:color="000000"/>
            </w:tcBorders>
            <w:shd w:val="clear" w:color="FFFFFF" w:fill="FFFFFF"/>
            <w:noWrap/>
            <w:vAlign w:val="center"/>
            <w:hideMark/>
          </w:tcPr>
          <w:p w14:paraId="2B7BFBC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6</w:t>
            </w:r>
          </w:p>
        </w:tc>
        <w:tc>
          <w:tcPr>
            <w:tcW w:w="337" w:type="pct"/>
            <w:tcBorders>
              <w:top w:val="nil"/>
              <w:left w:val="nil"/>
              <w:bottom w:val="single" w:sz="4" w:space="0" w:color="000000"/>
              <w:right w:val="single" w:sz="4" w:space="0" w:color="000000"/>
            </w:tcBorders>
            <w:shd w:val="clear" w:color="FFFFFF" w:fill="FFFFFF"/>
            <w:noWrap/>
            <w:vAlign w:val="center"/>
            <w:hideMark/>
          </w:tcPr>
          <w:p w14:paraId="4E76706F" w14:textId="77777777" w:rsidR="003F40CA" w:rsidRDefault="005A32EF" w:rsidP="00CF5789">
            <w:pPr>
              <w:jc w:val="right"/>
              <w:rPr>
                <w:rFonts w:ascii="Arial" w:hAnsi="Arial" w:cs="Arial"/>
                <w:noProof/>
                <w:color w:val="FFFFFF"/>
                <w:sz w:val="12"/>
                <w:szCs w:val="12"/>
              </w:rPr>
            </w:pPr>
            <w:r>
              <w:rPr>
                <w:rFonts w:ascii="Arial" w:hAnsi="Arial"/>
                <w:noProof/>
                <w:color w:val="FFFFFF"/>
                <w:sz w:val="12"/>
              </w:rPr>
              <w:t>0</w:t>
            </w:r>
          </w:p>
        </w:tc>
        <w:tc>
          <w:tcPr>
            <w:tcW w:w="218" w:type="pct"/>
            <w:tcBorders>
              <w:top w:val="nil"/>
              <w:left w:val="nil"/>
              <w:bottom w:val="single" w:sz="4" w:space="0" w:color="000000"/>
              <w:right w:val="single" w:sz="4" w:space="0" w:color="000000"/>
            </w:tcBorders>
            <w:shd w:val="clear" w:color="FFFFFF" w:fill="FFFFFF"/>
            <w:noWrap/>
            <w:vAlign w:val="center"/>
            <w:hideMark/>
          </w:tcPr>
          <w:p w14:paraId="30C4312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nil"/>
              <w:left w:val="nil"/>
              <w:bottom w:val="single" w:sz="4" w:space="0" w:color="000000"/>
              <w:right w:val="single" w:sz="4" w:space="0" w:color="000000"/>
            </w:tcBorders>
            <w:shd w:val="clear" w:color="FFFFFF" w:fill="FFFFFF"/>
            <w:noWrap/>
            <w:vAlign w:val="center"/>
            <w:hideMark/>
          </w:tcPr>
          <w:p w14:paraId="719FB04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6</w:t>
            </w:r>
          </w:p>
        </w:tc>
        <w:tc>
          <w:tcPr>
            <w:tcW w:w="337" w:type="pct"/>
            <w:tcBorders>
              <w:top w:val="nil"/>
              <w:left w:val="nil"/>
              <w:bottom w:val="single" w:sz="4" w:space="0" w:color="000000"/>
              <w:right w:val="single" w:sz="4" w:space="0" w:color="000000"/>
            </w:tcBorders>
            <w:shd w:val="clear" w:color="FFFFFF" w:fill="FFFFFF"/>
            <w:noWrap/>
            <w:vAlign w:val="center"/>
            <w:hideMark/>
          </w:tcPr>
          <w:p w14:paraId="1639F28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2</w:t>
            </w:r>
          </w:p>
        </w:tc>
        <w:tc>
          <w:tcPr>
            <w:tcW w:w="218" w:type="pct"/>
            <w:tcBorders>
              <w:top w:val="nil"/>
              <w:left w:val="nil"/>
              <w:bottom w:val="single" w:sz="4" w:space="0" w:color="000000"/>
              <w:right w:val="single" w:sz="4" w:space="0" w:color="auto"/>
            </w:tcBorders>
            <w:shd w:val="clear" w:color="FFFFFF" w:fill="FFFFFF"/>
            <w:noWrap/>
            <w:vAlign w:val="center"/>
            <w:hideMark/>
          </w:tcPr>
          <w:p w14:paraId="4819E60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r>
      <w:tr w:rsidR="009C107C" w14:paraId="1556AB7A" w14:textId="77777777" w:rsidTr="00CF5789">
        <w:trPr>
          <w:trHeight w:val="222"/>
        </w:trPr>
        <w:tc>
          <w:tcPr>
            <w:tcW w:w="214" w:type="pct"/>
            <w:vMerge/>
            <w:tcBorders>
              <w:top w:val="nil"/>
              <w:left w:val="single" w:sz="4" w:space="0" w:color="auto"/>
              <w:bottom w:val="single" w:sz="4" w:space="0" w:color="000000"/>
              <w:right w:val="single" w:sz="4" w:space="0" w:color="000000"/>
            </w:tcBorders>
            <w:vAlign w:val="center"/>
            <w:hideMark/>
          </w:tcPr>
          <w:p w14:paraId="34B7329F"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nil"/>
              <w:right w:val="nil"/>
            </w:tcBorders>
            <w:shd w:val="clear" w:color="FFFFFF" w:fill="C0C0C0"/>
            <w:noWrap/>
            <w:vAlign w:val="bottom"/>
            <w:hideMark/>
          </w:tcPr>
          <w:p w14:paraId="731DC2B1" w14:textId="77777777" w:rsidR="003F40CA" w:rsidRDefault="005A32EF" w:rsidP="00CF5789">
            <w:pPr>
              <w:rPr>
                <w:rFonts w:ascii="Arial" w:hAnsi="Arial" w:cs="Arial"/>
                <w:b/>
                <w:bCs/>
                <w:noProof/>
                <w:color w:val="000000"/>
                <w:sz w:val="14"/>
                <w:szCs w:val="14"/>
              </w:rPr>
            </w:pPr>
            <w:r>
              <w:rPr>
                <w:rFonts w:ascii="Arial" w:hAnsi="Arial"/>
                <w:b/>
                <w:noProof/>
                <w:color w:val="000000"/>
                <w:sz w:val="14"/>
              </w:rPr>
              <w:t>Nicht verfügbare Reserve</w:t>
            </w:r>
          </w:p>
        </w:tc>
        <w:tc>
          <w:tcPr>
            <w:tcW w:w="347" w:type="pct"/>
            <w:tcBorders>
              <w:top w:val="nil"/>
              <w:left w:val="single" w:sz="4" w:space="0" w:color="000000"/>
              <w:bottom w:val="nil"/>
              <w:right w:val="nil"/>
            </w:tcBorders>
            <w:shd w:val="clear" w:color="FFFFFF" w:fill="C0C0C0"/>
            <w:noWrap/>
            <w:vAlign w:val="center"/>
            <w:hideMark/>
          </w:tcPr>
          <w:p w14:paraId="57C304B3"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nil"/>
              <w:left w:val="single" w:sz="4" w:space="0" w:color="000000"/>
              <w:bottom w:val="nil"/>
              <w:right w:val="nil"/>
            </w:tcBorders>
            <w:shd w:val="clear" w:color="FFFFFF" w:fill="C0C0C0"/>
            <w:noWrap/>
            <w:vAlign w:val="center"/>
            <w:hideMark/>
          </w:tcPr>
          <w:p w14:paraId="6F981F5D"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nil"/>
              <w:left w:val="single" w:sz="4" w:space="0" w:color="000000"/>
              <w:bottom w:val="nil"/>
              <w:right w:val="nil"/>
            </w:tcBorders>
            <w:shd w:val="clear" w:color="FFFFFF" w:fill="C0C0C0"/>
            <w:noWrap/>
            <w:vAlign w:val="center"/>
            <w:hideMark/>
          </w:tcPr>
          <w:p w14:paraId="39F838E8"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nil"/>
              <w:left w:val="single" w:sz="4" w:space="0" w:color="000000"/>
              <w:bottom w:val="nil"/>
              <w:right w:val="nil"/>
            </w:tcBorders>
            <w:shd w:val="clear" w:color="FFFFFF" w:fill="C0C0C0"/>
            <w:noWrap/>
            <w:vAlign w:val="center"/>
            <w:hideMark/>
          </w:tcPr>
          <w:p w14:paraId="02ABFB85"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nil"/>
              <w:left w:val="single" w:sz="4" w:space="0" w:color="000000"/>
              <w:bottom w:val="nil"/>
              <w:right w:val="nil"/>
            </w:tcBorders>
            <w:shd w:val="clear" w:color="FFFFFF" w:fill="C0C0C0"/>
            <w:noWrap/>
            <w:vAlign w:val="center"/>
            <w:hideMark/>
          </w:tcPr>
          <w:p w14:paraId="1ADCCBA0"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nil"/>
              <w:left w:val="single" w:sz="4" w:space="0" w:color="000000"/>
              <w:bottom w:val="nil"/>
              <w:right w:val="nil"/>
            </w:tcBorders>
            <w:shd w:val="clear" w:color="FFFFFF" w:fill="C0C0C0"/>
            <w:noWrap/>
            <w:vAlign w:val="center"/>
            <w:hideMark/>
          </w:tcPr>
          <w:p w14:paraId="237C7659"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nil"/>
              <w:left w:val="single" w:sz="4" w:space="0" w:color="000000"/>
              <w:bottom w:val="nil"/>
              <w:right w:val="nil"/>
            </w:tcBorders>
            <w:shd w:val="clear" w:color="FFFFFF" w:fill="C0C0C0"/>
            <w:noWrap/>
            <w:vAlign w:val="center"/>
            <w:hideMark/>
          </w:tcPr>
          <w:p w14:paraId="78D4E7CE"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nil"/>
              <w:left w:val="single" w:sz="4" w:space="0" w:color="000000"/>
              <w:bottom w:val="nil"/>
              <w:right w:val="nil"/>
            </w:tcBorders>
            <w:shd w:val="clear" w:color="FFFFFF" w:fill="C0C0C0"/>
            <w:noWrap/>
            <w:vAlign w:val="center"/>
            <w:hideMark/>
          </w:tcPr>
          <w:p w14:paraId="1ACDC1E0"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nil"/>
              <w:left w:val="single" w:sz="4" w:space="0" w:color="000000"/>
              <w:bottom w:val="nil"/>
              <w:right w:val="nil"/>
            </w:tcBorders>
            <w:shd w:val="clear" w:color="FFFFFF" w:fill="C0C0C0"/>
            <w:noWrap/>
            <w:vAlign w:val="center"/>
            <w:hideMark/>
          </w:tcPr>
          <w:p w14:paraId="6293618D"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nil"/>
              <w:left w:val="single" w:sz="4" w:space="0" w:color="000000"/>
              <w:bottom w:val="nil"/>
              <w:right w:val="single" w:sz="4" w:space="0" w:color="auto"/>
            </w:tcBorders>
            <w:shd w:val="clear" w:color="FFFFFF" w:fill="C0C0C0"/>
            <w:noWrap/>
            <w:vAlign w:val="center"/>
            <w:hideMark/>
          </w:tcPr>
          <w:p w14:paraId="4B123A62"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r>
      <w:tr w:rsidR="009C107C" w14:paraId="2EF3CF9D" w14:textId="77777777" w:rsidTr="00CF5789">
        <w:trPr>
          <w:trHeight w:val="222"/>
        </w:trPr>
        <w:tc>
          <w:tcPr>
            <w:tcW w:w="214" w:type="pct"/>
            <w:vMerge/>
            <w:tcBorders>
              <w:top w:val="nil"/>
              <w:left w:val="single" w:sz="4" w:space="0" w:color="auto"/>
              <w:bottom w:val="single" w:sz="4" w:space="0" w:color="000000"/>
              <w:right w:val="single" w:sz="4" w:space="0" w:color="000000"/>
            </w:tcBorders>
            <w:vAlign w:val="center"/>
            <w:hideMark/>
          </w:tcPr>
          <w:p w14:paraId="38FD340C" w14:textId="77777777" w:rsidR="003F40CA" w:rsidRDefault="003F40CA" w:rsidP="00CF5789">
            <w:pPr>
              <w:rPr>
                <w:rFonts w:ascii="Arial" w:hAnsi="Arial" w:cs="Arial"/>
                <w:b/>
                <w:bCs/>
                <w:noProof/>
                <w:color w:val="FFFFFF"/>
                <w:sz w:val="14"/>
                <w:szCs w:val="14"/>
              </w:rPr>
            </w:pPr>
          </w:p>
        </w:tc>
        <w:tc>
          <w:tcPr>
            <w:tcW w:w="1674" w:type="pct"/>
            <w:gridSpan w:val="2"/>
            <w:tcBorders>
              <w:top w:val="nil"/>
              <w:left w:val="nil"/>
              <w:bottom w:val="nil"/>
              <w:right w:val="nil"/>
            </w:tcBorders>
            <w:shd w:val="clear" w:color="FFFFFF" w:fill="DEDCDC"/>
            <w:noWrap/>
            <w:vAlign w:val="bottom"/>
            <w:hideMark/>
          </w:tcPr>
          <w:p w14:paraId="64C28A32" w14:textId="77777777" w:rsidR="003F40CA" w:rsidRDefault="005A32EF" w:rsidP="00CF5789">
            <w:pPr>
              <w:rPr>
                <w:rFonts w:ascii="Arial" w:hAnsi="Arial" w:cs="Arial"/>
                <w:b/>
                <w:bCs/>
                <w:noProof/>
                <w:color w:val="000000"/>
                <w:sz w:val="12"/>
                <w:szCs w:val="12"/>
              </w:rPr>
            </w:pPr>
            <w:r>
              <w:rPr>
                <w:rFonts w:ascii="Arial" w:hAnsi="Arial"/>
                <w:b/>
                <w:noProof/>
                <w:color w:val="000000"/>
                <w:sz w:val="12"/>
              </w:rPr>
              <w:t>Reserven</w:t>
            </w:r>
          </w:p>
        </w:tc>
        <w:tc>
          <w:tcPr>
            <w:tcW w:w="347" w:type="pct"/>
            <w:tcBorders>
              <w:top w:val="nil"/>
              <w:left w:val="single" w:sz="4" w:space="0" w:color="000000"/>
              <w:bottom w:val="nil"/>
              <w:right w:val="nil"/>
            </w:tcBorders>
            <w:shd w:val="clear" w:color="FFFFFF" w:fill="DEDCDC"/>
            <w:noWrap/>
            <w:vAlign w:val="center"/>
            <w:hideMark/>
          </w:tcPr>
          <w:p w14:paraId="163C9834"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2DA7B5EB"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15FAC699"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nil"/>
            </w:tcBorders>
            <w:shd w:val="clear" w:color="FFFFFF" w:fill="DEDCDC"/>
            <w:noWrap/>
            <w:vAlign w:val="center"/>
            <w:hideMark/>
          </w:tcPr>
          <w:p w14:paraId="50A1A755"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649D5A38"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039AF73B"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nil"/>
            </w:tcBorders>
            <w:shd w:val="clear" w:color="FFFFFF" w:fill="DEDCDC"/>
            <w:noWrap/>
            <w:vAlign w:val="center"/>
            <w:hideMark/>
          </w:tcPr>
          <w:p w14:paraId="6B0B4096"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29B9B680"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549B17A7"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single" w:sz="4" w:space="0" w:color="auto"/>
            </w:tcBorders>
            <w:shd w:val="clear" w:color="FFFFFF" w:fill="DEDCDC"/>
            <w:noWrap/>
            <w:vAlign w:val="center"/>
            <w:hideMark/>
          </w:tcPr>
          <w:p w14:paraId="5CE742A0"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r>
      <w:tr w:rsidR="009C107C" w14:paraId="48D97600"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5A708B8E"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2AA6B867"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NICHT VERFÜGBARE RESERVE 10. EEF</w:t>
            </w:r>
          </w:p>
        </w:tc>
        <w:tc>
          <w:tcPr>
            <w:tcW w:w="347" w:type="pct"/>
            <w:tcBorders>
              <w:top w:val="single" w:sz="4" w:space="0" w:color="000000"/>
              <w:left w:val="nil"/>
              <w:bottom w:val="single" w:sz="4" w:space="0" w:color="000000"/>
              <w:right w:val="single" w:sz="4" w:space="0" w:color="000000"/>
            </w:tcBorders>
            <w:shd w:val="clear" w:color="FFFFFF" w:fill="FFFFFF"/>
            <w:noWrap/>
            <w:vAlign w:val="center"/>
            <w:hideMark/>
          </w:tcPr>
          <w:p w14:paraId="58FD1DE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128</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0170587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4DFEC69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single" w:sz="4" w:space="0" w:color="000000"/>
              <w:left w:val="nil"/>
              <w:bottom w:val="single" w:sz="4" w:space="0" w:color="000000"/>
              <w:right w:val="single" w:sz="4" w:space="0" w:color="000000"/>
            </w:tcBorders>
            <w:shd w:val="clear" w:color="FFFFFF" w:fill="FFFFFF"/>
            <w:noWrap/>
            <w:vAlign w:val="center"/>
            <w:hideMark/>
          </w:tcPr>
          <w:p w14:paraId="421658C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6E58337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48BA408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single" w:sz="4" w:space="0" w:color="000000"/>
              <w:left w:val="nil"/>
              <w:bottom w:val="single" w:sz="4" w:space="0" w:color="000000"/>
              <w:right w:val="single" w:sz="4" w:space="0" w:color="000000"/>
            </w:tcBorders>
            <w:shd w:val="clear" w:color="FFFFFF" w:fill="FFFFFF"/>
            <w:noWrap/>
            <w:vAlign w:val="center"/>
            <w:hideMark/>
          </w:tcPr>
          <w:p w14:paraId="2C4A6A2A"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3DD78F0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1197854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single" w:sz="4" w:space="0" w:color="000000"/>
              <w:left w:val="nil"/>
              <w:bottom w:val="single" w:sz="4" w:space="0" w:color="000000"/>
              <w:right w:val="single" w:sz="4" w:space="0" w:color="auto"/>
            </w:tcBorders>
            <w:shd w:val="clear" w:color="FFFFFF" w:fill="FFFFFF"/>
            <w:noWrap/>
            <w:vAlign w:val="center"/>
            <w:hideMark/>
          </w:tcPr>
          <w:p w14:paraId="7CE06D9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r>
      <w:tr w:rsidR="009C107C" w14:paraId="0917E417"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5990BBBC"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207EFE0E"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NICHT VERFÜGBARE RESERVE 11. EEF</w:t>
            </w:r>
          </w:p>
        </w:tc>
        <w:tc>
          <w:tcPr>
            <w:tcW w:w="347" w:type="pct"/>
            <w:tcBorders>
              <w:top w:val="nil"/>
              <w:left w:val="nil"/>
              <w:bottom w:val="single" w:sz="4" w:space="0" w:color="000000"/>
              <w:right w:val="single" w:sz="4" w:space="0" w:color="000000"/>
            </w:tcBorders>
            <w:shd w:val="clear" w:color="FFFFFF" w:fill="FFFFFF"/>
            <w:noWrap/>
            <w:vAlign w:val="center"/>
            <w:hideMark/>
          </w:tcPr>
          <w:p w14:paraId="42E521F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167</w:t>
            </w:r>
          </w:p>
        </w:tc>
        <w:tc>
          <w:tcPr>
            <w:tcW w:w="366" w:type="pct"/>
            <w:tcBorders>
              <w:top w:val="nil"/>
              <w:left w:val="nil"/>
              <w:bottom w:val="single" w:sz="4" w:space="0" w:color="000000"/>
              <w:right w:val="single" w:sz="4" w:space="0" w:color="000000"/>
            </w:tcBorders>
            <w:shd w:val="clear" w:color="FFFFFF" w:fill="FFFFFF"/>
            <w:noWrap/>
            <w:vAlign w:val="center"/>
            <w:hideMark/>
          </w:tcPr>
          <w:p w14:paraId="6B56155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nil"/>
              <w:bottom w:val="single" w:sz="4" w:space="0" w:color="000000"/>
              <w:right w:val="single" w:sz="4" w:space="0" w:color="000000"/>
            </w:tcBorders>
            <w:shd w:val="clear" w:color="FFFFFF" w:fill="FFFFFF"/>
            <w:noWrap/>
            <w:vAlign w:val="center"/>
            <w:hideMark/>
          </w:tcPr>
          <w:p w14:paraId="607DA56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nil"/>
              <w:bottom w:val="single" w:sz="4" w:space="0" w:color="000000"/>
              <w:right w:val="single" w:sz="4" w:space="0" w:color="000000"/>
            </w:tcBorders>
            <w:shd w:val="clear" w:color="FFFFFF" w:fill="FFFFFF"/>
            <w:noWrap/>
            <w:vAlign w:val="center"/>
            <w:hideMark/>
          </w:tcPr>
          <w:p w14:paraId="4F3FA24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nil"/>
              <w:bottom w:val="single" w:sz="4" w:space="0" w:color="000000"/>
              <w:right w:val="single" w:sz="4" w:space="0" w:color="000000"/>
            </w:tcBorders>
            <w:shd w:val="clear" w:color="FFFFFF" w:fill="FFFFFF"/>
            <w:noWrap/>
            <w:vAlign w:val="center"/>
            <w:hideMark/>
          </w:tcPr>
          <w:p w14:paraId="5740942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nil"/>
              <w:bottom w:val="single" w:sz="4" w:space="0" w:color="000000"/>
              <w:right w:val="single" w:sz="4" w:space="0" w:color="000000"/>
            </w:tcBorders>
            <w:shd w:val="clear" w:color="FFFFFF" w:fill="FFFFFF"/>
            <w:noWrap/>
            <w:vAlign w:val="center"/>
            <w:hideMark/>
          </w:tcPr>
          <w:p w14:paraId="638024E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nil"/>
              <w:bottom w:val="single" w:sz="4" w:space="0" w:color="000000"/>
              <w:right w:val="single" w:sz="4" w:space="0" w:color="000000"/>
            </w:tcBorders>
            <w:shd w:val="clear" w:color="FFFFFF" w:fill="FFFFFF"/>
            <w:noWrap/>
            <w:vAlign w:val="center"/>
            <w:hideMark/>
          </w:tcPr>
          <w:p w14:paraId="4615C85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nil"/>
              <w:bottom w:val="single" w:sz="4" w:space="0" w:color="000000"/>
              <w:right w:val="single" w:sz="4" w:space="0" w:color="000000"/>
            </w:tcBorders>
            <w:shd w:val="clear" w:color="FFFFFF" w:fill="FFFFFF"/>
            <w:noWrap/>
            <w:vAlign w:val="center"/>
            <w:hideMark/>
          </w:tcPr>
          <w:p w14:paraId="4CB320B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nil"/>
              <w:bottom w:val="single" w:sz="4" w:space="0" w:color="000000"/>
              <w:right w:val="single" w:sz="4" w:space="0" w:color="000000"/>
            </w:tcBorders>
            <w:shd w:val="clear" w:color="FFFFFF" w:fill="FFFFFF"/>
            <w:noWrap/>
            <w:vAlign w:val="center"/>
            <w:hideMark/>
          </w:tcPr>
          <w:p w14:paraId="0EFC1E4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nil"/>
              <w:bottom w:val="single" w:sz="4" w:space="0" w:color="000000"/>
              <w:right w:val="single" w:sz="4" w:space="0" w:color="auto"/>
            </w:tcBorders>
            <w:shd w:val="clear" w:color="FFFFFF" w:fill="FFFFFF"/>
            <w:noWrap/>
            <w:vAlign w:val="center"/>
            <w:hideMark/>
          </w:tcPr>
          <w:p w14:paraId="79212F1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r>
      <w:tr w:rsidR="009C107C" w14:paraId="20DC59F4" w14:textId="77777777" w:rsidTr="00CF5789">
        <w:trPr>
          <w:trHeight w:val="222"/>
        </w:trPr>
        <w:tc>
          <w:tcPr>
            <w:tcW w:w="214" w:type="pct"/>
            <w:vMerge/>
            <w:tcBorders>
              <w:top w:val="nil"/>
              <w:left w:val="single" w:sz="4" w:space="0" w:color="auto"/>
              <w:bottom w:val="single" w:sz="4" w:space="0" w:color="000000"/>
              <w:right w:val="single" w:sz="4" w:space="0" w:color="000000"/>
            </w:tcBorders>
            <w:vAlign w:val="center"/>
            <w:hideMark/>
          </w:tcPr>
          <w:p w14:paraId="74960751"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nil"/>
              <w:right w:val="nil"/>
            </w:tcBorders>
            <w:shd w:val="clear" w:color="FFFFFF" w:fill="C0C0C0"/>
            <w:noWrap/>
            <w:vAlign w:val="bottom"/>
            <w:hideMark/>
          </w:tcPr>
          <w:p w14:paraId="3AA39AC6" w14:textId="77777777" w:rsidR="003F40CA" w:rsidRDefault="005A32EF" w:rsidP="00CF5789">
            <w:pPr>
              <w:rPr>
                <w:rFonts w:ascii="Arial" w:hAnsi="Arial" w:cs="Arial"/>
                <w:b/>
                <w:bCs/>
                <w:noProof/>
                <w:color w:val="000000"/>
                <w:sz w:val="14"/>
                <w:szCs w:val="14"/>
              </w:rPr>
            </w:pPr>
            <w:r>
              <w:rPr>
                <w:rFonts w:ascii="Arial" w:hAnsi="Arial"/>
                <w:b/>
                <w:noProof/>
                <w:color w:val="000000"/>
                <w:sz w:val="14"/>
              </w:rPr>
              <w:t>EK-interne Leistungsvereinbarung</w:t>
            </w:r>
          </w:p>
        </w:tc>
        <w:tc>
          <w:tcPr>
            <w:tcW w:w="347" w:type="pct"/>
            <w:tcBorders>
              <w:top w:val="nil"/>
              <w:left w:val="single" w:sz="4" w:space="0" w:color="000000"/>
              <w:bottom w:val="nil"/>
              <w:right w:val="nil"/>
            </w:tcBorders>
            <w:shd w:val="clear" w:color="FFFFFF" w:fill="C0C0C0"/>
            <w:noWrap/>
            <w:vAlign w:val="center"/>
            <w:hideMark/>
          </w:tcPr>
          <w:p w14:paraId="31756A95"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nil"/>
              <w:left w:val="single" w:sz="4" w:space="0" w:color="000000"/>
              <w:bottom w:val="nil"/>
              <w:right w:val="nil"/>
            </w:tcBorders>
            <w:shd w:val="clear" w:color="FFFFFF" w:fill="C0C0C0"/>
            <w:noWrap/>
            <w:vAlign w:val="center"/>
            <w:hideMark/>
          </w:tcPr>
          <w:p w14:paraId="0086A901"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nil"/>
              <w:left w:val="single" w:sz="4" w:space="0" w:color="000000"/>
              <w:bottom w:val="nil"/>
              <w:right w:val="nil"/>
            </w:tcBorders>
            <w:shd w:val="clear" w:color="FFFFFF" w:fill="C0C0C0"/>
            <w:noWrap/>
            <w:vAlign w:val="center"/>
            <w:hideMark/>
          </w:tcPr>
          <w:p w14:paraId="490E3ACB"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nil"/>
              <w:left w:val="single" w:sz="4" w:space="0" w:color="000000"/>
              <w:bottom w:val="nil"/>
              <w:right w:val="nil"/>
            </w:tcBorders>
            <w:shd w:val="clear" w:color="FFFFFF" w:fill="C0C0C0"/>
            <w:noWrap/>
            <w:vAlign w:val="center"/>
            <w:hideMark/>
          </w:tcPr>
          <w:p w14:paraId="41F256C3"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nil"/>
              <w:left w:val="single" w:sz="4" w:space="0" w:color="000000"/>
              <w:bottom w:val="nil"/>
              <w:right w:val="nil"/>
            </w:tcBorders>
            <w:shd w:val="clear" w:color="FFFFFF" w:fill="C0C0C0"/>
            <w:noWrap/>
            <w:vAlign w:val="center"/>
            <w:hideMark/>
          </w:tcPr>
          <w:p w14:paraId="08F7540E"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nil"/>
              <w:left w:val="single" w:sz="4" w:space="0" w:color="000000"/>
              <w:bottom w:val="nil"/>
              <w:right w:val="nil"/>
            </w:tcBorders>
            <w:shd w:val="clear" w:color="FFFFFF" w:fill="C0C0C0"/>
            <w:noWrap/>
            <w:vAlign w:val="center"/>
            <w:hideMark/>
          </w:tcPr>
          <w:p w14:paraId="13604F11"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nil"/>
              <w:left w:val="single" w:sz="4" w:space="0" w:color="000000"/>
              <w:bottom w:val="nil"/>
              <w:right w:val="nil"/>
            </w:tcBorders>
            <w:shd w:val="clear" w:color="FFFFFF" w:fill="C0C0C0"/>
            <w:noWrap/>
            <w:vAlign w:val="center"/>
            <w:hideMark/>
          </w:tcPr>
          <w:p w14:paraId="70C5F891"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nil"/>
              <w:left w:val="single" w:sz="4" w:space="0" w:color="000000"/>
              <w:bottom w:val="nil"/>
              <w:right w:val="nil"/>
            </w:tcBorders>
            <w:shd w:val="clear" w:color="FFFFFF" w:fill="C0C0C0"/>
            <w:noWrap/>
            <w:vAlign w:val="center"/>
            <w:hideMark/>
          </w:tcPr>
          <w:p w14:paraId="75DDD81F"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nil"/>
              <w:left w:val="single" w:sz="4" w:space="0" w:color="000000"/>
              <w:bottom w:val="nil"/>
              <w:right w:val="nil"/>
            </w:tcBorders>
            <w:shd w:val="clear" w:color="FFFFFF" w:fill="C0C0C0"/>
            <w:noWrap/>
            <w:vAlign w:val="center"/>
            <w:hideMark/>
          </w:tcPr>
          <w:p w14:paraId="5AB90A6E"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nil"/>
              <w:left w:val="single" w:sz="4" w:space="0" w:color="000000"/>
              <w:bottom w:val="nil"/>
              <w:right w:val="single" w:sz="4" w:space="0" w:color="auto"/>
            </w:tcBorders>
            <w:shd w:val="clear" w:color="FFFFFF" w:fill="C0C0C0"/>
            <w:noWrap/>
            <w:vAlign w:val="center"/>
            <w:hideMark/>
          </w:tcPr>
          <w:p w14:paraId="07D210D4"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r>
      <w:tr w:rsidR="009C107C" w14:paraId="4BD03C0E" w14:textId="77777777" w:rsidTr="00CF5789">
        <w:trPr>
          <w:trHeight w:val="222"/>
        </w:trPr>
        <w:tc>
          <w:tcPr>
            <w:tcW w:w="214" w:type="pct"/>
            <w:vMerge/>
            <w:tcBorders>
              <w:top w:val="nil"/>
              <w:left w:val="single" w:sz="4" w:space="0" w:color="auto"/>
              <w:bottom w:val="single" w:sz="4" w:space="0" w:color="000000"/>
              <w:right w:val="single" w:sz="4" w:space="0" w:color="000000"/>
            </w:tcBorders>
            <w:vAlign w:val="center"/>
            <w:hideMark/>
          </w:tcPr>
          <w:p w14:paraId="40739D50" w14:textId="77777777" w:rsidR="003F40CA" w:rsidRDefault="003F40CA" w:rsidP="00CF5789">
            <w:pPr>
              <w:rPr>
                <w:rFonts w:ascii="Arial" w:hAnsi="Arial" w:cs="Arial"/>
                <w:b/>
                <w:bCs/>
                <w:noProof/>
                <w:color w:val="FFFFFF"/>
                <w:sz w:val="14"/>
                <w:szCs w:val="14"/>
              </w:rPr>
            </w:pPr>
          </w:p>
        </w:tc>
        <w:tc>
          <w:tcPr>
            <w:tcW w:w="1674" w:type="pct"/>
            <w:gridSpan w:val="2"/>
            <w:tcBorders>
              <w:top w:val="nil"/>
              <w:left w:val="nil"/>
              <w:bottom w:val="nil"/>
              <w:right w:val="nil"/>
            </w:tcBorders>
            <w:shd w:val="clear" w:color="FFFFFF" w:fill="DEDCDC"/>
            <w:noWrap/>
            <w:vAlign w:val="bottom"/>
            <w:hideMark/>
          </w:tcPr>
          <w:p w14:paraId="2E66DE54" w14:textId="77777777" w:rsidR="003F40CA" w:rsidRDefault="005A32EF" w:rsidP="00CF5789">
            <w:pPr>
              <w:rPr>
                <w:rFonts w:ascii="Arial" w:hAnsi="Arial" w:cs="Arial"/>
                <w:b/>
                <w:bCs/>
                <w:noProof/>
                <w:color w:val="000000"/>
                <w:sz w:val="12"/>
                <w:szCs w:val="12"/>
              </w:rPr>
            </w:pPr>
            <w:r>
              <w:rPr>
                <w:rFonts w:ascii="Arial" w:hAnsi="Arial"/>
                <w:b/>
                <w:noProof/>
                <w:color w:val="000000"/>
                <w:sz w:val="12"/>
              </w:rPr>
              <w:t>Reserven</w:t>
            </w:r>
          </w:p>
        </w:tc>
        <w:tc>
          <w:tcPr>
            <w:tcW w:w="347" w:type="pct"/>
            <w:tcBorders>
              <w:top w:val="nil"/>
              <w:left w:val="single" w:sz="4" w:space="0" w:color="000000"/>
              <w:bottom w:val="nil"/>
              <w:right w:val="nil"/>
            </w:tcBorders>
            <w:shd w:val="clear" w:color="FFFFFF" w:fill="DEDCDC"/>
            <w:noWrap/>
            <w:vAlign w:val="center"/>
            <w:hideMark/>
          </w:tcPr>
          <w:p w14:paraId="3B6C154E"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3C7A348B"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373E7EDB"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nil"/>
            </w:tcBorders>
            <w:shd w:val="clear" w:color="FFFFFF" w:fill="DEDCDC"/>
            <w:noWrap/>
            <w:vAlign w:val="center"/>
            <w:hideMark/>
          </w:tcPr>
          <w:p w14:paraId="73956089"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44A564D3"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1819D2A3"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nil"/>
            </w:tcBorders>
            <w:shd w:val="clear" w:color="FFFFFF" w:fill="DEDCDC"/>
            <w:noWrap/>
            <w:vAlign w:val="center"/>
            <w:hideMark/>
          </w:tcPr>
          <w:p w14:paraId="31B284D7"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289F0CD7"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78BC5AAF"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single" w:sz="4" w:space="0" w:color="auto"/>
            </w:tcBorders>
            <w:shd w:val="clear" w:color="FFFFFF" w:fill="DEDCDC"/>
            <w:noWrap/>
            <w:vAlign w:val="center"/>
            <w:hideMark/>
          </w:tcPr>
          <w:p w14:paraId="6CEFEFD2"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r>
      <w:tr w:rsidR="009C107C" w14:paraId="43E87901"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0E9CCD2A"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30778333"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FINANZRAHMEN A – NATIONALE ZUWEISUNGEN</w:t>
            </w:r>
          </w:p>
        </w:tc>
        <w:tc>
          <w:tcPr>
            <w:tcW w:w="347" w:type="pct"/>
            <w:tcBorders>
              <w:top w:val="single" w:sz="4" w:space="0" w:color="000000"/>
              <w:left w:val="nil"/>
              <w:bottom w:val="single" w:sz="4" w:space="0" w:color="000000"/>
              <w:right w:val="single" w:sz="4" w:space="0" w:color="000000"/>
            </w:tcBorders>
            <w:shd w:val="clear" w:color="FFFFFF" w:fill="FFFFFF"/>
            <w:noWrap/>
            <w:vAlign w:val="center"/>
            <w:hideMark/>
          </w:tcPr>
          <w:p w14:paraId="73F1052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0060A4C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169D617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single" w:sz="4" w:space="0" w:color="000000"/>
              <w:left w:val="nil"/>
              <w:bottom w:val="single" w:sz="4" w:space="0" w:color="000000"/>
              <w:right w:val="single" w:sz="4" w:space="0" w:color="000000"/>
            </w:tcBorders>
            <w:shd w:val="clear" w:color="FFFFFF" w:fill="FFFFFF"/>
            <w:noWrap/>
            <w:vAlign w:val="center"/>
            <w:hideMark/>
          </w:tcPr>
          <w:p w14:paraId="2EB02A6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52 %</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3756BCE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159920D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single" w:sz="4" w:space="0" w:color="000000"/>
              <w:left w:val="nil"/>
              <w:bottom w:val="single" w:sz="4" w:space="0" w:color="000000"/>
              <w:right w:val="single" w:sz="4" w:space="0" w:color="000000"/>
            </w:tcBorders>
            <w:shd w:val="clear" w:color="FFFFFF" w:fill="FFFFFF"/>
            <w:noWrap/>
            <w:vAlign w:val="center"/>
            <w:hideMark/>
          </w:tcPr>
          <w:p w14:paraId="2E8E944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2EDC3BE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51F2859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single" w:sz="4" w:space="0" w:color="000000"/>
              <w:left w:val="nil"/>
              <w:bottom w:val="single" w:sz="4" w:space="0" w:color="000000"/>
              <w:right w:val="single" w:sz="4" w:space="0" w:color="auto"/>
            </w:tcBorders>
            <w:shd w:val="clear" w:color="FFFFFF" w:fill="FFFFFF"/>
            <w:noWrap/>
            <w:vAlign w:val="center"/>
            <w:hideMark/>
          </w:tcPr>
          <w:p w14:paraId="5FFB39E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r>
      <w:tr w:rsidR="009C107C" w14:paraId="49510B51" w14:textId="77777777" w:rsidTr="00CF5789">
        <w:trPr>
          <w:trHeight w:val="222"/>
        </w:trPr>
        <w:tc>
          <w:tcPr>
            <w:tcW w:w="214" w:type="pct"/>
            <w:tcBorders>
              <w:top w:val="nil"/>
              <w:left w:val="single" w:sz="4" w:space="0" w:color="auto"/>
              <w:bottom w:val="nil"/>
              <w:right w:val="nil"/>
            </w:tcBorders>
            <w:shd w:val="clear" w:color="FFFFFF" w:fill="FFFFFF"/>
            <w:noWrap/>
            <w:vAlign w:val="bottom"/>
            <w:hideMark/>
          </w:tcPr>
          <w:p w14:paraId="4876F667" w14:textId="77777777" w:rsidR="003F40CA" w:rsidRDefault="005A32EF" w:rsidP="00CF5789">
            <w:pPr>
              <w:rPr>
                <w:rFonts w:ascii="Arial" w:hAnsi="Arial" w:cs="Arial"/>
                <w:b/>
                <w:bCs/>
                <w:noProof/>
                <w:color w:val="000000"/>
                <w:sz w:val="12"/>
                <w:szCs w:val="12"/>
              </w:rPr>
            </w:pPr>
            <w:r>
              <w:rPr>
                <w:rFonts w:ascii="Arial" w:hAnsi="Arial"/>
                <w:b/>
                <w:noProof/>
                <w:color w:val="000000"/>
                <w:sz w:val="12"/>
              </w:rPr>
              <w:t> </w:t>
            </w:r>
          </w:p>
        </w:tc>
        <w:tc>
          <w:tcPr>
            <w:tcW w:w="1674" w:type="pct"/>
            <w:gridSpan w:val="2"/>
            <w:tcBorders>
              <w:top w:val="nil"/>
              <w:left w:val="nil"/>
              <w:bottom w:val="nil"/>
              <w:right w:val="nil"/>
            </w:tcBorders>
            <w:shd w:val="clear" w:color="FFFFFF" w:fill="FFFFFF"/>
            <w:noWrap/>
            <w:vAlign w:val="bottom"/>
            <w:hideMark/>
          </w:tcPr>
          <w:p w14:paraId="16D79B7F" w14:textId="77777777" w:rsidR="003F40CA" w:rsidRDefault="005A32EF" w:rsidP="00CF5789">
            <w:pPr>
              <w:rPr>
                <w:rFonts w:ascii="Arial" w:hAnsi="Arial" w:cs="Arial"/>
                <w:b/>
                <w:bCs/>
                <w:noProof/>
                <w:color w:val="000000"/>
                <w:sz w:val="12"/>
                <w:szCs w:val="12"/>
              </w:rPr>
            </w:pPr>
            <w:r>
              <w:rPr>
                <w:rFonts w:ascii="Arial" w:hAnsi="Arial"/>
                <w:b/>
                <w:noProof/>
                <w:color w:val="000000"/>
                <w:sz w:val="12"/>
              </w:rPr>
              <w:t> </w:t>
            </w:r>
          </w:p>
        </w:tc>
        <w:tc>
          <w:tcPr>
            <w:tcW w:w="347" w:type="pct"/>
            <w:tcBorders>
              <w:top w:val="nil"/>
              <w:left w:val="single" w:sz="4" w:space="0" w:color="FFFFFF"/>
              <w:bottom w:val="nil"/>
              <w:right w:val="nil"/>
            </w:tcBorders>
            <w:shd w:val="clear" w:color="FFFFFF" w:fill="FFFFFF"/>
            <w:noWrap/>
            <w:vAlign w:val="center"/>
            <w:hideMark/>
          </w:tcPr>
          <w:p w14:paraId="687514F3"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FFFFFF"/>
              <w:bottom w:val="nil"/>
              <w:right w:val="nil"/>
            </w:tcBorders>
            <w:shd w:val="clear" w:color="FFFFFF" w:fill="FFFFFF"/>
            <w:noWrap/>
            <w:vAlign w:val="center"/>
            <w:hideMark/>
          </w:tcPr>
          <w:p w14:paraId="6EB1A8DC"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FFFFFF"/>
              <w:bottom w:val="nil"/>
              <w:right w:val="nil"/>
            </w:tcBorders>
            <w:shd w:val="clear" w:color="FFFFFF" w:fill="FFFFFF"/>
            <w:noWrap/>
            <w:vAlign w:val="center"/>
            <w:hideMark/>
          </w:tcPr>
          <w:p w14:paraId="30A7E00E"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FFFFFF"/>
              <w:bottom w:val="nil"/>
              <w:right w:val="nil"/>
            </w:tcBorders>
            <w:shd w:val="clear" w:color="FFFFFF" w:fill="FFFFFF"/>
            <w:noWrap/>
            <w:vAlign w:val="center"/>
            <w:hideMark/>
          </w:tcPr>
          <w:p w14:paraId="334B54B9"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FFFFFF"/>
              <w:bottom w:val="nil"/>
              <w:right w:val="nil"/>
            </w:tcBorders>
            <w:shd w:val="clear" w:color="FFFFFF" w:fill="FFFFFF"/>
            <w:noWrap/>
            <w:vAlign w:val="center"/>
            <w:hideMark/>
          </w:tcPr>
          <w:p w14:paraId="6BFE1CAA"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FFFFFF"/>
              <w:bottom w:val="nil"/>
              <w:right w:val="nil"/>
            </w:tcBorders>
            <w:shd w:val="clear" w:color="FFFFFF" w:fill="FFFFFF"/>
            <w:noWrap/>
            <w:vAlign w:val="center"/>
            <w:hideMark/>
          </w:tcPr>
          <w:p w14:paraId="0E9E8F56"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FFFFFF"/>
              <w:bottom w:val="nil"/>
              <w:right w:val="nil"/>
            </w:tcBorders>
            <w:shd w:val="clear" w:color="FFFFFF" w:fill="FFFFFF"/>
            <w:noWrap/>
            <w:vAlign w:val="center"/>
            <w:hideMark/>
          </w:tcPr>
          <w:p w14:paraId="73ED872B"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FFFFFF"/>
              <w:bottom w:val="nil"/>
              <w:right w:val="nil"/>
            </w:tcBorders>
            <w:shd w:val="clear" w:color="FFFFFF" w:fill="FFFFFF"/>
            <w:noWrap/>
            <w:vAlign w:val="center"/>
            <w:hideMark/>
          </w:tcPr>
          <w:p w14:paraId="7A676DE9"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FFFFFF"/>
              <w:bottom w:val="nil"/>
              <w:right w:val="nil"/>
            </w:tcBorders>
            <w:shd w:val="clear" w:color="FFFFFF" w:fill="FFFFFF"/>
            <w:noWrap/>
            <w:vAlign w:val="center"/>
            <w:hideMark/>
          </w:tcPr>
          <w:p w14:paraId="6CF0760F"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FFFFFF"/>
              <w:bottom w:val="nil"/>
              <w:right w:val="single" w:sz="4" w:space="0" w:color="auto"/>
            </w:tcBorders>
            <w:shd w:val="clear" w:color="FFFFFF" w:fill="FFFFFF"/>
            <w:noWrap/>
            <w:vAlign w:val="center"/>
            <w:hideMark/>
          </w:tcPr>
          <w:p w14:paraId="5FEE0560"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r>
      <w:tr w:rsidR="009C107C" w14:paraId="1F253E13" w14:textId="77777777" w:rsidTr="00CF5789">
        <w:trPr>
          <w:trHeight w:val="222"/>
        </w:trPr>
        <w:tc>
          <w:tcPr>
            <w:tcW w:w="214" w:type="pct"/>
            <w:tcBorders>
              <w:top w:val="single" w:sz="4" w:space="0" w:color="000000"/>
              <w:left w:val="single" w:sz="4" w:space="0" w:color="auto"/>
              <w:bottom w:val="nil"/>
              <w:right w:val="single" w:sz="4" w:space="0" w:color="000000"/>
            </w:tcBorders>
            <w:shd w:val="clear" w:color="FFFFFF" w:fill="999999"/>
            <w:noWrap/>
            <w:vAlign w:val="bottom"/>
            <w:hideMark/>
          </w:tcPr>
          <w:p w14:paraId="452BFB4A" w14:textId="77777777" w:rsidR="003F40CA" w:rsidRDefault="005A32EF" w:rsidP="00CF5789">
            <w:pPr>
              <w:rPr>
                <w:rFonts w:ascii="Arial" w:hAnsi="Arial" w:cs="Arial"/>
                <w:b/>
                <w:bCs/>
                <w:noProof/>
                <w:color w:val="000000"/>
                <w:sz w:val="14"/>
                <w:szCs w:val="14"/>
              </w:rPr>
            </w:pPr>
            <w:r>
              <w:rPr>
                <w:rFonts w:ascii="Arial" w:hAnsi="Arial"/>
                <w:b/>
                <w:noProof/>
                <w:color w:val="000000"/>
                <w:sz w:val="14"/>
              </w:rPr>
              <w:t> </w:t>
            </w:r>
          </w:p>
        </w:tc>
        <w:tc>
          <w:tcPr>
            <w:tcW w:w="1674" w:type="pct"/>
            <w:gridSpan w:val="2"/>
            <w:tcBorders>
              <w:top w:val="single" w:sz="4" w:space="0" w:color="000000"/>
              <w:left w:val="nil"/>
              <w:bottom w:val="nil"/>
              <w:right w:val="nil"/>
            </w:tcBorders>
            <w:shd w:val="clear" w:color="FFFFFF" w:fill="C0C0C0"/>
            <w:noWrap/>
            <w:vAlign w:val="bottom"/>
            <w:hideMark/>
          </w:tcPr>
          <w:p w14:paraId="4354300E" w14:textId="77777777" w:rsidR="003F40CA" w:rsidRDefault="005A32EF" w:rsidP="00CF5789">
            <w:pPr>
              <w:rPr>
                <w:rFonts w:ascii="Arial" w:hAnsi="Arial" w:cs="Arial"/>
                <w:b/>
                <w:bCs/>
                <w:noProof/>
                <w:color w:val="000000"/>
                <w:sz w:val="14"/>
                <w:szCs w:val="14"/>
              </w:rPr>
            </w:pPr>
            <w:r>
              <w:rPr>
                <w:rFonts w:ascii="Arial" w:hAnsi="Arial"/>
                <w:b/>
                <w:noProof/>
                <w:color w:val="000000"/>
                <w:sz w:val="14"/>
              </w:rPr>
              <w:t>Regelmäßige Beiträge der Mitgliedstaaten</w:t>
            </w:r>
          </w:p>
        </w:tc>
        <w:tc>
          <w:tcPr>
            <w:tcW w:w="347" w:type="pct"/>
            <w:tcBorders>
              <w:top w:val="single" w:sz="4" w:space="0" w:color="000000"/>
              <w:left w:val="single" w:sz="4" w:space="0" w:color="000000"/>
              <w:bottom w:val="nil"/>
              <w:right w:val="nil"/>
            </w:tcBorders>
            <w:shd w:val="clear" w:color="FFFFFF" w:fill="C0C0C0"/>
            <w:noWrap/>
            <w:vAlign w:val="center"/>
            <w:hideMark/>
          </w:tcPr>
          <w:p w14:paraId="0FC471B0"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single" w:sz="4" w:space="0" w:color="000000"/>
              <w:left w:val="single" w:sz="4" w:space="0" w:color="000000"/>
              <w:bottom w:val="nil"/>
              <w:right w:val="nil"/>
            </w:tcBorders>
            <w:shd w:val="clear" w:color="FFFFFF" w:fill="C0C0C0"/>
            <w:noWrap/>
            <w:vAlign w:val="center"/>
            <w:hideMark/>
          </w:tcPr>
          <w:p w14:paraId="7E4A364A"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single" w:sz="4" w:space="0" w:color="000000"/>
              <w:left w:val="single" w:sz="4" w:space="0" w:color="000000"/>
              <w:bottom w:val="nil"/>
              <w:right w:val="nil"/>
            </w:tcBorders>
            <w:shd w:val="clear" w:color="FFFFFF" w:fill="C0C0C0"/>
            <w:noWrap/>
            <w:vAlign w:val="center"/>
            <w:hideMark/>
          </w:tcPr>
          <w:p w14:paraId="0011AE6C"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single" w:sz="4" w:space="0" w:color="000000"/>
              <w:left w:val="single" w:sz="4" w:space="0" w:color="000000"/>
              <w:bottom w:val="nil"/>
              <w:right w:val="nil"/>
            </w:tcBorders>
            <w:shd w:val="clear" w:color="FFFFFF" w:fill="C0C0C0"/>
            <w:noWrap/>
            <w:vAlign w:val="center"/>
            <w:hideMark/>
          </w:tcPr>
          <w:p w14:paraId="415D0A53"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single" w:sz="4" w:space="0" w:color="000000"/>
              <w:left w:val="single" w:sz="4" w:space="0" w:color="000000"/>
              <w:bottom w:val="nil"/>
              <w:right w:val="nil"/>
            </w:tcBorders>
            <w:shd w:val="clear" w:color="FFFFFF" w:fill="C0C0C0"/>
            <w:noWrap/>
            <w:vAlign w:val="center"/>
            <w:hideMark/>
          </w:tcPr>
          <w:p w14:paraId="2961E89F"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single" w:sz="4" w:space="0" w:color="000000"/>
              <w:left w:val="single" w:sz="4" w:space="0" w:color="000000"/>
              <w:bottom w:val="nil"/>
              <w:right w:val="nil"/>
            </w:tcBorders>
            <w:shd w:val="clear" w:color="FFFFFF" w:fill="C0C0C0"/>
            <w:noWrap/>
            <w:vAlign w:val="center"/>
            <w:hideMark/>
          </w:tcPr>
          <w:p w14:paraId="2C25F467"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single" w:sz="4" w:space="0" w:color="000000"/>
              <w:left w:val="single" w:sz="4" w:space="0" w:color="000000"/>
              <w:bottom w:val="nil"/>
              <w:right w:val="nil"/>
            </w:tcBorders>
            <w:shd w:val="clear" w:color="FFFFFF" w:fill="C0C0C0"/>
            <w:noWrap/>
            <w:vAlign w:val="center"/>
            <w:hideMark/>
          </w:tcPr>
          <w:p w14:paraId="471DE8B0"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single" w:sz="4" w:space="0" w:color="000000"/>
              <w:left w:val="single" w:sz="4" w:space="0" w:color="000000"/>
              <w:bottom w:val="nil"/>
              <w:right w:val="nil"/>
            </w:tcBorders>
            <w:shd w:val="clear" w:color="FFFFFF" w:fill="C0C0C0"/>
            <w:noWrap/>
            <w:vAlign w:val="center"/>
            <w:hideMark/>
          </w:tcPr>
          <w:p w14:paraId="61747689"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single" w:sz="4" w:space="0" w:color="000000"/>
              <w:left w:val="single" w:sz="4" w:space="0" w:color="000000"/>
              <w:bottom w:val="nil"/>
              <w:right w:val="nil"/>
            </w:tcBorders>
            <w:shd w:val="clear" w:color="FFFFFF" w:fill="C0C0C0"/>
            <w:noWrap/>
            <w:vAlign w:val="center"/>
            <w:hideMark/>
          </w:tcPr>
          <w:p w14:paraId="4BF4545D"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single" w:sz="4" w:space="0" w:color="000000"/>
              <w:left w:val="single" w:sz="4" w:space="0" w:color="000000"/>
              <w:bottom w:val="nil"/>
              <w:right w:val="single" w:sz="4" w:space="0" w:color="auto"/>
            </w:tcBorders>
            <w:shd w:val="clear" w:color="FFFFFF" w:fill="C0C0C0"/>
            <w:noWrap/>
            <w:vAlign w:val="center"/>
            <w:hideMark/>
          </w:tcPr>
          <w:p w14:paraId="77555184"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r>
      <w:tr w:rsidR="009C107C" w14:paraId="1E542BD3" w14:textId="77777777" w:rsidTr="00CF5789">
        <w:trPr>
          <w:trHeight w:val="222"/>
        </w:trPr>
        <w:tc>
          <w:tcPr>
            <w:tcW w:w="214" w:type="pct"/>
            <w:tcBorders>
              <w:top w:val="nil"/>
              <w:left w:val="single" w:sz="4" w:space="0" w:color="auto"/>
              <w:bottom w:val="nil"/>
              <w:right w:val="single" w:sz="4" w:space="0" w:color="000000"/>
            </w:tcBorders>
            <w:shd w:val="clear" w:color="FFFFFF" w:fill="999999"/>
            <w:noWrap/>
            <w:vAlign w:val="bottom"/>
            <w:hideMark/>
          </w:tcPr>
          <w:p w14:paraId="72CB21F6" w14:textId="77777777" w:rsidR="003F40CA" w:rsidRDefault="005A32EF" w:rsidP="00CF5789">
            <w:pPr>
              <w:rPr>
                <w:rFonts w:ascii="Arial" w:hAnsi="Arial" w:cs="Arial"/>
                <w:b/>
                <w:bCs/>
                <w:noProof/>
                <w:color w:val="000000"/>
                <w:sz w:val="12"/>
                <w:szCs w:val="12"/>
              </w:rPr>
            </w:pPr>
            <w:r>
              <w:rPr>
                <w:rFonts w:ascii="Arial" w:hAnsi="Arial"/>
                <w:b/>
                <w:noProof/>
                <w:color w:val="000000"/>
                <w:sz w:val="12"/>
              </w:rPr>
              <w:t> </w:t>
            </w:r>
          </w:p>
        </w:tc>
        <w:tc>
          <w:tcPr>
            <w:tcW w:w="1674" w:type="pct"/>
            <w:gridSpan w:val="2"/>
            <w:tcBorders>
              <w:top w:val="nil"/>
              <w:left w:val="nil"/>
              <w:bottom w:val="nil"/>
              <w:right w:val="nil"/>
            </w:tcBorders>
            <w:shd w:val="clear" w:color="FFFFFF" w:fill="DEDCDC"/>
            <w:noWrap/>
            <w:vAlign w:val="bottom"/>
            <w:hideMark/>
          </w:tcPr>
          <w:p w14:paraId="75E2CA02"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Zuweisungen</w:t>
            </w:r>
          </w:p>
        </w:tc>
        <w:tc>
          <w:tcPr>
            <w:tcW w:w="347" w:type="pct"/>
            <w:tcBorders>
              <w:top w:val="nil"/>
              <w:left w:val="single" w:sz="4" w:space="0" w:color="000000"/>
              <w:bottom w:val="nil"/>
              <w:right w:val="nil"/>
            </w:tcBorders>
            <w:shd w:val="clear" w:color="FFFFFF" w:fill="DEDCDC"/>
            <w:noWrap/>
            <w:vAlign w:val="center"/>
            <w:hideMark/>
          </w:tcPr>
          <w:p w14:paraId="186CA172"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1A7A497D"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6062074A"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nil"/>
            </w:tcBorders>
            <w:shd w:val="clear" w:color="FFFFFF" w:fill="DEDCDC"/>
            <w:noWrap/>
            <w:vAlign w:val="center"/>
            <w:hideMark/>
          </w:tcPr>
          <w:p w14:paraId="2BBE9BA5"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4A65C2C9"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3CEE7B8D"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nil"/>
            </w:tcBorders>
            <w:shd w:val="clear" w:color="FFFFFF" w:fill="DEDCDC"/>
            <w:noWrap/>
            <w:vAlign w:val="center"/>
            <w:hideMark/>
          </w:tcPr>
          <w:p w14:paraId="2406A498"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2DE522ED"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4A79B16B"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single" w:sz="4" w:space="0" w:color="auto"/>
            </w:tcBorders>
            <w:shd w:val="clear" w:color="FFFFFF" w:fill="DEDCDC"/>
            <w:noWrap/>
            <w:vAlign w:val="center"/>
            <w:hideMark/>
          </w:tcPr>
          <w:p w14:paraId="39982F1D"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r>
      <w:tr w:rsidR="009C107C" w14:paraId="771EA891" w14:textId="77777777" w:rsidTr="00CF5789">
        <w:trPr>
          <w:trHeight w:val="248"/>
        </w:trPr>
        <w:tc>
          <w:tcPr>
            <w:tcW w:w="214" w:type="pct"/>
            <w:vMerge w:val="restart"/>
            <w:tcBorders>
              <w:top w:val="nil"/>
              <w:left w:val="single" w:sz="4" w:space="0" w:color="auto"/>
              <w:bottom w:val="single" w:sz="4" w:space="0" w:color="000000"/>
              <w:right w:val="single" w:sz="4" w:space="0" w:color="000000"/>
            </w:tcBorders>
            <w:shd w:val="clear" w:color="FFFFFF" w:fill="999999"/>
            <w:vAlign w:val="center"/>
            <w:hideMark/>
          </w:tcPr>
          <w:p w14:paraId="1E2211A6" w14:textId="77777777" w:rsidR="003F40CA" w:rsidRDefault="005A32EF" w:rsidP="00CF5789">
            <w:pPr>
              <w:rPr>
                <w:rFonts w:ascii="Arial" w:hAnsi="Arial" w:cs="Arial"/>
                <w:b/>
                <w:bCs/>
                <w:noProof/>
                <w:color w:val="FFFFFF"/>
                <w:sz w:val="14"/>
                <w:szCs w:val="14"/>
              </w:rPr>
            </w:pPr>
            <w:r>
              <w:rPr>
                <w:rFonts w:ascii="Arial" w:hAnsi="Arial"/>
                <w:b/>
                <w:noProof/>
                <w:color w:val="FFFFFF"/>
                <w:sz w:val="14"/>
              </w:rPr>
              <w:t>ÜLG</w:t>
            </w: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1C0BD889"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FINANZRAHMEN A – NATIONALE ZUWEISUNGEN</w:t>
            </w:r>
          </w:p>
        </w:tc>
        <w:tc>
          <w:tcPr>
            <w:tcW w:w="347" w:type="pct"/>
            <w:tcBorders>
              <w:top w:val="single" w:sz="4" w:space="0" w:color="000000"/>
              <w:left w:val="nil"/>
              <w:bottom w:val="single" w:sz="4" w:space="0" w:color="000000"/>
              <w:right w:val="single" w:sz="4" w:space="0" w:color="000000"/>
            </w:tcBorders>
            <w:shd w:val="clear" w:color="FFFFFF" w:fill="FFFFFF"/>
            <w:noWrap/>
            <w:vAlign w:val="center"/>
            <w:hideMark/>
          </w:tcPr>
          <w:p w14:paraId="0D7EC15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211</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52CBB13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211</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6B5B8FC8"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(0)</w:t>
            </w:r>
          </w:p>
        </w:tc>
        <w:tc>
          <w:tcPr>
            <w:tcW w:w="218" w:type="pct"/>
            <w:tcBorders>
              <w:top w:val="single" w:sz="4" w:space="0" w:color="000000"/>
              <w:left w:val="nil"/>
              <w:bottom w:val="single" w:sz="4" w:space="0" w:color="000000"/>
              <w:right w:val="single" w:sz="4" w:space="0" w:color="000000"/>
            </w:tcBorders>
            <w:shd w:val="clear" w:color="FFFFFF" w:fill="FFFFFF"/>
            <w:noWrap/>
            <w:vAlign w:val="center"/>
            <w:hideMark/>
          </w:tcPr>
          <w:p w14:paraId="32A7D9F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6C61278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194</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66354CB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0</w:t>
            </w:r>
          </w:p>
        </w:tc>
        <w:tc>
          <w:tcPr>
            <w:tcW w:w="218" w:type="pct"/>
            <w:tcBorders>
              <w:top w:val="single" w:sz="4" w:space="0" w:color="000000"/>
              <w:left w:val="nil"/>
              <w:bottom w:val="single" w:sz="4" w:space="0" w:color="000000"/>
              <w:right w:val="single" w:sz="4" w:space="0" w:color="000000"/>
            </w:tcBorders>
            <w:shd w:val="clear" w:color="FFFFFF" w:fill="FFFFFF"/>
            <w:noWrap/>
            <w:vAlign w:val="center"/>
            <w:hideMark/>
          </w:tcPr>
          <w:p w14:paraId="25CDD69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92 %</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64AE0FD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193</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04A33CD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w:t>
            </w:r>
          </w:p>
        </w:tc>
        <w:tc>
          <w:tcPr>
            <w:tcW w:w="218" w:type="pct"/>
            <w:tcBorders>
              <w:top w:val="single" w:sz="4" w:space="0" w:color="000000"/>
              <w:left w:val="nil"/>
              <w:bottom w:val="single" w:sz="4" w:space="0" w:color="000000"/>
              <w:right w:val="single" w:sz="4" w:space="0" w:color="auto"/>
            </w:tcBorders>
            <w:shd w:val="clear" w:color="FFFFFF" w:fill="FFFFFF"/>
            <w:noWrap/>
            <w:vAlign w:val="center"/>
            <w:hideMark/>
          </w:tcPr>
          <w:p w14:paraId="05610C3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r>
      <w:tr w:rsidR="009C107C" w14:paraId="477F9592"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6E35B5EA"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1D90B9F0"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FINANZRAHMEN B – NATIONALE ZUWEISUNGEN</w:t>
            </w:r>
          </w:p>
        </w:tc>
        <w:tc>
          <w:tcPr>
            <w:tcW w:w="347" w:type="pct"/>
            <w:tcBorders>
              <w:top w:val="nil"/>
              <w:left w:val="nil"/>
              <w:bottom w:val="single" w:sz="4" w:space="0" w:color="000000"/>
              <w:right w:val="single" w:sz="4" w:space="0" w:color="000000"/>
            </w:tcBorders>
            <w:shd w:val="clear" w:color="FFFFFF" w:fill="FFFFFF"/>
            <w:noWrap/>
            <w:vAlign w:val="center"/>
            <w:hideMark/>
          </w:tcPr>
          <w:p w14:paraId="5439DD4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12</w:t>
            </w:r>
          </w:p>
        </w:tc>
        <w:tc>
          <w:tcPr>
            <w:tcW w:w="366" w:type="pct"/>
            <w:tcBorders>
              <w:top w:val="nil"/>
              <w:left w:val="nil"/>
              <w:bottom w:val="single" w:sz="4" w:space="0" w:color="000000"/>
              <w:right w:val="single" w:sz="4" w:space="0" w:color="000000"/>
            </w:tcBorders>
            <w:shd w:val="clear" w:color="FFFFFF" w:fill="FFFFFF"/>
            <w:noWrap/>
            <w:vAlign w:val="center"/>
            <w:hideMark/>
          </w:tcPr>
          <w:p w14:paraId="4AEA529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12</w:t>
            </w:r>
          </w:p>
        </w:tc>
        <w:tc>
          <w:tcPr>
            <w:tcW w:w="337" w:type="pct"/>
            <w:tcBorders>
              <w:top w:val="nil"/>
              <w:left w:val="nil"/>
              <w:bottom w:val="single" w:sz="4" w:space="0" w:color="000000"/>
              <w:right w:val="single" w:sz="4" w:space="0" w:color="000000"/>
            </w:tcBorders>
            <w:shd w:val="clear" w:color="FFFFFF" w:fill="FFFFFF"/>
            <w:noWrap/>
            <w:vAlign w:val="center"/>
            <w:hideMark/>
          </w:tcPr>
          <w:p w14:paraId="1A6E6EDA" w14:textId="77777777" w:rsidR="003F40CA" w:rsidRDefault="005A32EF" w:rsidP="00CF5789">
            <w:pPr>
              <w:jc w:val="right"/>
              <w:rPr>
                <w:rFonts w:ascii="Arial" w:hAnsi="Arial" w:cs="Arial"/>
                <w:noProof/>
                <w:color w:val="FFFFFF"/>
                <w:sz w:val="12"/>
                <w:szCs w:val="12"/>
              </w:rPr>
            </w:pPr>
            <w:r>
              <w:rPr>
                <w:rFonts w:ascii="Arial" w:hAnsi="Arial"/>
                <w:noProof/>
                <w:color w:val="FFFFFF"/>
                <w:sz w:val="12"/>
              </w:rPr>
              <w:t>0</w:t>
            </w:r>
          </w:p>
        </w:tc>
        <w:tc>
          <w:tcPr>
            <w:tcW w:w="218" w:type="pct"/>
            <w:tcBorders>
              <w:top w:val="nil"/>
              <w:left w:val="nil"/>
              <w:bottom w:val="single" w:sz="4" w:space="0" w:color="000000"/>
              <w:right w:val="single" w:sz="4" w:space="0" w:color="000000"/>
            </w:tcBorders>
            <w:shd w:val="clear" w:color="FFFFFF" w:fill="FFFFFF"/>
            <w:noWrap/>
            <w:vAlign w:val="center"/>
            <w:hideMark/>
          </w:tcPr>
          <w:p w14:paraId="199F636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nil"/>
              <w:left w:val="nil"/>
              <w:bottom w:val="single" w:sz="4" w:space="0" w:color="000000"/>
              <w:right w:val="single" w:sz="4" w:space="0" w:color="000000"/>
            </w:tcBorders>
            <w:shd w:val="clear" w:color="FFFFFF" w:fill="FFFFFF"/>
            <w:noWrap/>
            <w:vAlign w:val="center"/>
            <w:hideMark/>
          </w:tcPr>
          <w:p w14:paraId="12B662A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12</w:t>
            </w:r>
          </w:p>
        </w:tc>
        <w:tc>
          <w:tcPr>
            <w:tcW w:w="337" w:type="pct"/>
            <w:tcBorders>
              <w:top w:val="nil"/>
              <w:left w:val="nil"/>
              <w:bottom w:val="single" w:sz="4" w:space="0" w:color="000000"/>
              <w:right w:val="single" w:sz="4" w:space="0" w:color="000000"/>
            </w:tcBorders>
            <w:shd w:val="clear" w:color="FFFFFF" w:fill="FFFFFF"/>
            <w:noWrap/>
            <w:vAlign w:val="center"/>
            <w:hideMark/>
          </w:tcPr>
          <w:p w14:paraId="79F48061" w14:textId="77777777" w:rsidR="003F40CA" w:rsidRDefault="005A32EF" w:rsidP="00CF5789">
            <w:pPr>
              <w:jc w:val="right"/>
              <w:rPr>
                <w:rFonts w:ascii="Arial" w:hAnsi="Arial" w:cs="Arial"/>
                <w:noProof/>
                <w:color w:val="FFFFFF"/>
                <w:sz w:val="12"/>
                <w:szCs w:val="12"/>
              </w:rPr>
            </w:pPr>
            <w:r>
              <w:rPr>
                <w:rFonts w:ascii="Arial" w:hAnsi="Arial"/>
                <w:noProof/>
                <w:color w:val="FFFFFF"/>
                <w:sz w:val="12"/>
              </w:rPr>
              <w:t>0</w:t>
            </w:r>
          </w:p>
        </w:tc>
        <w:tc>
          <w:tcPr>
            <w:tcW w:w="218" w:type="pct"/>
            <w:tcBorders>
              <w:top w:val="nil"/>
              <w:left w:val="nil"/>
              <w:bottom w:val="single" w:sz="4" w:space="0" w:color="000000"/>
              <w:right w:val="single" w:sz="4" w:space="0" w:color="000000"/>
            </w:tcBorders>
            <w:shd w:val="clear" w:color="FFFFFF" w:fill="FFFFFF"/>
            <w:noWrap/>
            <w:vAlign w:val="center"/>
            <w:hideMark/>
          </w:tcPr>
          <w:p w14:paraId="33EDFAE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nil"/>
              <w:left w:val="nil"/>
              <w:bottom w:val="single" w:sz="4" w:space="0" w:color="000000"/>
              <w:right w:val="single" w:sz="4" w:space="0" w:color="000000"/>
            </w:tcBorders>
            <w:shd w:val="clear" w:color="FFFFFF" w:fill="FFFFFF"/>
            <w:noWrap/>
            <w:vAlign w:val="center"/>
            <w:hideMark/>
          </w:tcPr>
          <w:p w14:paraId="4BBF5EE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12</w:t>
            </w:r>
          </w:p>
        </w:tc>
        <w:tc>
          <w:tcPr>
            <w:tcW w:w="337" w:type="pct"/>
            <w:tcBorders>
              <w:top w:val="nil"/>
              <w:left w:val="nil"/>
              <w:bottom w:val="single" w:sz="4" w:space="0" w:color="000000"/>
              <w:right w:val="single" w:sz="4" w:space="0" w:color="000000"/>
            </w:tcBorders>
            <w:shd w:val="clear" w:color="FFFFFF" w:fill="FFFFFF"/>
            <w:noWrap/>
            <w:vAlign w:val="center"/>
            <w:hideMark/>
          </w:tcPr>
          <w:p w14:paraId="07A804A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0</w:t>
            </w:r>
          </w:p>
        </w:tc>
        <w:tc>
          <w:tcPr>
            <w:tcW w:w="218" w:type="pct"/>
            <w:tcBorders>
              <w:top w:val="nil"/>
              <w:left w:val="nil"/>
              <w:bottom w:val="single" w:sz="4" w:space="0" w:color="000000"/>
              <w:right w:val="single" w:sz="4" w:space="0" w:color="auto"/>
            </w:tcBorders>
            <w:shd w:val="clear" w:color="FFFFFF" w:fill="FFFFFF"/>
            <w:noWrap/>
            <w:vAlign w:val="center"/>
            <w:hideMark/>
          </w:tcPr>
          <w:p w14:paraId="53C8555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99 %</w:t>
            </w:r>
          </w:p>
        </w:tc>
      </w:tr>
      <w:tr w:rsidR="009C107C" w14:paraId="4138CFEC"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0499D224"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1C1F693A"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ÜBERBRÜCKUNGSFAZILITÄT</w:t>
            </w:r>
          </w:p>
        </w:tc>
        <w:tc>
          <w:tcPr>
            <w:tcW w:w="347" w:type="pct"/>
            <w:tcBorders>
              <w:top w:val="nil"/>
              <w:left w:val="nil"/>
              <w:bottom w:val="single" w:sz="4" w:space="0" w:color="000000"/>
              <w:right w:val="single" w:sz="4" w:space="0" w:color="000000"/>
            </w:tcBorders>
            <w:shd w:val="clear" w:color="FFFFFF" w:fill="FFFFFF"/>
            <w:noWrap/>
            <w:vAlign w:val="center"/>
            <w:hideMark/>
          </w:tcPr>
          <w:p w14:paraId="7C1487B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0</w:t>
            </w:r>
          </w:p>
        </w:tc>
        <w:tc>
          <w:tcPr>
            <w:tcW w:w="366" w:type="pct"/>
            <w:tcBorders>
              <w:top w:val="nil"/>
              <w:left w:val="nil"/>
              <w:bottom w:val="single" w:sz="4" w:space="0" w:color="000000"/>
              <w:right w:val="single" w:sz="4" w:space="0" w:color="000000"/>
            </w:tcBorders>
            <w:shd w:val="clear" w:color="FFFFFF" w:fill="FFFFFF"/>
            <w:noWrap/>
            <w:vAlign w:val="center"/>
            <w:hideMark/>
          </w:tcPr>
          <w:p w14:paraId="3AA894A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nil"/>
              <w:bottom w:val="single" w:sz="4" w:space="0" w:color="000000"/>
              <w:right w:val="single" w:sz="4" w:space="0" w:color="000000"/>
            </w:tcBorders>
            <w:shd w:val="clear" w:color="FFFFFF" w:fill="FFFFFF"/>
            <w:noWrap/>
            <w:vAlign w:val="center"/>
            <w:hideMark/>
          </w:tcPr>
          <w:p w14:paraId="705AFA9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nil"/>
              <w:bottom w:val="single" w:sz="4" w:space="0" w:color="000000"/>
              <w:right w:val="single" w:sz="4" w:space="0" w:color="000000"/>
            </w:tcBorders>
            <w:shd w:val="clear" w:color="FFFFFF" w:fill="FFFFFF"/>
            <w:noWrap/>
            <w:vAlign w:val="center"/>
            <w:hideMark/>
          </w:tcPr>
          <w:p w14:paraId="6D4B863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nil"/>
              <w:bottom w:val="single" w:sz="4" w:space="0" w:color="000000"/>
              <w:right w:val="single" w:sz="4" w:space="0" w:color="000000"/>
            </w:tcBorders>
            <w:shd w:val="clear" w:color="FFFFFF" w:fill="FFFFFF"/>
            <w:noWrap/>
            <w:vAlign w:val="center"/>
            <w:hideMark/>
          </w:tcPr>
          <w:p w14:paraId="0568911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nil"/>
              <w:bottom w:val="single" w:sz="4" w:space="0" w:color="000000"/>
              <w:right w:val="single" w:sz="4" w:space="0" w:color="000000"/>
            </w:tcBorders>
            <w:shd w:val="clear" w:color="FFFFFF" w:fill="FFFFFF"/>
            <w:noWrap/>
            <w:vAlign w:val="center"/>
            <w:hideMark/>
          </w:tcPr>
          <w:p w14:paraId="1792361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nil"/>
              <w:bottom w:val="single" w:sz="4" w:space="0" w:color="000000"/>
              <w:right w:val="single" w:sz="4" w:space="0" w:color="000000"/>
            </w:tcBorders>
            <w:shd w:val="clear" w:color="FFFFFF" w:fill="FFFFFF"/>
            <w:noWrap/>
            <w:vAlign w:val="center"/>
            <w:hideMark/>
          </w:tcPr>
          <w:p w14:paraId="5F31959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nil"/>
              <w:bottom w:val="single" w:sz="4" w:space="0" w:color="000000"/>
              <w:right w:val="single" w:sz="4" w:space="0" w:color="000000"/>
            </w:tcBorders>
            <w:shd w:val="clear" w:color="FFFFFF" w:fill="FFFFFF"/>
            <w:noWrap/>
            <w:vAlign w:val="center"/>
            <w:hideMark/>
          </w:tcPr>
          <w:p w14:paraId="0C4503D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nil"/>
              <w:bottom w:val="single" w:sz="4" w:space="0" w:color="000000"/>
              <w:right w:val="single" w:sz="4" w:space="0" w:color="000000"/>
            </w:tcBorders>
            <w:shd w:val="clear" w:color="FFFFFF" w:fill="FFFFFF"/>
            <w:noWrap/>
            <w:vAlign w:val="center"/>
            <w:hideMark/>
          </w:tcPr>
          <w:p w14:paraId="4EB1599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nil"/>
              <w:bottom w:val="single" w:sz="4" w:space="0" w:color="000000"/>
              <w:right w:val="single" w:sz="4" w:space="0" w:color="auto"/>
            </w:tcBorders>
            <w:shd w:val="clear" w:color="FFFFFF" w:fill="FFFFFF"/>
            <w:noWrap/>
            <w:vAlign w:val="center"/>
            <w:hideMark/>
          </w:tcPr>
          <w:p w14:paraId="04C629A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r>
      <w:tr w:rsidR="009C107C" w14:paraId="7CAFB2DF"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3B8D6BEC"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3B7218BF"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UMSETZUNGSKOSTEN UND ZINSERTRÄGE</w:t>
            </w:r>
          </w:p>
        </w:tc>
        <w:tc>
          <w:tcPr>
            <w:tcW w:w="347" w:type="pct"/>
            <w:tcBorders>
              <w:top w:val="nil"/>
              <w:left w:val="nil"/>
              <w:bottom w:val="single" w:sz="4" w:space="0" w:color="000000"/>
              <w:right w:val="single" w:sz="4" w:space="0" w:color="000000"/>
            </w:tcBorders>
            <w:shd w:val="clear" w:color="FFFFFF" w:fill="FFFFFF"/>
            <w:noWrap/>
            <w:vAlign w:val="center"/>
            <w:hideMark/>
          </w:tcPr>
          <w:p w14:paraId="232C335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8</w:t>
            </w:r>
          </w:p>
        </w:tc>
        <w:tc>
          <w:tcPr>
            <w:tcW w:w="366" w:type="pct"/>
            <w:tcBorders>
              <w:top w:val="nil"/>
              <w:left w:val="nil"/>
              <w:bottom w:val="single" w:sz="4" w:space="0" w:color="000000"/>
              <w:right w:val="single" w:sz="4" w:space="0" w:color="000000"/>
            </w:tcBorders>
            <w:shd w:val="clear" w:color="FFFFFF" w:fill="FFFFFF"/>
            <w:noWrap/>
            <w:vAlign w:val="center"/>
            <w:hideMark/>
          </w:tcPr>
          <w:p w14:paraId="71B9CC1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7</w:t>
            </w:r>
          </w:p>
        </w:tc>
        <w:tc>
          <w:tcPr>
            <w:tcW w:w="337" w:type="pct"/>
            <w:tcBorders>
              <w:top w:val="nil"/>
              <w:left w:val="nil"/>
              <w:bottom w:val="single" w:sz="4" w:space="0" w:color="000000"/>
              <w:right w:val="single" w:sz="4" w:space="0" w:color="000000"/>
            </w:tcBorders>
            <w:shd w:val="clear" w:color="FFFFFF" w:fill="FFFFFF"/>
            <w:noWrap/>
            <w:vAlign w:val="center"/>
            <w:hideMark/>
          </w:tcPr>
          <w:p w14:paraId="7FD89A59" w14:textId="77777777" w:rsidR="003F40CA" w:rsidRDefault="005A32EF" w:rsidP="00CF5789">
            <w:pPr>
              <w:jc w:val="right"/>
              <w:rPr>
                <w:rFonts w:ascii="Arial" w:hAnsi="Arial" w:cs="Arial"/>
                <w:b/>
                <w:bCs/>
                <w:noProof/>
                <w:color w:val="FF0000"/>
                <w:sz w:val="12"/>
                <w:szCs w:val="12"/>
              </w:rPr>
            </w:pPr>
            <w:r>
              <w:rPr>
                <w:rFonts w:ascii="Arial" w:hAnsi="Arial"/>
                <w:b/>
                <w:noProof/>
                <w:color w:val="FF0000"/>
                <w:sz w:val="12"/>
              </w:rPr>
              <w:t>(2)</w:t>
            </w:r>
          </w:p>
        </w:tc>
        <w:tc>
          <w:tcPr>
            <w:tcW w:w="218" w:type="pct"/>
            <w:tcBorders>
              <w:top w:val="nil"/>
              <w:left w:val="nil"/>
              <w:bottom w:val="single" w:sz="4" w:space="0" w:color="000000"/>
              <w:right w:val="single" w:sz="4" w:space="0" w:color="000000"/>
            </w:tcBorders>
            <w:shd w:val="clear" w:color="FFFFFF" w:fill="FFFFFF"/>
            <w:noWrap/>
            <w:vAlign w:val="center"/>
            <w:hideMark/>
          </w:tcPr>
          <w:p w14:paraId="33A6477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79 %</w:t>
            </w:r>
          </w:p>
        </w:tc>
        <w:tc>
          <w:tcPr>
            <w:tcW w:w="366" w:type="pct"/>
            <w:tcBorders>
              <w:top w:val="nil"/>
              <w:left w:val="nil"/>
              <w:bottom w:val="single" w:sz="4" w:space="0" w:color="000000"/>
              <w:right w:val="single" w:sz="4" w:space="0" w:color="000000"/>
            </w:tcBorders>
            <w:shd w:val="clear" w:color="FFFFFF" w:fill="FFFFFF"/>
            <w:noWrap/>
            <w:vAlign w:val="center"/>
            <w:hideMark/>
          </w:tcPr>
          <w:p w14:paraId="0D11435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6</w:t>
            </w:r>
          </w:p>
        </w:tc>
        <w:tc>
          <w:tcPr>
            <w:tcW w:w="337" w:type="pct"/>
            <w:tcBorders>
              <w:top w:val="nil"/>
              <w:left w:val="nil"/>
              <w:bottom w:val="single" w:sz="4" w:space="0" w:color="000000"/>
              <w:right w:val="single" w:sz="4" w:space="0" w:color="000000"/>
            </w:tcBorders>
            <w:shd w:val="clear" w:color="FFFFFF" w:fill="FFFFFF"/>
            <w:noWrap/>
            <w:vAlign w:val="center"/>
            <w:hideMark/>
          </w:tcPr>
          <w:p w14:paraId="6A50BAD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(0)</w:t>
            </w:r>
          </w:p>
        </w:tc>
        <w:tc>
          <w:tcPr>
            <w:tcW w:w="218" w:type="pct"/>
            <w:tcBorders>
              <w:top w:val="nil"/>
              <w:left w:val="nil"/>
              <w:bottom w:val="single" w:sz="4" w:space="0" w:color="000000"/>
              <w:right w:val="single" w:sz="4" w:space="0" w:color="000000"/>
            </w:tcBorders>
            <w:shd w:val="clear" w:color="FFFFFF" w:fill="FFFFFF"/>
            <w:noWrap/>
            <w:vAlign w:val="center"/>
            <w:hideMark/>
          </w:tcPr>
          <w:p w14:paraId="361CB554"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96 %</w:t>
            </w:r>
          </w:p>
        </w:tc>
        <w:tc>
          <w:tcPr>
            <w:tcW w:w="366" w:type="pct"/>
            <w:tcBorders>
              <w:top w:val="nil"/>
              <w:left w:val="nil"/>
              <w:bottom w:val="single" w:sz="4" w:space="0" w:color="000000"/>
              <w:right w:val="single" w:sz="4" w:space="0" w:color="000000"/>
            </w:tcBorders>
            <w:shd w:val="clear" w:color="FFFFFF" w:fill="FFFFFF"/>
            <w:noWrap/>
            <w:vAlign w:val="center"/>
            <w:hideMark/>
          </w:tcPr>
          <w:p w14:paraId="06652E9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6</w:t>
            </w:r>
          </w:p>
        </w:tc>
        <w:tc>
          <w:tcPr>
            <w:tcW w:w="337" w:type="pct"/>
            <w:tcBorders>
              <w:top w:val="nil"/>
              <w:left w:val="nil"/>
              <w:bottom w:val="single" w:sz="4" w:space="0" w:color="000000"/>
              <w:right w:val="single" w:sz="4" w:space="0" w:color="000000"/>
            </w:tcBorders>
            <w:shd w:val="clear" w:color="FFFFFF" w:fill="FFFFFF"/>
            <w:noWrap/>
            <w:vAlign w:val="center"/>
            <w:hideMark/>
          </w:tcPr>
          <w:p w14:paraId="72B8E68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w:t>
            </w:r>
          </w:p>
        </w:tc>
        <w:tc>
          <w:tcPr>
            <w:tcW w:w="218" w:type="pct"/>
            <w:tcBorders>
              <w:top w:val="nil"/>
              <w:left w:val="nil"/>
              <w:bottom w:val="single" w:sz="4" w:space="0" w:color="000000"/>
              <w:right w:val="single" w:sz="4" w:space="0" w:color="auto"/>
            </w:tcBorders>
            <w:shd w:val="clear" w:color="FFFFFF" w:fill="FFFFFF"/>
            <w:noWrap/>
            <w:vAlign w:val="center"/>
            <w:hideMark/>
          </w:tcPr>
          <w:p w14:paraId="3A702E5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94 %</w:t>
            </w:r>
          </w:p>
        </w:tc>
      </w:tr>
      <w:tr w:rsidR="009C107C" w14:paraId="6197E42F"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7B6E1656"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495BCEDD"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REGIONALE ZUWEISUNGEN</w:t>
            </w:r>
          </w:p>
        </w:tc>
        <w:tc>
          <w:tcPr>
            <w:tcW w:w="347" w:type="pct"/>
            <w:tcBorders>
              <w:top w:val="nil"/>
              <w:left w:val="nil"/>
              <w:bottom w:val="single" w:sz="4" w:space="0" w:color="000000"/>
              <w:right w:val="single" w:sz="4" w:space="0" w:color="000000"/>
            </w:tcBorders>
            <w:shd w:val="clear" w:color="FFFFFF" w:fill="FFFFFF"/>
            <w:noWrap/>
            <w:vAlign w:val="center"/>
            <w:hideMark/>
          </w:tcPr>
          <w:p w14:paraId="621BC43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102</w:t>
            </w:r>
          </w:p>
        </w:tc>
        <w:tc>
          <w:tcPr>
            <w:tcW w:w="366" w:type="pct"/>
            <w:tcBorders>
              <w:top w:val="nil"/>
              <w:left w:val="nil"/>
              <w:bottom w:val="single" w:sz="4" w:space="0" w:color="000000"/>
              <w:right w:val="single" w:sz="4" w:space="0" w:color="000000"/>
            </w:tcBorders>
            <w:shd w:val="clear" w:color="FFFFFF" w:fill="FFFFFF"/>
            <w:noWrap/>
            <w:vAlign w:val="center"/>
            <w:hideMark/>
          </w:tcPr>
          <w:p w14:paraId="5E44045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102</w:t>
            </w:r>
          </w:p>
        </w:tc>
        <w:tc>
          <w:tcPr>
            <w:tcW w:w="337" w:type="pct"/>
            <w:tcBorders>
              <w:top w:val="nil"/>
              <w:left w:val="nil"/>
              <w:bottom w:val="single" w:sz="4" w:space="0" w:color="000000"/>
              <w:right w:val="single" w:sz="4" w:space="0" w:color="000000"/>
            </w:tcBorders>
            <w:shd w:val="clear" w:color="FFFFFF" w:fill="FFFFFF"/>
            <w:noWrap/>
            <w:vAlign w:val="center"/>
            <w:hideMark/>
          </w:tcPr>
          <w:p w14:paraId="72686A6E" w14:textId="77777777" w:rsidR="003F40CA" w:rsidRDefault="005A32EF" w:rsidP="00CF5789">
            <w:pPr>
              <w:jc w:val="right"/>
              <w:rPr>
                <w:rFonts w:ascii="Arial" w:hAnsi="Arial" w:cs="Arial"/>
                <w:noProof/>
                <w:color w:val="FFFFFF"/>
                <w:sz w:val="12"/>
                <w:szCs w:val="12"/>
              </w:rPr>
            </w:pPr>
            <w:r>
              <w:rPr>
                <w:rFonts w:ascii="Arial" w:hAnsi="Arial"/>
                <w:noProof/>
                <w:color w:val="FFFFFF"/>
                <w:sz w:val="12"/>
              </w:rPr>
              <w:t>0</w:t>
            </w:r>
          </w:p>
        </w:tc>
        <w:tc>
          <w:tcPr>
            <w:tcW w:w="218" w:type="pct"/>
            <w:tcBorders>
              <w:top w:val="nil"/>
              <w:left w:val="nil"/>
              <w:bottom w:val="single" w:sz="4" w:space="0" w:color="000000"/>
              <w:right w:val="single" w:sz="4" w:space="0" w:color="000000"/>
            </w:tcBorders>
            <w:shd w:val="clear" w:color="FFFFFF" w:fill="FFFFFF"/>
            <w:noWrap/>
            <w:vAlign w:val="center"/>
            <w:hideMark/>
          </w:tcPr>
          <w:p w14:paraId="2AC7E77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nil"/>
              <w:left w:val="nil"/>
              <w:bottom w:val="single" w:sz="4" w:space="0" w:color="000000"/>
              <w:right w:val="single" w:sz="4" w:space="0" w:color="000000"/>
            </w:tcBorders>
            <w:shd w:val="clear" w:color="FFFFFF" w:fill="FFFFFF"/>
            <w:noWrap/>
            <w:vAlign w:val="center"/>
            <w:hideMark/>
          </w:tcPr>
          <w:p w14:paraId="52076A1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102</w:t>
            </w:r>
          </w:p>
        </w:tc>
        <w:tc>
          <w:tcPr>
            <w:tcW w:w="337" w:type="pct"/>
            <w:tcBorders>
              <w:top w:val="nil"/>
              <w:left w:val="nil"/>
              <w:bottom w:val="single" w:sz="4" w:space="0" w:color="000000"/>
              <w:right w:val="single" w:sz="4" w:space="0" w:color="000000"/>
            </w:tcBorders>
            <w:shd w:val="clear" w:color="FFFFFF" w:fill="FFFFFF"/>
            <w:noWrap/>
            <w:vAlign w:val="center"/>
            <w:hideMark/>
          </w:tcPr>
          <w:p w14:paraId="017EC8FC" w14:textId="77777777" w:rsidR="003F40CA" w:rsidRDefault="005A32EF" w:rsidP="00CF5789">
            <w:pPr>
              <w:jc w:val="right"/>
              <w:rPr>
                <w:rFonts w:ascii="Arial" w:hAnsi="Arial" w:cs="Arial"/>
                <w:noProof/>
                <w:color w:val="FFFFFF"/>
                <w:sz w:val="12"/>
                <w:szCs w:val="12"/>
              </w:rPr>
            </w:pPr>
            <w:r>
              <w:rPr>
                <w:rFonts w:ascii="Arial" w:hAnsi="Arial"/>
                <w:noProof/>
                <w:color w:val="FFFFFF"/>
                <w:sz w:val="12"/>
              </w:rPr>
              <w:t>0</w:t>
            </w:r>
          </w:p>
        </w:tc>
        <w:tc>
          <w:tcPr>
            <w:tcW w:w="218" w:type="pct"/>
            <w:tcBorders>
              <w:top w:val="nil"/>
              <w:left w:val="nil"/>
              <w:bottom w:val="single" w:sz="4" w:space="0" w:color="000000"/>
              <w:right w:val="single" w:sz="4" w:space="0" w:color="000000"/>
            </w:tcBorders>
            <w:shd w:val="clear" w:color="FFFFFF" w:fill="FFFFFF"/>
            <w:noWrap/>
            <w:vAlign w:val="center"/>
            <w:hideMark/>
          </w:tcPr>
          <w:p w14:paraId="77F114F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100 %</w:t>
            </w:r>
          </w:p>
        </w:tc>
        <w:tc>
          <w:tcPr>
            <w:tcW w:w="366" w:type="pct"/>
            <w:tcBorders>
              <w:top w:val="nil"/>
              <w:left w:val="nil"/>
              <w:bottom w:val="single" w:sz="4" w:space="0" w:color="000000"/>
              <w:right w:val="single" w:sz="4" w:space="0" w:color="000000"/>
            </w:tcBorders>
            <w:shd w:val="clear" w:color="FFFFFF" w:fill="FFFFFF"/>
            <w:noWrap/>
            <w:vAlign w:val="center"/>
            <w:hideMark/>
          </w:tcPr>
          <w:p w14:paraId="76BECC2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69</w:t>
            </w:r>
          </w:p>
        </w:tc>
        <w:tc>
          <w:tcPr>
            <w:tcW w:w="337" w:type="pct"/>
            <w:tcBorders>
              <w:top w:val="nil"/>
              <w:left w:val="nil"/>
              <w:bottom w:val="single" w:sz="4" w:space="0" w:color="000000"/>
              <w:right w:val="single" w:sz="4" w:space="0" w:color="000000"/>
            </w:tcBorders>
            <w:shd w:val="clear" w:color="FFFFFF" w:fill="FFFFFF"/>
            <w:noWrap/>
            <w:vAlign w:val="center"/>
            <w:hideMark/>
          </w:tcPr>
          <w:p w14:paraId="10ABF4C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17</w:t>
            </w:r>
          </w:p>
        </w:tc>
        <w:tc>
          <w:tcPr>
            <w:tcW w:w="218" w:type="pct"/>
            <w:tcBorders>
              <w:top w:val="nil"/>
              <w:left w:val="nil"/>
              <w:bottom w:val="single" w:sz="4" w:space="0" w:color="000000"/>
              <w:right w:val="single" w:sz="4" w:space="0" w:color="auto"/>
            </w:tcBorders>
            <w:shd w:val="clear" w:color="FFFFFF" w:fill="FFFFFF"/>
            <w:noWrap/>
            <w:vAlign w:val="center"/>
            <w:hideMark/>
          </w:tcPr>
          <w:p w14:paraId="2FDA37B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67 %</w:t>
            </w:r>
          </w:p>
        </w:tc>
      </w:tr>
      <w:tr w:rsidR="009C107C" w14:paraId="60BFEB92" w14:textId="77777777" w:rsidTr="00CF5789">
        <w:trPr>
          <w:trHeight w:val="222"/>
        </w:trPr>
        <w:tc>
          <w:tcPr>
            <w:tcW w:w="214" w:type="pct"/>
            <w:vMerge/>
            <w:tcBorders>
              <w:top w:val="nil"/>
              <w:left w:val="single" w:sz="4" w:space="0" w:color="auto"/>
              <w:bottom w:val="single" w:sz="4" w:space="0" w:color="000000"/>
              <w:right w:val="single" w:sz="4" w:space="0" w:color="000000"/>
            </w:tcBorders>
            <w:vAlign w:val="center"/>
            <w:hideMark/>
          </w:tcPr>
          <w:p w14:paraId="1B19B937"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nil"/>
              <w:right w:val="nil"/>
            </w:tcBorders>
            <w:shd w:val="clear" w:color="FFFFFF" w:fill="C0C0C0"/>
            <w:noWrap/>
            <w:vAlign w:val="bottom"/>
            <w:hideMark/>
          </w:tcPr>
          <w:p w14:paraId="44E33A2A" w14:textId="77777777" w:rsidR="003F40CA" w:rsidRDefault="005A32EF" w:rsidP="00CF5789">
            <w:pPr>
              <w:rPr>
                <w:rFonts w:ascii="Arial" w:hAnsi="Arial" w:cs="Arial"/>
                <w:b/>
                <w:bCs/>
                <w:noProof/>
                <w:color w:val="000000"/>
                <w:sz w:val="14"/>
                <w:szCs w:val="14"/>
              </w:rPr>
            </w:pPr>
            <w:r>
              <w:rPr>
                <w:rFonts w:ascii="Arial" w:hAnsi="Arial"/>
                <w:b/>
                <w:noProof/>
                <w:color w:val="000000"/>
                <w:sz w:val="14"/>
              </w:rPr>
              <w:t>Nicht verfügbare Reserve</w:t>
            </w:r>
          </w:p>
        </w:tc>
        <w:tc>
          <w:tcPr>
            <w:tcW w:w="347" w:type="pct"/>
            <w:tcBorders>
              <w:top w:val="nil"/>
              <w:left w:val="single" w:sz="4" w:space="0" w:color="000000"/>
              <w:bottom w:val="nil"/>
              <w:right w:val="nil"/>
            </w:tcBorders>
            <w:shd w:val="clear" w:color="FFFFFF" w:fill="C0C0C0"/>
            <w:noWrap/>
            <w:vAlign w:val="center"/>
            <w:hideMark/>
          </w:tcPr>
          <w:p w14:paraId="5C3B2629"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nil"/>
              <w:left w:val="single" w:sz="4" w:space="0" w:color="000000"/>
              <w:bottom w:val="nil"/>
              <w:right w:val="nil"/>
            </w:tcBorders>
            <w:shd w:val="clear" w:color="FFFFFF" w:fill="C0C0C0"/>
            <w:noWrap/>
            <w:vAlign w:val="center"/>
            <w:hideMark/>
          </w:tcPr>
          <w:p w14:paraId="6433E8FB"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nil"/>
              <w:left w:val="single" w:sz="4" w:space="0" w:color="000000"/>
              <w:bottom w:val="nil"/>
              <w:right w:val="nil"/>
            </w:tcBorders>
            <w:shd w:val="clear" w:color="FFFFFF" w:fill="C0C0C0"/>
            <w:noWrap/>
            <w:vAlign w:val="center"/>
            <w:hideMark/>
          </w:tcPr>
          <w:p w14:paraId="367DC937"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nil"/>
              <w:left w:val="single" w:sz="4" w:space="0" w:color="000000"/>
              <w:bottom w:val="nil"/>
              <w:right w:val="nil"/>
            </w:tcBorders>
            <w:shd w:val="clear" w:color="FFFFFF" w:fill="C0C0C0"/>
            <w:noWrap/>
            <w:vAlign w:val="center"/>
            <w:hideMark/>
          </w:tcPr>
          <w:p w14:paraId="129D0944"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nil"/>
              <w:left w:val="single" w:sz="4" w:space="0" w:color="000000"/>
              <w:bottom w:val="nil"/>
              <w:right w:val="nil"/>
            </w:tcBorders>
            <w:shd w:val="clear" w:color="FFFFFF" w:fill="C0C0C0"/>
            <w:noWrap/>
            <w:vAlign w:val="center"/>
            <w:hideMark/>
          </w:tcPr>
          <w:p w14:paraId="2D7937B7"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nil"/>
              <w:left w:val="single" w:sz="4" w:space="0" w:color="000000"/>
              <w:bottom w:val="nil"/>
              <w:right w:val="nil"/>
            </w:tcBorders>
            <w:shd w:val="clear" w:color="FFFFFF" w:fill="C0C0C0"/>
            <w:noWrap/>
            <w:vAlign w:val="center"/>
            <w:hideMark/>
          </w:tcPr>
          <w:p w14:paraId="1E5B424C"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nil"/>
              <w:left w:val="single" w:sz="4" w:space="0" w:color="000000"/>
              <w:bottom w:val="nil"/>
              <w:right w:val="nil"/>
            </w:tcBorders>
            <w:shd w:val="clear" w:color="FFFFFF" w:fill="C0C0C0"/>
            <w:noWrap/>
            <w:vAlign w:val="center"/>
            <w:hideMark/>
          </w:tcPr>
          <w:p w14:paraId="2E0B16C8"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66" w:type="pct"/>
            <w:tcBorders>
              <w:top w:val="nil"/>
              <w:left w:val="single" w:sz="4" w:space="0" w:color="000000"/>
              <w:bottom w:val="nil"/>
              <w:right w:val="nil"/>
            </w:tcBorders>
            <w:shd w:val="clear" w:color="FFFFFF" w:fill="C0C0C0"/>
            <w:noWrap/>
            <w:vAlign w:val="center"/>
            <w:hideMark/>
          </w:tcPr>
          <w:p w14:paraId="7A75C0D5"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337" w:type="pct"/>
            <w:tcBorders>
              <w:top w:val="nil"/>
              <w:left w:val="single" w:sz="4" w:space="0" w:color="000000"/>
              <w:bottom w:val="nil"/>
              <w:right w:val="nil"/>
            </w:tcBorders>
            <w:shd w:val="clear" w:color="FFFFFF" w:fill="C0C0C0"/>
            <w:noWrap/>
            <w:vAlign w:val="center"/>
            <w:hideMark/>
          </w:tcPr>
          <w:p w14:paraId="1273A4D7"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18" w:type="pct"/>
            <w:tcBorders>
              <w:top w:val="nil"/>
              <w:left w:val="single" w:sz="4" w:space="0" w:color="000000"/>
              <w:bottom w:val="nil"/>
              <w:right w:val="single" w:sz="4" w:space="0" w:color="auto"/>
            </w:tcBorders>
            <w:shd w:val="clear" w:color="FFFFFF" w:fill="C0C0C0"/>
            <w:noWrap/>
            <w:vAlign w:val="center"/>
            <w:hideMark/>
          </w:tcPr>
          <w:p w14:paraId="79879083"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r>
      <w:tr w:rsidR="009C107C" w14:paraId="759A784B" w14:textId="77777777" w:rsidTr="00CF5789">
        <w:trPr>
          <w:trHeight w:val="222"/>
        </w:trPr>
        <w:tc>
          <w:tcPr>
            <w:tcW w:w="214" w:type="pct"/>
            <w:vMerge/>
            <w:tcBorders>
              <w:top w:val="nil"/>
              <w:left w:val="single" w:sz="4" w:space="0" w:color="auto"/>
              <w:bottom w:val="single" w:sz="4" w:space="0" w:color="000000"/>
              <w:right w:val="single" w:sz="4" w:space="0" w:color="000000"/>
            </w:tcBorders>
            <w:vAlign w:val="center"/>
            <w:hideMark/>
          </w:tcPr>
          <w:p w14:paraId="3DBD3527" w14:textId="77777777" w:rsidR="003F40CA" w:rsidRDefault="003F40CA" w:rsidP="00CF5789">
            <w:pPr>
              <w:rPr>
                <w:rFonts w:ascii="Arial" w:hAnsi="Arial" w:cs="Arial"/>
                <w:b/>
                <w:bCs/>
                <w:noProof/>
                <w:color w:val="FFFFFF"/>
                <w:sz w:val="14"/>
                <w:szCs w:val="14"/>
              </w:rPr>
            </w:pPr>
          </w:p>
        </w:tc>
        <w:tc>
          <w:tcPr>
            <w:tcW w:w="1674" w:type="pct"/>
            <w:gridSpan w:val="2"/>
            <w:tcBorders>
              <w:top w:val="nil"/>
              <w:left w:val="nil"/>
              <w:bottom w:val="nil"/>
              <w:right w:val="nil"/>
            </w:tcBorders>
            <w:shd w:val="clear" w:color="FFFFFF" w:fill="DEDCDC"/>
            <w:noWrap/>
            <w:vAlign w:val="bottom"/>
            <w:hideMark/>
          </w:tcPr>
          <w:p w14:paraId="1EACEF56" w14:textId="77777777" w:rsidR="003F40CA" w:rsidRDefault="005A32EF" w:rsidP="00CF5789">
            <w:pPr>
              <w:rPr>
                <w:rFonts w:ascii="Arial" w:hAnsi="Arial" w:cs="Arial"/>
                <w:b/>
                <w:bCs/>
                <w:noProof/>
                <w:color w:val="000000"/>
                <w:sz w:val="12"/>
                <w:szCs w:val="12"/>
              </w:rPr>
            </w:pPr>
            <w:r>
              <w:rPr>
                <w:rFonts w:ascii="Arial" w:hAnsi="Arial"/>
                <w:b/>
                <w:noProof/>
                <w:color w:val="000000"/>
                <w:sz w:val="12"/>
              </w:rPr>
              <w:t>Reserven</w:t>
            </w:r>
          </w:p>
        </w:tc>
        <w:tc>
          <w:tcPr>
            <w:tcW w:w="347" w:type="pct"/>
            <w:tcBorders>
              <w:top w:val="nil"/>
              <w:left w:val="single" w:sz="4" w:space="0" w:color="000000"/>
              <w:bottom w:val="nil"/>
              <w:right w:val="nil"/>
            </w:tcBorders>
            <w:shd w:val="clear" w:color="FFFFFF" w:fill="DEDCDC"/>
            <w:noWrap/>
            <w:vAlign w:val="center"/>
            <w:hideMark/>
          </w:tcPr>
          <w:p w14:paraId="6B668BBC"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580B8ECD"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4E7230B4"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nil"/>
            </w:tcBorders>
            <w:shd w:val="clear" w:color="FFFFFF" w:fill="DEDCDC"/>
            <w:noWrap/>
            <w:vAlign w:val="center"/>
            <w:hideMark/>
          </w:tcPr>
          <w:p w14:paraId="0DC34841"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17B79772"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79399BDF"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nil"/>
            </w:tcBorders>
            <w:shd w:val="clear" w:color="FFFFFF" w:fill="DEDCDC"/>
            <w:noWrap/>
            <w:vAlign w:val="center"/>
            <w:hideMark/>
          </w:tcPr>
          <w:p w14:paraId="321DA157"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single" w:sz="4" w:space="0" w:color="000000"/>
              <w:bottom w:val="nil"/>
              <w:right w:val="nil"/>
            </w:tcBorders>
            <w:shd w:val="clear" w:color="FFFFFF" w:fill="DEDCDC"/>
            <w:noWrap/>
            <w:vAlign w:val="center"/>
            <w:hideMark/>
          </w:tcPr>
          <w:p w14:paraId="35C34CAA"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single" w:sz="4" w:space="0" w:color="000000"/>
              <w:bottom w:val="nil"/>
              <w:right w:val="nil"/>
            </w:tcBorders>
            <w:shd w:val="clear" w:color="FFFFFF" w:fill="DEDCDC"/>
            <w:noWrap/>
            <w:vAlign w:val="center"/>
            <w:hideMark/>
          </w:tcPr>
          <w:p w14:paraId="2060E93B"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single" w:sz="4" w:space="0" w:color="000000"/>
              <w:bottom w:val="nil"/>
              <w:right w:val="single" w:sz="4" w:space="0" w:color="auto"/>
            </w:tcBorders>
            <w:shd w:val="clear" w:color="FFFFFF" w:fill="DEDCDC"/>
            <w:noWrap/>
            <w:vAlign w:val="center"/>
            <w:hideMark/>
          </w:tcPr>
          <w:p w14:paraId="40E03D3F" w14:textId="77777777" w:rsidR="003F40CA" w:rsidRDefault="005A32EF" w:rsidP="00CF5789">
            <w:pPr>
              <w:jc w:val="center"/>
              <w:rPr>
                <w:rFonts w:ascii="Arial" w:hAnsi="Arial" w:cs="Arial"/>
                <w:b/>
                <w:bCs/>
                <w:noProof/>
                <w:color w:val="000000"/>
                <w:sz w:val="12"/>
                <w:szCs w:val="12"/>
              </w:rPr>
            </w:pPr>
            <w:r>
              <w:rPr>
                <w:rFonts w:ascii="Arial" w:hAnsi="Arial"/>
                <w:b/>
                <w:noProof/>
                <w:color w:val="000000"/>
                <w:sz w:val="12"/>
              </w:rPr>
              <w:t> </w:t>
            </w:r>
          </w:p>
        </w:tc>
      </w:tr>
      <w:tr w:rsidR="009C107C" w14:paraId="6ADAAE6B"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4205D05A"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7416F751"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NICHT VERFÜGBARE RESERVE 10. EEF</w:t>
            </w:r>
          </w:p>
        </w:tc>
        <w:tc>
          <w:tcPr>
            <w:tcW w:w="347" w:type="pct"/>
            <w:tcBorders>
              <w:top w:val="single" w:sz="4" w:space="0" w:color="000000"/>
              <w:left w:val="nil"/>
              <w:bottom w:val="single" w:sz="4" w:space="0" w:color="000000"/>
              <w:right w:val="single" w:sz="4" w:space="0" w:color="000000"/>
            </w:tcBorders>
            <w:shd w:val="clear" w:color="FFFFFF" w:fill="FFFFFF"/>
            <w:noWrap/>
            <w:vAlign w:val="center"/>
            <w:hideMark/>
          </w:tcPr>
          <w:p w14:paraId="301ACA79"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15</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0ED65B1A"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5071B17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single" w:sz="4" w:space="0" w:color="000000"/>
              <w:left w:val="nil"/>
              <w:bottom w:val="single" w:sz="4" w:space="0" w:color="000000"/>
              <w:right w:val="single" w:sz="4" w:space="0" w:color="000000"/>
            </w:tcBorders>
            <w:shd w:val="clear" w:color="FFFFFF" w:fill="FFFFFF"/>
            <w:noWrap/>
            <w:vAlign w:val="center"/>
            <w:hideMark/>
          </w:tcPr>
          <w:p w14:paraId="34B0E9F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020D294A"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4DF5ACF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single" w:sz="4" w:space="0" w:color="000000"/>
              <w:left w:val="nil"/>
              <w:bottom w:val="single" w:sz="4" w:space="0" w:color="000000"/>
              <w:right w:val="single" w:sz="4" w:space="0" w:color="000000"/>
            </w:tcBorders>
            <w:shd w:val="clear" w:color="FFFFFF" w:fill="FFFFFF"/>
            <w:noWrap/>
            <w:vAlign w:val="center"/>
            <w:hideMark/>
          </w:tcPr>
          <w:p w14:paraId="64F9323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66" w:type="pct"/>
            <w:tcBorders>
              <w:top w:val="single" w:sz="4" w:space="0" w:color="000000"/>
              <w:left w:val="nil"/>
              <w:bottom w:val="single" w:sz="4" w:space="0" w:color="000000"/>
              <w:right w:val="single" w:sz="4" w:space="0" w:color="000000"/>
            </w:tcBorders>
            <w:shd w:val="clear" w:color="FFFFFF" w:fill="FFFFFF"/>
            <w:noWrap/>
            <w:vAlign w:val="center"/>
            <w:hideMark/>
          </w:tcPr>
          <w:p w14:paraId="4709029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37" w:type="pct"/>
            <w:tcBorders>
              <w:top w:val="single" w:sz="4" w:space="0" w:color="000000"/>
              <w:left w:val="nil"/>
              <w:bottom w:val="single" w:sz="4" w:space="0" w:color="000000"/>
              <w:right w:val="single" w:sz="4" w:space="0" w:color="000000"/>
            </w:tcBorders>
            <w:shd w:val="clear" w:color="FFFFFF" w:fill="FFFFFF"/>
            <w:noWrap/>
            <w:vAlign w:val="center"/>
            <w:hideMark/>
          </w:tcPr>
          <w:p w14:paraId="3FB5FA3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single" w:sz="4" w:space="0" w:color="000000"/>
              <w:left w:val="nil"/>
              <w:bottom w:val="single" w:sz="4" w:space="0" w:color="000000"/>
              <w:right w:val="single" w:sz="4" w:space="0" w:color="auto"/>
            </w:tcBorders>
            <w:shd w:val="clear" w:color="FFFFFF" w:fill="FFFFFF"/>
            <w:noWrap/>
            <w:vAlign w:val="center"/>
            <w:hideMark/>
          </w:tcPr>
          <w:p w14:paraId="434C8D6F"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r>
      <w:tr w:rsidR="009C107C" w14:paraId="3E30430E" w14:textId="77777777" w:rsidTr="00CF5789">
        <w:trPr>
          <w:trHeight w:val="248"/>
        </w:trPr>
        <w:tc>
          <w:tcPr>
            <w:tcW w:w="214" w:type="pct"/>
            <w:vMerge/>
            <w:tcBorders>
              <w:top w:val="nil"/>
              <w:left w:val="single" w:sz="4" w:space="0" w:color="auto"/>
              <w:bottom w:val="single" w:sz="4" w:space="0" w:color="000000"/>
              <w:right w:val="single" w:sz="4" w:space="0" w:color="000000"/>
            </w:tcBorders>
            <w:vAlign w:val="center"/>
            <w:hideMark/>
          </w:tcPr>
          <w:p w14:paraId="62622991" w14:textId="77777777" w:rsidR="003F40CA" w:rsidRDefault="003F40CA" w:rsidP="00CF5789">
            <w:pPr>
              <w:rPr>
                <w:rFonts w:ascii="Arial" w:hAnsi="Arial" w:cs="Arial"/>
                <w:b/>
                <w:bCs/>
                <w:noProof/>
                <w:color w:val="FFFFFF"/>
                <w:sz w:val="14"/>
                <w:szCs w:val="14"/>
              </w:rPr>
            </w:pPr>
          </w:p>
        </w:tc>
        <w:tc>
          <w:tcPr>
            <w:tcW w:w="1674" w:type="pct"/>
            <w:gridSpan w:val="2"/>
            <w:tcBorders>
              <w:top w:val="single" w:sz="4" w:space="0" w:color="000000"/>
              <w:left w:val="nil"/>
              <w:bottom w:val="single" w:sz="4" w:space="0" w:color="000000"/>
              <w:right w:val="single" w:sz="4" w:space="0" w:color="000000"/>
            </w:tcBorders>
            <w:shd w:val="clear" w:color="FFFFFF" w:fill="FFFFFF"/>
            <w:noWrap/>
            <w:vAlign w:val="center"/>
            <w:hideMark/>
          </w:tcPr>
          <w:p w14:paraId="6AE192B0" w14:textId="77777777" w:rsidR="003F40CA" w:rsidRDefault="005A32EF" w:rsidP="00CF5789">
            <w:pPr>
              <w:rPr>
                <w:rFonts w:ascii="Arial" w:hAnsi="Arial" w:cs="Arial"/>
                <w:b/>
                <w:bCs/>
                <w:noProof/>
                <w:color w:val="000000"/>
                <w:sz w:val="12"/>
                <w:szCs w:val="12"/>
              </w:rPr>
            </w:pPr>
            <w:r>
              <w:rPr>
                <w:rFonts w:ascii="Arial" w:hAnsi="Arial"/>
                <w:b/>
                <w:noProof/>
                <w:color w:val="000000"/>
                <w:sz w:val="12"/>
              </w:rPr>
              <w:t>ZWISCHENSUMME: NICHT VERFÜGBARE RESERVE 11. EEF</w:t>
            </w:r>
          </w:p>
        </w:tc>
        <w:tc>
          <w:tcPr>
            <w:tcW w:w="347" w:type="pct"/>
            <w:tcBorders>
              <w:top w:val="nil"/>
              <w:left w:val="nil"/>
              <w:bottom w:val="single" w:sz="4" w:space="0" w:color="000000"/>
              <w:right w:val="single" w:sz="4" w:space="0" w:color="000000"/>
            </w:tcBorders>
            <w:shd w:val="clear" w:color="FFFFFF" w:fill="FFFFFF"/>
            <w:noWrap/>
            <w:vAlign w:val="center"/>
            <w:hideMark/>
          </w:tcPr>
          <w:p w14:paraId="6AC5632B"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w:t>
            </w:r>
          </w:p>
        </w:tc>
        <w:tc>
          <w:tcPr>
            <w:tcW w:w="366" w:type="pct"/>
            <w:tcBorders>
              <w:top w:val="nil"/>
              <w:left w:val="nil"/>
              <w:bottom w:val="single" w:sz="4" w:space="0" w:color="000000"/>
              <w:right w:val="single" w:sz="4" w:space="0" w:color="000000"/>
            </w:tcBorders>
            <w:shd w:val="clear" w:color="FFFFFF" w:fill="FFFFFF"/>
            <w:noWrap/>
            <w:vAlign w:val="center"/>
            <w:hideMark/>
          </w:tcPr>
          <w:p w14:paraId="317A64E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nil"/>
              <w:bottom w:val="single" w:sz="4" w:space="0" w:color="000000"/>
              <w:right w:val="single" w:sz="4" w:space="0" w:color="000000"/>
            </w:tcBorders>
            <w:shd w:val="clear" w:color="FFFFFF" w:fill="FFFFFF"/>
            <w:noWrap/>
            <w:vAlign w:val="center"/>
            <w:hideMark/>
          </w:tcPr>
          <w:p w14:paraId="3F7EBF2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nil"/>
              <w:bottom w:val="single" w:sz="4" w:space="0" w:color="000000"/>
              <w:right w:val="single" w:sz="4" w:space="0" w:color="000000"/>
            </w:tcBorders>
            <w:shd w:val="clear" w:color="FFFFFF" w:fill="FFFFFF"/>
            <w:noWrap/>
            <w:vAlign w:val="center"/>
            <w:hideMark/>
          </w:tcPr>
          <w:p w14:paraId="7C76FF1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nil"/>
              <w:bottom w:val="single" w:sz="4" w:space="0" w:color="000000"/>
              <w:right w:val="single" w:sz="4" w:space="0" w:color="000000"/>
            </w:tcBorders>
            <w:shd w:val="clear" w:color="FFFFFF" w:fill="FFFFFF"/>
            <w:noWrap/>
            <w:vAlign w:val="center"/>
            <w:hideMark/>
          </w:tcPr>
          <w:p w14:paraId="7C253F1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nil"/>
              <w:bottom w:val="single" w:sz="4" w:space="0" w:color="000000"/>
              <w:right w:val="single" w:sz="4" w:space="0" w:color="000000"/>
            </w:tcBorders>
            <w:shd w:val="clear" w:color="FFFFFF" w:fill="FFFFFF"/>
            <w:noWrap/>
            <w:vAlign w:val="center"/>
            <w:hideMark/>
          </w:tcPr>
          <w:p w14:paraId="3BF1590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nil"/>
              <w:bottom w:val="single" w:sz="4" w:space="0" w:color="000000"/>
              <w:right w:val="single" w:sz="4" w:space="0" w:color="000000"/>
            </w:tcBorders>
            <w:shd w:val="clear" w:color="FFFFFF" w:fill="FFFFFF"/>
            <w:noWrap/>
            <w:vAlign w:val="center"/>
            <w:hideMark/>
          </w:tcPr>
          <w:p w14:paraId="34F2148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66" w:type="pct"/>
            <w:tcBorders>
              <w:top w:val="nil"/>
              <w:left w:val="nil"/>
              <w:bottom w:val="single" w:sz="4" w:space="0" w:color="000000"/>
              <w:right w:val="single" w:sz="4" w:space="0" w:color="000000"/>
            </w:tcBorders>
            <w:shd w:val="clear" w:color="FFFFFF" w:fill="FFFFFF"/>
            <w:noWrap/>
            <w:vAlign w:val="center"/>
            <w:hideMark/>
          </w:tcPr>
          <w:p w14:paraId="460A397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337" w:type="pct"/>
            <w:tcBorders>
              <w:top w:val="nil"/>
              <w:left w:val="nil"/>
              <w:bottom w:val="single" w:sz="4" w:space="0" w:color="000000"/>
              <w:right w:val="single" w:sz="4" w:space="0" w:color="000000"/>
            </w:tcBorders>
            <w:shd w:val="clear" w:color="FFFFFF" w:fill="FFFFFF"/>
            <w:noWrap/>
            <w:vAlign w:val="center"/>
            <w:hideMark/>
          </w:tcPr>
          <w:p w14:paraId="114C3DF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c>
          <w:tcPr>
            <w:tcW w:w="218" w:type="pct"/>
            <w:tcBorders>
              <w:top w:val="nil"/>
              <w:left w:val="nil"/>
              <w:bottom w:val="single" w:sz="4" w:space="0" w:color="000000"/>
              <w:right w:val="single" w:sz="4" w:space="0" w:color="auto"/>
            </w:tcBorders>
            <w:shd w:val="clear" w:color="FFFFFF" w:fill="FFFFFF"/>
            <w:noWrap/>
            <w:vAlign w:val="center"/>
            <w:hideMark/>
          </w:tcPr>
          <w:p w14:paraId="34F1E02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 </w:t>
            </w:r>
          </w:p>
        </w:tc>
      </w:tr>
      <w:tr w:rsidR="009C107C" w14:paraId="72EF1445" w14:textId="77777777" w:rsidTr="00CF5789">
        <w:trPr>
          <w:trHeight w:val="222"/>
        </w:trPr>
        <w:tc>
          <w:tcPr>
            <w:tcW w:w="214" w:type="pct"/>
            <w:tcBorders>
              <w:top w:val="nil"/>
              <w:left w:val="single" w:sz="4" w:space="0" w:color="auto"/>
              <w:bottom w:val="nil"/>
              <w:right w:val="nil"/>
            </w:tcBorders>
            <w:shd w:val="clear" w:color="FFFFFF" w:fill="FFFFFF"/>
            <w:noWrap/>
            <w:vAlign w:val="center"/>
            <w:hideMark/>
          </w:tcPr>
          <w:p w14:paraId="5C894D98"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1674" w:type="pct"/>
            <w:gridSpan w:val="2"/>
            <w:tcBorders>
              <w:top w:val="nil"/>
              <w:left w:val="nil"/>
              <w:bottom w:val="nil"/>
              <w:right w:val="nil"/>
            </w:tcBorders>
            <w:shd w:val="clear" w:color="FFFFFF" w:fill="FFFFFF"/>
            <w:noWrap/>
            <w:vAlign w:val="center"/>
            <w:hideMark/>
          </w:tcPr>
          <w:p w14:paraId="1A72B46F"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347" w:type="pct"/>
            <w:tcBorders>
              <w:top w:val="nil"/>
              <w:left w:val="nil"/>
              <w:bottom w:val="nil"/>
              <w:right w:val="nil"/>
            </w:tcBorders>
            <w:shd w:val="clear" w:color="FFFFFF" w:fill="FFFFFF"/>
            <w:noWrap/>
            <w:vAlign w:val="center"/>
            <w:hideMark/>
          </w:tcPr>
          <w:p w14:paraId="3D80D599"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366" w:type="pct"/>
            <w:tcBorders>
              <w:top w:val="nil"/>
              <w:left w:val="nil"/>
              <w:bottom w:val="nil"/>
              <w:right w:val="nil"/>
            </w:tcBorders>
            <w:shd w:val="clear" w:color="FFFFFF" w:fill="FFFFFF"/>
            <w:noWrap/>
            <w:vAlign w:val="center"/>
            <w:hideMark/>
          </w:tcPr>
          <w:p w14:paraId="128F2F2B"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337" w:type="pct"/>
            <w:tcBorders>
              <w:top w:val="nil"/>
              <w:left w:val="nil"/>
              <w:bottom w:val="nil"/>
              <w:right w:val="nil"/>
            </w:tcBorders>
            <w:shd w:val="clear" w:color="FFFFFF" w:fill="FFFFFF"/>
            <w:noWrap/>
            <w:vAlign w:val="center"/>
            <w:hideMark/>
          </w:tcPr>
          <w:p w14:paraId="1A113D45"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218" w:type="pct"/>
            <w:tcBorders>
              <w:top w:val="nil"/>
              <w:left w:val="nil"/>
              <w:bottom w:val="nil"/>
              <w:right w:val="nil"/>
            </w:tcBorders>
            <w:shd w:val="clear" w:color="FFFFFF" w:fill="FFFFFF"/>
            <w:noWrap/>
            <w:vAlign w:val="center"/>
            <w:hideMark/>
          </w:tcPr>
          <w:p w14:paraId="22683FD5"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366" w:type="pct"/>
            <w:tcBorders>
              <w:top w:val="nil"/>
              <w:left w:val="nil"/>
              <w:bottom w:val="nil"/>
              <w:right w:val="nil"/>
            </w:tcBorders>
            <w:shd w:val="clear" w:color="FFFFFF" w:fill="FFFFFF"/>
            <w:noWrap/>
            <w:vAlign w:val="center"/>
            <w:hideMark/>
          </w:tcPr>
          <w:p w14:paraId="146597F6"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337" w:type="pct"/>
            <w:tcBorders>
              <w:top w:val="nil"/>
              <w:left w:val="nil"/>
              <w:bottom w:val="nil"/>
              <w:right w:val="nil"/>
            </w:tcBorders>
            <w:shd w:val="clear" w:color="FFFFFF" w:fill="FFFFFF"/>
            <w:noWrap/>
            <w:vAlign w:val="center"/>
            <w:hideMark/>
          </w:tcPr>
          <w:p w14:paraId="18837A15"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218" w:type="pct"/>
            <w:tcBorders>
              <w:top w:val="nil"/>
              <w:left w:val="nil"/>
              <w:bottom w:val="nil"/>
              <w:right w:val="nil"/>
            </w:tcBorders>
            <w:shd w:val="clear" w:color="FFFFFF" w:fill="FFFFFF"/>
            <w:noWrap/>
            <w:vAlign w:val="center"/>
            <w:hideMark/>
          </w:tcPr>
          <w:p w14:paraId="06EF3693"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366" w:type="pct"/>
            <w:tcBorders>
              <w:top w:val="nil"/>
              <w:left w:val="nil"/>
              <w:bottom w:val="nil"/>
              <w:right w:val="nil"/>
            </w:tcBorders>
            <w:shd w:val="clear" w:color="FFFFFF" w:fill="FFFFFF"/>
            <w:noWrap/>
            <w:vAlign w:val="center"/>
            <w:hideMark/>
          </w:tcPr>
          <w:p w14:paraId="220D48B2"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337" w:type="pct"/>
            <w:tcBorders>
              <w:top w:val="nil"/>
              <w:left w:val="nil"/>
              <w:bottom w:val="nil"/>
              <w:right w:val="nil"/>
            </w:tcBorders>
            <w:shd w:val="clear" w:color="FFFFFF" w:fill="FFFFFF"/>
            <w:noWrap/>
            <w:vAlign w:val="center"/>
            <w:hideMark/>
          </w:tcPr>
          <w:p w14:paraId="72AA9D57"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218" w:type="pct"/>
            <w:tcBorders>
              <w:top w:val="nil"/>
              <w:left w:val="nil"/>
              <w:bottom w:val="nil"/>
              <w:right w:val="single" w:sz="4" w:space="0" w:color="auto"/>
            </w:tcBorders>
            <w:shd w:val="clear" w:color="FFFFFF" w:fill="FFFFFF"/>
            <w:noWrap/>
            <w:vAlign w:val="center"/>
            <w:hideMark/>
          </w:tcPr>
          <w:p w14:paraId="16631A27"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r>
      <w:tr w:rsidR="009C107C" w14:paraId="32C44FB0" w14:textId="77777777" w:rsidTr="00CF5789">
        <w:trPr>
          <w:trHeight w:val="222"/>
        </w:trPr>
        <w:tc>
          <w:tcPr>
            <w:tcW w:w="214" w:type="pct"/>
            <w:tcBorders>
              <w:top w:val="single" w:sz="4" w:space="0" w:color="000000"/>
              <w:left w:val="single" w:sz="4" w:space="0" w:color="auto"/>
              <w:bottom w:val="single" w:sz="4" w:space="0" w:color="auto"/>
              <w:right w:val="single" w:sz="4" w:space="0" w:color="000000"/>
            </w:tcBorders>
            <w:shd w:val="clear" w:color="FFFFFF" w:fill="808080"/>
            <w:noWrap/>
            <w:vAlign w:val="center"/>
            <w:hideMark/>
          </w:tcPr>
          <w:p w14:paraId="58E98D8E" w14:textId="77777777" w:rsidR="003F40CA" w:rsidRDefault="005A32EF" w:rsidP="00CF5789">
            <w:pPr>
              <w:rPr>
                <w:rFonts w:ascii="Arial" w:hAnsi="Arial" w:cs="Arial"/>
                <w:b/>
                <w:bCs/>
                <w:noProof/>
                <w:color w:val="FFFFFF"/>
                <w:sz w:val="14"/>
                <w:szCs w:val="14"/>
              </w:rPr>
            </w:pPr>
            <w:r>
              <w:rPr>
                <w:rFonts w:ascii="Arial" w:hAnsi="Arial"/>
                <w:b/>
                <w:noProof/>
                <w:color w:val="FFFFFF"/>
                <w:sz w:val="14"/>
              </w:rPr>
              <w:t> </w:t>
            </w:r>
          </w:p>
        </w:tc>
        <w:tc>
          <w:tcPr>
            <w:tcW w:w="1674" w:type="pct"/>
            <w:gridSpan w:val="2"/>
            <w:tcBorders>
              <w:top w:val="single" w:sz="4" w:space="0" w:color="000000"/>
              <w:left w:val="nil"/>
              <w:bottom w:val="single" w:sz="4" w:space="0" w:color="auto"/>
              <w:right w:val="single" w:sz="4" w:space="0" w:color="000000"/>
            </w:tcBorders>
            <w:shd w:val="clear" w:color="FFFFFF" w:fill="808080"/>
            <w:noWrap/>
            <w:vAlign w:val="center"/>
            <w:hideMark/>
          </w:tcPr>
          <w:p w14:paraId="12E86F68" w14:textId="77777777" w:rsidR="003F40CA" w:rsidRDefault="005A32EF" w:rsidP="00CF5789">
            <w:pPr>
              <w:rPr>
                <w:rFonts w:ascii="Arial" w:hAnsi="Arial" w:cs="Arial"/>
                <w:b/>
                <w:bCs/>
                <w:noProof/>
                <w:color w:val="FFFFFF"/>
                <w:sz w:val="14"/>
                <w:szCs w:val="14"/>
              </w:rPr>
            </w:pPr>
            <w:r>
              <w:rPr>
                <w:rFonts w:ascii="Arial" w:hAnsi="Arial"/>
                <w:b/>
                <w:noProof/>
                <w:color w:val="FFFFFF"/>
                <w:sz w:val="14"/>
              </w:rPr>
              <w:t>INSGESAMT: AKP+ÜLG (EINSCHLIESSLICH RESERVEN) (A+B)</w:t>
            </w:r>
          </w:p>
        </w:tc>
        <w:tc>
          <w:tcPr>
            <w:tcW w:w="347" w:type="pct"/>
            <w:tcBorders>
              <w:top w:val="single" w:sz="4" w:space="0" w:color="000000"/>
              <w:left w:val="nil"/>
              <w:bottom w:val="single" w:sz="4" w:space="0" w:color="auto"/>
              <w:right w:val="single" w:sz="4" w:space="0" w:color="000000"/>
            </w:tcBorders>
            <w:shd w:val="clear" w:color="FFFFFF" w:fill="808080"/>
            <w:noWrap/>
            <w:vAlign w:val="center"/>
            <w:hideMark/>
          </w:tcPr>
          <w:p w14:paraId="7A06B50E"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29 605</w:t>
            </w:r>
          </w:p>
        </w:tc>
        <w:tc>
          <w:tcPr>
            <w:tcW w:w="366" w:type="pct"/>
            <w:tcBorders>
              <w:top w:val="single" w:sz="4" w:space="0" w:color="000000"/>
              <w:left w:val="nil"/>
              <w:bottom w:val="single" w:sz="4" w:space="0" w:color="auto"/>
              <w:right w:val="single" w:sz="4" w:space="0" w:color="000000"/>
            </w:tcBorders>
            <w:shd w:val="clear" w:color="FFFFFF" w:fill="808080"/>
            <w:noWrap/>
            <w:vAlign w:val="center"/>
            <w:hideMark/>
          </w:tcPr>
          <w:p w14:paraId="6E5CD6D7"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29 106</w:t>
            </w:r>
          </w:p>
        </w:tc>
        <w:tc>
          <w:tcPr>
            <w:tcW w:w="337" w:type="pct"/>
            <w:tcBorders>
              <w:top w:val="single" w:sz="4" w:space="0" w:color="000000"/>
              <w:left w:val="nil"/>
              <w:bottom w:val="single" w:sz="4" w:space="0" w:color="auto"/>
              <w:right w:val="single" w:sz="4" w:space="0" w:color="000000"/>
            </w:tcBorders>
            <w:shd w:val="clear" w:color="FFFFFF" w:fill="808080"/>
            <w:noWrap/>
            <w:vAlign w:val="center"/>
            <w:hideMark/>
          </w:tcPr>
          <w:p w14:paraId="7AAAE093" w14:textId="77777777" w:rsidR="003F40CA" w:rsidRDefault="005A32EF" w:rsidP="00CF5789">
            <w:pPr>
              <w:jc w:val="right"/>
              <w:rPr>
                <w:rFonts w:ascii="Arial" w:hAnsi="Arial" w:cs="Arial"/>
                <w:b/>
                <w:bCs/>
                <w:noProof/>
                <w:color w:val="FF0000"/>
                <w:sz w:val="14"/>
                <w:szCs w:val="14"/>
              </w:rPr>
            </w:pPr>
            <w:r>
              <w:rPr>
                <w:rFonts w:ascii="Arial" w:hAnsi="Arial"/>
                <w:b/>
                <w:noProof/>
                <w:color w:val="FF0000"/>
                <w:sz w:val="14"/>
              </w:rPr>
              <w:t>(168)</w:t>
            </w:r>
          </w:p>
        </w:tc>
        <w:tc>
          <w:tcPr>
            <w:tcW w:w="218" w:type="pct"/>
            <w:tcBorders>
              <w:top w:val="single" w:sz="4" w:space="0" w:color="000000"/>
              <w:left w:val="nil"/>
              <w:bottom w:val="single" w:sz="4" w:space="0" w:color="auto"/>
              <w:right w:val="single" w:sz="4" w:space="0" w:color="000000"/>
            </w:tcBorders>
            <w:shd w:val="clear" w:color="FFFFFF" w:fill="808080"/>
            <w:noWrap/>
            <w:vAlign w:val="center"/>
            <w:hideMark/>
          </w:tcPr>
          <w:p w14:paraId="08766BF4"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98 %</w:t>
            </w:r>
          </w:p>
        </w:tc>
        <w:tc>
          <w:tcPr>
            <w:tcW w:w="366" w:type="pct"/>
            <w:tcBorders>
              <w:top w:val="single" w:sz="4" w:space="0" w:color="000000"/>
              <w:left w:val="nil"/>
              <w:bottom w:val="single" w:sz="4" w:space="0" w:color="auto"/>
              <w:right w:val="single" w:sz="4" w:space="0" w:color="000000"/>
            </w:tcBorders>
            <w:shd w:val="clear" w:color="FFFFFF" w:fill="808080"/>
            <w:noWrap/>
            <w:vAlign w:val="center"/>
            <w:hideMark/>
          </w:tcPr>
          <w:p w14:paraId="42182F8E"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28 368</w:t>
            </w:r>
          </w:p>
        </w:tc>
        <w:tc>
          <w:tcPr>
            <w:tcW w:w="337" w:type="pct"/>
            <w:tcBorders>
              <w:top w:val="single" w:sz="4" w:space="0" w:color="000000"/>
              <w:left w:val="nil"/>
              <w:bottom w:val="single" w:sz="4" w:space="0" w:color="auto"/>
              <w:right w:val="single" w:sz="4" w:space="0" w:color="000000"/>
            </w:tcBorders>
            <w:shd w:val="clear" w:color="FFFFFF" w:fill="808080"/>
            <w:noWrap/>
            <w:vAlign w:val="center"/>
            <w:hideMark/>
          </w:tcPr>
          <w:p w14:paraId="34E5321A"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562</w:t>
            </w:r>
          </w:p>
        </w:tc>
        <w:tc>
          <w:tcPr>
            <w:tcW w:w="218" w:type="pct"/>
            <w:tcBorders>
              <w:top w:val="single" w:sz="4" w:space="0" w:color="000000"/>
              <w:left w:val="nil"/>
              <w:bottom w:val="single" w:sz="4" w:space="0" w:color="auto"/>
              <w:right w:val="single" w:sz="4" w:space="0" w:color="000000"/>
            </w:tcBorders>
            <w:shd w:val="clear" w:color="FFFFFF" w:fill="808080"/>
            <w:noWrap/>
            <w:vAlign w:val="center"/>
            <w:hideMark/>
          </w:tcPr>
          <w:p w14:paraId="57BFEF47"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97 %</w:t>
            </w:r>
          </w:p>
        </w:tc>
        <w:tc>
          <w:tcPr>
            <w:tcW w:w="366" w:type="pct"/>
            <w:tcBorders>
              <w:top w:val="single" w:sz="4" w:space="0" w:color="000000"/>
              <w:left w:val="nil"/>
              <w:bottom w:val="single" w:sz="4" w:space="0" w:color="auto"/>
              <w:right w:val="single" w:sz="4" w:space="0" w:color="000000"/>
            </w:tcBorders>
            <w:shd w:val="clear" w:color="FFFFFF" w:fill="808080"/>
            <w:noWrap/>
            <w:vAlign w:val="center"/>
            <w:hideMark/>
          </w:tcPr>
          <w:p w14:paraId="794B5CD8"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23 791</w:t>
            </w:r>
          </w:p>
        </w:tc>
        <w:tc>
          <w:tcPr>
            <w:tcW w:w="337" w:type="pct"/>
            <w:tcBorders>
              <w:top w:val="single" w:sz="4" w:space="0" w:color="000000"/>
              <w:left w:val="nil"/>
              <w:bottom w:val="single" w:sz="4" w:space="0" w:color="auto"/>
              <w:right w:val="single" w:sz="4" w:space="0" w:color="000000"/>
            </w:tcBorders>
            <w:shd w:val="clear" w:color="FFFFFF" w:fill="808080"/>
            <w:noWrap/>
            <w:vAlign w:val="center"/>
            <w:hideMark/>
          </w:tcPr>
          <w:p w14:paraId="5B35B371"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1 878</w:t>
            </w:r>
          </w:p>
        </w:tc>
        <w:tc>
          <w:tcPr>
            <w:tcW w:w="218" w:type="pct"/>
            <w:tcBorders>
              <w:top w:val="single" w:sz="4" w:space="0" w:color="000000"/>
              <w:left w:val="nil"/>
              <w:bottom w:val="single" w:sz="4" w:space="0" w:color="auto"/>
              <w:right w:val="single" w:sz="4" w:space="0" w:color="auto"/>
            </w:tcBorders>
            <w:shd w:val="clear" w:color="FFFFFF" w:fill="808080"/>
            <w:noWrap/>
            <w:vAlign w:val="center"/>
            <w:hideMark/>
          </w:tcPr>
          <w:p w14:paraId="3631E253" w14:textId="77777777" w:rsidR="003F40CA" w:rsidRDefault="005A32EF" w:rsidP="00CF5789">
            <w:pPr>
              <w:jc w:val="right"/>
              <w:rPr>
                <w:rFonts w:ascii="Arial" w:hAnsi="Arial" w:cs="Arial"/>
                <w:b/>
                <w:bCs/>
                <w:noProof/>
                <w:color w:val="FFFFFF"/>
                <w:sz w:val="14"/>
                <w:szCs w:val="14"/>
              </w:rPr>
            </w:pPr>
            <w:r>
              <w:rPr>
                <w:rFonts w:ascii="Arial" w:hAnsi="Arial"/>
                <w:b/>
                <w:noProof/>
                <w:color w:val="FFFFFF"/>
                <w:sz w:val="14"/>
              </w:rPr>
              <w:t>84 %</w:t>
            </w:r>
          </w:p>
        </w:tc>
      </w:tr>
    </w:tbl>
    <w:p w14:paraId="3031DBFE" w14:textId="77777777" w:rsidR="000174E3" w:rsidRDefault="000174E3" w:rsidP="003F1AF8">
      <w:pPr>
        <w:jc w:val="both"/>
        <w:rPr>
          <w:noProof/>
        </w:rPr>
      </w:pPr>
    </w:p>
    <w:p w14:paraId="03D17CF0" w14:textId="77777777" w:rsidR="000C0FDC" w:rsidRDefault="005A32EF" w:rsidP="003F1AF8">
      <w:pPr>
        <w:jc w:val="both"/>
        <w:rPr>
          <w:rFonts w:ascii="Calibri" w:hAnsi="Calibri"/>
          <w:noProof/>
          <w:sz w:val="20"/>
          <w:szCs w:val="20"/>
        </w:rPr>
      </w:pPr>
      <w:r>
        <w:rPr>
          <w:noProof/>
        </w:rPr>
        <w:fldChar w:fldCharType="begin"/>
      </w:r>
      <w:r>
        <w:rPr>
          <w:noProof/>
        </w:rPr>
        <w:instrText xml:space="preserve"> LINK </w:instrText>
      </w:r>
      <w:r w:rsidR="006F6C7A">
        <w:rPr>
          <w:noProof/>
        </w:rPr>
        <w:instrText xml:space="preserve">Excel.Sheet.12 "\\\\net1.cec.eu.int\\BUDG\\C\\C02\\EDF\\EDF CLOSURES\\2022\\4. Financial statements (provisional)\\FIR\\Copy of EVOLUTION OF COMMITMENTS ASSIGNED FUNDS AND PAYMENTS FOR 10th  11th EDF tables 25 26 _.xlsx" "Table 2.6 short!R2C2:R37C15" </w:instrText>
      </w:r>
      <w:r>
        <w:rPr>
          <w:noProof/>
        </w:rPr>
        <w:instrText xml:space="preserve">\a \f 4 \h </w:instrText>
      </w:r>
      <w:r>
        <w:rPr>
          <w:noProof/>
        </w:rPr>
        <w:fldChar w:fldCharType="separate"/>
      </w:r>
    </w:p>
    <w:p w14:paraId="16B2B89D" w14:textId="77777777" w:rsidR="000C0FDC" w:rsidRDefault="005A32EF" w:rsidP="003F1AF8">
      <w:pPr>
        <w:jc w:val="both"/>
        <w:rPr>
          <w:rFonts w:cstheme="minorHAnsi"/>
          <w:b/>
          <w:noProof/>
          <w:sz w:val="18"/>
        </w:rPr>
      </w:pPr>
      <w:r>
        <w:rPr>
          <w:rFonts w:cstheme="minorHAnsi"/>
          <w:b/>
          <w:noProof/>
          <w:sz w:val="18"/>
        </w:rPr>
        <w:fldChar w:fldCharType="end"/>
      </w:r>
    </w:p>
    <w:p w14:paraId="61612611" w14:textId="77777777" w:rsidR="000C0FDC" w:rsidRDefault="000C0FDC" w:rsidP="003F1AF8">
      <w:pPr>
        <w:jc w:val="both"/>
        <w:rPr>
          <w:rFonts w:cstheme="minorHAnsi"/>
          <w:b/>
          <w:noProof/>
          <w:sz w:val="18"/>
          <w:szCs w:val="18"/>
        </w:rPr>
      </w:pPr>
    </w:p>
    <w:p w14:paraId="66FE3B81" w14:textId="77777777" w:rsidR="004629C0" w:rsidRPr="00425A69" w:rsidRDefault="004629C0" w:rsidP="003F1AF8">
      <w:pPr>
        <w:jc w:val="both"/>
        <w:rPr>
          <w:rFonts w:cstheme="minorHAnsi"/>
          <w:b/>
          <w:noProof/>
          <w:sz w:val="18"/>
          <w:szCs w:val="18"/>
        </w:rPr>
      </w:pPr>
    </w:p>
    <w:p w14:paraId="4AE2B3F4" w14:textId="77777777" w:rsidR="00396E6F" w:rsidRDefault="00396E6F">
      <w:pPr>
        <w:jc w:val="both"/>
        <w:rPr>
          <w:rFonts w:cstheme="minorHAnsi"/>
          <w:noProof/>
          <w:sz w:val="20"/>
          <w:szCs w:val="20"/>
        </w:rPr>
      </w:pPr>
    </w:p>
    <w:p w14:paraId="761E82DC" w14:textId="77777777" w:rsidR="00396E6F" w:rsidRDefault="00396E6F">
      <w:pPr>
        <w:jc w:val="both"/>
        <w:rPr>
          <w:rFonts w:cstheme="minorHAnsi"/>
          <w:noProof/>
          <w:sz w:val="20"/>
          <w:szCs w:val="20"/>
        </w:rPr>
      </w:pPr>
    </w:p>
    <w:p w14:paraId="0B8F2F5B" w14:textId="77777777" w:rsidR="00986D79" w:rsidRDefault="005A32EF">
      <w:pPr>
        <w:rPr>
          <w:rFonts w:ascii="Verdana" w:hAnsi="Verdana"/>
          <w:b/>
          <w:noProof/>
          <w:color w:val="016794"/>
          <w:sz w:val="28"/>
        </w:rPr>
      </w:pPr>
      <w:r>
        <w:rPr>
          <w:noProof/>
        </w:rPr>
        <w:br w:type="page"/>
      </w:r>
    </w:p>
    <w:p w14:paraId="0F186C3C" w14:textId="4BD74ADA" w:rsidR="00370004" w:rsidRPr="00067775" w:rsidRDefault="00924117" w:rsidP="00AB6EFB">
      <w:pPr>
        <w:pStyle w:val="HEADER2Part1"/>
        <w:rPr>
          <w:noProof/>
        </w:rPr>
      </w:pPr>
      <w:bookmarkStart w:id="188" w:name="_Toc167391571"/>
      <w:bookmarkStart w:id="189" w:name="_Hlk175579341"/>
      <w:r>
        <w:rPr>
          <w:noProof/>
        </w:rPr>
        <w:t>E</w:t>
      </w:r>
      <w:bookmarkEnd w:id="188"/>
      <w:r>
        <w:rPr>
          <w:noProof/>
        </w:rPr>
        <w:t>IGENMITTEL</w:t>
      </w:r>
      <w:bookmarkEnd w:id="189"/>
    </w:p>
    <w:p w14:paraId="36FCF9C9" w14:textId="355E09A7" w:rsidR="00370004" w:rsidRPr="004F592F" w:rsidRDefault="005A32EF" w:rsidP="00892157">
      <w:pPr>
        <w:pStyle w:val="HEADER5"/>
        <w:rPr>
          <w:noProof/>
        </w:rPr>
      </w:pPr>
      <w:r>
        <w:rPr>
          <w:noProof/>
        </w:rPr>
        <w:t>Art der Eigenmittel</w:t>
      </w:r>
    </w:p>
    <w:p w14:paraId="22077282" w14:textId="02EF2A0D" w:rsidR="002510D6" w:rsidRDefault="005A32EF" w:rsidP="00892157">
      <w:pPr>
        <w:pStyle w:val="Textstand-alone"/>
      </w:pPr>
      <w:r>
        <w:t xml:space="preserve">Die Haupteigenmittel des EEF sind die Beiträge der Mitgliedstaaten. Die Europäische Kommission und die Europäische Investitionsbank fordern die Mitgliedstaaten dreimal jährlich auf, Beiträge zum EEF zu leisten. Die Menge der Beiträge, die jedes Jahr gefordert werden, spiegeln die Menge der zu tätigenden Auszahlungen für das Jahr wider. </w:t>
      </w:r>
    </w:p>
    <w:p w14:paraId="12C09A94" w14:textId="77777777" w:rsidR="00370004" w:rsidRPr="00425A69" w:rsidRDefault="005A32EF" w:rsidP="00892157">
      <w:pPr>
        <w:pStyle w:val="HEADER5"/>
        <w:rPr>
          <w:noProof/>
        </w:rPr>
      </w:pPr>
      <w:r>
        <w:rPr>
          <w:noProof/>
        </w:rPr>
        <w:t>Überblick über die Beiträge nach Mitgliedstaaten</w:t>
      </w:r>
    </w:p>
    <w:p w14:paraId="01F6DFD5" w14:textId="77777777" w:rsidR="00CA2862" w:rsidRDefault="00CA2862" w:rsidP="00C42BC2">
      <w:pPr>
        <w:jc w:val="both"/>
        <w:rPr>
          <w:rFonts w:cstheme="minorHAnsi"/>
          <w:noProof/>
          <w:sz w:val="20"/>
          <w:szCs w:val="20"/>
        </w:rPr>
      </w:pPr>
    </w:p>
    <w:p w14:paraId="6319C232" w14:textId="7A7FC20B" w:rsidR="00613B54" w:rsidRPr="00EB2E24" w:rsidRDefault="00613B54" w:rsidP="00C42BC2">
      <w:pPr>
        <w:jc w:val="both"/>
        <w:rPr>
          <w:rFonts w:cstheme="minorHAnsi"/>
          <w:noProof/>
          <w:sz w:val="20"/>
          <w:szCs w:val="20"/>
        </w:rPr>
      </w:pPr>
      <w:r>
        <w:rPr>
          <w:noProof/>
          <w:lang w:val="en-GB"/>
        </w:rPr>
        <w:drawing>
          <wp:inline distT="0" distB="0" distL="0" distR="0" wp14:anchorId="12440BBF" wp14:editId="56A7816A">
            <wp:extent cx="6120765" cy="2605405"/>
            <wp:effectExtent l="0" t="0" r="0" b="4445"/>
            <wp:docPr id="4516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689" name=""/>
                    <pic:cNvPicPr/>
                  </pic:nvPicPr>
                  <pic:blipFill>
                    <a:blip r:embed="rId281"/>
                    <a:stretch>
                      <a:fillRect/>
                    </a:stretch>
                  </pic:blipFill>
                  <pic:spPr>
                    <a:xfrm>
                      <a:off x="0" y="0"/>
                      <a:ext cx="6120765" cy="2605405"/>
                    </a:xfrm>
                    <a:prstGeom prst="rect">
                      <a:avLst/>
                    </a:prstGeom>
                  </pic:spPr>
                </pic:pic>
              </a:graphicData>
            </a:graphic>
          </wp:inline>
        </w:drawing>
      </w:r>
    </w:p>
    <w:p w14:paraId="76F5AD77" w14:textId="731CA57C" w:rsidR="00455E65" w:rsidRDefault="00455E65" w:rsidP="00C42BC2">
      <w:pPr>
        <w:jc w:val="both"/>
        <w:rPr>
          <w:rFonts w:cstheme="minorHAnsi"/>
          <w:noProof/>
          <w:sz w:val="20"/>
          <w:szCs w:val="20"/>
        </w:rPr>
      </w:pPr>
    </w:p>
    <w:p w14:paraId="4A0CAC30" w14:textId="77777777" w:rsidR="00455E65" w:rsidRDefault="00455E65" w:rsidP="00C42BC2">
      <w:pPr>
        <w:jc w:val="both"/>
        <w:rPr>
          <w:rFonts w:cstheme="minorHAnsi"/>
          <w:noProof/>
          <w:sz w:val="20"/>
          <w:szCs w:val="20"/>
          <w:lang w:val="en-IE"/>
        </w:rPr>
      </w:pPr>
    </w:p>
    <w:p w14:paraId="633684E1" w14:textId="77777777" w:rsidR="00A07DAF" w:rsidRPr="004F592F" w:rsidRDefault="00A07DAF" w:rsidP="00C42BC2">
      <w:pPr>
        <w:jc w:val="both"/>
        <w:rPr>
          <w:rFonts w:cstheme="minorHAnsi"/>
          <w:noProof/>
          <w:sz w:val="20"/>
          <w:szCs w:val="20"/>
          <w:lang w:val="en-IE"/>
        </w:rPr>
      </w:pPr>
    </w:p>
    <w:p w14:paraId="3D94849B" w14:textId="77777777" w:rsidR="00CA2862" w:rsidRDefault="00CA2862" w:rsidP="00C42BC2">
      <w:pPr>
        <w:jc w:val="both"/>
        <w:rPr>
          <w:rFonts w:cstheme="minorHAnsi"/>
          <w:noProof/>
          <w:sz w:val="20"/>
          <w:szCs w:val="20"/>
          <w:lang w:val="fr-BE"/>
        </w:rPr>
      </w:pPr>
    </w:p>
    <w:p w14:paraId="05AFF21F" w14:textId="77777777" w:rsidR="00164EE2" w:rsidRDefault="00164EE2" w:rsidP="00C42BC2">
      <w:pPr>
        <w:jc w:val="both"/>
        <w:rPr>
          <w:rFonts w:cstheme="minorHAnsi"/>
          <w:noProof/>
          <w:sz w:val="20"/>
          <w:szCs w:val="20"/>
          <w:lang w:val="fr-BE"/>
        </w:rPr>
      </w:pPr>
    </w:p>
    <w:p w14:paraId="49E85180" w14:textId="77777777" w:rsidR="00075645" w:rsidRDefault="00075645" w:rsidP="00C42BC2">
      <w:pPr>
        <w:jc w:val="both"/>
        <w:rPr>
          <w:rFonts w:cstheme="minorHAnsi"/>
          <w:noProof/>
          <w:sz w:val="20"/>
          <w:szCs w:val="20"/>
          <w:lang w:val="fr-BE"/>
        </w:rPr>
      </w:pPr>
    </w:p>
    <w:p w14:paraId="708B64DA" w14:textId="77777777" w:rsidR="00075645" w:rsidRDefault="00075645" w:rsidP="00C42BC2">
      <w:pPr>
        <w:jc w:val="both"/>
        <w:rPr>
          <w:rFonts w:cstheme="minorHAnsi"/>
          <w:noProof/>
          <w:sz w:val="20"/>
          <w:szCs w:val="20"/>
          <w:lang w:val="fr-BE"/>
        </w:rPr>
      </w:pPr>
    </w:p>
    <w:p w14:paraId="2EA8F8BB" w14:textId="77777777" w:rsidR="00075645" w:rsidRDefault="00075645" w:rsidP="00C42BC2">
      <w:pPr>
        <w:jc w:val="both"/>
        <w:rPr>
          <w:rFonts w:cstheme="minorHAnsi"/>
          <w:noProof/>
          <w:sz w:val="20"/>
          <w:szCs w:val="20"/>
          <w:lang w:val="fr-BE"/>
        </w:rPr>
      </w:pPr>
    </w:p>
    <w:p w14:paraId="235AE963" w14:textId="77777777" w:rsidR="00075645" w:rsidRDefault="00075645" w:rsidP="00C42BC2">
      <w:pPr>
        <w:jc w:val="both"/>
        <w:rPr>
          <w:rFonts w:cstheme="minorHAnsi"/>
          <w:noProof/>
          <w:sz w:val="20"/>
          <w:szCs w:val="20"/>
          <w:lang w:val="fr-BE"/>
        </w:rPr>
      </w:pPr>
    </w:p>
    <w:p w14:paraId="71B8516E" w14:textId="77777777" w:rsidR="00075645" w:rsidRDefault="00075645" w:rsidP="00C42BC2">
      <w:pPr>
        <w:jc w:val="both"/>
        <w:rPr>
          <w:rFonts w:cstheme="minorHAnsi"/>
          <w:noProof/>
          <w:sz w:val="20"/>
          <w:szCs w:val="20"/>
          <w:lang w:val="fr-BE"/>
        </w:rPr>
      </w:pPr>
    </w:p>
    <w:p w14:paraId="4718DA54" w14:textId="77777777" w:rsidR="00075645" w:rsidRDefault="00075645" w:rsidP="00C42BC2">
      <w:pPr>
        <w:jc w:val="both"/>
        <w:rPr>
          <w:rFonts w:cstheme="minorHAnsi"/>
          <w:noProof/>
          <w:sz w:val="20"/>
          <w:szCs w:val="20"/>
          <w:lang w:val="fr-BE"/>
        </w:rPr>
      </w:pPr>
    </w:p>
    <w:p w14:paraId="1F7C9B9D" w14:textId="77777777" w:rsidR="00075645" w:rsidRDefault="00075645" w:rsidP="00C42BC2">
      <w:pPr>
        <w:jc w:val="both"/>
        <w:rPr>
          <w:rFonts w:cstheme="minorHAnsi"/>
          <w:noProof/>
          <w:sz w:val="20"/>
          <w:szCs w:val="20"/>
          <w:lang w:val="fr-BE"/>
        </w:rPr>
      </w:pPr>
    </w:p>
    <w:p w14:paraId="0A6A9A60" w14:textId="77777777" w:rsidR="00075645" w:rsidRDefault="00075645" w:rsidP="00C42BC2">
      <w:pPr>
        <w:jc w:val="both"/>
        <w:rPr>
          <w:rFonts w:cstheme="minorHAnsi"/>
          <w:noProof/>
          <w:sz w:val="20"/>
          <w:szCs w:val="20"/>
          <w:lang w:val="fr-BE"/>
        </w:rPr>
      </w:pPr>
    </w:p>
    <w:p w14:paraId="36B0FB2A" w14:textId="77777777" w:rsidR="00075645" w:rsidRDefault="00075645" w:rsidP="00C42BC2">
      <w:pPr>
        <w:jc w:val="both"/>
        <w:rPr>
          <w:rFonts w:cstheme="minorHAnsi"/>
          <w:noProof/>
          <w:sz w:val="20"/>
          <w:szCs w:val="20"/>
          <w:lang w:val="fr-BE"/>
        </w:rPr>
      </w:pPr>
    </w:p>
    <w:p w14:paraId="3EA04D21" w14:textId="77777777" w:rsidR="00075645" w:rsidRDefault="00075645" w:rsidP="00C42BC2">
      <w:pPr>
        <w:jc w:val="both"/>
        <w:rPr>
          <w:rFonts w:cstheme="minorHAnsi"/>
          <w:noProof/>
          <w:sz w:val="20"/>
          <w:szCs w:val="20"/>
          <w:lang w:val="fr-BE"/>
        </w:rPr>
      </w:pPr>
    </w:p>
    <w:p w14:paraId="26BBC0C8" w14:textId="77777777" w:rsidR="00075645" w:rsidRDefault="00075645" w:rsidP="00C42BC2">
      <w:pPr>
        <w:jc w:val="both"/>
        <w:rPr>
          <w:rFonts w:cstheme="minorHAnsi"/>
          <w:noProof/>
          <w:sz w:val="20"/>
          <w:szCs w:val="20"/>
          <w:lang w:val="fr-BE"/>
        </w:rPr>
      </w:pPr>
    </w:p>
    <w:p w14:paraId="0BDF91AD" w14:textId="77777777" w:rsidR="00152F80" w:rsidRDefault="00152F80" w:rsidP="00C42BC2">
      <w:pPr>
        <w:jc w:val="both"/>
        <w:rPr>
          <w:rFonts w:cstheme="minorHAnsi"/>
          <w:noProof/>
          <w:sz w:val="20"/>
          <w:szCs w:val="20"/>
          <w:lang w:val="fr-BE"/>
        </w:rPr>
      </w:pPr>
    </w:p>
    <w:p w14:paraId="1AE4453C" w14:textId="77777777" w:rsidR="00152F80" w:rsidRDefault="00152F80" w:rsidP="00C42BC2">
      <w:pPr>
        <w:jc w:val="both"/>
        <w:rPr>
          <w:rFonts w:cstheme="minorHAnsi"/>
          <w:noProof/>
          <w:sz w:val="20"/>
          <w:szCs w:val="20"/>
          <w:lang w:val="fr-BE"/>
        </w:rPr>
      </w:pPr>
    </w:p>
    <w:p w14:paraId="4240C8CB" w14:textId="77777777" w:rsidR="00152F80" w:rsidRDefault="00152F80" w:rsidP="00C42BC2">
      <w:pPr>
        <w:jc w:val="both"/>
        <w:rPr>
          <w:rFonts w:cstheme="minorHAnsi"/>
          <w:noProof/>
          <w:sz w:val="20"/>
          <w:szCs w:val="20"/>
          <w:lang w:val="fr-BE"/>
        </w:rPr>
      </w:pPr>
    </w:p>
    <w:p w14:paraId="4A63DDDA" w14:textId="77777777" w:rsidR="00152F80" w:rsidRDefault="00152F80" w:rsidP="00C42BC2">
      <w:pPr>
        <w:jc w:val="both"/>
        <w:rPr>
          <w:rFonts w:cstheme="minorHAnsi"/>
          <w:noProof/>
          <w:sz w:val="20"/>
          <w:szCs w:val="20"/>
          <w:lang w:val="fr-BE"/>
        </w:rPr>
      </w:pPr>
    </w:p>
    <w:p w14:paraId="7442C052" w14:textId="77777777" w:rsidR="00152F80" w:rsidRDefault="00152F80" w:rsidP="00C42BC2">
      <w:pPr>
        <w:jc w:val="both"/>
        <w:rPr>
          <w:rFonts w:cstheme="minorHAnsi"/>
          <w:noProof/>
          <w:sz w:val="20"/>
          <w:szCs w:val="20"/>
          <w:lang w:val="fr-BE"/>
        </w:rPr>
      </w:pPr>
    </w:p>
    <w:p w14:paraId="3FD8F89C" w14:textId="77777777" w:rsidR="00152F80" w:rsidRDefault="00152F80" w:rsidP="00C42BC2">
      <w:pPr>
        <w:jc w:val="both"/>
        <w:rPr>
          <w:rFonts w:cstheme="minorHAnsi"/>
          <w:noProof/>
          <w:sz w:val="20"/>
          <w:szCs w:val="20"/>
          <w:lang w:val="fr-BE"/>
        </w:rPr>
      </w:pPr>
    </w:p>
    <w:p w14:paraId="01C64507" w14:textId="77777777" w:rsidR="00152F80" w:rsidRDefault="00152F80" w:rsidP="00C42BC2">
      <w:pPr>
        <w:jc w:val="both"/>
        <w:rPr>
          <w:rFonts w:cstheme="minorHAnsi"/>
          <w:noProof/>
          <w:sz w:val="20"/>
          <w:szCs w:val="20"/>
          <w:lang w:val="fr-BE"/>
        </w:rPr>
      </w:pPr>
    </w:p>
    <w:p w14:paraId="2E52D48B" w14:textId="77777777" w:rsidR="00152F80" w:rsidRDefault="00152F80" w:rsidP="00C42BC2">
      <w:pPr>
        <w:jc w:val="both"/>
        <w:rPr>
          <w:rFonts w:cstheme="minorHAnsi"/>
          <w:noProof/>
          <w:sz w:val="20"/>
          <w:szCs w:val="20"/>
          <w:lang w:val="fr-BE"/>
        </w:rPr>
      </w:pPr>
    </w:p>
    <w:p w14:paraId="3AB0986A" w14:textId="77777777" w:rsidR="00152F80" w:rsidRDefault="00152F80" w:rsidP="00C42BC2">
      <w:pPr>
        <w:jc w:val="both"/>
        <w:rPr>
          <w:rFonts w:cstheme="minorHAnsi"/>
          <w:noProof/>
          <w:sz w:val="20"/>
          <w:szCs w:val="20"/>
          <w:lang w:val="fr-BE"/>
        </w:rPr>
      </w:pPr>
    </w:p>
    <w:p w14:paraId="23D3E2AA" w14:textId="77777777" w:rsidR="00152F80" w:rsidRDefault="00152F80" w:rsidP="00C42BC2">
      <w:pPr>
        <w:jc w:val="both"/>
        <w:rPr>
          <w:rFonts w:cstheme="minorHAnsi"/>
          <w:noProof/>
          <w:sz w:val="20"/>
          <w:szCs w:val="20"/>
          <w:lang w:val="fr-BE"/>
        </w:rPr>
      </w:pPr>
    </w:p>
    <w:p w14:paraId="12AB6A87" w14:textId="77777777" w:rsidR="00152F80" w:rsidRDefault="00152F80" w:rsidP="00C42BC2">
      <w:pPr>
        <w:jc w:val="both"/>
        <w:rPr>
          <w:rFonts w:cstheme="minorHAnsi"/>
          <w:noProof/>
          <w:sz w:val="20"/>
          <w:szCs w:val="20"/>
          <w:lang w:val="fr-BE"/>
        </w:rPr>
      </w:pPr>
    </w:p>
    <w:p w14:paraId="55227D8E" w14:textId="77777777" w:rsidR="00152F80" w:rsidRDefault="00152F80" w:rsidP="00C42BC2">
      <w:pPr>
        <w:jc w:val="both"/>
        <w:rPr>
          <w:rFonts w:cstheme="minorHAnsi"/>
          <w:noProof/>
          <w:sz w:val="20"/>
          <w:szCs w:val="20"/>
          <w:lang w:val="fr-BE"/>
        </w:rPr>
      </w:pPr>
    </w:p>
    <w:p w14:paraId="2737997D" w14:textId="77777777" w:rsidR="00152F80" w:rsidRDefault="00152F80" w:rsidP="00C42BC2">
      <w:pPr>
        <w:jc w:val="both"/>
        <w:rPr>
          <w:rFonts w:cstheme="minorHAnsi"/>
          <w:noProof/>
          <w:sz w:val="20"/>
          <w:szCs w:val="20"/>
          <w:lang w:val="fr-BE"/>
        </w:rPr>
      </w:pPr>
    </w:p>
    <w:p w14:paraId="1B080F47" w14:textId="77777777" w:rsidR="00152F80" w:rsidRDefault="00152F80" w:rsidP="00C42BC2">
      <w:pPr>
        <w:jc w:val="both"/>
        <w:rPr>
          <w:rFonts w:cstheme="minorHAnsi"/>
          <w:noProof/>
          <w:sz w:val="20"/>
          <w:szCs w:val="20"/>
          <w:lang w:val="fr-BE"/>
        </w:rPr>
      </w:pPr>
    </w:p>
    <w:p w14:paraId="1F3ED97B" w14:textId="77777777" w:rsidR="00152F80" w:rsidRDefault="00152F80" w:rsidP="00C42BC2">
      <w:pPr>
        <w:jc w:val="both"/>
        <w:rPr>
          <w:rFonts w:cstheme="minorHAnsi"/>
          <w:noProof/>
          <w:sz w:val="20"/>
          <w:szCs w:val="20"/>
          <w:lang w:val="fr-BE"/>
        </w:rPr>
      </w:pPr>
    </w:p>
    <w:p w14:paraId="6DC745DA" w14:textId="35E0A58A" w:rsidR="00F53AB5" w:rsidRPr="00D27031" w:rsidRDefault="00924117" w:rsidP="00A24FBE">
      <w:pPr>
        <w:pStyle w:val="HEADER2Part1"/>
        <w:rPr>
          <w:noProof/>
        </w:rPr>
      </w:pPr>
      <w:bookmarkStart w:id="190" w:name="_Toc167391572"/>
      <w:r>
        <w:rPr>
          <w:noProof/>
        </w:rPr>
        <w:t>OPERATIVE AUSGABEN UND SPEZIFISCHE PROGRAMME</w:t>
      </w:r>
      <w:bookmarkEnd w:id="190"/>
      <w:r>
        <w:rPr>
          <w:noProof/>
        </w:rPr>
        <w:t xml:space="preserve"> </w:t>
      </w:r>
    </w:p>
    <w:p w14:paraId="10CFB01D" w14:textId="77777777" w:rsidR="00AB1B61" w:rsidRPr="004F592F" w:rsidRDefault="005A32EF" w:rsidP="00892157">
      <w:pPr>
        <w:pStyle w:val="HEADER5"/>
        <w:rPr>
          <w:noProof/>
        </w:rPr>
      </w:pPr>
      <w:r>
        <w:rPr>
          <w:noProof/>
        </w:rPr>
        <w:t xml:space="preserve">Art der Ausgaben </w:t>
      </w:r>
    </w:p>
    <w:p w14:paraId="0AA3FC04" w14:textId="77777777" w:rsidR="00AB1B61" w:rsidRPr="004F592F" w:rsidRDefault="005A32EF" w:rsidP="00892157">
      <w:pPr>
        <w:pStyle w:val="Textstand-alone"/>
      </w:pPr>
      <w:r>
        <w:t>Der im Mehrjährigen Finanzrahmen verfügbare Betrag setzt sich zusammen aus 3 % für Unterstützungsausgaben der Kommission und 97 % für die Durchführung von EEF-Projekten. Die Beträge werden in den einzelnen Internen Abkommen festgelegt und können durch freiwillige Beiträge und Einnahmen aus Operationen erhöht werden.</w:t>
      </w:r>
    </w:p>
    <w:p w14:paraId="5007D0C3" w14:textId="77777777" w:rsidR="00892157" w:rsidRDefault="005A32EF" w:rsidP="00892157">
      <w:pPr>
        <w:pStyle w:val="HEADER5"/>
        <w:rPr>
          <w:noProof/>
        </w:rPr>
      </w:pPr>
      <w:r>
        <w:rPr>
          <w:noProof/>
        </w:rPr>
        <w:t>Aufschlüsselung der gebundenen, vertraglich festgelegten und ausgezahlten Beträge nach Art der Ausgaben:</w:t>
      </w:r>
    </w:p>
    <w:p w14:paraId="56E0A23A" w14:textId="77777777" w:rsidR="003F40CA" w:rsidRDefault="003F40CA" w:rsidP="00892157">
      <w:pPr>
        <w:pStyle w:val="HEADER5"/>
        <w:rPr>
          <w:noProof/>
        </w:rPr>
      </w:pPr>
    </w:p>
    <w:tbl>
      <w:tblPr>
        <w:tblW w:w="5000" w:type="pct"/>
        <w:tblLook w:val="04A0" w:firstRow="1" w:lastRow="0" w:firstColumn="1" w:lastColumn="0" w:noHBand="0" w:noVBand="1"/>
      </w:tblPr>
      <w:tblGrid>
        <w:gridCol w:w="589"/>
        <w:gridCol w:w="712"/>
        <w:gridCol w:w="1566"/>
        <w:gridCol w:w="684"/>
        <w:gridCol w:w="832"/>
        <w:gridCol w:w="750"/>
        <w:gridCol w:w="519"/>
        <w:gridCol w:w="832"/>
        <w:gridCol w:w="750"/>
        <w:gridCol w:w="519"/>
        <w:gridCol w:w="832"/>
        <w:gridCol w:w="750"/>
        <w:gridCol w:w="519"/>
      </w:tblGrid>
      <w:tr w:rsidR="0031213A" w14:paraId="1BC6C75A" w14:textId="77777777" w:rsidTr="00CF5789">
        <w:trPr>
          <w:trHeight w:val="255"/>
        </w:trPr>
        <w:tc>
          <w:tcPr>
            <w:tcW w:w="342" w:type="pct"/>
            <w:tcBorders>
              <w:top w:val="nil"/>
              <w:left w:val="nil"/>
              <w:bottom w:val="nil"/>
              <w:right w:val="nil"/>
            </w:tcBorders>
            <w:shd w:val="clear" w:color="FFFFFF" w:fill="FFFFFF"/>
            <w:noWrap/>
            <w:vAlign w:val="center"/>
            <w:hideMark/>
          </w:tcPr>
          <w:p w14:paraId="02BC7FAA"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421" w:type="pct"/>
            <w:tcBorders>
              <w:top w:val="nil"/>
              <w:left w:val="nil"/>
              <w:bottom w:val="nil"/>
              <w:right w:val="nil"/>
            </w:tcBorders>
            <w:shd w:val="clear" w:color="FFFFFF" w:fill="FFFFFF"/>
            <w:noWrap/>
            <w:vAlign w:val="center"/>
            <w:hideMark/>
          </w:tcPr>
          <w:p w14:paraId="147A4226"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976" w:type="pct"/>
            <w:tcBorders>
              <w:top w:val="nil"/>
              <w:left w:val="nil"/>
              <w:bottom w:val="nil"/>
              <w:right w:val="nil"/>
            </w:tcBorders>
            <w:shd w:val="clear" w:color="FFFFFF" w:fill="FFFFFF"/>
            <w:noWrap/>
            <w:vAlign w:val="center"/>
            <w:hideMark/>
          </w:tcPr>
          <w:p w14:paraId="314877C9"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40" w:type="pct"/>
            <w:vMerge w:val="restart"/>
            <w:tcBorders>
              <w:top w:val="single" w:sz="8" w:space="0" w:color="auto"/>
              <w:left w:val="single" w:sz="8" w:space="0" w:color="auto"/>
              <w:bottom w:val="single" w:sz="4" w:space="0" w:color="000000"/>
              <w:right w:val="single" w:sz="4" w:space="0" w:color="000000"/>
            </w:tcBorders>
            <w:shd w:val="clear" w:color="FFFFFF" w:fill="FFFFFF"/>
            <w:noWrap/>
            <w:vAlign w:val="center"/>
            <w:hideMark/>
          </w:tcPr>
          <w:p w14:paraId="44282B8B" w14:textId="4D7A4518" w:rsidR="003F40CA" w:rsidRDefault="005A32EF" w:rsidP="00CF5789">
            <w:pPr>
              <w:jc w:val="center"/>
              <w:rPr>
                <w:rFonts w:ascii="Arial" w:hAnsi="Arial" w:cs="Arial"/>
                <w:b/>
                <w:bCs/>
                <w:noProof/>
                <w:color w:val="000000"/>
                <w:sz w:val="14"/>
                <w:szCs w:val="14"/>
              </w:rPr>
            </w:pPr>
            <w:r>
              <w:rPr>
                <w:rFonts w:ascii="Arial" w:hAnsi="Arial"/>
                <w:b/>
                <w:noProof/>
                <w:color w:val="000000"/>
                <w:sz w:val="14"/>
              </w:rPr>
              <w:t>KRE</w:t>
            </w:r>
            <w:r w:rsidR="009C107C">
              <w:rPr>
                <w:rFonts w:ascii="Arial" w:hAnsi="Arial"/>
                <w:b/>
                <w:noProof/>
                <w:color w:val="000000"/>
                <w:sz w:val="14"/>
              </w:rPr>
              <w:t>-</w:t>
            </w:r>
            <w:r>
              <w:rPr>
                <w:rFonts w:ascii="Arial" w:hAnsi="Arial"/>
                <w:b/>
                <w:noProof/>
                <w:color w:val="000000"/>
                <w:sz w:val="14"/>
              </w:rPr>
              <w:t>DITE</w:t>
            </w:r>
          </w:p>
        </w:tc>
        <w:tc>
          <w:tcPr>
            <w:tcW w:w="974" w:type="pct"/>
            <w:gridSpan w:val="3"/>
            <w:tcBorders>
              <w:top w:val="single" w:sz="8" w:space="0" w:color="auto"/>
              <w:left w:val="nil"/>
              <w:bottom w:val="single" w:sz="4" w:space="0" w:color="000000"/>
              <w:right w:val="single" w:sz="4" w:space="0" w:color="000000"/>
            </w:tcBorders>
            <w:shd w:val="clear" w:color="FFFFFF" w:fill="FFFFFF"/>
            <w:noWrap/>
            <w:vAlign w:val="center"/>
            <w:hideMark/>
          </w:tcPr>
          <w:p w14:paraId="541B3EF3"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BESCHLÜSSE</w:t>
            </w:r>
          </w:p>
        </w:tc>
        <w:tc>
          <w:tcPr>
            <w:tcW w:w="974" w:type="pct"/>
            <w:gridSpan w:val="3"/>
            <w:tcBorders>
              <w:top w:val="single" w:sz="8" w:space="0" w:color="auto"/>
              <w:left w:val="nil"/>
              <w:bottom w:val="single" w:sz="4" w:space="0" w:color="000000"/>
              <w:right w:val="single" w:sz="4" w:space="0" w:color="000000"/>
            </w:tcBorders>
            <w:shd w:val="clear" w:color="FFFFFF" w:fill="FFFFFF"/>
            <w:noWrap/>
            <w:vAlign w:val="center"/>
            <w:hideMark/>
          </w:tcPr>
          <w:p w14:paraId="344AC6BF"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ZUGEWIESENE MITTEL</w:t>
            </w:r>
          </w:p>
        </w:tc>
        <w:tc>
          <w:tcPr>
            <w:tcW w:w="974" w:type="pct"/>
            <w:gridSpan w:val="3"/>
            <w:tcBorders>
              <w:top w:val="single" w:sz="8" w:space="0" w:color="auto"/>
              <w:left w:val="nil"/>
              <w:bottom w:val="single" w:sz="4" w:space="0" w:color="000000"/>
              <w:right w:val="single" w:sz="8" w:space="0" w:color="000000"/>
            </w:tcBorders>
            <w:shd w:val="clear" w:color="FFFFFF" w:fill="FFFFFF"/>
            <w:noWrap/>
            <w:vAlign w:val="center"/>
            <w:hideMark/>
          </w:tcPr>
          <w:p w14:paraId="33B75864"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ZAHLUNGEN</w:t>
            </w:r>
          </w:p>
        </w:tc>
      </w:tr>
      <w:tr w:rsidR="009C107C" w14:paraId="3143F88B" w14:textId="77777777" w:rsidTr="00CF5789">
        <w:trPr>
          <w:trHeight w:val="255"/>
        </w:trPr>
        <w:tc>
          <w:tcPr>
            <w:tcW w:w="342" w:type="pct"/>
            <w:tcBorders>
              <w:top w:val="nil"/>
              <w:left w:val="nil"/>
              <w:bottom w:val="nil"/>
              <w:right w:val="nil"/>
            </w:tcBorders>
            <w:shd w:val="clear" w:color="FFFFFF" w:fill="FFFFFF"/>
            <w:noWrap/>
            <w:vAlign w:val="center"/>
            <w:hideMark/>
          </w:tcPr>
          <w:p w14:paraId="33DA8510"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421" w:type="pct"/>
            <w:tcBorders>
              <w:top w:val="nil"/>
              <w:left w:val="nil"/>
              <w:bottom w:val="nil"/>
              <w:right w:val="nil"/>
            </w:tcBorders>
            <w:shd w:val="clear" w:color="FFFFFF" w:fill="FFFFFF"/>
            <w:noWrap/>
            <w:vAlign w:val="center"/>
            <w:hideMark/>
          </w:tcPr>
          <w:p w14:paraId="612F8795"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976" w:type="pct"/>
            <w:tcBorders>
              <w:top w:val="nil"/>
              <w:left w:val="nil"/>
              <w:bottom w:val="nil"/>
              <w:right w:val="nil"/>
            </w:tcBorders>
            <w:shd w:val="clear" w:color="FFFFFF" w:fill="FFFFFF"/>
            <w:noWrap/>
            <w:vAlign w:val="center"/>
            <w:hideMark/>
          </w:tcPr>
          <w:p w14:paraId="777157FC"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40" w:type="pct"/>
            <w:vMerge/>
            <w:tcBorders>
              <w:top w:val="single" w:sz="8" w:space="0" w:color="auto"/>
              <w:left w:val="single" w:sz="8" w:space="0" w:color="auto"/>
              <w:bottom w:val="single" w:sz="4" w:space="0" w:color="000000"/>
              <w:right w:val="single" w:sz="4" w:space="0" w:color="000000"/>
            </w:tcBorders>
            <w:vAlign w:val="center"/>
            <w:hideMark/>
          </w:tcPr>
          <w:p w14:paraId="52495E39" w14:textId="77777777" w:rsidR="003F40CA" w:rsidRDefault="003F40CA" w:rsidP="00CF5789">
            <w:pPr>
              <w:rPr>
                <w:rFonts w:ascii="Arial" w:hAnsi="Arial" w:cs="Arial"/>
                <w:b/>
                <w:bCs/>
                <w:noProof/>
                <w:color w:val="000000"/>
                <w:sz w:val="14"/>
                <w:szCs w:val="14"/>
              </w:rPr>
            </w:pPr>
          </w:p>
        </w:tc>
        <w:tc>
          <w:tcPr>
            <w:tcW w:w="358" w:type="pct"/>
            <w:tcBorders>
              <w:top w:val="nil"/>
              <w:left w:val="nil"/>
              <w:bottom w:val="single" w:sz="4" w:space="0" w:color="000000"/>
              <w:right w:val="single" w:sz="4" w:space="0" w:color="000000"/>
            </w:tcBorders>
            <w:shd w:val="clear" w:color="FFFFFF" w:fill="FFFFFF"/>
            <w:noWrap/>
            <w:vAlign w:val="center"/>
            <w:hideMark/>
          </w:tcPr>
          <w:p w14:paraId="63B09E53" w14:textId="646B56E3" w:rsidR="003F40CA" w:rsidRDefault="005A32EF" w:rsidP="00CF5789">
            <w:pPr>
              <w:jc w:val="center"/>
              <w:rPr>
                <w:rFonts w:ascii="Arial" w:hAnsi="Arial" w:cs="Arial"/>
                <w:b/>
                <w:bCs/>
                <w:noProof/>
                <w:color w:val="000000"/>
                <w:sz w:val="14"/>
                <w:szCs w:val="14"/>
              </w:rPr>
            </w:pPr>
            <w:r>
              <w:rPr>
                <w:rFonts w:ascii="Arial" w:hAnsi="Arial"/>
                <w:b/>
                <w:noProof/>
                <w:color w:val="000000"/>
                <w:sz w:val="14"/>
              </w:rPr>
              <w:t>KUMU</w:t>
            </w:r>
            <w:r w:rsidR="009C107C">
              <w:rPr>
                <w:rFonts w:ascii="Arial" w:hAnsi="Arial"/>
                <w:b/>
                <w:noProof/>
                <w:color w:val="000000"/>
                <w:sz w:val="14"/>
              </w:rPr>
              <w:t>-</w:t>
            </w:r>
            <w:r>
              <w:rPr>
                <w:rFonts w:ascii="Arial" w:hAnsi="Arial"/>
                <w:b/>
                <w:noProof/>
                <w:color w:val="000000"/>
                <w:sz w:val="14"/>
              </w:rPr>
              <w:t>LIERT</w:t>
            </w:r>
          </w:p>
        </w:tc>
        <w:tc>
          <w:tcPr>
            <w:tcW w:w="331" w:type="pct"/>
            <w:tcBorders>
              <w:top w:val="nil"/>
              <w:left w:val="nil"/>
              <w:bottom w:val="single" w:sz="4" w:space="0" w:color="000000"/>
              <w:right w:val="single" w:sz="4" w:space="0" w:color="000000"/>
            </w:tcBorders>
            <w:shd w:val="clear" w:color="FFFFFF" w:fill="FFFFFF"/>
            <w:noWrap/>
            <w:vAlign w:val="center"/>
            <w:hideMark/>
          </w:tcPr>
          <w:p w14:paraId="09B6CC65" w14:textId="04F12A05" w:rsidR="003F40CA" w:rsidRDefault="005A32EF" w:rsidP="00CF5789">
            <w:pPr>
              <w:jc w:val="center"/>
              <w:rPr>
                <w:rFonts w:ascii="Arial" w:hAnsi="Arial" w:cs="Arial"/>
                <w:b/>
                <w:bCs/>
                <w:noProof/>
                <w:color w:val="000000"/>
                <w:sz w:val="14"/>
                <w:szCs w:val="14"/>
              </w:rPr>
            </w:pPr>
            <w:r>
              <w:rPr>
                <w:rFonts w:ascii="Arial" w:hAnsi="Arial"/>
                <w:b/>
                <w:noProof/>
                <w:color w:val="000000"/>
                <w:sz w:val="14"/>
              </w:rPr>
              <w:t>JÄHR</w:t>
            </w:r>
            <w:r w:rsidR="009C107C">
              <w:rPr>
                <w:rFonts w:ascii="Arial" w:hAnsi="Arial"/>
                <w:b/>
                <w:noProof/>
                <w:color w:val="000000"/>
                <w:sz w:val="14"/>
              </w:rPr>
              <w:t>-</w:t>
            </w:r>
            <w:r>
              <w:rPr>
                <w:rFonts w:ascii="Arial" w:hAnsi="Arial"/>
                <w:b/>
                <w:noProof/>
                <w:color w:val="000000"/>
                <w:sz w:val="14"/>
              </w:rPr>
              <w:t>LICH</w:t>
            </w:r>
          </w:p>
        </w:tc>
        <w:tc>
          <w:tcPr>
            <w:tcW w:w="285" w:type="pct"/>
            <w:tcBorders>
              <w:top w:val="nil"/>
              <w:left w:val="nil"/>
              <w:bottom w:val="single" w:sz="4" w:space="0" w:color="000000"/>
              <w:right w:val="single" w:sz="4" w:space="0" w:color="000000"/>
            </w:tcBorders>
            <w:shd w:val="clear" w:color="FFFFFF" w:fill="FFFFFF"/>
            <w:noWrap/>
            <w:vAlign w:val="center"/>
            <w:hideMark/>
          </w:tcPr>
          <w:p w14:paraId="44CBE3EE"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w:t>
            </w:r>
          </w:p>
        </w:tc>
        <w:tc>
          <w:tcPr>
            <w:tcW w:w="358" w:type="pct"/>
            <w:tcBorders>
              <w:top w:val="nil"/>
              <w:left w:val="nil"/>
              <w:bottom w:val="single" w:sz="4" w:space="0" w:color="000000"/>
              <w:right w:val="single" w:sz="4" w:space="0" w:color="000000"/>
            </w:tcBorders>
            <w:shd w:val="clear" w:color="FFFFFF" w:fill="FFFFFF"/>
            <w:noWrap/>
            <w:vAlign w:val="center"/>
            <w:hideMark/>
          </w:tcPr>
          <w:p w14:paraId="5CF405DD" w14:textId="32E5B658" w:rsidR="003F40CA" w:rsidRDefault="005A32EF" w:rsidP="00CF5789">
            <w:pPr>
              <w:jc w:val="center"/>
              <w:rPr>
                <w:rFonts w:ascii="Arial" w:hAnsi="Arial" w:cs="Arial"/>
                <w:b/>
                <w:bCs/>
                <w:noProof/>
                <w:color w:val="000000"/>
                <w:sz w:val="14"/>
                <w:szCs w:val="14"/>
              </w:rPr>
            </w:pPr>
            <w:r>
              <w:rPr>
                <w:rFonts w:ascii="Arial" w:hAnsi="Arial"/>
                <w:b/>
                <w:noProof/>
                <w:color w:val="000000"/>
                <w:sz w:val="14"/>
              </w:rPr>
              <w:t>KUMU</w:t>
            </w:r>
            <w:r w:rsidR="009C107C">
              <w:rPr>
                <w:rFonts w:ascii="Arial" w:hAnsi="Arial"/>
                <w:b/>
                <w:noProof/>
                <w:color w:val="000000"/>
                <w:sz w:val="14"/>
              </w:rPr>
              <w:t>-</w:t>
            </w:r>
            <w:r>
              <w:rPr>
                <w:rFonts w:ascii="Arial" w:hAnsi="Arial"/>
                <w:b/>
                <w:noProof/>
                <w:color w:val="000000"/>
                <w:sz w:val="14"/>
              </w:rPr>
              <w:t>LIERT</w:t>
            </w:r>
          </w:p>
        </w:tc>
        <w:tc>
          <w:tcPr>
            <w:tcW w:w="331" w:type="pct"/>
            <w:tcBorders>
              <w:top w:val="nil"/>
              <w:left w:val="nil"/>
              <w:bottom w:val="single" w:sz="4" w:space="0" w:color="000000"/>
              <w:right w:val="single" w:sz="4" w:space="0" w:color="000000"/>
            </w:tcBorders>
            <w:shd w:val="clear" w:color="FFFFFF" w:fill="FFFFFF"/>
            <w:noWrap/>
            <w:vAlign w:val="center"/>
            <w:hideMark/>
          </w:tcPr>
          <w:p w14:paraId="1891D86A" w14:textId="31910E1C" w:rsidR="003F40CA" w:rsidRDefault="005A32EF" w:rsidP="00CF5789">
            <w:pPr>
              <w:jc w:val="center"/>
              <w:rPr>
                <w:rFonts w:ascii="Arial" w:hAnsi="Arial" w:cs="Arial"/>
                <w:b/>
                <w:bCs/>
                <w:noProof/>
                <w:color w:val="000000"/>
                <w:sz w:val="14"/>
                <w:szCs w:val="14"/>
              </w:rPr>
            </w:pPr>
            <w:r>
              <w:rPr>
                <w:rFonts w:ascii="Arial" w:hAnsi="Arial"/>
                <w:b/>
                <w:noProof/>
                <w:color w:val="000000"/>
                <w:sz w:val="14"/>
              </w:rPr>
              <w:t>JÄHR</w:t>
            </w:r>
            <w:r w:rsidR="009C107C">
              <w:rPr>
                <w:rFonts w:ascii="Arial" w:hAnsi="Arial"/>
                <w:b/>
                <w:noProof/>
                <w:color w:val="000000"/>
                <w:sz w:val="14"/>
              </w:rPr>
              <w:t>-</w:t>
            </w:r>
            <w:r>
              <w:rPr>
                <w:rFonts w:ascii="Arial" w:hAnsi="Arial"/>
                <w:b/>
                <w:noProof/>
                <w:color w:val="000000"/>
                <w:sz w:val="14"/>
              </w:rPr>
              <w:t>LICH</w:t>
            </w:r>
          </w:p>
        </w:tc>
        <w:tc>
          <w:tcPr>
            <w:tcW w:w="285" w:type="pct"/>
            <w:tcBorders>
              <w:top w:val="nil"/>
              <w:left w:val="nil"/>
              <w:bottom w:val="single" w:sz="4" w:space="0" w:color="000000"/>
              <w:right w:val="single" w:sz="4" w:space="0" w:color="000000"/>
            </w:tcBorders>
            <w:shd w:val="clear" w:color="FFFFFF" w:fill="FFFFFF"/>
            <w:noWrap/>
            <w:vAlign w:val="center"/>
            <w:hideMark/>
          </w:tcPr>
          <w:p w14:paraId="2E2807EA"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w:t>
            </w:r>
          </w:p>
        </w:tc>
        <w:tc>
          <w:tcPr>
            <w:tcW w:w="358" w:type="pct"/>
            <w:tcBorders>
              <w:top w:val="nil"/>
              <w:left w:val="nil"/>
              <w:bottom w:val="single" w:sz="4" w:space="0" w:color="000000"/>
              <w:right w:val="single" w:sz="4" w:space="0" w:color="000000"/>
            </w:tcBorders>
            <w:shd w:val="clear" w:color="FFFFFF" w:fill="FFFFFF"/>
            <w:noWrap/>
            <w:vAlign w:val="center"/>
            <w:hideMark/>
          </w:tcPr>
          <w:p w14:paraId="50C478B2" w14:textId="24D70E3B" w:rsidR="003F40CA" w:rsidRDefault="005A32EF" w:rsidP="00CF5789">
            <w:pPr>
              <w:jc w:val="center"/>
              <w:rPr>
                <w:rFonts w:ascii="Arial" w:hAnsi="Arial" w:cs="Arial"/>
                <w:b/>
                <w:bCs/>
                <w:noProof/>
                <w:color w:val="000000"/>
                <w:sz w:val="14"/>
                <w:szCs w:val="14"/>
              </w:rPr>
            </w:pPr>
            <w:r>
              <w:rPr>
                <w:rFonts w:ascii="Arial" w:hAnsi="Arial"/>
                <w:b/>
                <w:noProof/>
                <w:color w:val="000000"/>
                <w:sz w:val="14"/>
              </w:rPr>
              <w:t>KUMU</w:t>
            </w:r>
            <w:r w:rsidR="009C107C">
              <w:rPr>
                <w:rFonts w:ascii="Arial" w:hAnsi="Arial"/>
                <w:b/>
                <w:noProof/>
                <w:color w:val="000000"/>
                <w:sz w:val="14"/>
              </w:rPr>
              <w:t>-</w:t>
            </w:r>
            <w:r>
              <w:rPr>
                <w:rFonts w:ascii="Arial" w:hAnsi="Arial"/>
                <w:b/>
                <w:noProof/>
                <w:color w:val="000000"/>
                <w:sz w:val="14"/>
              </w:rPr>
              <w:t>LIERT</w:t>
            </w:r>
          </w:p>
        </w:tc>
        <w:tc>
          <w:tcPr>
            <w:tcW w:w="331" w:type="pct"/>
            <w:tcBorders>
              <w:top w:val="nil"/>
              <w:left w:val="nil"/>
              <w:bottom w:val="single" w:sz="4" w:space="0" w:color="000000"/>
              <w:right w:val="single" w:sz="4" w:space="0" w:color="000000"/>
            </w:tcBorders>
            <w:shd w:val="clear" w:color="FFFFFF" w:fill="FFFFFF"/>
            <w:noWrap/>
            <w:vAlign w:val="center"/>
            <w:hideMark/>
          </w:tcPr>
          <w:p w14:paraId="1C571298" w14:textId="6949C0E7" w:rsidR="003F40CA" w:rsidRDefault="005A32EF" w:rsidP="00CF5789">
            <w:pPr>
              <w:jc w:val="center"/>
              <w:rPr>
                <w:rFonts w:ascii="Arial" w:hAnsi="Arial" w:cs="Arial"/>
                <w:b/>
                <w:bCs/>
                <w:noProof/>
                <w:color w:val="000000"/>
                <w:sz w:val="14"/>
                <w:szCs w:val="14"/>
              </w:rPr>
            </w:pPr>
            <w:r>
              <w:rPr>
                <w:rFonts w:ascii="Arial" w:hAnsi="Arial"/>
                <w:b/>
                <w:noProof/>
                <w:color w:val="000000"/>
                <w:sz w:val="14"/>
              </w:rPr>
              <w:t>JÄHR</w:t>
            </w:r>
            <w:r w:rsidR="009C107C">
              <w:rPr>
                <w:rFonts w:ascii="Arial" w:hAnsi="Arial"/>
                <w:b/>
                <w:noProof/>
                <w:color w:val="000000"/>
                <w:sz w:val="14"/>
              </w:rPr>
              <w:t>-</w:t>
            </w:r>
            <w:r>
              <w:rPr>
                <w:rFonts w:ascii="Arial" w:hAnsi="Arial"/>
                <w:b/>
                <w:noProof/>
                <w:color w:val="000000"/>
                <w:sz w:val="14"/>
              </w:rPr>
              <w:t>LICH</w:t>
            </w:r>
          </w:p>
        </w:tc>
        <w:tc>
          <w:tcPr>
            <w:tcW w:w="285" w:type="pct"/>
            <w:tcBorders>
              <w:top w:val="nil"/>
              <w:left w:val="nil"/>
              <w:bottom w:val="single" w:sz="4" w:space="0" w:color="000000"/>
              <w:right w:val="single" w:sz="8" w:space="0" w:color="auto"/>
            </w:tcBorders>
            <w:shd w:val="clear" w:color="FFFFFF" w:fill="FFFFFF"/>
            <w:noWrap/>
            <w:vAlign w:val="center"/>
            <w:hideMark/>
          </w:tcPr>
          <w:p w14:paraId="53710119"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w:t>
            </w:r>
          </w:p>
        </w:tc>
      </w:tr>
      <w:tr w:rsidR="009C107C" w14:paraId="2EA61449" w14:textId="77777777" w:rsidTr="00CF5789">
        <w:trPr>
          <w:trHeight w:val="270"/>
        </w:trPr>
        <w:tc>
          <w:tcPr>
            <w:tcW w:w="342" w:type="pct"/>
            <w:tcBorders>
              <w:top w:val="nil"/>
              <w:left w:val="nil"/>
              <w:bottom w:val="nil"/>
              <w:right w:val="nil"/>
            </w:tcBorders>
            <w:shd w:val="clear" w:color="FFFFFF" w:fill="FFFFFF"/>
            <w:noWrap/>
            <w:vAlign w:val="center"/>
            <w:hideMark/>
          </w:tcPr>
          <w:p w14:paraId="17A2CBE2"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421" w:type="pct"/>
            <w:tcBorders>
              <w:top w:val="nil"/>
              <w:left w:val="nil"/>
              <w:bottom w:val="nil"/>
              <w:right w:val="nil"/>
            </w:tcBorders>
            <w:shd w:val="clear" w:color="FFFFFF" w:fill="FFFFFF"/>
            <w:noWrap/>
            <w:vAlign w:val="center"/>
            <w:hideMark/>
          </w:tcPr>
          <w:p w14:paraId="5B745958"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976" w:type="pct"/>
            <w:tcBorders>
              <w:top w:val="nil"/>
              <w:left w:val="nil"/>
              <w:bottom w:val="nil"/>
              <w:right w:val="nil"/>
            </w:tcBorders>
            <w:shd w:val="clear" w:color="FFFFFF" w:fill="FFFFFF"/>
            <w:noWrap/>
            <w:vAlign w:val="center"/>
            <w:hideMark/>
          </w:tcPr>
          <w:p w14:paraId="1994604F" w14:textId="77777777" w:rsidR="003F40CA" w:rsidRDefault="005A32EF" w:rsidP="00CF5789">
            <w:pPr>
              <w:rPr>
                <w:rFonts w:ascii="Arial" w:hAnsi="Arial" w:cs="Arial"/>
                <w:noProof/>
                <w:color w:val="000000"/>
                <w:sz w:val="14"/>
                <w:szCs w:val="14"/>
              </w:rPr>
            </w:pPr>
            <w:r>
              <w:rPr>
                <w:rFonts w:ascii="Arial" w:hAnsi="Arial"/>
                <w:noProof/>
                <w:color w:val="000000"/>
                <w:sz w:val="14"/>
              </w:rPr>
              <w:t> </w:t>
            </w:r>
          </w:p>
        </w:tc>
        <w:tc>
          <w:tcPr>
            <w:tcW w:w="340" w:type="pct"/>
            <w:tcBorders>
              <w:top w:val="nil"/>
              <w:left w:val="single" w:sz="8" w:space="0" w:color="auto"/>
              <w:bottom w:val="single" w:sz="4" w:space="0" w:color="000000"/>
              <w:right w:val="single" w:sz="4" w:space="0" w:color="000000"/>
            </w:tcBorders>
            <w:shd w:val="clear" w:color="FFFFFF" w:fill="FFFFFF"/>
            <w:noWrap/>
            <w:vAlign w:val="center"/>
            <w:hideMark/>
          </w:tcPr>
          <w:p w14:paraId="6C3F7A48"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(1)</w:t>
            </w:r>
          </w:p>
        </w:tc>
        <w:tc>
          <w:tcPr>
            <w:tcW w:w="358" w:type="pct"/>
            <w:tcBorders>
              <w:top w:val="nil"/>
              <w:left w:val="nil"/>
              <w:bottom w:val="single" w:sz="4" w:space="0" w:color="000000"/>
              <w:right w:val="single" w:sz="4" w:space="0" w:color="000000"/>
            </w:tcBorders>
            <w:shd w:val="clear" w:color="FFFFFF" w:fill="FFFFFF"/>
            <w:noWrap/>
            <w:vAlign w:val="center"/>
            <w:hideMark/>
          </w:tcPr>
          <w:p w14:paraId="5A431637"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(2)</w:t>
            </w:r>
          </w:p>
        </w:tc>
        <w:tc>
          <w:tcPr>
            <w:tcW w:w="331" w:type="pct"/>
            <w:tcBorders>
              <w:top w:val="nil"/>
              <w:left w:val="nil"/>
              <w:bottom w:val="single" w:sz="4" w:space="0" w:color="000000"/>
              <w:right w:val="single" w:sz="4" w:space="0" w:color="000000"/>
            </w:tcBorders>
            <w:shd w:val="clear" w:color="FFFFFF" w:fill="FFFFFF"/>
            <w:noWrap/>
            <w:vAlign w:val="center"/>
            <w:hideMark/>
          </w:tcPr>
          <w:p w14:paraId="5AB811C6"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85" w:type="pct"/>
            <w:tcBorders>
              <w:top w:val="nil"/>
              <w:left w:val="nil"/>
              <w:bottom w:val="single" w:sz="4" w:space="0" w:color="000000"/>
              <w:right w:val="single" w:sz="4" w:space="0" w:color="000000"/>
            </w:tcBorders>
            <w:shd w:val="clear" w:color="FFFFFF" w:fill="FFFFFF"/>
            <w:noWrap/>
            <w:vAlign w:val="center"/>
            <w:hideMark/>
          </w:tcPr>
          <w:p w14:paraId="628EB1F1"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(2): (1)</w:t>
            </w:r>
          </w:p>
        </w:tc>
        <w:tc>
          <w:tcPr>
            <w:tcW w:w="358" w:type="pct"/>
            <w:tcBorders>
              <w:top w:val="nil"/>
              <w:left w:val="nil"/>
              <w:bottom w:val="single" w:sz="4" w:space="0" w:color="000000"/>
              <w:right w:val="single" w:sz="4" w:space="0" w:color="000000"/>
            </w:tcBorders>
            <w:shd w:val="clear" w:color="FFFFFF" w:fill="FFFFFF"/>
            <w:noWrap/>
            <w:vAlign w:val="center"/>
            <w:hideMark/>
          </w:tcPr>
          <w:p w14:paraId="174D62AA"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(3)</w:t>
            </w:r>
          </w:p>
        </w:tc>
        <w:tc>
          <w:tcPr>
            <w:tcW w:w="331" w:type="pct"/>
            <w:tcBorders>
              <w:top w:val="nil"/>
              <w:left w:val="nil"/>
              <w:bottom w:val="single" w:sz="4" w:space="0" w:color="000000"/>
              <w:right w:val="single" w:sz="4" w:space="0" w:color="000000"/>
            </w:tcBorders>
            <w:shd w:val="clear" w:color="FFFFFF" w:fill="FFFFFF"/>
            <w:noWrap/>
            <w:vAlign w:val="center"/>
            <w:hideMark/>
          </w:tcPr>
          <w:p w14:paraId="0ECECDC1"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85" w:type="pct"/>
            <w:tcBorders>
              <w:top w:val="nil"/>
              <w:left w:val="nil"/>
              <w:bottom w:val="single" w:sz="4" w:space="0" w:color="000000"/>
              <w:right w:val="single" w:sz="4" w:space="0" w:color="000000"/>
            </w:tcBorders>
            <w:shd w:val="clear" w:color="FFFFFF" w:fill="FFFFFF"/>
            <w:noWrap/>
            <w:vAlign w:val="center"/>
            <w:hideMark/>
          </w:tcPr>
          <w:p w14:paraId="2EB82F38"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(3): (2)</w:t>
            </w:r>
          </w:p>
        </w:tc>
        <w:tc>
          <w:tcPr>
            <w:tcW w:w="358" w:type="pct"/>
            <w:tcBorders>
              <w:top w:val="nil"/>
              <w:left w:val="nil"/>
              <w:bottom w:val="single" w:sz="4" w:space="0" w:color="000000"/>
              <w:right w:val="single" w:sz="4" w:space="0" w:color="000000"/>
            </w:tcBorders>
            <w:shd w:val="clear" w:color="FFFFFF" w:fill="FFFFFF"/>
            <w:noWrap/>
            <w:vAlign w:val="center"/>
            <w:hideMark/>
          </w:tcPr>
          <w:p w14:paraId="6AF84378"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(4)</w:t>
            </w:r>
          </w:p>
        </w:tc>
        <w:tc>
          <w:tcPr>
            <w:tcW w:w="331" w:type="pct"/>
            <w:tcBorders>
              <w:top w:val="nil"/>
              <w:left w:val="nil"/>
              <w:bottom w:val="single" w:sz="4" w:space="0" w:color="000000"/>
              <w:right w:val="single" w:sz="4" w:space="0" w:color="000000"/>
            </w:tcBorders>
            <w:shd w:val="clear" w:color="FFFFFF" w:fill="FFFFFF"/>
            <w:noWrap/>
            <w:vAlign w:val="center"/>
            <w:hideMark/>
          </w:tcPr>
          <w:p w14:paraId="51414169"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 </w:t>
            </w:r>
          </w:p>
        </w:tc>
        <w:tc>
          <w:tcPr>
            <w:tcW w:w="285" w:type="pct"/>
            <w:tcBorders>
              <w:top w:val="nil"/>
              <w:left w:val="nil"/>
              <w:bottom w:val="single" w:sz="4" w:space="0" w:color="000000"/>
              <w:right w:val="single" w:sz="8" w:space="0" w:color="auto"/>
            </w:tcBorders>
            <w:shd w:val="clear" w:color="FFFFFF" w:fill="FFFFFF"/>
            <w:noWrap/>
            <w:vAlign w:val="center"/>
            <w:hideMark/>
          </w:tcPr>
          <w:p w14:paraId="4F774BDC" w14:textId="77777777" w:rsidR="003F40CA" w:rsidRDefault="005A32EF" w:rsidP="00CF5789">
            <w:pPr>
              <w:jc w:val="center"/>
              <w:rPr>
                <w:rFonts w:ascii="Arial" w:hAnsi="Arial" w:cs="Arial"/>
                <w:b/>
                <w:bCs/>
                <w:noProof/>
                <w:color w:val="000000"/>
                <w:sz w:val="14"/>
                <w:szCs w:val="14"/>
              </w:rPr>
            </w:pPr>
            <w:r>
              <w:rPr>
                <w:rFonts w:ascii="Arial" w:hAnsi="Arial"/>
                <w:b/>
                <w:noProof/>
                <w:color w:val="000000"/>
                <w:sz w:val="14"/>
              </w:rPr>
              <w:t>(4): (3)</w:t>
            </w:r>
          </w:p>
        </w:tc>
      </w:tr>
      <w:tr w:rsidR="009C107C" w14:paraId="5A7623D8" w14:textId="77777777" w:rsidTr="00CF5789">
        <w:trPr>
          <w:trHeight w:val="270"/>
        </w:trPr>
        <w:tc>
          <w:tcPr>
            <w:tcW w:w="1739" w:type="pct"/>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464F46F" w14:textId="77777777" w:rsidR="003F40CA" w:rsidRDefault="005A32EF" w:rsidP="00CF5789">
            <w:pPr>
              <w:rPr>
                <w:rFonts w:ascii="Arial" w:hAnsi="Arial" w:cs="Arial"/>
                <w:b/>
                <w:bCs/>
                <w:noProof/>
                <w:color w:val="000000"/>
                <w:sz w:val="12"/>
                <w:szCs w:val="12"/>
              </w:rPr>
            </w:pPr>
            <w:r>
              <w:rPr>
                <w:rFonts w:ascii="Arial" w:hAnsi="Arial"/>
                <w:b/>
                <w:noProof/>
                <w:color w:val="000000"/>
                <w:sz w:val="12"/>
              </w:rPr>
              <w:t>DURCHFÜHRUNGSKOSTEN UND ZINSERTRÄGE 10. + 11. EEF</w:t>
            </w:r>
          </w:p>
        </w:tc>
        <w:tc>
          <w:tcPr>
            <w:tcW w:w="340" w:type="pct"/>
            <w:tcBorders>
              <w:top w:val="single" w:sz="8" w:space="0" w:color="auto"/>
              <w:left w:val="nil"/>
              <w:bottom w:val="single" w:sz="8" w:space="0" w:color="auto"/>
              <w:right w:val="single" w:sz="4" w:space="0" w:color="000000"/>
            </w:tcBorders>
            <w:shd w:val="clear" w:color="FFFFFF" w:fill="FFFFFF"/>
            <w:noWrap/>
            <w:vAlign w:val="center"/>
            <w:hideMark/>
          </w:tcPr>
          <w:p w14:paraId="20021DD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1 620</w:t>
            </w:r>
          </w:p>
        </w:tc>
        <w:tc>
          <w:tcPr>
            <w:tcW w:w="358" w:type="pct"/>
            <w:tcBorders>
              <w:top w:val="single" w:sz="8" w:space="0" w:color="auto"/>
              <w:left w:val="nil"/>
              <w:bottom w:val="single" w:sz="8" w:space="0" w:color="auto"/>
              <w:right w:val="single" w:sz="4" w:space="0" w:color="000000"/>
            </w:tcBorders>
            <w:shd w:val="clear" w:color="FFFFFF" w:fill="FFFFFF"/>
            <w:noWrap/>
            <w:vAlign w:val="center"/>
            <w:hideMark/>
          </w:tcPr>
          <w:p w14:paraId="0C3FA0F1"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1 612</w:t>
            </w:r>
          </w:p>
        </w:tc>
        <w:tc>
          <w:tcPr>
            <w:tcW w:w="331" w:type="pct"/>
            <w:tcBorders>
              <w:top w:val="single" w:sz="8" w:space="0" w:color="auto"/>
              <w:left w:val="nil"/>
              <w:bottom w:val="single" w:sz="8" w:space="0" w:color="auto"/>
              <w:right w:val="single" w:sz="4" w:space="0" w:color="000000"/>
            </w:tcBorders>
            <w:shd w:val="clear" w:color="FFFFFF" w:fill="FFFFFF"/>
            <w:noWrap/>
            <w:vAlign w:val="center"/>
            <w:hideMark/>
          </w:tcPr>
          <w:p w14:paraId="000DFD3E"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(3)</w:t>
            </w:r>
          </w:p>
        </w:tc>
        <w:tc>
          <w:tcPr>
            <w:tcW w:w="285" w:type="pct"/>
            <w:tcBorders>
              <w:top w:val="single" w:sz="8" w:space="0" w:color="auto"/>
              <w:left w:val="nil"/>
              <w:bottom w:val="single" w:sz="8" w:space="0" w:color="auto"/>
              <w:right w:val="single" w:sz="4" w:space="0" w:color="000000"/>
            </w:tcBorders>
            <w:shd w:val="clear" w:color="FFFFFF" w:fill="FFFFFF"/>
            <w:noWrap/>
            <w:vAlign w:val="center"/>
            <w:hideMark/>
          </w:tcPr>
          <w:p w14:paraId="33B8F62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99,5 %</w:t>
            </w:r>
          </w:p>
        </w:tc>
        <w:tc>
          <w:tcPr>
            <w:tcW w:w="358" w:type="pct"/>
            <w:tcBorders>
              <w:top w:val="single" w:sz="8" w:space="0" w:color="auto"/>
              <w:left w:val="nil"/>
              <w:bottom w:val="single" w:sz="8" w:space="0" w:color="auto"/>
              <w:right w:val="single" w:sz="4" w:space="0" w:color="000000"/>
            </w:tcBorders>
            <w:shd w:val="clear" w:color="FFFFFF" w:fill="FFFFFF"/>
            <w:noWrap/>
            <w:vAlign w:val="center"/>
            <w:hideMark/>
          </w:tcPr>
          <w:p w14:paraId="59C7628C"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1 608</w:t>
            </w:r>
          </w:p>
        </w:tc>
        <w:tc>
          <w:tcPr>
            <w:tcW w:w="331" w:type="pct"/>
            <w:tcBorders>
              <w:top w:val="single" w:sz="8" w:space="0" w:color="auto"/>
              <w:left w:val="nil"/>
              <w:bottom w:val="single" w:sz="8" w:space="0" w:color="auto"/>
              <w:right w:val="single" w:sz="4" w:space="0" w:color="000000"/>
            </w:tcBorders>
            <w:shd w:val="clear" w:color="FFFFFF" w:fill="FFFFFF"/>
            <w:noWrap/>
            <w:vAlign w:val="center"/>
            <w:hideMark/>
          </w:tcPr>
          <w:p w14:paraId="511C876D" w14:textId="77777777" w:rsidR="003F40CA" w:rsidRDefault="005A32EF" w:rsidP="00CF5789">
            <w:pPr>
              <w:jc w:val="right"/>
              <w:rPr>
                <w:rFonts w:ascii="Arial" w:hAnsi="Arial" w:cs="Arial"/>
                <w:noProof/>
                <w:color w:val="000000"/>
                <w:sz w:val="12"/>
                <w:szCs w:val="12"/>
              </w:rPr>
            </w:pPr>
            <w:r>
              <w:rPr>
                <w:rFonts w:ascii="Arial" w:hAnsi="Arial"/>
                <w:noProof/>
                <w:color w:val="000000"/>
                <w:sz w:val="12"/>
              </w:rPr>
              <w:t>(1)</w:t>
            </w:r>
          </w:p>
        </w:tc>
        <w:tc>
          <w:tcPr>
            <w:tcW w:w="285" w:type="pct"/>
            <w:tcBorders>
              <w:top w:val="single" w:sz="8" w:space="0" w:color="auto"/>
              <w:left w:val="nil"/>
              <w:bottom w:val="single" w:sz="8" w:space="0" w:color="auto"/>
              <w:right w:val="single" w:sz="4" w:space="0" w:color="000000"/>
            </w:tcBorders>
            <w:shd w:val="clear" w:color="FFFFFF" w:fill="FFFFFF"/>
            <w:noWrap/>
            <w:vAlign w:val="center"/>
            <w:hideMark/>
          </w:tcPr>
          <w:p w14:paraId="4E843005"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99,8 %</w:t>
            </w:r>
          </w:p>
        </w:tc>
        <w:tc>
          <w:tcPr>
            <w:tcW w:w="358" w:type="pct"/>
            <w:tcBorders>
              <w:top w:val="single" w:sz="8" w:space="0" w:color="auto"/>
              <w:left w:val="nil"/>
              <w:bottom w:val="single" w:sz="8" w:space="0" w:color="auto"/>
              <w:right w:val="single" w:sz="4" w:space="0" w:color="000000"/>
            </w:tcBorders>
            <w:shd w:val="clear" w:color="FFFFFF" w:fill="FFFFFF"/>
            <w:noWrap/>
            <w:vAlign w:val="center"/>
            <w:hideMark/>
          </w:tcPr>
          <w:p w14:paraId="40331E56"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1 499</w:t>
            </w:r>
          </w:p>
        </w:tc>
        <w:tc>
          <w:tcPr>
            <w:tcW w:w="331" w:type="pct"/>
            <w:tcBorders>
              <w:top w:val="single" w:sz="8" w:space="0" w:color="auto"/>
              <w:left w:val="nil"/>
              <w:bottom w:val="single" w:sz="8" w:space="0" w:color="auto"/>
              <w:right w:val="single" w:sz="4" w:space="0" w:color="000000"/>
            </w:tcBorders>
            <w:shd w:val="clear" w:color="FFFFFF" w:fill="FFFFFF"/>
            <w:noWrap/>
            <w:vAlign w:val="center"/>
            <w:hideMark/>
          </w:tcPr>
          <w:p w14:paraId="041FA00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53</w:t>
            </w:r>
          </w:p>
        </w:tc>
        <w:tc>
          <w:tcPr>
            <w:tcW w:w="285" w:type="pct"/>
            <w:tcBorders>
              <w:top w:val="single" w:sz="8" w:space="0" w:color="auto"/>
              <w:left w:val="nil"/>
              <w:bottom w:val="single" w:sz="8" w:space="0" w:color="auto"/>
              <w:right w:val="single" w:sz="8" w:space="0" w:color="auto"/>
            </w:tcBorders>
            <w:shd w:val="clear" w:color="FFFFFF" w:fill="FFFFFF"/>
            <w:noWrap/>
            <w:vAlign w:val="center"/>
            <w:hideMark/>
          </w:tcPr>
          <w:p w14:paraId="4C4A539A"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93,2 %</w:t>
            </w:r>
          </w:p>
        </w:tc>
      </w:tr>
      <w:tr w:rsidR="009C107C" w14:paraId="10B03F6D" w14:textId="77777777" w:rsidTr="00CF5789">
        <w:trPr>
          <w:trHeight w:val="270"/>
        </w:trPr>
        <w:tc>
          <w:tcPr>
            <w:tcW w:w="1739"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149FAB3" w14:textId="77777777" w:rsidR="003F40CA" w:rsidRDefault="005A32EF" w:rsidP="00CF5789">
            <w:pPr>
              <w:rPr>
                <w:rFonts w:ascii="Arial" w:hAnsi="Arial" w:cs="Arial"/>
                <w:b/>
                <w:bCs/>
                <w:noProof/>
                <w:color w:val="000000"/>
                <w:sz w:val="12"/>
                <w:szCs w:val="12"/>
              </w:rPr>
            </w:pPr>
            <w:r>
              <w:rPr>
                <w:rFonts w:ascii="Arial" w:hAnsi="Arial"/>
                <w:b/>
                <w:noProof/>
                <w:color w:val="000000"/>
                <w:sz w:val="12"/>
              </w:rPr>
              <w:t>OPERATIVE DURCHFÜHRUNG (A+B) 10. + 11. EEF</w:t>
            </w:r>
          </w:p>
        </w:tc>
        <w:tc>
          <w:tcPr>
            <w:tcW w:w="340" w:type="pct"/>
            <w:tcBorders>
              <w:top w:val="nil"/>
              <w:left w:val="nil"/>
              <w:bottom w:val="single" w:sz="8" w:space="0" w:color="auto"/>
              <w:right w:val="single" w:sz="4" w:space="0" w:color="000000"/>
            </w:tcBorders>
            <w:shd w:val="clear" w:color="FFFFFF" w:fill="FFFFFF"/>
            <w:noWrap/>
            <w:vAlign w:val="center"/>
            <w:hideMark/>
          </w:tcPr>
          <w:p w14:paraId="0E2367B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50 751</w:t>
            </w:r>
          </w:p>
        </w:tc>
        <w:tc>
          <w:tcPr>
            <w:tcW w:w="358" w:type="pct"/>
            <w:tcBorders>
              <w:top w:val="nil"/>
              <w:left w:val="nil"/>
              <w:bottom w:val="single" w:sz="8" w:space="0" w:color="auto"/>
              <w:right w:val="single" w:sz="4" w:space="0" w:color="000000"/>
            </w:tcBorders>
            <w:shd w:val="clear" w:color="FFFFFF" w:fill="FFFFFF"/>
            <w:noWrap/>
            <w:vAlign w:val="center"/>
            <w:hideMark/>
          </w:tcPr>
          <w:p w14:paraId="7F4EA44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50 184</w:t>
            </w:r>
          </w:p>
        </w:tc>
        <w:tc>
          <w:tcPr>
            <w:tcW w:w="331" w:type="pct"/>
            <w:tcBorders>
              <w:top w:val="nil"/>
              <w:left w:val="nil"/>
              <w:bottom w:val="single" w:sz="8" w:space="0" w:color="auto"/>
              <w:right w:val="single" w:sz="4" w:space="0" w:color="000000"/>
            </w:tcBorders>
            <w:shd w:val="clear" w:color="FFFFFF" w:fill="FFFFFF"/>
            <w:noWrap/>
            <w:vAlign w:val="center"/>
            <w:hideMark/>
          </w:tcPr>
          <w:p w14:paraId="07014A78"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(252)</w:t>
            </w:r>
          </w:p>
        </w:tc>
        <w:tc>
          <w:tcPr>
            <w:tcW w:w="285" w:type="pct"/>
            <w:tcBorders>
              <w:top w:val="nil"/>
              <w:left w:val="nil"/>
              <w:bottom w:val="single" w:sz="8" w:space="0" w:color="auto"/>
              <w:right w:val="single" w:sz="4" w:space="0" w:color="000000"/>
            </w:tcBorders>
            <w:shd w:val="clear" w:color="FFFFFF" w:fill="FFFFFF"/>
            <w:noWrap/>
            <w:vAlign w:val="center"/>
            <w:hideMark/>
          </w:tcPr>
          <w:p w14:paraId="57929377"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98,9 %</w:t>
            </w:r>
          </w:p>
        </w:tc>
        <w:tc>
          <w:tcPr>
            <w:tcW w:w="358" w:type="pct"/>
            <w:tcBorders>
              <w:top w:val="nil"/>
              <w:left w:val="nil"/>
              <w:bottom w:val="single" w:sz="8" w:space="0" w:color="auto"/>
              <w:right w:val="single" w:sz="4" w:space="0" w:color="000000"/>
            </w:tcBorders>
            <w:shd w:val="clear" w:color="FFFFFF" w:fill="FFFFFF"/>
            <w:noWrap/>
            <w:vAlign w:val="center"/>
            <w:hideMark/>
          </w:tcPr>
          <w:p w14:paraId="2D302D1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49 367</w:t>
            </w:r>
          </w:p>
        </w:tc>
        <w:tc>
          <w:tcPr>
            <w:tcW w:w="331" w:type="pct"/>
            <w:tcBorders>
              <w:top w:val="nil"/>
              <w:left w:val="nil"/>
              <w:bottom w:val="single" w:sz="8" w:space="0" w:color="auto"/>
              <w:right w:val="single" w:sz="4" w:space="0" w:color="000000"/>
            </w:tcBorders>
            <w:shd w:val="clear" w:color="FFFFFF" w:fill="FFFFFF"/>
            <w:noWrap/>
            <w:vAlign w:val="center"/>
            <w:hideMark/>
          </w:tcPr>
          <w:p w14:paraId="2C3DFA82" w14:textId="77777777" w:rsidR="003F40CA" w:rsidRDefault="005A32EF" w:rsidP="00CF5789">
            <w:pPr>
              <w:jc w:val="right"/>
              <w:rPr>
                <w:rFonts w:ascii="Arial" w:hAnsi="Arial" w:cs="Arial"/>
                <w:noProof/>
                <w:color w:val="000000"/>
                <w:sz w:val="12"/>
                <w:szCs w:val="12"/>
              </w:rPr>
            </w:pPr>
            <w:r>
              <w:rPr>
                <w:rFonts w:ascii="Arial" w:hAnsi="Arial"/>
                <w:noProof/>
                <w:color w:val="000000"/>
                <w:sz w:val="12"/>
              </w:rPr>
              <w:t>720</w:t>
            </w:r>
          </w:p>
        </w:tc>
        <w:tc>
          <w:tcPr>
            <w:tcW w:w="285" w:type="pct"/>
            <w:tcBorders>
              <w:top w:val="nil"/>
              <w:left w:val="nil"/>
              <w:bottom w:val="single" w:sz="8" w:space="0" w:color="auto"/>
              <w:right w:val="single" w:sz="4" w:space="0" w:color="000000"/>
            </w:tcBorders>
            <w:shd w:val="clear" w:color="FFFFFF" w:fill="FFFFFF"/>
            <w:noWrap/>
            <w:vAlign w:val="center"/>
            <w:hideMark/>
          </w:tcPr>
          <w:p w14:paraId="60C02770"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98,4 %</w:t>
            </w:r>
          </w:p>
        </w:tc>
        <w:tc>
          <w:tcPr>
            <w:tcW w:w="358" w:type="pct"/>
            <w:tcBorders>
              <w:top w:val="nil"/>
              <w:left w:val="nil"/>
              <w:bottom w:val="single" w:sz="8" w:space="0" w:color="auto"/>
              <w:right w:val="single" w:sz="4" w:space="0" w:color="000000"/>
            </w:tcBorders>
            <w:shd w:val="clear" w:color="FFFFFF" w:fill="FFFFFF"/>
            <w:noWrap/>
            <w:vAlign w:val="center"/>
            <w:hideMark/>
          </w:tcPr>
          <w:p w14:paraId="46B5E833"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44 268</w:t>
            </w:r>
          </w:p>
        </w:tc>
        <w:tc>
          <w:tcPr>
            <w:tcW w:w="331" w:type="pct"/>
            <w:tcBorders>
              <w:top w:val="nil"/>
              <w:left w:val="nil"/>
              <w:bottom w:val="single" w:sz="8" w:space="0" w:color="auto"/>
              <w:right w:val="single" w:sz="4" w:space="0" w:color="000000"/>
            </w:tcBorders>
            <w:shd w:val="clear" w:color="FFFFFF" w:fill="FFFFFF"/>
            <w:noWrap/>
            <w:vAlign w:val="center"/>
            <w:hideMark/>
          </w:tcPr>
          <w:p w14:paraId="4B99D7AD"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2 053</w:t>
            </w:r>
          </w:p>
        </w:tc>
        <w:tc>
          <w:tcPr>
            <w:tcW w:w="285" w:type="pct"/>
            <w:tcBorders>
              <w:top w:val="nil"/>
              <w:left w:val="nil"/>
              <w:bottom w:val="single" w:sz="8" w:space="0" w:color="auto"/>
              <w:right w:val="single" w:sz="8" w:space="0" w:color="auto"/>
            </w:tcBorders>
            <w:shd w:val="clear" w:color="FFFFFF" w:fill="FFFFFF"/>
            <w:noWrap/>
            <w:vAlign w:val="center"/>
            <w:hideMark/>
          </w:tcPr>
          <w:p w14:paraId="67F3D7F2" w14:textId="77777777" w:rsidR="003F40CA" w:rsidRDefault="005A32EF" w:rsidP="00CF5789">
            <w:pPr>
              <w:jc w:val="right"/>
              <w:rPr>
                <w:rFonts w:ascii="Arial" w:hAnsi="Arial" w:cs="Arial"/>
                <w:b/>
                <w:bCs/>
                <w:noProof/>
                <w:color w:val="000000"/>
                <w:sz w:val="12"/>
                <w:szCs w:val="12"/>
              </w:rPr>
            </w:pPr>
            <w:r>
              <w:rPr>
                <w:rFonts w:ascii="Arial" w:hAnsi="Arial"/>
                <w:b/>
                <w:noProof/>
                <w:color w:val="000000"/>
                <w:sz w:val="12"/>
              </w:rPr>
              <w:t>89,7 %</w:t>
            </w:r>
          </w:p>
        </w:tc>
      </w:tr>
    </w:tbl>
    <w:p w14:paraId="547DEA46" w14:textId="77777777" w:rsidR="003F40CA" w:rsidRDefault="003F40CA" w:rsidP="00892157">
      <w:pPr>
        <w:pStyle w:val="HEADER5"/>
        <w:rPr>
          <w:noProof/>
        </w:rPr>
      </w:pPr>
    </w:p>
    <w:p w14:paraId="409D23C3" w14:textId="77777777" w:rsidR="00924117" w:rsidRDefault="00924117" w:rsidP="00892157">
      <w:pPr>
        <w:pStyle w:val="HEADER5"/>
        <w:rPr>
          <w:noProof/>
        </w:rPr>
      </w:pPr>
    </w:p>
    <w:p w14:paraId="147AFC91" w14:textId="77777777" w:rsidR="00924117" w:rsidRDefault="00924117" w:rsidP="00892157">
      <w:pPr>
        <w:pStyle w:val="HEADER5"/>
        <w:rPr>
          <w:noProof/>
        </w:rPr>
      </w:pPr>
    </w:p>
    <w:p w14:paraId="4375AB0A" w14:textId="0E43B13D" w:rsidR="00613B54" w:rsidRDefault="00613B54" w:rsidP="00892157">
      <w:pPr>
        <w:pStyle w:val="HEADER5"/>
        <w:rPr>
          <w:noProof/>
        </w:rPr>
      </w:pPr>
      <w:r>
        <w:rPr>
          <w:noProof/>
          <w:lang w:val="en-GB"/>
        </w:rPr>
        <w:drawing>
          <wp:inline distT="0" distB="0" distL="0" distR="0" wp14:anchorId="55F32469" wp14:editId="6AEDB39B">
            <wp:extent cx="6120765" cy="2703830"/>
            <wp:effectExtent l="0" t="0" r="0" b="1270"/>
            <wp:docPr id="214854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54665" name=""/>
                    <pic:cNvPicPr/>
                  </pic:nvPicPr>
                  <pic:blipFill>
                    <a:blip r:embed="rId282"/>
                    <a:stretch>
                      <a:fillRect/>
                    </a:stretch>
                  </pic:blipFill>
                  <pic:spPr>
                    <a:xfrm>
                      <a:off x="0" y="0"/>
                      <a:ext cx="6120765" cy="2703830"/>
                    </a:xfrm>
                    <a:prstGeom prst="rect">
                      <a:avLst/>
                    </a:prstGeom>
                  </pic:spPr>
                </pic:pic>
              </a:graphicData>
            </a:graphic>
          </wp:inline>
        </w:drawing>
      </w:r>
    </w:p>
    <w:p w14:paraId="53021A8D" w14:textId="77777777" w:rsidR="00613B54" w:rsidRDefault="00613B54" w:rsidP="00892157">
      <w:pPr>
        <w:pStyle w:val="HEADER5"/>
        <w:rPr>
          <w:noProof/>
        </w:rPr>
      </w:pPr>
    </w:p>
    <w:p w14:paraId="222B68DB" w14:textId="77777777" w:rsidR="00613B54" w:rsidRDefault="00613B54" w:rsidP="00892157">
      <w:pPr>
        <w:pStyle w:val="HEADER5"/>
        <w:rPr>
          <w:noProof/>
        </w:rPr>
      </w:pPr>
    </w:p>
    <w:p w14:paraId="7BE79ABA" w14:textId="77777777" w:rsidR="00763280" w:rsidRPr="004F592F" w:rsidRDefault="005A32EF" w:rsidP="00763280">
      <w:pPr>
        <w:jc w:val="center"/>
        <w:rPr>
          <w:rFonts w:cstheme="minorHAnsi"/>
          <w:noProof/>
          <w:sz w:val="20"/>
          <w:szCs w:val="20"/>
        </w:rPr>
      </w:pPr>
      <w:r>
        <w:rPr>
          <w:noProof/>
        </w:rPr>
        <w:t xml:space="preserve"> </w:t>
      </w:r>
    </w:p>
    <w:p w14:paraId="7F27D2AB" w14:textId="77777777" w:rsidR="00763280" w:rsidRPr="004F592F" w:rsidRDefault="00763280" w:rsidP="00763280">
      <w:pPr>
        <w:jc w:val="both"/>
        <w:rPr>
          <w:rFonts w:cstheme="minorHAnsi"/>
          <w:noProof/>
          <w:sz w:val="20"/>
          <w:szCs w:val="20"/>
        </w:rPr>
      </w:pPr>
    </w:p>
    <w:p w14:paraId="35C9E920" w14:textId="77777777" w:rsidR="00164EE2" w:rsidRDefault="00164EE2" w:rsidP="004F592F">
      <w:pPr>
        <w:rPr>
          <w:rFonts w:cstheme="minorHAnsi"/>
          <w:noProof/>
        </w:rPr>
      </w:pPr>
    </w:p>
    <w:p w14:paraId="1E0145F9" w14:textId="77777777" w:rsidR="00164EE2" w:rsidRDefault="00164EE2" w:rsidP="004F592F">
      <w:pPr>
        <w:rPr>
          <w:rFonts w:cstheme="minorHAnsi"/>
          <w:noProof/>
        </w:rPr>
      </w:pPr>
    </w:p>
    <w:p w14:paraId="31E610AA" w14:textId="77777777" w:rsidR="00164EE2" w:rsidRDefault="00164EE2" w:rsidP="004F592F">
      <w:pPr>
        <w:rPr>
          <w:rFonts w:cstheme="minorHAnsi"/>
          <w:noProof/>
        </w:rPr>
      </w:pPr>
    </w:p>
    <w:p w14:paraId="621A0DDE" w14:textId="77777777" w:rsidR="001B6A1D" w:rsidRDefault="005A32EF">
      <w:pPr>
        <w:rPr>
          <w:rFonts w:cstheme="minorHAnsi"/>
          <w:noProof/>
        </w:rPr>
      </w:pPr>
      <w:r>
        <w:rPr>
          <w:noProof/>
        </w:rPr>
        <w:br w:type="page"/>
      </w:r>
    </w:p>
    <w:p w14:paraId="1C92DBC3" w14:textId="77777777" w:rsidR="00164EE2" w:rsidRDefault="00164EE2" w:rsidP="004F592F">
      <w:pPr>
        <w:rPr>
          <w:rFonts w:cstheme="minorHAnsi"/>
          <w:noProof/>
        </w:rPr>
      </w:pPr>
    </w:p>
    <w:p w14:paraId="490580B6" w14:textId="77777777" w:rsidR="00763280" w:rsidRDefault="005A32EF" w:rsidP="00892157">
      <w:pPr>
        <w:pStyle w:val="HEADER5"/>
        <w:rPr>
          <w:noProof/>
        </w:rPr>
      </w:pPr>
      <w:r>
        <w:rPr>
          <w:noProof/>
        </w:rPr>
        <w:t>Aufschlüsselung der gebundenen, vertraglich festgelegten und ausgezahlten Beträge nach Regionen und Ländern</w:t>
      </w:r>
    </w:p>
    <w:p w14:paraId="73279AC9" w14:textId="77777777" w:rsidR="00FE43D2" w:rsidRPr="00FE43D2" w:rsidRDefault="00FE43D2" w:rsidP="00FE43D2">
      <w:pPr>
        <w:rPr>
          <w:rFonts w:ascii="Verdana" w:hAnsi="Verdana"/>
          <w:b/>
          <w:noProof/>
          <w:color w:val="016794"/>
          <w:sz w:val="18"/>
          <w:szCs w:val="18"/>
        </w:rPr>
      </w:pPr>
    </w:p>
    <w:tbl>
      <w:tblPr>
        <w:tblW w:w="5000" w:type="pct"/>
        <w:tblInd w:w="108" w:type="dxa"/>
        <w:tblLook w:val="04A0" w:firstRow="1" w:lastRow="0" w:firstColumn="1" w:lastColumn="0" w:noHBand="0" w:noVBand="1"/>
      </w:tblPr>
      <w:tblGrid>
        <w:gridCol w:w="1431"/>
        <w:gridCol w:w="2584"/>
        <w:gridCol w:w="1191"/>
        <w:gridCol w:w="995"/>
        <w:gridCol w:w="770"/>
        <w:gridCol w:w="1096"/>
        <w:gridCol w:w="617"/>
        <w:gridCol w:w="924"/>
        <w:gridCol w:w="613"/>
      </w:tblGrid>
      <w:tr w:rsidR="0031213A" w14:paraId="7A4B0543" w14:textId="77777777" w:rsidTr="00CF5789">
        <w:trPr>
          <w:trHeight w:val="255"/>
        </w:trPr>
        <w:tc>
          <w:tcPr>
            <w:tcW w:w="9119" w:type="dxa"/>
            <w:gridSpan w:val="8"/>
            <w:tcBorders>
              <w:top w:val="nil"/>
              <w:left w:val="nil"/>
              <w:bottom w:val="nil"/>
              <w:right w:val="nil"/>
            </w:tcBorders>
            <w:shd w:val="clear" w:color="FFFFFF" w:fill="595959"/>
            <w:vAlign w:val="center"/>
            <w:hideMark/>
          </w:tcPr>
          <w:p w14:paraId="5169F499" w14:textId="77777777" w:rsidR="00FE43D2" w:rsidRPr="00FE43D2" w:rsidRDefault="005A32EF" w:rsidP="00FE43D2">
            <w:pPr>
              <w:jc w:val="center"/>
              <w:rPr>
                <w:rFonts w:ascii="Arial" w:hAnsi="Arial" w:cs="Arial"/>
                <w:noProof/>
                <w:color w:val="FFFFFF"/>
                <w:sz w:val="18"/>
                <w:szCs w:val="18"/>
              </w:rPr>
            </w:pPr>
            <w:r>
              <w:rPr>
                <w:rFonts w:ascii="Arial" w:hAnsi="Arial"/>
                <w:noProof/>
                <w:color w:val="FFFFFF"/>
                <w:sz w:val="18"/>
              </w:rPr>
              <w:t>GESAMTRECHNUNGSABSCHLUSS DES EEF ZUM 31. DEZEMBER 2023 NACH LÄNDERN (IN % DER MITTEL)</w:t>
            </w:r>
          </w:p>
        </w:tc>
        <w:tc>
          <w:tcPr>
            <w:tcW w:w="581" w:type="dxa"/>
            <w:tcBorders>
              <w:top w:val="nil"/>
              <w:left w:val="nil"/>
              <w:bottom w:val="nil"/>
              <w:right w:val="nil"/>
            </w:tcBorders>
            <w:shd w:val="clear" w:color="FFFFFF" w:fill="595959"/>
            <w:vAlign w:val="center"/>
            <w:hideMark/>
          </w:tcPr>
          <w:p w14:paraId="68D97ADB" w14:textId="77777777" w:rsidR="00FE43D2" w:rsidRPr="00FE43D2" w:rsidRDefault="005A32EF" w:rsidP="00FE43D2">
            <w:pPr>
              <w:jc w:val="center"/>
              <w:rPr>
                <w:rFonts w:ascii="Arial" w:hAnsi="Arial" w:cs="Arial"/>
                <w:noProof/>
                <w:color w:val="FFFFFF"/>
                <w:sz w:val="18"/>
                <w:szCs w:val="18"/>
              </w:rPr>
            </w:pPr>
            <w:r>
              <w:rPr>
                <w:rFonts w:ascii="Arial" w:hAnsi="Arial"/>
                <w:noProof/>
                <w:color w:val="FFFFFF"/>
                <w:sz w:val="18"/>
              </w:rPr>
              <w:t> </w:t>
            </w:r>
          </w:p>
        </w:tc>
      </w:tr>
      <w:tr w:rsidR="0031213A" w14:paraId="4CFDA3C1" w14:textId="77777777" w:rsidTr="00CF5789">
        <w:trPr>
          <w:trHeight w:val="255"/>
        </w:trPr>
        <w:tc>
          <w:tcPr>
            <w:tcW w:w="4015"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14:paraId="2B15D62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10.+11. EEF</w:t>
            </w:r>
          </w:p>
        </w:tc>
        <w:tc>
          <w:tcPr>
            <w:tcW w:w="5685" w:type="dxa"/>
            <w:gridSpan w:val="7"/>
            <w:tcBorders>
              <w:top w:val="single" w:sz="4" w:space="0" w:color="auto"/>
              <w:left w:val="nil"/>
              <w:bottom w:val="single" w:sz="4" w:space="0" w:color="auto"/>
              <w:right w:val="single" w:sz="4" w:space="0" w:color="000000"/>
            </w:tcBorders>
            <w:shd w:val="clear" w:color="FFFFFF" w:fill="FFFFFF"/>
            <w:noWrap/>
            <w:vAlign w:val="center"/>
            <w:hideMark/>
          </w:tcPr>
          <w:p w14:paraId="7FC53E8D"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10.+11. EEF INSGESAMT (in Mio. EUR)</w:t>
            </w:r>
          </w:p>
        </w:tc>
      </w:tr>
      <w:tr w:rsidR="0031213A" w14:paraId="05DEB81C" w14:textId="77777777" w:rsidTr="00CF5789">
        <w:trPr>
          <w:trHeight w:val="255"/>
        </w:trPr>
        <w:tc>
          <w:tcPr>
            <w:tcW w:w="4015" w:type="dxa"/>
            <w:gridSpan w:val="2"/>
            <w:tcBorders>
              <w:top w:val="nil"/>
              <w:left w:val="single" w:sz="4" w:space="0" w:color="000000"/>
              <w:bottom w:val="single" w:sz="4" w:space="0" w:color="000000"/>
              <w:right w:val="single" w:sz="4" w:space="0" w:color="000000"/>
            </w:tcBorders>
            <w:shd w:val="clear" w:color="FFFFFF" w:fill="FFFFFF"/>
            <w:vAlign w:val="center"/>
            <w:hideMark/>
          </w:tcPr>
          <w:p w14:paraId="397FF8C2"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Kumulierter Stand 2023</w:t>
            </w:r>
          </w:p>
        </w:tc>
        <w:tc>
          <w:tcPr>
            <w:tcW w:w="1191" w:type="dxa"/>
            <w:tcBorders>
              <w:top w:val="nil"/>
              <w:left w:val="nil"/>
              <w:bottom w:val="nil"/>
              <w:right w:val="single" w:sz="4" w:space="0" w:color="000000"/>
            </w:tcBorders>
            <w:shd w:val="clear" w:color="FFFFFF" w:fill="FFFFFF"/>
            <w:vAlign w:val="center"/>
            <w:hideMark/>
          </w:tcPr>
          <w:p w14:paraId="7D76F58D"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Mittel</w:t>
            </w:r>
          </w:p>
        </w:tc>
        <w:tc>
          <w:tcPr>
            <w:tcW w:w="850" w:type="dxa"/>
            <w:tcBorders>
              <w:top w:val="nil"/>
              <w:left w:val="nil"/>
              <w:bottom w:val="single" w:sz="4" w:space="0" w:color="000000"/>
              <w:right w:val="single" w:sz="4" w:space="0" w:color="000000"/>
            </w:tcBorders>
            <w:shd w:val="clear" w:color="FFFFFF" w:fill="FFFFFF"/>
            <w:vAlign w:val="center"/>
            <w:hideMark/>
          </w:tcPr>
          <w:p w14:paraId="57B72293"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Beschlüsse</w:t>
            </w:r>
          </w:p>
        </w:tc>
        <w:tc>
          <w:tcPr>
            <w:tcW w:w="770" w:type="dxa"/>
            <w:tcBorders>
              <w:top w:val="nil"/>
              <w:left w:val="nil"/>
              <w:bottom w:val="single" w:sz="4" w:space="0" w:color="000000"/>
              <w:right w:val="single" w:sz="4" w:space="0" w:color="000000"/>
            </w:tcBorders>
            <w:shd w:val="clear" w:color="FFFFFF" w:fill="FFFFFF"/>
            <w:vAlign w:val="center"/>
            <w:hideMark/>
          </w:tcPr>
          <w:p w14:paraId="27B6411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 der Mittel</w:t>
            </w:r>
          </w:p>
        </w:tc>
        <w:tc>
          <w:tcPr>
            <w:tcW w:w="838" w:type="dxa"/>
            <w:tcBorders>
              <w:top w:val="nil"/>
              <w:left w:val="nil"/>
              <w:bottom w:val="single" w:sz="4" w:space="0" w:color="000000"/>
              <w:right w:val="single" w:sz="4" w:space="0" w:color="000000"/>
            </w:tcBorders>
            <w:shd w:val="clear" w:color="FFFFFF" w:fill="FFFFFF"/>
            <w:vAlign w:val="center"/>
            <w:hideMark/>
          </w:tcPr>
          <w:p w14:paraId="15EBC11C"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Zugewiesene Mittel</w:t>
            </w:r>
          </w:p>
        </w:tc>
        <w:tc>
          <w:tcPr>
            <w:tcW w:w="617" w:type="dxa"/>
            <w:tcBorders>
              <w:top w:val="nil"/>
              <w:left w:val="nil"/>
              <w:bottom w:val="single" w:sz="4" w:space="0" w:color="000000"/>
              <w:right w:val="single" w:sz="4" w:space="0" w:color="000000"/>
            </w:tcBorders>
            <w:shd w:val="clear" w:color="FFFFFF" w:fill="FFFFFF"/>
            <w:vAlign w:val="center"/>
            <w:hideMark/>
          </w:tcPr>
          <w:p w14:paraId="105C1A07"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 der Mittel</w:t>
            </w:r>
          </w:p>
        </w:tc>
        <w:tc>
          <w:tcPr>
            <w:tcW w:w="838" w:type="dxa"/>
            <w:tcBorders>
              <w:top w:val="nil"/>
              <w:left w:val="nil"/>
              <w:bottom w:val="single" w:sz="4" w:space="0" w:color="000000"/>
              <w:right w:val="single" w:sz="4" w:space="0" w:color="000000"/>
            </w:tcBorders>
            <w:shd w:val="clear" w:color="FFFFFF" w:fill="FFFFFF"/>
            <w:vAlign w:val="center"/>
            <w:hideMark/>
          </w:tcPr>
          <w:p w14:paraId="385F43A1"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Zahlungen</w:t>
            </w:r>
          </w:p>
        </w:tc>
        <w:tc>
          <w:tcPr>
            <w:tcW w:w="581" w:type="dxa"/>
            <w:tcBorders>
              <w:top w:val="nil"/>
              <w:left w:val="nil"/>
              <w:bottom w:val="single" w:sz="4" w:space="0" w:color="000000"/>
              <w:right w:val="single" w:sz="4" w:space="0" w:color="000000"/>
            </w:tcBorders>
            <w:shd w:val="clear" w:color="FFFFFF" w:fill="FFFFFF"/>
            <w:vAlign w:val="center"/>
            <w:hideMark/>
          </w:tcPr>
          <w:p w14:paraId="39B23D19"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 der Mittel</w:t>
            </w:r>
          </w:p>
        </w:tc>
      </w:tr>
      <w:tr w:rsidR="0031213A" w14:paraId="06910413" w14:textId="77777777" w:rsidTr="00CF5789">
        <w:trPr>
          <w:trHeight w:val="255"/>
        </w:trPr>
        <w:tc>
          <w:tcPr>
            <w:tcW w:w="1431" w:type="dxa"/>
            <w:vMerge w:val="restart"/>
            <w:tcBorders>
              <w:top w:val="nil"/>
              <w:left w:val="single" w:sz="4" w:space="0" w:color="000000"/>
              <w:bottom w:val="single" w:sz="4" w:space="0" w:color="CACAD9"/>
              <w:right w:val="single" w:sz="4" w:space="0" w:color="CACAD9"/>
            </w:tcBorders>
            <w:shd w:val="clear" w:color="FFFFFF" w:fill="999999"/>
            <w:vAlign w:val="center"/>
            <w:hideMark/>
          </w:tcPr>
          <w:p w14:paraId="4C49BD59" w14:textId="77777777" w:rsidR="00FE43D2" w:rsidRPr="00FE43D2" w:rsidRDefault="005A32EF" w:rsidP="00FE43D2">
            <w:pPr>
              <w:jc w:val="center"/>
              <w:rPr>
                <w:rFonts w:ascii="Arial" w:hAnsi="Arial" w:cs="Arial"/>
                <w:b/>
                <w:bCs/>
                <w:noProof/>
                <w:color w:val="FFFFFF"/>
                <w:sz w:val="14"/>
                <w:szCs w:val="14"/>
              </w:rPr>
            </w:pPr>
            <w:r>
              <w:rPr>
                <w:rFonts w:ascii="Arial" w:hAnsi="Arial"/>
                <w:b/>
                <w:noProof/>
                <w:color w:val="FFFFFF"/>
                <w:sz w:val="14"/>
              </w:rPr>
              <w:t>AKP</w:t>
            </w:r>
          </w:p>
        </w:tc>
        <w:tc>
          <w:tcPr>
            <w:tcW w:w="2584" w:type="dxa"/>
            <w:tcBorders>
              <w:top w:val="nil"/>
              <w:left w:val="single" w:sz="4" w:space="0" w:color="000000"/>
              <w:bottom w:val="single" w:sz="4" w:space="0" w:color="000000"/>
              <w:right w:val="single" w:sz="4" w:space="0" w:color="000000"/>
            </w:tcBorders>
            <w:shd w:val="clear" w:color="auto" w:fill="auto"/>
            <w:vAlign w:val="bottom"/>
            <w:hideMark/>
          </w:tcPr>
          <w:p w14:paraId="43F1DB7E"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Allgemeiner/administrativer Finanzrahmen/Zinsen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07E5AA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1 624</w:t>
            </w:r>
          </w:p>
        </w:tc>
        <w:tc>
          <w:tcPr>
            <w:tcW w:w="850" w:type="dxa"/>
            <w:tcBorders>
              <w:top w:val="nil"/>
              <w:left w:val="single" w:sz="4" w:space="0" w:color="000000"/>
              <w:bottom w:val="single" w:sz="4" w:space="0" w:color="C0C0C0"/>
              <w:right w:val="single" w:sz="4" w:space="0" w:color="000000"/>
            </w:tcBorders>
            <w:shd w:val="clear" w:color="FFFFFF" w:fill="FFFFFF"/>
            <w:noWrap/>
            <w:vAlign w:val="center"/>
            <w:hideMark/>
          </w:tcPr>
          <w:p w14:paraId="7A685F0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1 614</w:t>
            </w:r>
          </w:p>
        </w:tc>
        <w:tc>
          <w:tcPr>
            <w:tcW w:w="770" w:type="dxa"/>
            <w:tcBorders>
              <w:top w:val="nil"/>
              <w:left w:val="nil"/>
              <w:bottom w:val="single" w:sz="4" w:space="0" w:color="C0C0C0"/>
              <w:right w:val="single" w:sz="4" w:space="0" w:color="000000"/>
            </w:tcBorders>
            <w:shd w:val="clear" w:color="FFFFFF" w:fill="FFFFFF"/>
            <w:noWrap/>
            <w:vAlign w:val="center"/>
            <w:hideMark/>
          </w:tcPr>
          <w:p w14:paraId="11128FC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nil"/>
              <w:left w:val="nil"/>
              <w:bottom w:val="single" w:sz="4" w:space="0" w:color="C0C0C0"/>
              <w:right w:val="single" w:sz="4" w:space="0" w:color="000000"/>
            </w:tcBorders>
            <w:shd w:val="clear" w:color="FFFFFF" w:fill="FFFFFF"/>
            <w:noWrap/>
            <w:vAlign w:val="center"/>
            <w:hideMark/>
          </w:tcPr>
          <w:p w14:paraId="1021642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1 615</w:t>
            </w:r>
          </w:p>
        </w:tc>
        <w:tc>
          <w:tcPr>
            <w:tcW w:w="617" w:type="dxa"/>
            <w:tcBorders>
              <w:top w:val="nil"/>
              <w:left w:val="nil"/>
              <w:bottom w:val="single" w:sz="4" w:space="0" w:color="C0C0C0"/>
              <w:right w:val="single" w:sz="4" w:space="0" w:color="000000"/>
            </w:tcBorders>
            <w:shd w:val="clear" w:color="FFFFFF" w:fill="FFFFFF"/>
            <w:noWrap/>
            <w:vAlign w:val="center"/>
            <w:hideMark/>
          </w:tcPr>
          <w:p w14:paraId="6C0B4CB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nil"/>
              <w:left w:val="nil"/>
              <w:bottom w:val="single" w:sz="4" w:space="0" w:color="C0C0C0"/>
              <w:right w:val="single" w:sz="4" w:space="0" w:color="000000"/>
            </w:tcBorders>
            <w:shd w:val="clear" w:color="FFFFFF" w:fill="FFFFFF"/>
            <w:noWrap/>
            <w:vAlign w:val="center"/>
            <w:hideMark/>
          </w:tcPr>
          <w:p w14:paraId="088AAC3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1 494</w:t>
            </w:r>
          </w:p>
        </w:tc>
        <w:tc>
          <w:tcPr>
            <w:tcW w:w="581" w:type="dxa"/>
            <w:tcBorders>
              <w:top w:val="nil"/>
              <w:left w:val="nil"/>
              <w:bottom w:val="single" w:sz="4" w:space="0" w:color="C0C0C0"/>
              <w:right w:val="single" w:sz="4" w:space="0" w:color="000000"/>
            </w:tcBorders>
            <w:shd w:val="clear" w:color="FFFFFF" w:fill="FFFFFF"/>
            <w:noWrap/>
            <w:vAlign w:val="center"/>
            <w:hideMark/>
          </w:tcPr>
          <w:p w14:paraId="4AFDD2E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92 %</w:t>
            </w:r>
          </w:p>
        </w:tc>
      </w:tr>
      <w:tr w:rsidR="0031213A" w14:paraId="3201C334"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0455EEB3"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nil"/>
              <w:bottom w:val="nil"/>
              <w:right w:val="nil"/>
            </w:tcBorders>
            <w:shd w:val="clear" w:color="auto" w:fill="auto"/>
            <w:noWrap/>
            <w:vAlign w:val="bottom"/>
            <w:hideMark/>
          </w:tcPr>
          <w:p w14:paraId="6FB2F96E" w14:textId="77777777" w:rsidR="00FE43D2" w:rsidRPr="00FE43D2" w:rsidRDefault="005A32EF" w:rsidP="00FE43D2">
            <w:pPr>
              <w:rPr>
                <w:rFonts w:ascii="Arial" w:hAnsi="Arial" w:cs="Arial"/>
                <w:b/>
                <w:bCs/>
                <w:noProof/>
                <w:color w:val="000000"/>
                <w:sz w:val="12"/>
                <w:szCs w:val="12"/>
              </w:rPr>
            </w:pPr>
            <w:r>
              <w:rPr>
                <w:rFonts w:ascii="Arial" w:hAnsi="Arial"/>
                <w:b/>
                <w:noProof/>
                <w:color w:val="000000"/>
                <w:sz w:val="12"/>
              </w:rPr>
              <w:t>Reserve/nicht nach Ländern verteilt</w:t>
            </w:r>
          </w:p>
        </w:tc>
        <w:tc>
          <w:tcPr>
            <w:tcW w:w="1191" w:type="dxa"/>
            <w:tcBorders>
              <w:top w:val="single" w:sz="4" w:space="0" w:color="000000"/>
              <w:left w:val="single" w:sz="4" w:space="0" w:color="000000"/>
              <w:bottom w:val="single" w:sz="4" w:space="0" w:color="CACAD9"/>
              <w:right w:val="single" w:sz="4" w:space="0" w:color="CACAD9"/>
            </w:tcBorders>
            <w:shd w:val="clear" w:color="FFFFFF" w:fill="FFFFFF"/>
            <w:noWrap/>
            <w:vAlign w:val="center"/>
            <w:hideMark/>
          </w:tcPr>
          <w:p w14:paraId="4017D7D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2 862</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6DC015B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2 553</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D0DF9A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C3046C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2 553</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03180D8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CCC71C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2 553</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5A34ADF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89 %</w:t>
            </w:r>
          </w:p>
        </w:tc>
      </w:tr>
      <w:tr w:rsidR="0031213A" w14:paraId="5C437EC5"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08AA74C4"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14:paraId="0E4E32A3" w14:textId="77777777" w:rsidR="00FE43D2" w:rsidRPr="00FE43D2" w:rsidRDefault="005A32EF" w:rsidP="00FE43D2">
            <w:pPr>
              <w:jc w:val="right"/>
              <w:rPr>
                <w:rFonts w:ascii="Arial" w:hAnsi="Arial" w:cs="Arial"/>
                <w:b/>
                <w:bCs/>
                <w:noProof/>
                <w:color w:val="000000"/>
                <w:sz w:val="14"/>
                <w:szCs w:val="14"/>
              </w:rPr>
            </w:pPr>
            <w:r>
              <w:rPr>
                <w:rFonts w:ascii="Arial" w:hAnsi="Arial"/>
                <w:b/>
                <w:noProof/>
                <w:color w:val="000000"/>
                <w:sz w:val="14"/>
              </w:rPr>
              <w:t>Alle AKP-Staaten</w:t>
            </w:r>
          </w:p>
        </w:tc>
        <w:tc>
          <w:tcPr>
            <w:tcW w:w="1191" w:type="dxa"/>
            <w:tcBorders>
              <w:top w:val="single" w:sz="4" w:space="0" w:color="000000"/>
              <w:left w:val="nil"/>
              <w:bottom w:val="single" w:sz="4" w:space="0" w:color="000000"/>
              <w:right w:val="single" w:sz="4" w:space="0" w:color="000000"/>
            </w:tcBorders>
            <w:shd w:val="clear" w:color="FFFFFF" w:fill="C0C0C0"/>
            <w:noWrap/>
            <w:vAlign w:val="center"/>
            <w:hideMark/>
          </w:tcPr>
          <w:p w14:paraId="68F949DD"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4 486</w:t>
            </w:r>
          </w:p>
        </w:tc>
        <w:tc>
          <w:tcPr>
            <w:tcW w:w="850" w:type="dxa"/>
            <w:tcBorders>
              <w:top w:val="single" w:sz="4" w:space="0" w:color="000000"/>
              <w:left w:val="nil"/>
              <w:bottom w:val="single" w:sz="4" w:space="0" w:color="000000"/>
              <w:right w:val="single" w:sz="4" w:space="0" w:color="000000"/>
            </w:tcBorders>
            <w:shd w:val="clear" w:color="FFFFFF" w:fill="C0C0C0"/>
            <w:noWrap/>
            <w:vAlign w:val="center"/>
            <w:hideMark/>
          </w:tcPr>
          <w:p w14:paraId="3E939B65"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4 167</w:t>
            </w:r>
          </w:p>
        </w:tc>
        <w:tc>
          <w:tcPr>
            <w:tcW w:w="770" w:type="dxa"/>
            <w:tcBorders>
              <w:top w:val="single" w:sz="4" w:space="0" w:color="000000"/>
              <w:left w:val="nil"/>
              <w:bottom w:val="single" w:sz="4" w:space="0" w:color="000000"/>
              <w:right w:val="single" w:sz="4" w:space="0" w:color="000000"/>
            </w:tcBorders>
            <w:shd w:val="clear" w:color="FFFFFF" w:fill="C0C0C0"/>
            <w:noWrap/>
            <w:vAlign w:val="center"/>
            <w:hideMark/>
          </w:tcPr>
          <w:p w14:paraId="3FBD520D"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93 %</w:t>
            </w:r>
          </w:p>
        </w:tc>
        <w:tc>
          <w:tcPr>
            <w:tcW w:w="838" w:type="dxa"/>
            <w:tcBorders>
              <w:top w:val="single" w:sz="4" w:space="0" w:color="000000"/>
              <w:left w:val="nil"/>
              <w:bottom w:val="single" w:sz="4" w:space="0" w:color="000000"/>
              <w:right w:val="single" w:sz="4" w:space="0" w:color="000000"/>
            </w:tcBorders>
            <w:shd w:val="clear" w:color="FFFFFF" w:fill="C0C0C0"/>
            <w:noWrap/>
            <w:vAlign w:val="center"/>
            <w:hideMark/>
          </w:tcPr>
          <w:p w14:paraId="5D0186D3"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4 168</w:t>
            </w:r>
          </w:p>
        </w:tc>
        <w:tc>
          <w:tcPr>
            <w:tcW w:w="617" w:type="dxa"/>
            <w:tcBorders>
              <w:top w:val="single" w:sz="4" w:space="0" w:color="000000"/>
              <w:left w:val="nil"/>
              <w:bottom w:val="single" w:sz="4" w:space="0" w:color="000000"/>
              <w:right w:val="single" w:sz="4" w:space="0" w:color="000000"/>
            </w:tcBorders>
            <w:shd w:val="clear" w:color="FFFFFF" w:fill="C0C0C0"/>
            <w:noWrap/>
            <w:vAlign w:val="center"/>
            <w:hideMark/>
          </w:tcPr>
          <w:p w14:paraId="1E9E3F25"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93 %</w:t>
            </w:r>
          </w:p>
        </w:tc>
        <w:tc>
          <w:tcPr>
            <w:tcW w:w="838" w:type="dxa"/>
            <w:tcBorders>
              <w:top w:val="single" w:sz="4" w:space="0" w:color="000000"/>
              <w:left w:val="nil"/>
              <w:bottom w:val="single" w:sz="4" w:space="0" w:color="000000"/>
              <w:right w:val="single" w:sz="4" w:space="0" w:color="000000"/>
            </w:tcBorders>
            <w:shd w:val="clear" w:color="FFFFFF" w:fill="C0C0C0"/>
            <w:noWrap/>
            <w:vAlign w:val="center"/>
            <w:hideMark/>
          </w:tcPr>
          <w:p w14:paraId="37E936E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4 047</w:t>
            </w:r>
          </w:p>
        </w:tc>
        <w:tc>
          <w:tcPr>
            <w:tcW w:w="581" w:type="dxa"/>
            <w:tcBorders>
              <w:top w:val="single" w:sz="4" w:space="0" w:color="000000"/>
              <w:left w:val="nil"/>
              <w:bottom w:val="single" w:sz="4" w:space="0" w:color="000000"/>
              <w:right w:val="single" w:sz="4" w:space="0" w:color="000000"/>
            </w:tcBorders>
            <w:shd w:val="clear" w:color="FFFFFF" w:fill="C0C0C0"/>
            <w:noWrap/>
            <w:vAlign w:val="center"/>
            <w:hideMark/>
          </w:tcPr>
          <w:p w14:paraId="08EBE1D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90 %</w:t>
            </w:r>
          </w:p>
        </w:tc>
      </w:tr>
      <w:tr w:rsidR="0031213A" w14:paraId="16F4DD87"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46335F7"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0D1A1BE0"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Angola</w:t>
            </w:r>
          </w:p>
        </w:tc>
        <w:tc>
          <w:tcPr>
            <w:tcW w:w="1191" w:type="dxa"/>
            <w:tcBorders>
              <w:top w:val="nil"/>
              <w:left w:val="nil"/>
              <w:bottom w:val="single" w:sz="4" w:space="0" w:color="CACAD9"/>
              <w:right w:val="single" w:sz="4" w:space="0" w:color="CACAD9"/>
            </w:tcBorders>
            <w:shd w:val="clear" w:color="FFFFFF" w:fill="FFFFFF"/>
            <w:noWrap/>
            <w:vAlign w:val="center"/>
            <w:hideMark/>
          </w:tcPr>
          <w:p w14:paraId="3DAC1D5E"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346</w:t>
            </w:r>
          </w:p>
        </w:tc>
        <w:tc>
          <w:tcPr>
            <w:tcW w:w="850" w:type="dxa"/>
            <w:tcBorders>
              <w:top w:val="nil"/>
              <w:left w:val="single" w:sz="4" w:space="0" w:color="000000"/>
              <w:bottom w:val="single" w:sz="4" w:space="0" w:color="C0C0C0"/>
              <w:right w:val="single" w:sz="4" w:space="0" w:color="000000"/>
            </w:tcBorders>
            <w:shd w:val="clear" w:color="FFFFFF" w:fill="FFFFFF"/>
            <w:noWrap/>
            <w:vAlign w:val="center"/>
            <w:hideMark/>
          </w:tcPr>
          <w:p w14:paraId="0EEF737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346</w:t>
            </w:r>
          </w:p>
        </w:tc>
        <w:tc>
          <w:tcPr>
            <w:tcW w:w="770" w:type="dxa"/>
            <w:tcBorders>
              <w:top w:val="nil"/>
              <w:left w:val="nil"/>
              <w:bottom w:val="single" w:sz="4" w:space="0" w:color="C0C0C0"/>
              <w:right w:val="single" w:sz="4" w:space="0" w:color="000000"/>
            </w:tcBorders>
            <w:shd w:val="clear" w:color="FFFFFF" w:fill="FFFFFF"/>
            <w:noWrap/>
            <w:vAlign w:val="center"/>
            <w:hideMark/>
          </w:tcPr>
          <w:p w14:paraId="132C9D2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nil"/>
              <w:left w:val="nil"/>
              <w:bottom w:val="single" w:sz="4" w:space="0" w:color="C0C0C0"/>
              <w:right w:val="single" w:sz="4" w:space="0" w:color="000000"/>
            </w:tcBorders>
            <w:shd w:val="clear" w:color="FFFFFF" w:fill="FFFFFF"/>
            <w:noWrap/>
            <w:vAlign w:val="center"/>
            <w:hideMark/>
          </w:tcPr>
          <w:p w14:paraId="3195B89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344</w:t>
            </w:r>
          </w:p>
        </w:tc>
        <w:tc>
          <w:tcPr>
            <w:tcW w:w="617" w:type="dxa"/>
            <w:tcBorders>
              <w:top w:val="nil"/>
              <w:left w:val="nil"/>
              <w:bottom w:val="single" w:sz="4" w:space="0" w:color="C0C0C0"/>
              <w:right w:val="single" w:sz="4" w:space="0" w:color="000000"/>
            </w:tcBorders>
            <w:shd w:val="clear" w:color="FFFFFF" w:fill="FFFFFF"/>
            <w:noWrap/>
            <w:vAlign w:val="center"/>
            <w:hideMark/>
          </w:tcPr>
          <w:p w14:paraId="57D8118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nil"/>
              <w:left w:val="nil"/>
              <w:bottom w:val="single" w:sz="4" w:space="0" w:color="C0C0C0"/>
              <w:right w:val="single" w:sz="4" w:space="0" w:color="000000"/>
            </w:tcBorders>
            <w:shd w:val="clear" w:color="FFFFFF" w:fill="FFFFFF"/>
            <w:noWrap/>
            <w:vAlign w:val="center"/>
            <w:hideMark/>
          </w:tcPr>
          <w:p w14:paraId="17259EF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300</w:t>
            </w:r>
          </w:p>
        </w:tc>
        <w:tc>
          <w:tcPr>
            <w:tcW w:w="581" w:type="dxa"/>
            <w:tcBorders>
              <w:top w:val="nil"/>
              <w:left w:val="nil"/>
              <w:bottom w:val="single" w:sz="4" w:space="0" w:color="C0C0C0"/>
              <w:right w:val="single" w:sz="4" w:space="0" w:color="000000"/>
            </w:tcBorders>
            <w:shd w:val="clear" w:color="FFFFFF" w:fill="FFFFFF"/>
            <w:noWrap/>
            <w:vAlign w:val="center"/>
            <w:hideMark/>
          </w:tcPr>
          <w:p w14:paraId="194F6C2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87 %</w:t>
            </w:r>
          </w:p>
        </w:tc>
      </w:tr>
      <w:tr w:rsidR="0031213A" w14:paraId="5414524E"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4AE330DA"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08D5E680"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Benin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10F88509"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735</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2914572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732</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0C60457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454C47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720</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2301B67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3C2A82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679</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2DBA031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92 %</w:t>
            </w:r>
          </w:p>
        </w:tc>
      </w:tr>
      <w:tr w:rsidR="0031213A" w14:paraId="19C12FFB"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AA65DD8"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4B6AE356"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Botsuana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5EA0391A"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129</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43BB72A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127</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0929A90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E46A59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126</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174BA49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BF51B2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126</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152078A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97 %</w:t>
            </w:r>
          </w:p>
        </w:tc>
      </w:tr>
      <w:tr w:rsidR="0031213A" w14:paraId="25BBFAB1"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35A6217"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5D71BEC8"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Burkina Faso</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6FB0E1DC"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1 302</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6FD5A1A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1 302</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1A6FFF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EB7B76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1 297</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9029A5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3E7EBD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1 261</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034FC16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97 %</w:t>
            </w:r>
          </w:p>
        </w:tc>
      </w:tr>
      <w:tr w:rsidR="0031213A" w14:paraId="3AC1E5BF"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378D2375"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3C96111A"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Burundi</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641AE4DD"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569</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76CAEAF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567</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61A6040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8F4DD1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564</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24D30B8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F6D44A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541</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2DEEBC7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95 %</w:t>
            </w:r>
          </w:p>
        </w:tc>
      </w:tr>
      <w:tr w:rsidR="0031213A" w14:paraId="3D950923"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3B979E2A"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429B7990"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Kamerun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61936E04"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521</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6FF06E1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520</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5BC2BA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EE310E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519</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780CAED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99CFD3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482</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36AA47E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93 %</w:t>
            </w:r>
          </w:p>
        </w:tc>
      </w:tr>
      <w:tr w:rsidR="0031213A" w14:paraId="673EC459"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198C619A"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39891B46"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Cabo Verde</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5BE82D7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145</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7524EA5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145</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243E3F8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318F67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144</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6FB4F35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BE78FC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144</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4D844B0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2AAA8115"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6DFF79BF"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7CEE9868"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Komoren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6859D014"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78</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58908AA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77</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3C24C88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A2E511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76</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0DE9BBF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ADCE00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72</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668C2D1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92 %</w:t>
            </w:r>
          </w:p>
        </w:tc>
      </w:tr>
      <w:tr w:rsidR="0031213A" w14:paraId="529B6DB1"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6A26BF2B"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6B80CBD4"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Kongo (Brazzaville)</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471883D8"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163</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1286CAD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163</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581F632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72AD37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159</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0FF33F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979DD0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139</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032236C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85 %</w:t>
            </w:r>
          </w:p>
        </w:tc>
      </w:tr>
      <w:tr w:rsidR="0031213A" w14:paraId="229AACA6"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FCC0881"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416F083E"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Kongo (Demokratische Republik)</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5B9C0205"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1 409</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0B066F4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1 407</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10E8D5F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F65E56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1 371</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131FB8B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2FDA20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1 219</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173D380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87 %</w:t>
            </w:r>
          </w:p>
        </w:tc>
      </w:tr>
      <w:tr w:rsidR="0031213A" w14:paraId="2D97AA16"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2DE22D0"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3EEA5C7B"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Côte d’Ivoire</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FEAA922"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705</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28675E0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705</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208E58B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FEDD36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701</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1D3BA0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293C34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676</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19B771D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96 %</w:t>
            </w:r>
          </w:p>
        </w:tc>
      </w:tr>
      <w:tr w:rsidR="0031213A" w14:paraId="363EF69A"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E64EB6E"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70A8A1D7"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Dschibuti</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1055AEDE"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181</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4222349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181</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3547882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43FF69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178</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74E413A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CD3308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156</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7CFAA2A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86 %</w:t>
            </w:r>
          </w:p>
        </w:tc>
      </w:tr>
      <w:tr w:rsidR="0031213A" w14:paraId="561C595F"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8873741"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665F9320"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Eritrea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7B9C1CA5"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215</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2F03E6F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215</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43C089D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C74DD7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215</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A60E85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2BDF75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75</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3CC7BFF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35 %</w:t>
            </w:r>
          </w:p>
        </w:tc>
      </w:tr>
      <w:tr w:rsidR="0031213A" w14:paraId="7464F790"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189D67E8"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69A7F350"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Äthiopien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6B2E4191"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1 604</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68963B0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1 603</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6663765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0C0296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1 594</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6FFF0B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3C24FB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1 400</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20799C1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87 %</w:t>
            </w:r>
          </w:p>
        </w:tc>
      </w:tr>
      <w:tr w:rsidR="0031213A" w14:paraId="2320A51C"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607A42C6"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4D60A2AF"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Gabun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0F4DFDFA"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33</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3E15109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33</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492AA0F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36CEB7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32</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0492B4C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B2E5A7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30</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0C5139B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91 %</w:t>
            </w:r>
          </w:p>
        </w:tc>
      </w:tr>
      <w:tr w:rsidR="0031213A" w14:paraId="500EE151"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366AE569"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3DEFB680"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Gambia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0391FAC"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314</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1A80D4C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303</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5B7011E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96 %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56C114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301</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4DDEBCE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96 %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501150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277</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459068B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88 %</w:t>
            </w:r>
          </w:p>
        </w:tc>
      </w:tr>
      <w:tr w:rsidR="0031213A" w14:paraId="5D8211C3"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65E6C547"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612B215D"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Ghana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4EABCE31"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787</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30120CB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786</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3F7F677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5B0C13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782</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8F0CF9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958BCA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726</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2C4B3D7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92 %</w:t>
            </w:r>
          </w:p>
        </w:tc>
      </w:tr>
      <w:tr w:rsidR="0031213A" w14:paraId="5085F9DB"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61F058A1"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5C84FCD1"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Guinea Bissau</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74E3C014"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186</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604CBD8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186</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B0F73B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AD698C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185</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5B0FD9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1FC584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175</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28D362E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94 %</w:t>
            </w:r>
          </w:p>
        </w:tc>
      </w:tr>
      <w:tr w:rsidR="0031213A" w14:paraId="0D4870DC"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3ECF1A67"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A34C513"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Guinea (Conakry)</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457933B5"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502</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55C17D5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502</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AF37E7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A46F2E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494</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EE2060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00D05A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434</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0E9F388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86 %</w:t>
            </w:r>
          </w:p>
        </w:tc>
      </w:tr>
      <w:tr w:rsidR="0031213A" w14:paraId="54FA4D45"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F1E5293"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3952B0F5"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Mauritius</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45B6951"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82</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31E418C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82</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16964CC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F0D202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82</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5973D2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612CC5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82</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3A366CD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342BD80A"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1732FC1"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5AFBB0DD"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Kenia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04BCFF81"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863</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61A2BCF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863</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3B377BE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A98837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855</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27F92BF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D17E57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753</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38C9E39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87 %</w:t>
            </w:r>
          </w:p>
        </w:tc>
      </w:tr>
      <w:tr w:rsidR="0031213A" w14:paraId="7F7CDEA6"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110BD17A"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0D6FE0A2"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Lesotho</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180959E1"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250</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39C9DAF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249</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0FE2017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C5FBE0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248</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009CD1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30CB36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197</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194B796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79 %</w:t>
            </w:r>
          </w:p>
        </w:tc>
      </w:tr>
      <w:tr w:rsidR="0031213A" w14:paraId="2CC46ED8"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747677AB"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7FD9D494"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Liberia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62BD1C89"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488</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0BFCADD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487</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7A573B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155C55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443</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728096E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91 %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A2A4F9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436</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543C6A3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89 %</w:t>
            </w:r>
          </w:p>
        </w:tc>
      </w:tr>
      <w:tr w:rsidR="0031213A" w14:paraId="2DCD2C6E"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06DD0F4B"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69A053E9"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Madagaskar</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46BFFD2B"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782</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4E60273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782</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59CC9B6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973A4E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730</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0488FE0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93 %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685B4B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591</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2272EBC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76 %</w:t>
            </w:r>
          </w:p>
        </w:tc>
      </w:tr>
      <w:tr w:rsidR="0031213A" w14:paraId="7782867E"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332E55B3"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139A706C"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Malawi</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26D7A22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1 020</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3974472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1 020</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3CDA514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E6BD2E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970</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29879D4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95 %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2AA463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883</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6954DBD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87 %</w:t>
            </w:r>
          </w:p>
        </w:tc>
      </w:tr>
      <w:tr w:rsidR="0031213A" w14:paraId="7B887F00"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656E833C"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5BAD918D"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Mali</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2CB5B89F"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1 423</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527882E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1 421</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442BB4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F1740B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1 414</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7A1AE06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41EEE0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1 230</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619DBDD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86 %</w:t>
            </w:r>
          </w:p>
        </w:tc>
      </w:tr>
      <w:tr w:rsidR="0031213A" w14:paraId="026BA4FC"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3E7D0F0C"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5EB71680"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Mauretanien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0E70FDB"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344</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2B5818D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344</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6DBE4A4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8351D0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341</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68A854A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CC4C88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321</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444E144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93 %</w:t>
            </w:r>
          </w:p>
        </w:tc>
      </w:tr>
      <w:tr w:rsidR="0031213A" w14:paraId="65FB9C6E"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76A500D4"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331DC871"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Mosambik</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189F7889"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1 455</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38DFDF4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1 448</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F86B4B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DD084B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1 391</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7381049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96 %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79B505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1 124</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5C6691F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77 %</w:t>
            </w:r>
          </w:p>
        </w:tc>
      </w:tr>
      <w:tr w:rsidR="0031213A" w14:paraId="471552B6"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00AD1C07"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0C18F9E2"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Namibia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5371591"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188</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1D431F1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188</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330BF15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C37234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178</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1A50927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95 %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00F249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169</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7FFA798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90 %</w:t>
            </w:r>
          </w:p>
        </w:tc>
      </w:tr>
      <w:tr w:rsidR="0031213A" w14:paraId="63A79D0D"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1812F725"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AA016EB"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Niger</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5A9BEBFE"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1 275</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2AB9591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1 275</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239AF3A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A82785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1 259</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4A500C5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BF6DBF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1 247</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48619BE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r>
      <w:tr w:rsidR="0031213A" w14:paraId="2D8B53F9"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3040E047"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43E8D47E"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Nigeria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562CB14D"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1 101</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0B9AB46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1 100</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4907E70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F36CAF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1 097</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0414396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6EABA3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1 025</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45F6F11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93 %</w:t>
            </w:r>
          </w:p>
        </w:tc>
      </w:tr>
      <w:tr w:rsidR="0031213A" w14:paraId="5CF9F7BC"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55214AC7"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793E8D88"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Uganda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6FC8810E"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989</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7A0BF09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989</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3719D07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45EFF3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983</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7B72556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C42F14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834</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5F305A0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84 %</w:t>
            </w:r>
          </w:p>
        </w:tc>
      </w:tr>
      <w:tr w:rsidR="0031213A" w14:paraId="634710DC"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7CA1CE8B"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667DB63C"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Zentralafrikanische Republik</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7FC512DB"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610</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46714D7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610</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03B5123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4888ED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609</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15DD87A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EAAFE6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584</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30EF316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96 %</w:t>
            </w:r>
          </w:p>
        </w:tc>
      </w:tr>
      <w:tr w:rsidR="0031213A" w14:paraId="0CE387A6"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385EBCF6"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583F891"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Ruanda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52E3AC4A"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840</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0355760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840</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009D36D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A4DC99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831</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053ABC5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958DDF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816</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21491CD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97 %</w:t>
            </w:r>
          </w:p>
        </w:tc>
      </w:tr>
      <w:tr w:rsidR="0031213A" w14:paraId="1489070B"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0FD7993D"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5D1E79E6"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São Tomé und Príncipe</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753743FE"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56</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6438668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56</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62C126D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6FB3CD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54</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0F59522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96 %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0B08FE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49</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408DA1E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88 %</w:t>
            </w:r>
          </w:p>
        </w:tc>
      </w:tr>
      <w:tr w:rsidR="0031213A" w14:paraId="348658A5"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67DFE897"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13EAE085"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Senegal</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4B404DD"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663</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792B751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663</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1338C9C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4A1B50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659</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4AAAB04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13A3CE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620</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023E8BD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94 %</w:t>
            </w:r>
          </w:p>
        </w:tc>
      </w:tr>
      <w:tr w:rsidR="0031213A" w14:paraId="1FEFA63F"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103809F"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1E6A139A"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Seychellen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667ECB7E"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23</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295184B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23</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375DB94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198926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23</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7534940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D2026A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22</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55790CD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r>
      <w:tr w:rsidR="0031213A" w14:paraId="5A0A39A2"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47C9938E"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1B2E922B"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Sierra Leone</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64AA3E75"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662</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722AE93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659</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342C81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402E8C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646</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EAA079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BF1329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597</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2F2FDBA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90 %</w:t>
            </w:r>
          </w:p>
        </w:tc>
      </w:tr>
      <w:tr w:rsidR="0031213A" w14:paraId="3CBC71D1"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5551DCE2"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4093AC8F"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Somalia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7C4FB759"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900</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1939C38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898</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580EBEA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8B3DCE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895</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72DC55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1F92C8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889</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7F2EAD5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r>
      <w:tr w:rsidR="0031213A" w14:paraId="6EB25974"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46733F9"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6419127"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Sudan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C6A59C3"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298</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57026A7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298</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12BAAB1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E42B87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298</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00AAC98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301166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298</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4BC564A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7383E2C5"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4B1E9AF2"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702B0DA7"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Südsudan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EB7B468"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91</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2890D39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91</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57134C6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A6817B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91</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266295B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F160C8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91</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7BEAA33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2C664C63"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59F9A87"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76F7E35D"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Eswatini (Swasiland)</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1EDA5B14"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125</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39E4BE2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124</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175F6DE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308164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122</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284C6A9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6A18B1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108</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4E624E6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86 %</w:t>
            </w:r>
          </w:p>
        </w:tc>
      </w:tr>
      <w:tr w:rsidR="0031213A" w14:paraId="2DFDD705"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6B8D47AE"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603D69F"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Tansania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7C4D67B3"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1 172</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40904B5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1 171</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AA7389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C341AC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1 161</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75F5322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A9273A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1 060</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3F6C04B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90 %</w:t>
            </w:r>
          </w:p>
        </w:tc>
      </w:tr>
      <w:tr w:rsidR="0031213A" w14:paraId="7612B5D2"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7E2E9BED"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5D20CD61"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Tschad</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4E73ECDC"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936</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50529FF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936</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0CCFC41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9A2556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902</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03B379A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96 %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74FEE9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794</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707FE8C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85 %</w:t>
            </w:r>
          </w:p>
        </w:tc>
      </w:tr>
      <w:tr w:rsidR="0031213A" w14:paraId="1E05E1F6"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46D61FB7"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1F8B9503"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Togo</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48E04C49"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377</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5FDB6F3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377</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0045D9D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2C2A63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375</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06F135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04537B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355</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0A774E5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94 %</w:t>
            </w:r>
          </w:p>
        </w:tc>
      </w:tr>
      <w:tr w:rsidR="0031213A" w14:paraId="1E17FF69"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62BA593B"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1FE157C"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Sambia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2B8B02DA"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830</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0EF91FA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830</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063FA42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2885FC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784</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4CE39D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94 %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68CE47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648</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66246A8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78 %</w:t>
            </w:r>
          </w:p>
        </w:tc>
      </w:tr>
      <w:tr w:rsidR="0031213A" w14:paraId="1E28D428"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19AE195E"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470FE3CB"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Simbabwe</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47A2C8E0"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469</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4B0102F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462</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00DB32B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4357BC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460</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42DA97A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6F99C2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453</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40E7F82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97 %</w:t>
            </w:r>
          </w:p>
        </w:tc>
      </w:tr>
      <w:tr w:rsidR="0031213A" w14:paraId="4758019F"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1F5FB509"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C0C0C0"/>
            <w:noWrap/>
            <w:vAlign w:val="center"/>
            <w:hideMark/>
          </w:tcPr>
          <w:p w14:paraId="35B0DE15" w14:textId="77777777" w:rsidR="00FE43D2" w:rsidRPr="00FE43D2" w:rsidRDefault="005A32EF" w:rsidP="00FE43D2">
            <w:pPr>
              <w:jc w:val="right"/>
              <w:rPr>
                <w:rFonts w:ascii="Arial" w:hAnsi="Arial" w:cs="Arial"/>
                <w:b/>
                <w:bCs/>
                <w:noProof/>
                <w:color w:val="000000"/>
                <w:sz w:val="14"/>
                <w:szCs w:val="14"/>
              </w:rPr>
            </w:pPr>
            <w:r>
              <w:rPr>
                <w:rFonts w:ascii="Arial" w:hAnsi="Arial"/>
                <w:b/>
                <w:noProof/>
                <w:color w:val="000000"/>
                <w:sz w:val="14"/>
              </w:rPr>
              <w:t>* Afrika insgesamt</w:t>
            </w:r>
          </w:p>
        </w:tc>
        <w:tc>
          <w:tcPr>
            <w:tcW w:w="1191" w:type="dxa"/>
            <w:tcBorders>
              <w:top w:val="single" w:sz="4" w:space="0" w:color="000000"/>
              <w:left w:val="nil"/>
              <w:bottom w:val="single" w:sz="4" w:space="0" w:color="CACAD9"/>
              <w:right w:val="single" w:sz="4" w:space="0" w:color="CACAD9"/>
            </w:tcBorders>
            <w:shd w:val="clear" w:color="FFFFFF" w:fill="BFBFBF"/>
            <w:noWrap/>
            <w:vAlign w:val="center"/>
            <w:hideMark/>
          </w:tcPr>
          <w:p w14:paraId="5D448DDD"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28 235</w:t>
            </w:r>
          </w:p>
        </w:tc>
        <w:tc>
          <w:tcPr>
            <w:tcW w:w="850" w:type="dxa"/>
            <w:tcBorders>
              <w:top w:val="single" w:sz="4" w:space="0" w:color="000000"/>
              <w:left w:val="single" w:sz="4" w:space="0" w:color="000000"/>
              <w:bottom w:val="single" w:sz="4" w:space="0" w:color="C0C0C0"/>
              <w:right w:val="single" w:sz="4" w:space="0" w:color="000000"/>
            </w:tcBorders>
            <w:shd w:val="clear" w:color="FFFFFF" w:fill="BFBFBF"/>
            <w:noWrap/>
            <w:vAlign w:val="center"/>
            <w:hideMark/>
          </w:tcPr>
          <w:p w14:paraId="2A03470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28 185</w:t>
            </w:r>
          </w:p>
        </w:tc>
        <w:tc>
          <w:tcPr>
            <w:tcW w:w="770" w:type="dxa"/>
            <w:tcBorders>
              <w:top w:val="single" w:sz="4" w:space="0" w:color="000000"/>
              <w:left w:val="nil"/>
              <w:bottom w:val="single" w:sz="4" w:space="0" w:color="C0C0C0"/>
              <w:right w:val="single" w:sz="4" w:space="0" w:color="000000"/>
            </w:tcBorders>
            <w:shd w:val="clear" w:color="FFFFFF" w:fill="BFBFBF"/>
            <w:noWrap/>
            <w:vAlign w:val="center"/>
            <w:hideMark/>
          </w:tcPr>
          <w:p w14:paraId="5AC7C48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3CCB871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27 703</w:t>
            </w:r>
          </w:p>
        </w:tc>
        <w:tc>
          <w:tcPr>
            <w:tcW w:w="617" w:type="dxa"/>
            <w:tcBorders>
              <w:top w:val="single" w:sz="4" w:space="0" w:color="000000"/>
              <w:left w:val="nil"/>
              <w:bottom w:val="single" w:sz="4" w:space="0" w:color="C0C0C0"/>
              <w:right w:val="single" w:sz="4" w:space="0" w:color="000000"/>
            </w:tcBorders>
            <w:shd w:val="clear" w:color="FFFFFF" w:fill="BFBFBF"/>
            <w:noWrap/>
            <w:vAlign w:val="center"/>
            <w:hideMark/>
          </w:tcPr>
          <w:p w14:paraId="6709AC6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7928F19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25 192</w:t>
            </w:r>
          </w:p>
        </w:tc>
        <w:tc>
          <w:tcPr>
            <w:tcW w:w="581" w:type="dxa"/>
            <w:tcBorders>
              <w:top w:val="single" w:sz="4" w:space="0" w:color="000000"/>
              <w:left w:val="nil"/>
              <w:bottom w:val="single" w:sz="4" w:space="0" w:color="C0C0C0"/>
              <w:right w:val="single" w:sz="4" w:space="0" w:color="000000"/>
            </w:tcBorders>
            <w:shd w:val="clear" w:color="FFFFFF" w:fill="BFBFBF"/>
            <w:noWrap/>
            <w:vAlign w:val="center"/>
            <w:hideMark/>
          </w:tcPr>
          <w:p w14:paraId="32C8405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89 %</w:t>
            </w:r>
          </w:p>
        </w:tc>
      </w:tr>
      <w:tr w:rsidR="0031213A" w14:paraId="272D63C2"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16431252"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6229A4C"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Antigua und Barbuda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18862C87"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15</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6E67057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15</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014A936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506C91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15</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105D40F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491046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15</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2A62B10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95 %</w:t>
            </w:r>
          </w:p>
        </w:tc>
      </w:tr>
      <w:tr w:rsidR="0031213A" w14:paraId="08BFF804"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1358CEA3"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50FC0FCA"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Barbados</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70F6AAA5"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22</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41FD7C3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22</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349348F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163C0D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22</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AE8E08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2FA634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21</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2ABF522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94 %</w:t>
            </w:r>
          </w:p>
        </w:tc>
      </w:tr>
      <w:tr w:rsidR="0031213A" w14:paraId="320776D3"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479A745D"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0B6EF57F"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Belize</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ACCB738"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42</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5A9DAE0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42</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6E29C50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378041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41</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E40E34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96 %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A5D0D1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35</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3ECBF87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83 %</w:t>
            </w:r>
          </w:p>
        </w:tc>
      </w:tr>
      <w:tr w:rsidR="0031213A" w14:paraId="5B498102"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636639B8"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63C1231B"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Dominica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036CA5CB"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41</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7A210E3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41</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612A8FD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8DE33A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40</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F707F1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9C92F2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40</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1623178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r>
      <w:tr w:rsidR="0031213A" w14:paraId="3A00933C"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DE71F11"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169F93E3"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Grenada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02F93499"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21</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2D638FD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21</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5F924F8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B00BFE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21</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6CF226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3671A8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20</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6570F8A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r>
      <w:tr w:rsidR="0031213A" w14:paraId="59D1BB7C"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431D39D7"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5340CD2A"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Guyana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780B98D9"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79</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6FF3BFC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79</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5122F2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5A7EBF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77</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26146C3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888AC7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77</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2E4CF7F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97 %</w:t>
            </w:r>
          </w:p>
        </w:tc>
      </w:tr>
      <w:tr w:rsidR="0031213A" w14:paraId="3FFBBC7D"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5E126E72"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0423E28F"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Haiti</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6FB744F0"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1 009</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64DCA5D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1 002</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FD336A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4E4365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876</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2205EF7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87 %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8BF863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773</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468D90E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77 %</w:t>
            </w:r>
          </w:p>
        </w:tc>
      </w:tr>
      <w:tr w:rsidR="0031213A" w14:paraId="200A42EF"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377ADC74"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7F682E32"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Jamaika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5AC12F1F"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236</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403994F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236</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C13FC3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5BF2D2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233</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2334DE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53FE3D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222</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2F13A76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94 %</w:t>
            </w:r>
          </w:p>
        </w:tc>
      </w:tr>
      <w:tr w:rsidR="0031213A" w14:paraId="715E305A"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44B691DB"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B065FE4"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Dominikanische Republik</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2E9985CC"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283</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52AEA00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281</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103DF9D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4A7A4D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280</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1E6CD61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05D99A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278</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31DC741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r>
      <w:tr w:rsidR="0031213A" w14:paraId="166457B6"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4571EE06"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3EC52370"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St. Lucia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2BED4F90"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32</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4A1212E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32</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326C7F6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760C84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32</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26EFD2D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978386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31</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7419A1E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96 %</w:t>
            </w:r>
          </w:p>
        </w:tc>
      </w:tr>
      <w:tr w:rsidR="0031213A" w14:paraId="0C17A42B"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285974B"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7A09D83B"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St. Kitts und Nevis</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66B95448"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8</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6EE329F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1BCCEFF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01DF84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8C960D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72 %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0956E7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1FBC0BA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72 %</w:t>
            </w:r>
          </w:p>
        </w:tc>
      </w:tr>
      <w:tr w:rsidR="0031213A" w14:paraId="786E4714"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0201B654"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16BC6A8B"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St. Vincent und die Grenadinen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5550088D"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26</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7A64E09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26</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0B08D2C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C89FE1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26</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04E6B41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197C57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22</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567F9B1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84 %</w:t>
            </w:r>
          </w:p>
        </w:tc>
      </w:tr>
      <w:tr w:rsidR="0031213A" w14:paraId="75B7FC6E"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39A9B62A"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3EBE3250"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Surinam</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219D04BA"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27</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1FCB08F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27</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4B24E5A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18BB27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27</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4749E41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8C0C31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26</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160916A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96 %</w:t>
            </w:r>
          </w:p>
        </w:tc>
      </w:tr>
      <w:tr w:rsidR="0031213A" w14:paraId="4B2D5F22"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E5C0564"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1B47A9DE"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Trinidad und Tobago</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274C69A4"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29</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397D70B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28</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1C595EB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B945F1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28</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7610B47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9E7510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24</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3A1B7A3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85 %</w:t>
            </w:r>
          </w:p>
        </w:tc>
      </w:tr>
      <w:tr w:rsidR="0031213A" w14:paraId="271FCE73"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6A7878D"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C0C0C0"/>
            <w:noWrap/>
            <w:vAlign w:val="center"/>
            <w:hideMark/>
          </w:tcPr>
          <w:p w14:paraId="0407EACB" w14:textId="77777777" w:rsidR="00FE43D2" w:rsidRPr="00FE43D2" w:rsidRDefault="005A32EF" w:rsidP="00FE43D2">
            <w:pPr>
              <w:jc w:val="right"/>
              <w:rPr>
                <w:rFonts w:ascii="Arial" w:hAnsi="Arial" w:cs="Arial"/>
                <w:b/>
                <w:bCs/>
                <w:noProof/>
                <w:color w:val="000000"/>
                <w:sz w:val="14"/>
                <w:szCs w:val="14"/>
              </w:rPr>
            </w:pPr>
            <w:r>
              <w:rPr>
                <w:rFonts w:ascii="Arial" w:hAnsi="Arial"/>
                <w:b/>
                <w:noProof/>
                <w:color w:val="000000"/>
                <w:sz w:val="14"/>
              </w:rPr>
              <w:t>* Karibik insgesamt</w:t>
            </w:r>
          </w:p>
        </w:tc>
        <w:tc>
          <w:tcPr>
            <w:tcW w:w="1191" w:type="dxa"/>
            <w:tcBorders>
              <w:top w:val="single" w:sz="4" w:space="0" w:color="000000"/>
              <w:left w:val="nil"/>
              <w:bottom w:val="single" w:sz="4" w:space="0" w:color="CACAD9"/>
              <w:right w:val="single" w:sz="4" w:space="0" w:color="CACAD9"/>
            </w:tcBorders>
            <w:shd w:val="clear" w:color="FFFFFF" w:fill="BFBFBF"/>
            <w:noWrap/>
            <w:vAlign w:val="center"/>
            <w:hideMark/>
          </w:tcPr>
          <w:p w14:paraId="3EC7148F"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1 870</w:t>
            </w:r>
          </w:p>
        </w:tc>
        <w:tc>
          <w:tcPr>
            <w:tcW w:w="850" w:type="dxa"/>
            <w:tcBorders>
              <w:top w:val="single" w:sz="4" w:space="0" w:color="000000"/>
              <w:left w:val="single" w:sz="4" w:space="0" w:color="000000"/>
              <w:bottom w:val="single" w:sz="4" w:space="0" w:color="C0C0C0"/>
              <w:right w:val="single" w:sz="4" w:space="0" w:color="000000"/>
            </w:tcBorders>
            <w:shd w:val="clear" w:color="FFFFFF" w:fill="BFBFBF"/>
            <w:noWrap/>
            <w:vAlign w:val="center"/>
            <w:hideMark/>
          </w:tcPr>
          <w:p w14:paraId="766C8F3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1 861</w:t>
            </w:r>
          </w:p>
        </w:tc>
        <w:tc>
          <w:tcPr>
            <w:tcW w:w="770" w:type="dxa"/>
            <w:tcBorders>
              <w:top w:val="single" w:sz="4" w:space="0" w:color="000000"/>
              <w:left w:val="nil"/>
              <w:bottom w:val="single" w:sz="4" w:space="0" w:color="C0C0C0"/>
              <w:right w:val="single" w:sz="4" w:space="0" w:color="000000"/>
            </w:tcBorders>
            <w:shd w:val="clear" w:color="FFFFFF" w:fill="BFBFBF"/>
            <w:noWrap/>
            <w:vAlign w:val="center"/>
            <w:hideMark/>
          </w:tcPr>
          <w:p w14:paraId="3DBFD01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029F777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1 724</w:t>
            </w:r>
          </w:p>
        </w:tc>
        <w:tc>
          <w:tcPr>
            <w:tcW w:w="617" w:type="dxa"/>
            <w:tcBorders>
              <w:top w:val="single" w:sz="4" w:space="0" w:color="000000"/>
              <w:left w:val="nil"/>
              <w:bottom w:val="single" w:sz="4" w:space="0" w:color="C0C0C0"/>
              <w:right w:val="single" w:sz="4" w:space="0" w:color="000000"/>
            </w:tcBorders>
            <w:shd w:val="clear" w:color="FFFFFF" w:fill="BFBFBF"/>
            <w:noWrap/>
            <w:vAlign w:val="center"/>
            <w:hideMark/>
          </w:tcPr>
          <w:p w14:paraId="3AB62FE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92 %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7A57679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1 590</w:t>
            </w:r>
          </w:p>
        </w:tc>
        <w:tc>
          <w:tcPr>
            <w:tcW w:w="581" w:type="dxa"/>
            <w:tcBorders>
              <w:top w:val="single" w:sz="4" w:space="0" w:color="000000"/>
              <w:left w:val="nil"/>
              <w:bottom w:val="single" w:sz="4" w:space="0" w:color="C0C0C0"/>
              <w:right w:val="single" w:sz="4" w:space="0" w:color="000000"/>
            </w:tcBorders>
            <w:shd w:val="clear" w:color="FFFFFF" w:fill="BFBFBF"/>
            <w:noWrap/>
            <w:vAlign w:val="center"/>
            <w:hideMark/>
          </w:tcPr>
          <w:p w14:paraId="062DD3B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85 %</w:t>
            </w:r>
          </w:p>
        </w:tc>
      </w:tr>
      <w:tr w:rsidR="0031213A" w14:paraId="270D38F1"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0A3FE9BF"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50F7014D"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Fidschi</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2EF9DAAA"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48</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4246709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48</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235B347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CF8959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48</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6790A6D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35C604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48</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79E6D1D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r>
      <w:tr w:rsidR="0031213A" w14:paraId="38D7397B"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414E3790"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70B66A1F"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Cookinseln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21122D29"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5</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515B482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35EBB3D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E60323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B73A81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F04966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4E0BE18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07FEFAF3"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33C4E3D3"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364DBB6"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Salomonen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6F4DA89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68</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114969A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68</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4867A39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AFC4D0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68</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4C239F3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DA0F2F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61</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7296386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90 %</w:t>
            </w:r>
          </w:p>
        </w:tc>
      </w:tr>
      <w:tr w:rsidR="0031213A" w14:paraId="0F6C4143"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5BEDF7D8"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534A02D1"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Kiribati</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595AF499"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42</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1166884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42</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25868E1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606E09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41</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40E252C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58E5AE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37</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014356F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87 %</w:t>
            </w:r>
          </w:p>
        </w:tc>
      </w:tr>
      <w:tr w:rsidR="0031213A" w14:paraId="46E60550"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471060A9"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5A591703"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Marshallinseln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26D4A78E"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17</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472CC7C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17</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1BF90B4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C32E23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17</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071DF52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352E5C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16</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3E470DB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r>
      <w:tr w:rsidR="0031213A" w14:paraId="48768198"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0166B41E"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5C18A582"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Mikronesien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892586D"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23</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615717A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23</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653240A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3E6ECE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22</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D1A660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8C80E4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16</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0DD8927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68 %</w:t>
            </w:r>
          </w:p>
        </w:tc>
      </w:tr>
      <w:tr w:rsidR="0031213A" w14:paraId="6E4DFAC3"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055672D3"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607FAA85"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Nauru</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1CBD8E0E"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4</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2EFF6B7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17CB109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44878E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4B53F08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E3FD32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21950E3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r>
      <w:tr w:rsidR="0031213A" w14:paraId="087E211D"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4099F4F0"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6D567CD1"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Niue</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29FF51C4"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3</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42F09F2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2416519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743FC9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63D3F2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6ACE4B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31CFB5C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1911772F"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69C90C61"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60ECE3F1"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Palau</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7AF1744E"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5</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1C07D9C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43ABAD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C1E237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7B428A6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2C38D6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631433B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68 %</w:t>
            </w:r>
          </w:p>
        </w:tc>
      </w:tr>
      <w:tr w:rsidR="0031213A" w14:paraId="41D18878"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4E160F47"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3F550264"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Papua-Neuguinea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B4989E0"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239</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0F3B1E2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239</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6A00BED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9A5536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233</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167DA3C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D020CA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202</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02ACFF7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84 %</w:t>
            </w:r>
          </w:p>
        </w:tc>
      </w:tr>
      <w:tr w:rsidR="0031213A" w14:paraId="7B002EC3"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1E6D3053"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5DE3AAA1"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Westsamoa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0215D17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67</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1A114FB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67</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252C140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707F96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67</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77F891A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5F7AED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67</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59FA865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r>
      <w:tr w:rsidR="0031213A" w14:paraId="27A968A5"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510EDE68"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42772774"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Timor-Leste</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703167A7"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174</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32625BB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171</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0264700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22B083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169</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27E65AD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B3760B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157</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268717D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90 %</w:t>
            </w:r>
          </w:p>
        </w:tc>
      </w:tr>
      <w:tr w:rsidR="0031213A" w14:paraId="1DD5D8C3"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92052DE"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5817C8B7"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Tonga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237C0BEB"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28</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68E1FE6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28</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40E8981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61EB34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28</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2D12C6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DA10AF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28</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662E6B4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60A92479"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FE96823"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84CE281"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Tuvalu</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289A35E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13</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3F12738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13</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41E6B3A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A86A43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13</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2A56EC0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3A9DA2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13</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0621FB0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97 %</w:t>
            </w:r>
          </w:p>
        </w:tc>
      </w:tr>
      <w:tr w:rsidR="0031213A" w14:paraId="51BFFE40"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53E90E5F"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ED9393D"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Vanuatu</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5E75B41F"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55</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648BF6B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55</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68854C3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CCA6DA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54</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CDD103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7C4979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49</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3BF8C59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90 %</w:t>
            </w:r>
          </w:p>
        </w:tc>
      </w:tr>
      <w:tr w:rsidR="0031213A" w14:paraId="3DE2C9C6"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4D89CE64"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C0C0C0"/>
            <w:noWrap/>
            <w:vAlign w:val="center"/>
            <w:hideMark/>
          </w:tcPr>
          <w:p w14:paraId="3ABFB6CF" w14:textId="77777777" w:rsidR="00FE43D2" w:rsidRPr="00FE43D2" w:rsidRDefault="005A32EF" w:rsidP="00FE43D2">
            <w:pPr>
              <w:jc w:val="right"/>
              <w:rPr>
                <w:rFonts w:ascii="Arial" w:hAnsi="Arial" w:cs="Arial"/>
                <w:b/>
                <w:bCs/>
                <w:noProof/>
                <w:color w:val="000000"/>
                <w:sz w:val="14"/>
                <w:szCs w:val="14"/>
              </w:rPr>
            </w:pPr>
            <w:r>
              <w:rPr>
                <w:rFonts w:ascii="Arial" w:hAnsi="Arial"/>
                <w:b/>
                <w:noProof/>
                <w:color w:val="000000"/>
                <w:sz w:val="14"/>
              </w:rPr>
              <w:t>* Pazifik insgesamt</w:t>
            </w:r>
          </w:p>
        </w:tc>
        <w:tc>
          <w:tcPr>
            <w:tcW w:w="1191" w:type="dxa"/>
            <w:tcBorders>
              <w:top w:val="single" w:sz="4" w:space="0" w:color="000000"/>
              <w:left w:val="nil"/>
              <w:bottom w:val="single" w:sz="4" w:space="0" w:color="CACAD9"/>
              <w:right w:val="single" w:sz="4" w:space="0" w:color="CACAD9"/>
            </w:tcBorders>
            <w:shd w:val="clear" w:color="FFFFFF" w:fill="BFBFBF"/>
            <w:noWrap/>
            <w:vAlign w:val="center"/>
            <w:hideMark/>
          </w:tcPr>
          <w:p w14:paraId="67D4ECED"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793</w:t>
            </w:r>
          </w:p>
        </w:tc>
        <w:tc>
          <w:tcPr>
            <w:tcW w:w="850" w:type="dxa"/>
            <w:tcBorders>
              <w:top w:val="single" w:sz="4" w:space="0" w:color="000000"/>
              <w:left w:val="single" w:sz="4" w:space="0" w:color="000000"/>
              <w:bottom w:val="single" w:sz="4" w:space="0" w:color="C0C0C0"/>
              <w:right w:val="single" w:sz="4" w:space="0" w:color="000000"/>
            </w:tcBorders>
            <w:shd w:val="clear" w:color="FFFFFF" w:fill="BFBFBF"/>
            <w:noWrap/>
            <w:vAlign w:val="center"/>
            <w:hideMark/>
          </w:tcPr>
          <w:p w14:paraId="6E92361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789</w:t>
            </w:r>
          </w:p>
        </w:tc>
        <w:tc>
          <w:tcPr>
            <w:tcW w:w="770" w:type="dxa"/>
            <w:tcBorders>
              <w:top w:val="single" w:sz="4" w:space="0" w:color="000000"/>
              <w:left w:val="nil"/>
              <w:bottom w:val="single" w:sz="4" w:space="0" w:color="C0C0C0"/>
              <w:right w:val="single" w:sz="4" w:space="0" w:color="000000"/>
            </w:tcBorders>
            <w:shd w:val="clear" w:color="FFFFFF" w:fill="BFBFBF"/>
            <w:noWrap/>
            <w:vAlign w:val="center"/>
            <w:hideMark/>
          </w:tcPr>
          <w:p w14:paraId="7A32AD3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052CA15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776</w:t>
            </w:r>
          </w:p>
        </w:tc>
        <w:tc>
          <w:tcPr>
            <w:tcW w:w="617" w:type="dxa"/>
            <w:tcBorders>
              <w:top w:val="single" w:sz="4" w:space="0" w:color="000000"/>
              <w:left w:val="nil"/>
              <w:bottom w:val="single" w:sz="4" w:space="0" w:color="C0C0C0"/>
              <w:right w:val="single" w:sz="4" w:space="0" w:color="000000"/>
            </w:tcBorders>
            <w:shd w:val="clear" w:color="FFFFFF" w:fill="BFBFBF"/>
            <w:noWrap/>
            <w:vAlign w:val="center"/>
            <w:hideMark/>
          </w:tcPr>
          <w:p w14:paraId="1C36C95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7CD7120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709</w:t>
            </w:r>
          </w:p>
        </w:tc>
        <w:tc>
          <w:tcPr>
            <w:tcW w:w="581" w:type="dxa"/>
            <w:tcBorders>
              <w:top w:val="single" w:sz="4" w:space="0" w:color="000000"/>
              <w:left w:val="nil"/>
              <w:bottom w:val="single" w:sz="4" w:space="0" w:color="C0C0C0"/>
              <w:right w:val="single" w:sz="4" w:space="0" w:color="000000"/>
            </w:tcBorders>
            <w:shd w:val="clear" w:color="FFFFFF" w:fill="BFBFBF"/>
            <w:noWrap/>
            <w:vAlign w:val="center"/>
            <w:hideMark/>
          </w:tcPr>
          <w:p w14:paraId="61DB874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89 %</w:t>
            </w:r>
          </w:p>
        </w:tc>
      </w:tr>
      <w:tr w:rsidR="0031213A" w14:paraId="0EB5237B"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4063963C"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47874574"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Intra-AKP-Zuweisungen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2B803BD3"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8 097</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7183C87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7 970</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67AE93F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F70161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7 973</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7A0B7D1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5CBB3C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6 988</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12BD997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86 %</w:t>
            </w:r>
          </w:p>
        </w:tc>
      </w:tr>
      <w:tr w:rsidR="0031213A" w14:paraId="1C1DCEB4"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561ED077"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77305A91"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PALOP</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150F57C0"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60</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08A629F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60</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69A4613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23334B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60</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6179CB8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882211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55</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533B119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91 %</w:t>
            </w:r>
          </w:p>
        </w:tc>
      </w:tr>
      <w:tr w:rsidR="0031213A" w14:paraId="4303A994"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3E8F9FDD"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6F4BE46"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Region südliches Afrika FED 10</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163446DE"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137</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6E8F786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135</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110B0BB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FCE497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135</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7E56B7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757A8C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132</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18F325F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96 %</w:t>
            </w:r>
          </w:p>
        </w:tc>
      </w:tr>
      <w:tr w:rsidR="0031213A" w14:paraId="10103032"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7E8D657C"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117B3445"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Region Zentralafrika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E90F609"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558</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5A3B8F3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554</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39F2D41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3BED09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546</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A551C1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E23025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422</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501D534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76 %</w:t>
            </w:r>
          </w:p>
        </w:tc>
      </w:tr>
      <w:tr w:rsidR="0031213A" w14:paraId="08B5D7EB"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5815B57F"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noWrap/>
            <w:vAlign w:val="bottom"/>
            <w:hideMark/>
          </w:tcPr>
          <w:p w14:paraId="53E09FFA"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Region östliches und südliches Afrika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6B6627AA"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3 092</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490C898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3 066</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0105327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F6D2BE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2 973</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A3A641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96 %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D1E682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2 383</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628E509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77 %</w:t>
            </w:r>
          </w:p>
        </w:tc>
      </w:tr>
      <w:tr w:rsidR="0031213A" w14:paraId="70459330"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432914E8"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1A13ED83"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Region Westafrika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098B7D48"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1 946</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4751D99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1 943</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2A157D0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56A431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1 917</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289CC97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1EA64C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1 613</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3827F74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83 %</w:t>
            </w:r>
          </w:p>
        </w:tc>
      </w:tr>
      <w:tr w:rsidR="0031213A" w14:paraId="153C6952"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382C8E13"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0534FA3"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Region Karibik</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722E6CC"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539</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50FCFDF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538</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14A8E9F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F2489C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526</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27C5E04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D3A910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397</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7AD9EBE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74 %</w:t>
            </w:r>
          </w:p>
        </w:tc>
      </w:tr>
      <w:tr w:rsidR="0031213A" w14:paraId="38686E5C" w14:textId="77777777" w:rsidTr="00CF5789">
        <w:trPr>
          <w:trHeight w:val="255"/>
        </w:trPr>
        <w:tc>
          <w:tcPr>
            <w:tcW w:w="1431" w:type="dxa"/>
            <w:tcBorders>
              <w:top w:val="nil"/>
              <w:left w:val="single" w:sz="4" w:space="0" w:color="000000"/>
              <w:bottom w:val="single" w:sz="4" w:space="0" w:color="000000"/>
              <w:right w:val="single" w:sz="4" w:space="0" w:color="CAC9D9"/>
            </w:tcBorders>
            <w:shd w:val="clear" w:color="FFFFFF" w:fill="999999"/>
            <w:noWrap/>
            <w:vAlign w:val="center"/>
            <w:hideMark/>
          </w:tcPr>
          <w:p w14:paraId="49A12543" w14:textId="77777777" w:rsidR="00FE43D2" w:rsidRPr="00FE43D2" w:rsidRDefault="005A32EF" w:rsidP="00FE43D2">
            <w:pPr>
              <w:rPr>
                <w:rFonts w:ascii="Arial" w:hAnsi="Arial" w:cs="Arial"/>
                <w:b/>
                <w:bCs/>
                <w:noProof/>
                <w:color w:val="999999"/>
                <w:sz w:val="16"/>
                <w:szCs w:val="16"/>
              </w:rPr>
            </w:pPr>
            <w:r>
              <w:rPr>
                <w:rFonts w:ascii="Arial" w:hAnsi="Arial"/>
                <w:b/>
                <w:noProof/>
                <w:color w:val="999999"/>
                <w:sz w:val="16"/>
              </w:rPr>
              <w:t>AKP</w:t>
            </w: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461F5734"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Region Pazifik</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B6133E4"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323</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1B108F0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321</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654C4AF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AE5123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299</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00F8A71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93 %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E2DFDE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224</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2572991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69 %</w:t>
            </w:r>
          </w:p>
        </w:tc>
      </w:tr>
      <w:tr w:rsidR="0031213A" w14:paraId="0EE0761F" w14:textId="77777777" w:rsidTr="00CF5789">
        <w:trPr>
          <w:trHeight w:val="255"/>
        </w:trPr>
        <w:tc>
          <w:tcPr>
            <w:tcW w:w="1431" w:type="dxa"/>
            <w:tcBorders>
              <w:top w:val="nil"/>
              <w:left w:val="single" w:sz="4" w:space="0" w:color="000000"/>
              <w:bottom w:val="single" w:sz="4" w:space="0" w:color="000000"/>
              <w:right w:val="single" w:sz="4" w:space="0" w:color="CAC9D9"/>
            </w:tcBorders>
            <w:shd w:val="clear" w:color="FFFFFF" w:fill="999999"/>
            <w:noWrap/>
            <w:vAlign w:val="center"/>
            <w:hideMark/>
          </w:tcPr>
          <w:p w14:paraId="195E9930" w14:textId="77777777" w:rsidR="00FE43D2" w:rsidRPr="00FE43D2" w:rsidRDefault="005A32EF" w:rsidP="00FE43D2">
            <w:pPr>
              <w:rPr>
                <w:rFonts w:ascii="Arial" w:hAnsi="Arial" w:cs="Arial"/>
                <w:b/>
                <w:bCs/>
                <w:noProof/>
                <w:color w:val="999999"/>
                <w:sz w:val="16"/>
                <w:szCs w:val="16"/>
              </w:rPr>
            </w:pPr>
            <w:r>
              <w:rPr>
                <w:rFonts w:ascii="Arial" w:hAnsi="Arial"/>
                <w:b/>
                <w:noProof/>
                <w:color w:val="999999"/>
                <w:sz w:val="16"/>
              </w:rPr>
              <w:t> </w:t>
            </w:r>
          </w:p>
        </w:tc>
        <w:tc>
          <w:tcPr>
            <w:tcW w:w="2584" w:type="dxa"/>
            <w:tcBorders>
              <w:top w:val="nil"/>
              <w:left w:val="single" w:sz="4" w:space="0" w:color="000000"/>
              <w:bottom w:val="single" w:sz="4" w:space="0" w:color="000000"/>
              <w:right w:val="single" w:sz="4" w:space="0" w:color="000000"/>
            </w:tcBorders>
            <w:shd w:val="clear" w:color="FFFFFF" w:fill="FFFFFF"/>
            <w:noWrap/>
            <w:vAlign w:val="bottom"/>
            <w:hideMark/>
          </w:tcPr>
          <w:p w14:paraId="5D279124"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Reserve/nicht nach Regionen aufgeschlüsselt</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51F7EF9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0</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2FAF41B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0</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1788C0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0</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8A0C92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0</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0B50AFB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0</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1719FD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0</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6F0E33A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0</w:t>
            </w:r>
          </w:p>
        </w:tc>
      </w:tr>
      <w:tr w:rsidR="0031213A" w14:paraId="7E539AA9" w14:textId="77777777" w:rsidTr="00CF5789">
        <w:trPr>
          <w:trHeight w:val="255"/>
        </w:trPr>
        <w:tc>
          <w:tcPr>
            <w:tcW w:w="1431" w:type="dxa"/>
            <w:vMerge w:val="restart"/>
            <w:tcBorders>
              <w:top w:val="nil"/>
              <w:left w:val="single" w:sz="4" w:space="0" w:color="000000"/>
              <w:bottom w:val="single" w:sz="4" w:space="0" w:color="CACAD9"/>
              <w:right w:val="single" w:sz="4" w:space="0" w:color="CACAD9"/>
            </w:tcBorders>
            <w:shd w:val="clear" w:color="FFFFFF" w:fill="808080"/>
            <w:vAlign w:val="center"/>
            <w:hideMark/>
          </w:tcPr>
          <w:p w14:paraId="54203ED4" w14:textId="77777777" w:rsidR="00FE43D2" w:rsidRPr="00FE43D2" w:rsidRDefault="005A32EF" w:rsidP="00FE43D2">
            <w:pPr>
              <w:jc w:val="center"/>
              <w:rPr>
                <w:rFonts w:ascii="Arial" w:hAnsi="Arial" w:cs="Arial"/>
                <w:b/>
                <w:bCs/>
                <w:noProof/>
                <w:color w:val="FFFFFF"/>
                <w:sz w:val="14"/>
                <w:szCs w:val="14"/>
              </w:rPr>
            </w:pPr>
            <w:r>
              <w:rPr>
                <w:rFonts w:ascii="Arial" w:hAnsi="Arial"/>
                <w:b/>
                <w:noProof/>
                <w:color w:val="FFFFFF"/>
                <w:sz w:val="14"/>
              </w:rPr>
              <w:t>ÜLG</w:t>
            </w:r>
          </w:p>
        </w:tc>
        <w:tc>
          <w:tcPr>
            <w:tcW w:w="2584" w:type="dxa"/>
            <w:tcBorders>
              <w:top w:val="nil"/>
              <w:left w:val="single" w:sz="4" w:space="0" w:color="000000"/>
              <w:bottom w:val="single" w:sz="4" w:space="0" w:color="000000"/>
              <w:right w:val="single" w:sz="4" w:space="0" w:color="000000"/>
            </w:tcBorders>
            <w:shd w:val="clear" w:color="FFFFFF" w:fill="C0C0C0"/>
            <w:noWrap/>
            <w:vAlign w:val="center"/>
            <w:hideMark/>
          </w:tcPr>
          <w:p w14:paraId="7417345D"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 Regionale Zusammenarbeit AKP insgesamt</w:t>
            </w:r>
          </w:p>
        </w:tc>
        <w:tc>
          <w:tcPr>
            <w:tcW w:w="1191" w:type="dxa"/>
            <w:tcBorders>
              <w:top w:val="single" w:sz="4" w:space="0" w:color="000000"/>
              <w:left w:val="nil"/>
              <w:bottom w:val="single" w:sz="4" w:space="0" w:color="CACAD9"/>
              <w:right w:val="single" w:sz="4" w:space="0" w:color="CACAD9"/>
            </w:tcBorders>
            <w:shd w:val="clear" w:color="FFFFFF" w:fill="BFBFBF"/>
            <w:noWrap/>
            <w:vAlign w:val="center"/>
            <w:hideMark/>
          </w:tcPr>
          <w:p w14:paraId="3940BC7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14 752</w:t>
            </w:r>
          </w:p>
        </w:tc>
        <w:tc>
          <w:tcPr>
            <w:tcW w:w="850" w:type="dxa"/>
            <w:tcBorders>
              <w:top w:val="single" w:sz="4" w:space="0" w:color="000000"/>
              <w:left w:val="single" w:sz="4" w:space="0" w:color="000000"/>
              <w:bottom w:val="single" w:sz="4" w:space="0" w:color="C0C0C0"/>
              <w:right w:val="single" w:sz="4" w:space="0" w:color="000000"/>
            </w:tcBorders>
            <w:shd w:val="clear" w:color="FFFFFF" w:fill="BFBFBF"/>
            <w:noWrap/>
            <w:vAlign w:val="center"/>
            <w:hideMark/>
          </w:tcPr>
          <w:p w14:paraId="038ACB4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14 587</w:t>
            </w:r>
          </w:p>
        </w:tc>
        <w:tc>
          <w:tcPr>
            <w:tcW w:w="770" w:type="dxa"/>
            <w:tcBorders>
              <w:top w:val="single" w:sz="4" w:space="0" w:color="000000"/>
              <w:left w:val="nil"/>
              <w:bottom w:val="single" w:sz="4" w:space="0" w:color="C0C0C0"/>
              <w:right w:val="single" w:sz="4" w:space="0" w:color="000000"/>
            </w:tcBorders>
            <w:shd w:val="clear" w:color="FFFFFF" w:fill="BFBFBF"/>
            <w:noWrap/>
            <w:vAlign w:val="center"/>
            <w:hideMark/>
          </w:tcPr>
          <w:p w14:paraId="7EA4C5B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124211C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14 429</w:t>
            </w:r>
          </w:p>
        </w:tc>
        <w:tc>
          <w:tcPr>
            <w:tcW w:w="617" w:type="dxa"/>
            <w:tcBorders>
              <w:top w:val="single" w:sz="4" w:space="0" w:color="000000"/>
              <w:left w:val="nil"/>
              <w:bottom w:val="single" w:sz="4" w:space="0" w:color="C0C0C0"/>
              <w:right w:val="single" w:sz="4" w:space="0" w:color="000000"/>
            </w:tcBorders>
            <w:shd w:val="clear" w:color="FFFFFF" w:fill="BFBFBF"/>
            <w:noWrap/>
            <w:vAlign w:val="center"/>
            <w:hideMark/>
          </w:tcPr>
          <w:p w14:paraId="0BB051A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0639A8D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12 213</w:t>
            </w:r>
          </w:p>
        </w:tc>
        <w:tc>
          <w:tcPr>
            <w:tcW w:w="581" w:type="dxa"/>
            <w:tcBorders>
              <w:top w:val="single" w:sz="4" w:space="0" w:color="000000"/>
              <w:left w:val="nil"/>
              <w:bottom w:val="single" w:sz="4" w:space="0" w:color="C0C0C0"/>
              <w:right w:val="single" w:sz="4" w:space="0" w:color="000000"/>
            </w:tcBorders>
            <w:shd w:val="clear" w:color="FFFFFF" w:fill="BFBFBF"/>
            <w:noWrap/>
            <w:vAlign w:val="center"/>
            <w:hideMark/>
          </w:tcPr>
          <w:p w14:paraId="6D0F483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83 %</w:t>
            </w:r>
          </w:p>
        </w:tc>
      </w:tr>
      <w:tr w:rsidR="0031213A" w14:paraId="23A29DA8"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6861364F"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808080"/>
            <w:noWrap/>
            <w:vAlign w:val="center"/>
            <w:hideMark/>
          </w:tcPr>
          <w:p w14:paraId="746D6AB5" w14:textId="77777777" w:rsidR="00FE43D2" w:rsidRPr="00FE43D2" w:rsidRDefault="005A32EF" w:rsidP="00FE43D2">
            <w:pPr>
              <w:jc w:val="right"/>
              <w:rPr>
                <w:rFonts w:ascii="Arial" w:hAnsi="Arial" w:cs="Arial"/>
                <w:b/>
                <w:bCs/>
                <w:noProof/>
                <w:color w:val="FFFFFF"/>
                <w:sz w:val="14"/>
                <w:szCs w:val="14"/>
              </w:rPr>
            </w:pPr>
            <w:r>
              <w:rPr>
                <w:rFonts w:ascii="Arial" w:hAnsi="Arial"/>
                <w:b/>
                <w:noProof/>
                <w:color w:val="FFFFFF"/>
                <w:sz w:val="14"/>
              </w:rPr>
              <w:t>AKP</w:t>
            </w:r>
          </w:p>
        </w:tc>
        <w:tc>
          <w:tcPr>
            <w:tcW w:w="1191" w:type="dxa"/>
            <w:tcBorders>
              <w:top w:val="single" w:sz="4" w:space="0" w:color="000000"/>
              <w:left w:val="nil"/>
              <w:bottom w:val="single" w:sz="4" w:space="0" w:color="CACAD9"/>
              <w:right w:val="single" w:sz="4" w:space="0" w:color="CACAD9"/>
            </w:tcBorders>
            <w:shd w:val="clear" w:color="FFFFFF" w:fill="808080"/>
            <w:noWrap/>
            <w:vAlign w:val="center"/>
            <w:hideMark/>
          </w:tcPr>
          <w:p w14:paraId="24A3A52E" w14:textId="77777777" w:rsidR="00FE43D2" w:rsidRPr="00FE43D2" w:rsidRDefault="005A32EF" w:rsidP="00FE43D2">
            <w:pPr>
              <w:jc w:val="center"/>
              <w:rPr>
                <w:rFonts w:ascii="Arial" w:hAnsi="Arial" w:cs="Arial"/>
                <w:b/>
                <w:bCs/>
                <w:noProof/>
                <w:color w:val="FFFFFF"/>
                <w:sz w:val="14"/>
                <w:szCs w:val="14"/>
              </w:rPr>
            </w:pPr>
            <w:r>
              <w:rPr>
                <w:rFonts w:ascii="Arial" w:hAnsi="Arial"/>
                <w:b/>
                <w:noProof/>
                <w:color w:val="FFFFFF"/>
                <w:sz w:val="14"/>
              </w:rPr>
              <w:t>50 137</w:t>
            </w:r>
          </w:p>
        </w:tc>
        <w:tc>
          <w:tcPr>
            <w:tcW w:w="850" w:type="dxa"/>
            <w:tcBorders>
              <w:top w:val="single" w:sz="4" w:space="0" w:color="000000"/>
              <w:left w:val="single" w:sz="4" w:space="0" w:color="000000"/>
              <w:bottom w:val="single" w:sz="4" w:space="0" w:color="C0C0C0"/>
              <w:right w:val="single" w:sz="4" w:space="0" w:color="000000"/>
            </w:tcBorders>
            <w:shd w:val="clear" w:color="FFFFFF" w:fill="808080"/>
            <w:noWrap/>
            <w:vAlign w:val="center"/>
            <w:hideMark/>
          </w:tcPr>
          <w:p w14:paraId="3504A044"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49 589</w:t>
            </w:r>
          </w:p>
        </w:tc>
        <w:tc>
          <w:tcPr>
            <w:tcW w:w="770" w:type="dxa"/>
            <w:tcBorders>
              <w:top w:val="single" w:sz="4" w:space="0" w:color="000000"/>
              <w:left w:val="nil"/>
              <w:bottom w:val="single" w:sz="4" w:space="0" w:color="C0C0C0"/>
              <w:right w:val="single" w:sz="4" w:space="0" w:color="000000"/>
            </w:tcBorders>
            <w:shd w:val="clear" w:color="FFFFFF" w:fill="808080"/>
            <w:noWrap/>
            <w:vAlign w:val="center"/>
            <w:hideMark/>
          </w:tcPr>
          <w:p w14:paraId="0D852048"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99 %</w:t>
            </w:r>
          </w:p>
        </w:tc>
        <w:tc>
          <w:tcPr>
            <w:tcW w:w="838" w:type="dxa"/>
            <w:tcBorders>
              <w:top w:val="single" w:sz="4" w:space="0" w:color="000000"/>
              <w:left w:val="nil"/>
              <w:bottom w:val="single" w:sz="4" w:space="0" w:color="C0C0C0"/>
              <w:right w:val="single" w:sz="4" w:space="0" w:color="000000"/>
            </w:tcBorders>
            <w:shd w:val="clear" w:color="FFFFFF" w:fill="808080"/>
            <w:noWrap/>
            <w:vAlign w:val="center"/>
            <w:hideMark/>
          </w:tcPr>
          <w:p w14:paraId="473419E3"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48 801</w:t>
            </w:r>
          </w:p>
        </w:tc>
        <w:tc>
          <w:tcPr>
            <w:tcW w:w="617" w:type="dxa"/>
            <w:tcBorders>
              <w:top w:val="single" w:sz="4" w:space="0" w:color="000000"/>
              <w:left w:val="nil"/>
              <w:bottom w:val="single" w:sz="4" w:space="0" w:color="C0C0C0"/>
              <w:right w:val="single" w:sz="4" w:space="0" w:color="000000"/>
            </w:tcBorders>
            <w:shd w:val="clear" w:color="FFFFFF" w:fill="808080"/>
            <w:noWrap/>
            <w:vAlign w:val="center"/>
            <w:hideMark/>
          </w:tcPr>
          <w:p w14:paraId="34D1E7FE"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97 %</w:t>
            </w:r>
          </w:p>
        </w:tc>
        <w:tc>
          <w:tcPr>
            <w:tcW w:w="838" w:type="dxa"/>
            <w:tcBorders>
              <w:top w:val="single" w:sz="4" w:space="0" w:color="000000"/>
              <w:left w:val="nil"/>
              <w:bottom w:val="single" w:sz="4" w:space="0" w:color="C0C0C0"/>
              <w:right w:val="single" w:sz="4" w:space="0" w:color="000000"/>
            </w:tcBorders>
            <w:shd w:val="clear" w:color="FFFFFF" w:fill="808080"/>
            <w:noWrap/>
            <w:vAlign w:val="center"/>
            <w:hideMark/>
          </w:tcPr>
          <w:p w14:paraId="73BDBC88"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43 750</w:t>
            </w:r>
          </w:p>
        </w:tc>
        <w:tc>
          <w:tcPr>
            <w:tcW w:w="581" w:type="dxa"/>
            <w:tcBorders>
              <w:top w:val="single" w:sz="4" w:space="0" w:color="000000"/>
              <w:left w:val="nil"/>
              <w:bottom w:val="single" w:sz="4" w:space="0" w:color="C0C0C0"/>
              <w:right w:val="single" w:sz="4" w:space="0" w:color="000000"/>
            </w:tcBorders>
            <w:shd w:val="clear" w:color="FFFFFF" w:fill="808080"/>
            <w:noWrap/>
            <w:vAlign w:val="center"/>
            <w:hideMark/>
          </w:tcPr>
          <w:p w14:paraId="50F6B5A0"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87 %</w:t>
            </w:r>
          </w:p>
        </w:tc>
      </w:tr>
      <w:tr w:rsidR="0031213A" w14:paraId="14A80DBB"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30870A67"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nil"/>
              <w:bottom w:val="nil"/>
              <w:right w:val="nil"/>
            </w:tcBorders>
            <w:shd w:val="clear" w:color="FFFFFF" w:fill="FFFFFF"/>
            <w:noWrap/>
            <w:vAlign w:val="bottom"/>
            <w:hideMark/>
          </w:tcPr>
          <w:p w14:paraId="47A6D920" w14:textId="77777777" w:rsidR="00FE43D2" w:rsidRPr="00FE43D2" w:rsidRDefault="005A32EF" w:rsidP="00FE43D2">
            <w:pPr>
              <w:rPr>
                <w:rFonts w:ascii="Arial" w:hAnsi="Arial" w:cs="Arial"/>
                <w:noProof/>
                <w:color w:val="000000"/>
              </w:rPr>
            </w:pPr>
            <w:r>
              <w:rPr>
                <w:rFonts w:ascii="Arial" w:hAnsi="Arial"/>
                <w:noProof/>
                <w:color w:val="000000"/>
              </w:rPr>
              <w:t> </w:t>
            </w:r>
          </w:p>
        </w:tc>
        <w:tc>
          <w:tcPr>
            <w:tcW w:w="1191" w:type="dxa"/>
            <w:tcBorders>
              <w:top w:val="nil"/>
              <w:left w:val="nil"/>
              <w:bottom w:val="nil"/>
              <w:right w:val="nil"/>
            </w:tcBorders>
            <w:shd w:val="clear" w:color="FFFFFF" w:fill="FFFFFF"/>
            <w:noWrap/>
            <w:vAlign w:val="center"/>
            <w:hideMark/>
          </w:tcPr>
          <w:p w14:paraId="66E473F1" w14:textId="77777777" w:rsidR="00FE43D2" w:rsidRPr="00FE43D2" w:rsidRDefault="005A32EF" w:rsidP="00FE43D2">
            <w:pPr>
              <w:jc w:val="center"/>
              <w:rPr>
                <w:rFonts w:ascii="Arial" w:hAnsi="Arial" w:cs="Arial"/>
                <w:noProof/>
                <w:color w:val="000000"/>
              </w:rPr>
            </w:pPr>
            <w:r>
              <w:rPr>
                <w:rFonts w:ascii="Arial" w:hAnsi="Arial"/>
                <w:noProof/>
                <w:color w:val="000000"/>
              </w:rPr>
              <w:t> </w:t>
            </w:r>
          </w:p>
        </w:tc>
        <w:tc>
          <w:tcPr>
            <w:tcW w:w="850" w:type="dxa"/>
            <w:tcBorders>
              <w:top w:val="nil"/>
              <w:left w:val="nil"/>
              <w:bottom w:val="nil"/>
              <w:right w:val="nil"/>
            </w:tcBorders>
            <w:shd w:val="clear" w:color="FFFFFF" w:fill="FFFFFF"/>
            <w:noWrap/>
            <w:vAlign w:val="center"/>
            <w:hideMark/>
          </w:tcPr>
          <w:p w14:paraId="6540E427" w14:textId="77777777" w:rsidR="00FE43D2" w:rsidRPr="00FE43D2" w:rsidRDefault="005A32EF" w:rsidP="00FE43D2">
            <w:pPr>
              <w:jc w:val="center"/>
              <w:rPr>
                <w:rFonts w:ascii="Arial" w:hAnsi="Arial" w:cs="Arial"/>
                <w:noProof/>
                <w:color w:val="000000"/>
              </w:rPr>
            </w:pPr>
            <w:r>
              <w:rPr>
                <w:rFonts w:ascii="Arial" w:hAnsi="Arial"/>
                <w:noProof/>
                <w:color w:val="000000"/>
              </w:rPr>
              <w:t> </w:t>
            </w:r>
          </w:p>
        </w:tc>
        <w:tc>
          <w:tcPr>
            <w:tcW w:w="770" w:type="dxa"/>
            <w:tcBorders>
              <w:top w:val="nil"/>
              <w:left w:val="nil"/>
              <w:bottom w:val="nil"/>
              <w:right w:val="nil"/>
            </w:tcBorders>
            <w:shd w:val="clear" w:color="FFFFFF" w:fill="FFFFFF"/>
            <w:noWrap/>
            <w:vAlign w:val="center"/>
            <w:hideMark/>
          </w:tcPr>
          <w:p w14:paraId="057D92D3" w14:textId="77777777" w:rsidR="00FE43D2" w:rsidRPr="00FE43D2" w:rsidRDefault="005A32EF" w:rsidP="00FE43D2">
            <w:pPr>
              <w:jc w:val="center"/>
              <w:rPr>
                <w:rFonts w:ascii="Arial" w:hAnsi="Arial" w:cs="Arial"/>
                <w:noProof/>
                <w:color w:val="000000"/>
              </w:rPr>
            </w:pPr>
            <w:r>
              <w:rPr>
                <w:rFonts w:ascii="Arial" w:hAnsi="Arial"/>
                <w:noProof/>
                <w:color w:val="000000"/>
              </w:rPr>
              <w:t> </w:t>
            </w:r>
          </w:p>
        </w:tc>
        <w:tc>
          <w:tcPr>
            <w:tcW w:w="838" w:type="dxa"/>
            <w:tcBorders>
              <w:top w:val="nil"/>
              <w:left w:val="nil"/>
              <w:bottom w:val="nil"/>
              <w:right w:val="nil"/>
            </w:tcBorders>
            <w:shd w:val="clear" w:color="FFFFFF" w:fill="FFFFFF"/>
            <w:noWrap/>
            <w:vAlign w:val="center"/>
            <w:hideMark/>
          </w:tcPr>
          <w:p w14:paraId="3D765649" w14:textId="77777777" w:rsidR="00FE43D2" w:rsidRPr="00FE43D2" w:rsidRDefault="005A32EF" w:rsidP="00FE43D2">
            <w:pPr>
              <w:jc w:val="center"/>
              <w:rPr>
                <w:rFonts w:ascii="Arial" w:hAnsi="Arial" w:cs="Arial"/>
                <w:noProof/>
                <w:color w:val="000000"/>
              </w:rPr>
            </w:pPr>
            <w:r>
              <w:rPr>
                <w:rFonts w:ascii="Arial" w:hAnsi="Arial"/>
                <w:noProof/>
                <w:color w:val="000000"/>
              </w:rPr>
              <w:t> </w:t>
            </w:r>
          </w:p>
        </w:tc>
        <w:tc>
          <w:tcPr>
            <w:tcW w:w="617" w:type="dxa"/>
            <w:tcBorders>
              <w:top w:val="nil"/>
              <w:left w:val="nil"/>
              <w:bottom w:val="nil"/>
              <w:right w:val="nil"/>
            </w:tcBorders>
            <w:shd w:val="clear" w:color="FFFFFF" w:fill="FFFFFF"/>
            <w:noWrap/>
            <w:vAlign w:val="center"/>
            <w:hideMark/>
          </w:tcPr>
          <w:p w14:paraId="7FD8F9BE" w14:textId="77777777" w:rsidR="00FE43D2" w:rsidRPr="00FE43D2" w:rsidRDefault="005A32EF" w:rsidP="00FE43D2">
            <w:pPr>
              <w:jc w:val="center"/>
              <w:rPr>
                <w:rFonts w:ascii="Arial" w:hAnsi="Arial" w:cs="Arial"/>
                <w:noProof/>
                <w:color w:val="000000"/>
              </w:rPr>
            </w:pPr>
            <w:r>
              <w:rPr>
                <w:rFonts w:ascii="Arial" w:hAnsi="Arial"/>
                <w:noProof/>
                <w:color w:val="000000"/>
              </w:rPr>
              <w:t> </w:t>
            </w:r>
          </w:p>
        </w:tc>
        <w:tc>
          <w:tcPr>
            <w:tcW w:w="838" w:type="dxa"/>
            <w:tcBorders>
              <w:top w:val="nil"/>
              <w:left w:val="nil"/>
              <w:bottom w:val="nil"/>
              <w:right w:val="nil"/>
            </w:tcBorders>
            <w:shd w:val="clear" w:color="FFFFFF" w:fill="FFFFFF"/>
            <w:noWrap/>
            <w:vAlign w:val="center"/>
            <w:hideMark/>
          </w:tcPr>
          <w:p w14:paraId="41F1FC50" w14:textId="77777777" w:rsidR="00FE43D2" w:rsidRPr="00FE43D2" w:rsidRDefault="005A32EF" w:rsidP="00FE43D2">
            <w:pPr>
              <w:jc w:val="center"/>
              <w:rPr>
                <w:rFonts w:ascii="Arial" w:hAnsi="Arial" w:cs="Arial"/>
                <w:noProof/>
                <w:color w:val="000000"/>
              </w:rPr>
            </w:pPr>
            <w:r>
              <w:rPr>
                <w:rFonts w:ascii="Arial" w:hAnsi="Arial"/>
                <w:noProof/>
                <w:color w:val="000000"/>
              </w:rPr>
              <w:t> </w:t>
            </w:r>
          </w:p>
        </w:tc>
        <w:tc>
          <w:tcPr>
            <w:tcW w:w="581" w:type="dxa"/>
            <w:tcBorders>
              <w:top w:val="nil"/>
              <w:left w:val="nil"/>
              <w:bottom w:val="nil"/>
              <w:right w:val="nil"/>
            </w:tcBorders>
            <w:shd w:val="clear" w:color="FFFFFF" w:fill="FFFFFF"/>
            <w:noWrap/>
            <w:vAlign w:val="center"/>
            <w:hideMark/>
          </w:tcPr>
          <w:p w14:paraId="7B696080" w14:textId="77777777" w:rsidR="00FE43D2" w:rsidRPr="00FE43D2" w:rsidRDefault="005A32EF" w:rsidP="00FE43D2">
            <w:pPr>
              <w:jc w:val="center"/>
              <w:rPr>
                <w:rFonts w:ascii="Arial" w:hAnsi="Arial" w:cs="Arial"/>
                <w:noProof/>
                <w:color w:val="000000"/>
              </w:rPr>
            </w:pPr>
            <w:r>
              <w:rPr>
                <w:rFonts w:ascii="Arial" w:hAnsi="Arial"/>
                <w:noProof/>
                <w:color w:val="000000"/>
              </w:rPr>
              <w:t> </w:t>
            </w:r>
          </w:p>
        </w:tc>
      </w:tr>
      <w:tr w:rsidR="0031213A" w14:paraId="131AE305"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0E2382E6"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615B5E"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Reserve/nicht nach Ländern/Gebieten aufgeschlüsselt</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48FAE643"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30</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5C606C4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12</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A260A9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0717BA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11</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CA0A6A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A2551D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11</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04C19FC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36 %</w:t>
            </w:r>
          </w:p>
        </w:tc>
      </w:tr>
      <w:tr w:rsidR="0031213A" w14:paraId="2E7CFC4C"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0983EEDE"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C0C0C0"/>
            <w:noWrap/>
            <w:vAlign w:val="center"/>
            <w:hideMark/>
          </w:tcPr>
          <w:p w14:paraId="256F6908" w14:textId="77777777" w:rsidR="00FE43D2" w:rsidRPr="00FE43D2" w:rsidRDefault="005A32EF" w:rsidP="00FE43D2">
            <w:pPr>
              <w:jc w:val="right"/>
              <w:rPr>
                <w:rFonts w:ascii="Arial" w:hAnsi="Arial" w:cs="Arial"/>
                <w:b/>
                <w:bCs/>
                <w:noProof/>
                <w:color w:val="000000"/>
                <w:sz w:val="14"/>
                <w:szCs w:val="14"/>
              </w:rPr>
            </w:pPr>
            <w:r>
              <w:rPr>
                <w:rFonts w:ascii="Arial" w:hAnsi="Arial"/>
                <w:b/>
                <w:noProof/>
                <w:color w:val="000000"/>
                <w:sz w:val="14"/>
              </w:rPr>
              <w:t>Alle ÜLG</w:t>
            </w:r>
          </w:p>
        </w:tc>
        <w:tc>
          <w:tcPr>
            <w:tcW w:w="1191" w:type="dxa"/>
            <w:tcBorders>
              <w:top w:val="single" w:sz="4" w:space="0" w:color="000000"/>
              <w:left w:val="nil"/>
              <w:bottom w:val="single" w:sz="4" w:space="0" w:color="CACAD9"/>
              <w:right w:val="single" w:sz="4" w:space="0" w:color="CACAD9"/>
            </w:tcBorders>
            <w:shd w:val="clear" w:color="FFFFFF" w:fill="BFBFBF"/>
            <w:noWrap/>
            <w:vAlign w:val="center"/>
            <w:hideMark/>
          </w:tcPr>
          <w:p w14:paraId="3E1D1C17"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30</w:t>
            </w:r>
          </w:p>
        </w:tc>
        <w:tc>
          <w:tcPr>
            <w:tcW w:w="850" w:type="dxa"/>
            <w:tcBorders>
              <w:top w:val="single" w:sz="4" w:space="0" w:color="000000"/>
              <w:left w:val="single" w:sz="4" w:space="0" w:color="000000"/>
              <w:bottom w:val="single" w:sz="4" w:space="0" w:color="C0C0C0"/>
              <w:right w:val="single" w:sz="4" w:space="0" w:color="000000"/>
            </w:tcBorders>
            <w:shd w:val="clear" w:color="FFFFFF" w:fill="BFBFBF"/>
            <w:noWrap/>
            <w:vAlign w:val="center"/>
            <w:hideMark/>
          </w:tcPr>
          <w:p w14:paraId="7DCB836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12</w:t>
            </w:r>
          </w:p>
        </w:tc>
        <w:tc>
          <w:tcPr>
            <w:tcW w:w="770" w:type="dxa"/>
            <w:tcBorders>
              <w:top w:val="single" w:sz="4" w:space="0" w:color="000000"/>
              <w:left w:val="nil"/>
              <w:bottom w:val="single" w:sz="4" w:space="0" w:color="C0C0C0"/>
              <w:right w:val="single" w:sz="4" w:space="0" w:color="000000"/>
            </w:tcBorders>
            <w:shd w:val="clear" w:color="FFFFFF" w:fill="BFBFBF"/>
            <w:noWrap/>
            <w:vAlign w:val="center"/>
            <w:hideMark/>
          </w:tcPr>
          <w:p w14:paraId="037E147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39 %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16E2E1B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11</w:t>
            </w:r>
          </w:p>
        </w:tc>
        <w:tc>
          <w:tcPr>
            <w:tcW w:w="617" w:type="dxa"/>
            <w:tcBorders>
              <w:top w:val="single" w:sz="4" w:space="0" w:color="000000"/>
              <w:left w:val="nil"/>
              <w:bottom w:val="single" w:sz="4" w:space="0" w:color="C0C0C0"/>
              <w:right w:val="single" w:sz="4" w:space="0" w:color="000000"/>
            </w:tcBorders>
            <w:shd w:val="clear" w:color="FFFFFF" w:fill="BFBFBF"/>
            <w:noWrap/>
            <w:vAlign w:val="center"/>
            <w:hideMark/>
          </w:tcPr>
          <w:p w14:paraId="18FAA2F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38 %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624BBED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11</w:t>
            </w:r>
          </w:p>
        </w:tc>
        <w:tc>
          <w:tcPr>
            <w:tcW w:w="581" w:type="dxa"/>
            <w:tcBorders>
              <w:top w:val="single" w:sz="4" w:space="0" w:color="000000"/>
              <w:left w:val="nil"/>
              <w:bottom w:val="single" w:sz="4" w:space="0" w:color="C0C0C0"/>
              <w:right w:val="single" w:sz="4" w:space="0" w:color="000000"/>
            </w:tcBorders>
            <w:shd w:val="clear" w:color="FFFFFF" w:fill="BFBFBF"/>
            <w:noWrap/>
            <w:vAlign w:val="center"/>
            <w:hideMark/>
          </w:tcPr>
          <w:p w14:paraId="0EE6274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36 %</w:t>
            </w:r>
          </w:p>
        </w:tc>
      </w:tr>
      <w:tr w:rsidR="0031213A" w14:paraId="7567E15B"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0BE7C9FA"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563C318B"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Anguilla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5E45846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28</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2BF5344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27</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8E2EE2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4D7BCD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27</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37365A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D0ECB2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27</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0B95303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r>
      <w:tr w:rsidR="0031213A" w14:paraId="21C3B642"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D3D5A6B"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5C2862D"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Falklandinseln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2A234E1"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10</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13D36EF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31558BD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9E1BBB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23EA95A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97BD00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1DE97F4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589B14FE"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6C33CD0D"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1A4E6C14"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Pitcairninseln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4D94F49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5</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6677F69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233C898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474C52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6EBB489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1DCE59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326144D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36F2B5D0"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50813E25"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093A0489"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Turks- und Caicosinseln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11CCAF40"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32</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746BD58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32</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67ECA85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D02DFE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32</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72549A0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2A4E03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32</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7A3AA5A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13A283FE"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1835CFFF"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63791E89"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Britische Jungferninseln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89550C0"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5347AD9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FDA690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78FBBA6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6C2A2C3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8EF72D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05150D0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93 %</w:t>
            </w:r>
          </w:p>
        </w:tc>
      </w:tr>
      <w:tr w:rsidR="0031213A" w14:paraId="3BFE4D24"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5CAE59B3"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7B40B3C"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Montserrat</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411FC328"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33</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7A8E9E8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33</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4C63DE4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E53502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33</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4D3642B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5A9D42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33</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4F3B963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20923432"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5E22869"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7034FED0"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St. Helena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C205405"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38</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3F44115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38</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315B1CE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F7107B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38</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7E41AEA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8D5245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38</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63DFECF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563D9AB4"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3E916B1"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C0C0C0"/>
            <w:noWrap/>
            <w:vAlign w:val="center"/>
            <w:hideMark/>
          </w:tcPr>
          <w:p w14:paraId="40184471" w14:textId="77777777" w:rsidR="00FE43D2" w:rsidRPr="00FE43D2" w:rsidRDefault="005A32EF" w:rsidP="00FE43D2">
            <w:pPr>
              <w:jc w:val="right"/>
              <w:rPr>
                <w:rFonts w:ascii="Arial" w:hAnsi="Arial" w:cs="Arial"/>
                <w:b/>
                <w:bCs/>
                <w:noProof/>
                <w:color w:val="000000"/>
                <w:sz w:val="14"/>
                <w:szCs w:val="14"/>
              </w:rPr>
            </w:pPr>
            <w:r>
              <w:rPr>
                <w:rFonts w:ascii="Arial" w:hAnsi="Arial"/>
                <w:b/>
                <w:noProof/>
                <w:color w:val="000000"/>
                <w:sz w:val="14"/>
              </w:rPr>
              <w:t>* Britische ÜLG insgesamt</w:t>
            </w:r>
          </w:p>
        </w:tc>
        <w:tc>
          <w:tcPr>
            <w:tcW w:w="1191" w:type="dxa"/>
            <w:tcBorders>
              <w:top w:val="single" w:sz="4" w:space="0" w:color="000000"/>
              <w:left w:val="nil"/>
              <w:bottom w:val="single" w:sz="4" w:space="0" w:color="CACAD9"/>
              <w:right w:val="single" w:sz="4" w:space="0" w:color="CACAD9"/>
            </w:tcBorders>
            <w:shd w:val="clear" w:color="FFFFFF" w:fill="BFBFBF"/>
            <w:noWrap/>
            <w:vAlign w:val="center"/>
            <w:hideMark/>
          </w:tcPr>
          <w:p w14:paraId="7E06691B"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147</w:t>
            </w:r>
          </w:p>
        </w:tc>
        <w:tc>
          <w:tcPr>
            <w:tcW w:w="850" w:type="dxa"/>
            <w:tcBorders>
              <w:top w:val="single" w:sz="4" w:space="0" w:color="000000"/>
              <w:left w:val="single" w:sz="4" w:space="0" w:color="000000"/>
              <w:bottom w:val="single" w:sz="4" w:space="0" w:color="C0C0C0"/>
              <w:right w:val="single" w:sz="4" w:space="0" w:color="000000"/>
            </w:tcBorders>
            <w:shd w:val="clear" w:color="FFFFFF" w:fill="BFBFBF"/>
            <w:noWrap/>
            <w:vAlign w:val="center"/>
            <w:hideMark/>
          </w:tcPr>
          <w:p w14:paraId="56FB2AA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146</w:t>
            </w:r>
          </w:p>
        </w:tc>
        <w:tc>
          <w:tcPr>
            <w:tcW w:w="770" w:type="dxa"/>
            <w:tcBorders>
              <w:top w:val="single" w:sz="4" w:space="0" w:color="000000"/>
              <w:left w:val="nil"/>
              <w:bottom w:val="single" w:sz="4" w:space="0" w:color="C0C0C0"/>
              <w:right w:val="single" w:sz="4" w:space="0" w:color="000000"/>
            </w:tcBorders>
            <w:shd w:val="clear" w:color="FFFFFF" w:fill="BFBFBF"/>
            <w:noWrap/>
            <w:vAlign w:val="center"/>
            <w:hideMark/>
          </w:tcPr>
          <w:p w14:paraId="7C9FBCE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171ED64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146</w:t>
            </w:r>
          </w:p>
        </w:tc>
        <w:tc>
          <w:tcPr>
            <w:tcW w:w="617" w:type="dxa"/>
            <w:tcBorders>
              <w:top w:val="single" w:sz="4" w:space="0" w:color="000000"/>
              <w:left w:val="nil"/>
              <w:bottom w:val="single" w:sz="4" w:space="0" w:color="C0C0C0"/>
              <w:right w:val="single" w:sz="4" w:space="0" w:color="000000"/>
            </w:tcBorders>
            <w:shd w:val="clear" w:color="FFFFFF" w:fill="BFBFBF"/>
            <w:noWrap/>
            <w:vAlign w:val="center"/>
            <w:hideMark/>
          </w:tcPr>
          <w:p w14:paraId="150EBB5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713664E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146</w:t>
            </w:r>
          </w:p>
        </w:tc>
        <w:tc>
          <w:tcPr>
            <w:tcW w:w="581" w:type="dxa"/>
            <w:tcBorders>
              <w:top w:val="single" w:sz="4" w:space="0" w:color="000000"/>
              <w:left w:val="nil"/>
              <w:bottom w:val="single" w:sz="4" w:space="0" w:color="C0C0C0"/>
              <w:right w:val="single" w:sz="4" w:space="0" w:color="000000"/>
            </w:tcBorders>
            <w:shd w:val="clear" w:color="FFFFFF" w:fill="BFBFBF"/>
            <w:noWrap/>
            <w:vAlign w:val="center"/>
            <w:hideMark/>
          </w:tcPr>
          <w:p w14:paraId="4ECAD44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5D7F2FA9"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1464C41C"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78C41C0B"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Niederländische Antillen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1674C2D7"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40</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18637AD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40</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3B6D321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726C8C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23</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5F2991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56 %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6E81D2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20</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21B2A56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51 %</w:t>
            </w:r>
          </w:p>
        </w:tc>
      </w:tr>
      <w:tr w:rsidR="0031213A" w14:paraId="2A2076FB"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735453C9"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auto" w:fill="auto"/>
            <w:vAlign w:val="bottom"/>
            <w:hideMark/>
          </w:tcPr>
          <w:p w14:paraId="051F4DB8"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Niederländische Antillen – Bonaire</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1CF53D8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4</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0746019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23B6E0E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39DE035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1532CDC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90D862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76E0D38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56 %</w:t>
            </w:r>
          </w:p>
        </w:tc>
      </w:tr>
      <w:tr w:rsidR="0031213A" w14:paraId="419EA946"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3A813BD9"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auto" w:fill="auto"/>
            <w:vAlign w:val="bottom"/>
            <w:hideMark/>
          </w:tcPr>
          <w:p w14:paraId="0AE1C44F"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Niederländische Antillen – Saba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1234C153"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3</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0CE9509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6DC5769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B6442F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606B021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43BCA7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04D384E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3D197D94"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7ED0B8F8"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auto" w:fill="auto"/>
            <w:vAlign w:val="bottom"/>
            <w:hideMark/>
          </w:tcPr>
          <w:p w14:paraId="2854FA6E"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Niederländische Antillen – St.-Eustatius</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5F181D02"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3B1DC7C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0085959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FC80D6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8B722E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4C3C2C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6513A12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74CDC413"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15F363A5"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3542725B"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Aruba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5129D67D"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21</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4D16538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21</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6C900F6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DABD1A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21</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73981CB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D93435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21</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058C5CB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96 %</w:t>
            </w:r>
          </w:p>
        </w:tc>
      </w:tr>
      <w:tr w:rsidR="0031213A" w14:paraId="66DE7097"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14E806D0"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45A216C"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Sint Maarten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0C0E721"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14</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736FADF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14</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1E7283F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2A3CCE3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79C075D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55 %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774983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7F01106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33 %</w:t>
            </w:r>
          </w:p>
        </w:tc>
      </w:tr>
      <w:tr w:rsidR="0031213A" w14:paraId="54346FF8"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7E924DC2"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C0C0C0"/>
            <w:noWrap/>
            <w:vAlign w:val="center"/>
            <w:hideMark/>
          </w:tcPr>
          <w:p w14:paraId="4DBE03D0" w14:textId="77777777" w:rsidR="00FE43D2" w:rsidRPr="00FE43D2" w:rsidRDefault="005A32EF" w:rsidP="00FE43D2">
            <w:pPr>
              <w:jc w:val="right"/>
              <w:rPr>
                <w:rFonts w:ascii="Arial" w:hAnsi="Arial" w:cs="Arial"/>
                <w:b/>
                <w:bCs/>
                <w:noProof/>
                <w:color w:val="000000"/>
                <w:sz w:val="14"/>
                <w:szCs w:val="14"/>
              </w:rPr>
            </w:pPr>
            <w:r>
              <w:rPr>
                <w:rFonts w:ascii="Arial" w:hAnsi="Arial"/>
                <w:b/>
                <w:noProof/>
                <w:color w:val="000000"/>
                <w:sz w:val="14"/>
              </w:rPr>
              <w:t>* Niederländische ÜLG insgesamt</w:t>
            </w:r>
          </w:p>
        </w:tc>
        <w:tc>
          <w:tcPr>
            <w:tcW w:w="1191" w:type="dxa"/>
            <w:tcBorders>
              <w:top w:val="single" w:sz="4" w:space="0" w:color="000000"/>
              <w:left w:val="nil"/>
              <w:bottom w:val="single" w:sz="4" w:space="0" w:color="CACAD9"/>
              <w:right w:val="single" w:sz="4" w:space="0" w:color="CACAD9"/>
            </w:tcBorders>
            <w:shd w:val="clear" w:color="FFFFFF" w:fill="BFBFBF"/>
            <w:noWrap/>
            <w:vAlign w:val="center"/>
            <w:hideMark/>
          </w:tcPr>
          <w:p w14:paraId="0DA5119E"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85</w:t>
            </w:r>
          </w:p>
        </w:tc>
        <w:tc>
          <w:tcPr>
            <w:tcW w:w="850" w:type="dxa"/>
            <w:tcBorders>
              <w:top w:val="single" w:sz="4" w:space="0" w:color="000000"/>
              <w:left w:val="single" w:sz="4" w:space="0" w:color="000000"/>
              <w:bottom w:val="single" w:sz="4" w:space="0" w:color="C0C0C0"/>
              <w:right w:val="single" w:sz="4" w:space="0" w:color="000000"/>
            </w:tcBorders>
            <w:shd w:val="clear" w:color="FFFFFF" w:fill="BFBFBF"/>
            <w:noWrap/>
            <w:vAlign w:val="center"/>
            <w:hideMark/>
          </w:tcPr>
          <w:p w14:paraId="10A17FB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85</w:t>
            </w:r>
          </w:p>
        </w:tc>
        <w:tc>
          <w:tcPr>
            <w:tcW w:w="770" w:type="dxa"/>
            <w:tcBorders>
              <w:top w:val="single" w:sz="4" w:space="0" w:color="000000"/>
              <w:left w:val="nil"/>
              <w:bottom w:val="single" w:sz="4" w:space="0" w:color="C0C0C0"/>
              <w:right w:val="single" w:sz="4" w:space="0" w:color="000000"/>
            </w:tcBorders>
            <w:shd w:val="clear" w:color="FFFFFF" w:fill="BFBFBF"/>
            <w:noWrap/>
            <w:vAlign w:val="center"/>
            <w:hideMark/>
          </w:tcPr>
          <w:p w14:paraId="1EAD547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7A8F246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61</w:t>
            </w:r>
          </w:p>
        </w:tc>
        <w:tc>
          <w:tcPr>
            <w:tcW w:w="617" w:type="dxa"/>
            <w:tcBorders>
              <w:top w:val="single" w:sz="4" w:space="0" w:color="000000"/>
              <w:left w:val="nil"/>
              <w:bottom w:val="single" w:sz="4" w:space="0" w:color="C0C0C0"/>
              <w:right w:val="single" w:sz="4" w:space="0" w:color="000000"/>
            </w:tcBorders>
            <w:shd w:val="clear" w:color="FFFFFF" w:fill="BFBFBF"/>
            <w:noWrap/>
            <w:vAlign w:val="center"/>
            <w:hideMark/>
          </w:tcPr>
          <w:p w14:paraId="6074CAA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72 %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7B8F41E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54</w:t>
            </w:r>
          </w:p>
        </w:tc>
        <w:tc>
          <w:tcPr>
            <w:tcW w:w="581" w:type="dxa"/>
            <w:tcBorders>
              <w:top w:val="single" w:sz="4" w:space="0" w:color="000000"/>
              <w:left w:val="nil"/>
              <w:bottom w:val="single" w:sz="4" w:space="0" w:color="C0C0C0"/>
              <w:right w:val="single" w:sz="4" w:space="0" w:color="000000"/>
            </w:tcBorders>
            <w:shd w:val="clear" w:color="FFFFFF" w:fill="BFBFBF"/>
            <w:noWrap/>
            <w:vAlign w:val="center"/>
            <w:hideMark/>
          </w:tcPr>
          <w:p w14:paraId="41E047E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63 %</w:t>
            </w:r>
          </w:p>
        </w:tc>
      </w:tr>
      <w:tr w:rsidR="0031213A" w14:paraId="46865397"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7AB85641"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0CD201AA"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Wallis und Futuna</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6F968895"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39</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7D02B44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39</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6BCC486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701EA6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37</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3F89AB8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95 %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1F85886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29</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60CD7EC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75 %</w:t>
            </w:r>
          </w:p>
        </w:tc>
      </w:tr>
      <w:tr w:rsidR="0031213A" w14:paraId="496E8C43"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2A41AEE2"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34DEE493"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Mayotte</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65F3B863"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29</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51F597C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29</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55CBFFF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E275E5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29</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175A8DD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7FF417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29</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667FA1C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5C6A6AE8"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3107C3ED"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11F42FEB"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Neukaledonien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5FDF1586"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50</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0C4996A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50</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7E24C6B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3E7B8E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50</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4BADB47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1F0E95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50</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7234533E"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718E3469" w14:textId="77777777" w:rsidTr="00CF5789">
        <w:trPr>
          <w:trHeight w:val="255"/>
        </w:trPr>
        <w:tc>
          <w:tcPr>
            <w:tcW w:w="1431" w:type="dxa"/>
            <w:vMerge/>
            <w:tcBorders>
              <w:top w:val="nil"/>
              <w:left w:val="single" w:sz="4" w:space="0" w:color="000000"/>
              <w:bottom w:val="single" w:sz="4" w:space="0" w:color="CACAD9"/>
              <w:right w:val="single" w:sz="4" w:space="0" w:color="CACAD9"/>
            </w:tcBorders>
            <w:vAlign w:val="center"/>
            <w:hideMark/>
          </w:tcPr>
          <w:p w14:paraId="79942A02" w14:textId="77777777" w:rsidR="00FE43D2" w:rsidRPr="00FE43D2" w:rsidRDefault="00FE43D2" w:rsidP="00FE43D2">
            <w:pPr>
              <w:rPr>
                <w:rFonts w:ascii="Arial" w:hAnsi="Arial" w:cs="Arial"/>
                <w:b/>
                <w:bCs/>
                <w:noProof/>
                <w:color w:val="FFFFFF"/>
                <w:sz w:val="14"/>
                <w:szCs w:val="14"/>
                <w:lang w:val="en-IE" w:eastAsia="en-IE"/>
              </w:rPr>
            </w:pP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441C85DD"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Französisch-Polynesien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154841EF"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51</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10162EB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51</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3E0AE17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427995C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49</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4D731E6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5462109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49</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51241D8B"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97 %</w:t>
            </w:r>
          </w:p>
        </w:tc>
      </w:tr>
      <w:tr w:rsidR="0031213A" w14:paraId="2E28A298" w14:textId="77777777" w:rsidTr="00CF5789">
        <w:trPr>
          <w:trHeight w:val="255"/>
        </w:trPr>
        <w:tc>
          <w:tcPr>
            <w:tcW w:w="1431" w:type="dxa"/>
            <w:tcBorders>
              <w:top w:val="nil"/>
              <w:left w:val="single" w:sz="4" w:space="0" w:color="000000"/>
              <w:bottom w:val="single" w:sz="4" w:space="0" w:color="000000"/>
              <w:right w:val="single" w:sz="4" w:space="0" w:color="CAC9D9"/>
            </w:tcBorders>
            <w:shd w:val="clear" w:color="FFFFFF" w:fill="808080"/>
            <w:noWrap/>
            <w:vAlign w:val="center"/>
            <w:hideMark/>
          </w:tcPr>
          <w:p w14:paraId="777D94F4" w14:textId="77777777" w:rsidR="00FE43D2" w:rsidRPr="00FE43D2" w:rsidRDefault="005A32EF" w:rsidP="00FE43D2">
            <w:pPr>
              <w:rPr>
                <w:rFonts w:ascii="Arial" w:hAnsi="Arial" w:cs="Arial"/>
                <w:b/>
                <w:bCs/>
                <w:noProof/>
                <w:color w:val="999999"/>
                <w:sz w:val="16"/>
                <w:szCs w:val="16"/>
              </w:rPr>
            </w:pPr>
            <w:r>
              <w:rPr>
                <w:rFonts w:ascii="Arial" w:hAnsi="Arial"/>
                <w:b/>
                <w:noProof/>
                <w:color w:val="999999"/>
                <w:sz w:val="16"/>
              </w:rPr>
              <w:t> </w:t>
            </w: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27C85BBD"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St. Pierre und Miquelon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4C742851"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47</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1F3B904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47</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4B1AE05D"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11E313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47</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E5203BC"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B662276"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47</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6844B034"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r>
      <w:tr w:rsidR="0031213A" w14:paraId="20991EAD" w14:textId="77777777" w:rsidTr="00CF5789">
        <w:trPr>
          <w:trHeight w:val="255"/>
        </w:trPr>
        <w:tc>
          <w:tcPr>
            <w:tcW w:w="1431" w:type="dxa"/>
            <w:tcBorders>
              <w:top w:val="nil"/>
              <w:left w:val="nil"/>
              <w:bottom w:val="nil"/>
              <w:right w:val="nil"/>
            </w:tcBorders>
            <w:shd w:val="clear" w:color="FFFFFF" w:fill="808080"/>
            <w:noWrap/>
            <w:vAlign w:val="bottom"/>
            <w:hideMark/>
          </w:tcPr>
          <w:p w14:paraId="67F263AE" w14:textId="77777777" w:rsidR="00FE43D2" w:rsidRPr="00FE43D2" w:rsidRDefault="005A32EF" w:rsidP="00FE43D2">
            <w:pPr>
              <w:rPr>
                <w:rFonts w:ascii="Arial" w:hAnsi="Arial" w:cs="Arial"/>
                <w:noProof/>
                <w:color w:val="000000"/>
              </w:rPr>
            </w:pPr>
            <w:r>
              <w:rPr>
                <w:rFonts w:ascii="Arial" w:hAnsi="Arial"/>
                <w:noProof/>
                <w:color w:val="000000"/>
              </w:rPr>
              <w:t> </w:t>
            </w:r>
          </w:p>
        </w:tc>
        <w:tc>
          <w:tcPr>
            <w:tcW w:w="2584" w:type="dxa"/>
            <w:tcBorders>
              <w:top w:val="nil"/>
              <w:left w:val="single" w:sz="4" w:space="0" w:color="000000"/>
              <w:bottom w:val="single" w:sz="4" w:space="0" w:color="000000"/>
              <w:right w:val="single" w:sz="4" w:space="0" w:color="000000"/>
            </w:tcBorders>
            <w:shd w:val="clear" w:color="FFFFFF" w:fill="C0C0C0"/>
            <w:noWrap/>
            <w:vAlign w:val="center"/>
            <w:hideMark/>
          </w:tcPr>
          <w:p w14:paraId="58E6E878" w14:textId="77777777" w:rsidR="00FE43D2" w:rsidRPr="00FE43D2" w:rsidRDefault="005A32EF" w:rsidP="00FE43D2">
            <w:pPr>
              <w:jc w:val="right"/>
              <w:rPr>
                <w:rFonts w:ascii="Arial" w:hAnsi="Arial" w:cs="Arial"/>
                <w:b/>
                <w:bCs/>
                <w:noProof/>
                <w:color w:val="000000"/>
                <w:sz w:val="14"/>
                <w:szCs w:val="14"/>
              </w:rPr>
            </w:pPr>
            <w:r>
              <w:rPr>
                <w:rFonts w:ascii="Arial" w:hAnsi="Arial"/>
                <w:b/>
                <w:noProof/>
                <w:color w:val="000000"/>
                <w:sz w:val="14"/>
              </w:rPr>
              <w:t>* Französische ÜLG insgesamt</w:t>
            </w:r>
          </w:p>
        </w:tc>
        <w:tc>
          <w:tcPr>
            <w:tcW w:w="1191" w:type="dxa"/>
            <w:tcBorders>
              <w:top w:val="single" w:sz="4" w:space="0" w:color="000000"/>
              <w:left w:val="nil"/>
              <w:bottom w:val="single" w:sz="4" w:space="0" w:color="CACAD9"/>
              <w:right w:val="single" w:sz="4" w:space="0" w:color="CACAD9"/>
            </w:tcBorders>
            <w:shd w:val="clear" w:color="FFFFFF" w:fill="BFBFBF"/>
            <w:noWrap/>
            <w:vAlign w:val="center"/>
            <w:hideMark/>
          </w:tcPr>
          <w:p w14:paraId="2D7130C4"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215</w:t>
            </w:r>
          </w:p>
        </w:tc>
        <w:tc>
          <w:tcPr>
            <w:tcW w:w="850" w:type="dxa"/>
            <w:tcBorders>
              <w:top w:val="single" w:sz="4" w:space="0" w:color="000000"/>
              <w:left w:val="single" w:sz="4" w:space="0" w:color="000000"/>
              <w:bottom w:val="single" w:sz="4" w:space="0" w:color="C0C0C0"/>
              <w:right w:val="single" w:sz="4" w:space="0" w:color="000000"/>
            </w:tcBorders>
            <w:shd w:val="clear" w:color="FFFFFF" w:fill="BFBFBF"/>
            <w:noWrap/>
            <w:vAlign w:val="center"/>
            <w:hideMark/>
          </w:tcPr>
          <w:p w14:paraId="6A689BA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215</w:t>
            </w:r>
          </w:p>
        </w:tc>
        <w:tc>
          <w:tcPr>
            <w:tcW w:w="770" w:type="dxa"/>
            <w:tcBorders>
              <w:top w:val="single" w:sz="4" w:space="0" w:color="000000"/>
              <w:left w:val="nil"/>
              <w:bottom w:val="single" w:sz="4" w:space="0" w:color="C0C0C0"/>
              <w:right w:val="single" w:sz="4" w:space="0" w:color="000000"/>
            </w:tcBorders>
            <w:shd w:val="clear" w:color="FFFFFF" w:fill="BFBFBF"/>
            <w:noWrap/>
            <w:vAlign w:val="center"/>
            <w:hideMark/>
          </w:tcPr>
          <w:p w14:paraId="4A2753D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61C75B1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212</w:t>
            </w:r>
          </w:p>
        </w:tc>
        <w:tc>
          <w:tcPr>
            <w:tcW w:w="617" w:type="dxa"/>
            <w:tcBorders>
              <w:top w:val="single" w:sz="4" w:space="0" w:color="000000"/>
              <w:left w:val="nil"/>
              <w:bottom w:val="single" w:sz="4" w:space="0" w:color="C0C0C0"/>
              <w:right w:val="single" w:sz="4" w:space="0" w:color="000000"/>
            </w:tcBorders>
            <w:shd w:val="clear" w:color="FFFFFF" w:fill="BFBFBF"/>
            <w:noWrap/>
            <w:vAlign w:val="center"/>
            <w:hideMark/>
          </w:tcPr>
          <w:p w14:paraId="37FE0C8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98 %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283326A1"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204</w:t>
            </w:r>
          </w:p>
        </w:tc>
        <w:tc>
          <w:tcPr>
            <w:tcW w:w="581" w:type="dxa"/>
            <w:tcBorders>
              <w:top w:val="single" w:sz="4" w:space="0" w:color="000000"/>
              <w:left w:val="nil"/>
              <w:bottom w:val="single" w:sz="4" w:space="0" w:color="C0C0C0"/>
              <w:right w:val="single" w:sz="4" w:space="0" w:color="000000"/>
            </w:tcBorders>
            <w:shd w:val="clear" w:color="FFFFFF" w:fill="BFBFBF"/>
            <w:noWrap/>
            <w:vAlign w:val="center"/>
            <w:hideMark/>
          </w:tcPr>
          <w:p w14:paraId="4D5DBFEF"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95 %</w:t>
            </w:r>
          </w:p>
        </w:tc>
      </w:tr>
      <w:tr w:rsidR="0031213A" w14:paraId="68DA2FF5" w14:textId="77777777" w:rsidTr="00CF5789">
        <w:trPr>
          <w:trHeight w:val="255"/>
        </w:trPr>
        <w:tc>
          <w:tcPr>
            <w:tcW w:w="1431" w:type="dxa"/>
            <w:tcBorders>
              <w:top w:val="nil"/>
              <w:left w:val="nil"/>
              <w:bottom w:val="nil"/>
              <w:right w:val="nil"/>
            </w:tcBorders>
            <w:shd w:val="clear" w:color="000000" w:fill="808080"/>
            <w:noWrap/>
            <w:vAlign w:val="bottom"/>
            <w:hideMark/>
          </w:tcPr>
          <w:p w14:paraId="2D3A8713" w14:textId="77777777" w:rsidR="00FE43D2" w:rsidRPr="00FE43D2" w:rsidRDefault="005A32EF" w:rsidP="00FE43D2">
            <w:pPr>
              <w:rPr>
                <w:rFonts w:ascii="Arial" w:hAnsi="Arial" w:cs="Arial"/>
                <w:noProof/>
                <w:color w:val="000000"/>
                <w:sz w:val="20"/>
                <w:szCs w:val="20"/>
              </w:rPr>
            </w:pPr>
            <w:r>
              <w:rPr>
                <w:rFonts w:ascii="Arial" w:hAnsi="Arial"/>
                <w:noProof/>
                <w:color w:val="000000"/>
                <w:sz w:val="20"/>
              </w:rPr>
              <w:t> </w:t>
            </w:r>
          </w:p>
        </w:tc>
        <w:tc>
          <w:tcPr>
            <w:tcW w:w="2584" w:type="dxa"/>
            <w:tcBorders>
              <w:top w:val="nil"/>
              <w:left w:val="single" w:sz="4" w:space="0" w:color="000000"/>
              <w:bottom w:val="single" w:sz="4" w:space="0" w:color="000000"/>
              <w:right w:val="single" w:sz="4" w:space="0" w:color="000000"/>
            </w:tcBorders>
            <w:shd w:val="clear" w:color="FFFFFF" w:fill="FFFFFF"/>
            <w:vAlign w:val="bottom"/>
            <w:hideMark/>
          </w:tcPr>
          <w:p w14:paraId="395CAE88"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Region</w:t>
            </w:r>
          </w:p>
        </w:tc>
        <w:tc>
          <w:tcPr>
            <w:tcW w:w="1191" w:type="dxa"/>
            <w:tcBorders>
              <w:top w:val="single" w:sz="4" w:space="0" w:color="000000"/>
              <w:left w:val="nil"/>
              <w:bottom w:val="single" w:sz="4" w:space="0" w:color="CACAD9"/>
              <w:right w:val="single" w:sz="4" w:space="0" w:color="CACAD9"/>
            </w:tcBorders>
            <w:shd w:val="clear" w:color="FFFFFF" w:fill="FFFFFF"/>
            <w:noWrap/>
            <w:vAlign w:val="center"/>
            <w:hideMark/>
          </w:tcPr>
          <w:p w14:paraId="33A06DF3"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137</w:t>
            </w:r>
          </w:p>
        </w:tc>
        <w:tc>
          <w:tcPr>
            <w:tcW w:w="850" w:type="dxa"/>
            <w:tcBorders>
              <w:top w:val="single" w:sz="4" w:space="0" w:color="000000"/>
              <w:left w:val="single" w:sz="4" w:space="0" w:color="000000"/>
              <w:bottom w:val="single" w:sz="4" w:space="0" w:color="C0C0C0"/>
              <w:right w:val="single" w:sz="4" w:space="0" w:color="000000"/>
            </w:tcBorders>
            <w:shd w:val="clear" w:color="FFFFFF" w:fill="FFFFFF"/>
            <w:noWrap/>
            <w:vAlign w:val="center"/>
            <w:hideMark/>
          </w:tcPr>
          <w:p w14:paraId="2CA6D540"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137</w:t>
            </w:r>
          </w:p>
        </w:tc>
        <w:tc>
          <w:tcPr>
            <w:tcW w:w="770" w:type="dxa"/>
            <w:tcBorders>
              <w:top w:val="single" w:sz="4" w:space="0" w:color="000000"/>
              <w:left w:val="nil"/>
              <w:bottom w:val="single" w:sz="4" w:space="0" w:color="C0C0C0"/>
              <w:right w:val="single" w:sz="4" w:space="0" w:color="000000"/>
            </w:tcBorders>
            <w:shd w:val="clear" w:color="FFFFFF" w:fill="FFFFFF"/>
            <w:noWrap/>
            <w:vAlign w:val="center"/>
            <w:hideMark/>
          </w:tcPr>
          <w:p w14:paraId="174FC72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6A97E0E8"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136</w:t>
            </w:r>
          </w:p>
        </w:tc>
        <w:tc>
          <w:tcPr>
            <w:tcW w:w="617" w:type="dxa"/>
            <w:tcBorders>
              <w:top w:val="single" w:sz="4" w:space="0" w:color="000000"/>
              <w:left w:val="nil"/>
              <w:bottom w:val="single" w:sz="4" w:space="0" w:color="C0C0C0"/>
              <w:right w:val="single" w:sz="4" w:space="0" w:color="000000"/>
            </w:tcBorders>
            <w:shd w:val="clear" w:color="FFFFFF" w:fill="FFFFFF"/>
            <w:noWrap/>
            <w:vAlign w:val="center"/>
            <w:hideMark/>
          </w:tcPr>
          <w:p w14:paraId="5F9C17E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FFFFFF"/>
            <w:noWrap/>
            <w:vAlign w:val="center"/>
            <w:hideMark/>
          </w:tcPr>
          <w:p w14:paraId="024D907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103</w:t>
            </w:r>
          </w:p>
        </w:tc>
        <w:tc>
          <w:tcPr>
            <w:tcW w:w="581" w:type="dxa"/>
            <w:tcBorders>
              <w:top w:val="single" w:sz="4" w:space="0" w:color="000000"/>
              <w:left w:val="nil"/>
              <w:bottom w:val="single" w:sz="4" w:space="0" w:color="C0C0C0"/>
              <w:right w:val="single" w:sz="4" w:space="0" w:color="000000"/>
            </w:tcBorders>
            <w:shd w:val="clear" w:color="FFFFFF" w:fill="FFFFFF"/>
            <w:noWrap/>
            <w:vAlign w:val="center"/>
            <w:hideMark/>
          </w:tcPr>
          <w:p w14:paraId="74AB4099"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75 %</w:t>
            </w:r>
          </w:p>
        </w:tc>
      </w:tr>
      <w:tr w:rsidR="0031213A" w14:paraId="71CF5507" w14:textId="77777777" w:rsidTr="00CF5789">
        <w:trPr>
          <w:trHeight w:val="255"/>
        </w:trPr>
        <w:tc>
          <w:tcPr>
            <w:tcW w:w="1431" w:type="dxa"/>
            <w:tcBorders>
              <w:top w:val="nil"/>
              <w:left w:val="nil"/>
              <w:bottom w:val="nil"/>
              <w:right w:val="nil"/>
            </w:tcBorders>
            <w:shd w:val="clear" w:color="FFFFFF" w:fill="808080"/>
            <w:noWrap/>
            <w:vAlign w:val="bottom"/>
            <w:hideMark/>
          </w:tcPr>
          <w:p w14:paraId="156EBD06" w14:textId="77777777" w:rsidR="00FE43D2" w:rsidRPr="00FE43D2" w:rsidRDefault="005A32EF" w:rsidP="00FE43D2">
            <w:pPr>
              <w:rPr>
                <w:rFonts w:ascii="Arial" w:hAnsi="Arial" w:cs="Arial"/>
                <w:noProof/>
                <w:color w:val="000000"/>
                <w:sz w:val="12"/>
                <w:szCs w:val="12"/>
              </w:rPr>
            </w:pPr>
            <w:r>
              <w:rPr>
                <w:rFonts w:ascii="Arial" w:hAnsi="Arial"/>
                <w:noProof/>
                <w:color w:val="000000"/>
                <w:sz w:val="12"/>
              </w:rPr>
              <w:t> </w:t>
            </w:r>
          </w:p>
        </w:tc>
        <w:tc>
          <w:tcPr>
            <w:tcW w:w="2584" w:type="dxa"/>
            <w:tcBorders>
              <w:top w:val="nil"/>
              <w:left w:val="single" w:sz="4" w:space="0" w:color="000000"/>
              <w:bottom w:val="single" w:sz="4" w:space="0" w:color="000000"/>
              <w:right w:val="single" w:sz="4" w:space="0" w:color="000000"/>
            </w:tcBorders>
            <w:shd w:val="clear" w:color="FFFFFF" w:fill="C0C0C0"/>
            <w:noWrap/>
            <w:vAlign w:val="center"/>
            <w:hideMark/>
          </w:tcPr>
          <w:p w14:paraId="54563BB0" w14:textId="77777777" w:rsidR="00FE43D2" w:rsidRPr="00FE43D2" w:rsidRDefault="005A32EF" w:rsidP="00FE43D2">
            <w:pPr>
              <w:rPr>
                <w:rFonts w:ascii="Arial" w:hAnsi="Arial" w:cs="Arial"/>
                <w:b/>
                <w:bCs/>
                <w:noProof/>
                <w:color w:val="000000"/>
                <w:sz w:val="14"/>
                <w:szCs w:val="14"/>
              </w:rPr>
            </w:pPr>
            <w:r>
              <w:rPr>
                <w:rFonts w:ascii="Arial" w:hAnsi="Arial"/>
                <w:b/>
                <w:noProof/>
                <w:color w:val="000000"/>
                <w:sz w:val="14"/>
              </w:rPr>
              <w:t>* Regionale Zusammenarbeit ÜLG insgesamt</w:t>
            </w:r>
          </w:p>
        </w:tc>
        <w:tc>
          <w:tcPr>
            <w:tcW w:w="1191" w:type="dxa"/>
            <w:tcBorders>
              <w:top w:val="single" w:sz="4" w:space="0" w:color="000000"/>
              <w:left w:val="nil"/>
              <w:bottom w:val="single" w:sz="4" w:space="0" w:color="CACAD9"/>
              <w:right w:val="single" w:sz="4" w:space="0" w:color="CACAD9"/>
            </w:tcBorders>
            <w:shd w:val="clear" w:color="FFFFFF" w:fill="BFBFBF"/>
            <w:noWrap/>
            <w:vAlign w:val="center"/>
            <w:hideMark/>
          </w:tcPr>
          <w:p w14:paraId="0B3CA4BC" w14:textId="77777777" w:rsidR="00FE43D2" w:rsidRPr="00FE43D2" w:rsidRDefault="005A32EF" w:rsidP="00FE43D2">
            <w:pPr>
              <w:jc w:val="center"/>
              <w:rPr>
                <w:rFonts w:ascii="Arial" w:hAnsi="Arial" w:cs="Arial"/>
                <w:b/>
                <w:bCs/>
                <w:noProof/>
                <w:color w:val="000000"/>
                <w:sz w:val="14"/>
                <w:szCs w:val="14"/>
              </w:rPr>
            </w:pPr>
            <w:r>
              <w:rPr>
                <w:rFonts w:ascii="Arial" w:hAnsi="Arial"/>
                <w:b/>
                <w:noProof/>
                <w:color w:val="000000"/>
                <w:sz w:val="14"/>
              </w:rPr>
              <w:t>137</w:t>
            </w:r>
          </w:p>
        </w:tc>
        <w:tc>
          <w:tcPr>
            <w:tcW w:w="850" w:type="dxa"/>
            <w:tcBorders>
              <w:top w:val="single" w:sz="4" w:space="0" w:color="000000"/>
              <w:left w:val="single" w:sz="4" w:space="0" w:color="000000"/>
              <w:bottom w:val="single" w:sz="4" w:space="0" w:color="C0C0C0"/>
              <w:right w:val="single" w:sz="4" w:space="0" w:color="000000"/>
            </w:tcBorders>
            <w:shd w:val="clear" w:color="FFFFFF" w:fill="BFBFBF"/>
            <w:noWrap/>
            <w:vAlign w:val="center"/>
            <w:hideMark/>
          </w:tcPr>
          <w:p w14:paraId="308872F3"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137</w:t>
            </w:r>
          </w:p>
        </w:tc>
        <w:tc>
          <w:tcPr>
            <w:tcW w:w="770" w:type="dxa"/>
            <w:tcBorders>
              <w:top w:val="single" w:sz="4" w:space="0" w:color="000000"/>
              <w:left w:val="nil"/>
              <w:bottom w:val="single" w:sz="4" w:space="0" w:color="C0C0C0"/>
              <w:right w:val="single" w:sz="4" w:space="0" w:color="000000"/>
            </w:tcBorders>
            <w:shd w:val="clear" w:color="FFFFFF" w:fill="BFBFBF"/>
            <w:noWrap/>
            <w:vAlign w:val="center"/>
            <w:hideMark/>
          </w:tcPr>
          <w:p w14:paraId="7DAEA60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100 %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3024148A"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136</w:t>
            </w:r>
          </w:p>
        </w:tc>
        <w:tc>
          <w:tcPr>
            <w:tcW w:w="617" w:type="dxa"/>
            <w:tcBorders>
              <w:top w:val="single" w:sz="4" w:space="0" w:color="000000"/>
              <w:left w:val="nil"/>
              <w:bottom w:val="single" w:sz="4" w:space="0" w:color="C0C0C0"/>
              <w:right w:val="single" w:sz="4" w:space="0" w:color="000000"/>
            </w:tcBorders>
            <w:shd w:val="clear" w:color="FFFFFF" w:fill="BFBFBF"/>
            <w:noWrap/>
            <w:vAlign w:val="center"/>
            <w:hideMark/>
          </w:tcPr>
          <w:p w14:paraId="7334BC62"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99 %</w:t>
            </w:r>
          </w:p>
        </w:tc>
        <w:tc>
          <w:tcPr>
            <w:tcW w:w="838" w:type="dxa"/>
            <w:tcBorders>
              <w:top w:val="single" w:sz="4" w:space="0" w:color="000000"/>
              <w:left w:val="nil"/>
              <w:bottom w:val="single" w:sz="4" w:space="0" w:color="C0C0C0"/>
              <w:right w:val="single" w:sz="4" w:space="0" w:color="000000"/>
            </w:tcBorders>
            <w:shd w:val="clear" w:color="FFFFFF" w:fill="BFBFBF"/>
            <w:noWrap/>
            <w:vAlign w:val="center"/>
            <w:hideMark/>
          </w:tcPr>
          <w:p w14:paraId="492BFC07"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103</w:t>
            </w:r>
          </w:p>
        </w:tc>
        <w:tc>
          <w:tcPr>
            <w:tcW w:w="581" w:type="dxa"/>
            <w:tcBorders>
              <w:top w:val="single" w:sz="4" w:space="0" w:color="000000"/>
              <w:left w:val="nil"/>
              <w:bottom w:val="single" w:sz="4" w:space="0" w:color="C0C0C0"/>
              <w:right w:val="single" w:sz="4" w:space="0" w:color="000000"/>
            </w:tcBorders>
            <w:shd w:val="clear" w:color="FFFFFF" w:fill="BFBFBF"/>
            <w:noWrap/>
            <w:vAlign w:val="center"/>
            <w:hideMark/>
          </w:tcPr>
          <w:p w14:paraId="37707F45" w14:textId="77777777" w:rsidR="00FE43D2" w:rsidRPr="00FE43D2" w:rsidRDefault="005A32EF" w:rsidP="00FE43D2">
            <w:pPr>
              <w:jc w:val="center"/>
              <w:rPr>
                <w:rFonts w:ascii="Arial" w:hAnsi="Arial" w:cs="Arial"/>
                <w:noProof/>
                <w:color w:val="000000"/>
                <w:sz w:val="14"/>
                <w:szCs w:val="14"/>
              </w:rPr>
            </w:pPr>
            <w:r>
              <w:rPr>
                <w:rFonts w:ascii="Arial" w:hAnsi="Arial"/>
                <w:noProof/>
                <w:color w:val="000000"/>
                <w:sz w:val="14"/>
              </w:rPr>
              <w:t>75 %</w:t>
            </w:r>
          </w:p>
        </w:tc>
      </w:tr>
      <w:tr w:rsidR="0031213A" w14:paraId="4F426C59" w14:textId="77777777" w:rsidTr="00CF5789">
        <w:trPr>
          <w:trHeight w:val="255"/>
        </w:trPr>
        <w:tc>
          <w:tcPr>
            <w:tcW w:w="1431" w:type="dxa"/>
            <w:tcBorders>
              <w:top w:val="nil"/>
              <w:left w:val="nil"/>
              <w:bottom w:val="nil"/>
              <w:right w:val="nil"/>
            </w:tcBorders>
            <w:shd w:val="clear" w:color="000000" w:fill="808080"/>
            <w:noWrap/>
            <w:vAlign w:val="bottom"/>
            <w:hideMark/>
          </w:tcPr>
          <w:p w14:paraId="39FDDB04" w14:textId="77777777" w:rsidR="00FE43D2" w:rsidRPr="00FE43D2" w:rsidRDefault="005A32EF" w:rsidP="00FE43D2">
            <w:pPr>
              <w:rPr>
                <w:rFonts w:ascii="Arial" w:hAnsi="Arial" w:cs="Arial"/>
                <w:noProof/>
                <w:color w:val="000000"/>
                <w:sz w:val="20"/>
                <w:szCs w:val="20"/>
              </w:rPr>
            </w:pPr>
            <w:r>
              <w:rPr>
                <w:rFonts w:ascii="Arial" w:hAnsi="Arial"/>
                <w:noProof/>
                <w:color w:val="000000"/>
                <w:sz w:val="20"/>
              </w:rPr>
              <w:t> </w:t>
            </w:r>
          </w:p>
        </w:tc>
        <w:tc>
          <w:tcPr>
            <w:tcW w:w="2584" w:type="dxa"/>
            <w:tcBorders>
              <w:top w:val="nil"/>
              <w:left w:val="single" w:sz="4" w:space="0" w:color="000000"/>
              <w:bottom w:val="single" w:sz="4" w:space="0" w:color="000000"/>
              <w:right w:val="single" w:sz="4" w:space="0" w:color="000000"/>
            </w:tcBorders>
            <w:shd w:val="clear" w:color="FFFFFF" w:fill="808080"/>
            <w:noWrap/>
            <w:vAlign w:val="center"/>
            <w:hideMark/>
          </w:tcPr>
          <w:p w14:paraId="5AC7EA77" w14:textId="77777777" w:rsidR="00FE43D2" w:rsidRPr="00FE43D2" w:rsidRDefault="005A32EF" w:rsidP="00FE43D2">
            <w:pPr>
              <w:jc w:val="right"/>
              <w:rPr>
                <w:rFonts w:ascii="Arial" w:hAnsi="Arial" w:cs="Arial"/>
                <w:b/>
                <w:bCs/>
                <w:noProof/>
                <w:color w:val="FFFFFF"/>
                <w:sz w:val="14"/>
                <w:szCs w:val="14"/>
              </w:rPr>
            </w:pPr>
            <w:r>
              <w:rPr>
                <w:rFonts w:ascii="Arial" w:hAnsi="Arial"/>
                <w:b/>
                <w:noProof/>
                <w:color w:val="FFFFFF"/>
                <w:sz w:val="14"/>
              </w:rPr>
              <w:t>ÜLG</w:t>
            </w:r>
          </w:p>
        </w:tc>
        <w:tc>
          <w:tcPr>
            <w:tcW w:w="1191" w:type="dxa"/>
            <w:tcBorders>
              <w:top w:val="single" w:sz="4" w:space="0" w:color="000000"/>
              <w:left w:val="nil"/>
              <w:bottom w:val="single" w:sz="4" w:space="0" w:color="CACAD9"/>
              <w:right w:val="single" w:sz="4" w:space="0" w:color="CACAD9"/>
            </w:tcBorders>
            <w:shd w:val="clear" w:color="FFFFFF" w:fill="808080"/>
            <w:noWrap/>
            <w:vAlign w:val="center"/>
            <w:hideMark/>
          </w:tcPr>
          <w:p w14:paraId="427AB20B" w14:textId="77777777" w:rsidR="00FE43D2" w:rsidRPr="00FE43D2" w:rsidRDefault="005A32EF" w:rsidP="00FE43D2">
            <w:pPr>
              <w:jc w:val="center"/>
              <w:rPr>
                <w:rFonts w:ascii="Arial" w:hAnsi="Arial" w:cs="Arial"/>
                <w:b/>
                <w:bCs/>
                <w:noProof/>
                <w:color w:val="FFFFFF"/>
                <w:sz w:val="14"/>
                <w:szCs w:val="14"/>
              </w:rPr>
            </w:pPr>
            <w:r>
              <w:rPr>
                <w:rFonts w:ascii="Arial" w:hAnsi="Arial"/>
                <w:b/>
                <w:noProof/>
                <w:color w:val="FFFFFF"/>
                <w:sz w:val="14"/>
              </w:rPr>
              <w:t>614</w:t>
            </w:r>
          </w:p>
        </w:tc>
        <w:tc>
          <w:tcPr>
            <w:tcW w:w="850" w:type="dxa"/>
            <w:tcBorders>
              <w:top w:val="single" w:sz="4" w:space="0" w:color="000000"/>
              <w:left w:val="single" w:sz="4" w:space="0" w:color="000000"/>
              <w:bottom w:val="single" w:sz="4" w:space="0" w:color="C0C0C0"/>
              <w:right w:val="single" w:sz="4" w:space="0" w:color="000000"/>
            </w:tcBorders>
            <w:shd w:val="clear" w:color="FFFFFF" w:fill="808080"/>
            <w:noWrap/>
            <w:vAlign w:val="center"/>
            <w:hideMark/>
          </w:tcPr>
          <w:p w14:paraId="780D2F87"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595</w:t>
            </w:r>
          </w:p>
        </w:tc>
        <w:tc>
          <w:tcPr>
            <w:tcW w:w="770" w:type="dxa"/>
            <w:tcBorders>
              <w:top w:val="single" w:sz="4" w:space="0" w:color="000000"/>
              <w:left w:val="nil"/>
              <w:bottom w:val="single" w:sz="4" w:space="0" w:color="C0C0C0"/>
              <w:right w:val="single" w:sz="4" w:space="0" w:color="000000"/>
            </w:tcBorders>
            <w:shd w:val="clear" w:color="FFFFFF" w:fill="808080"/>
            <w:noWrap/>
            <w:vAlign w:val="center"/>
            <w:hideMark/>
          </w:tcPr>
          <w:p w14:paraId="2CE53E96"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97 %</w:t>
            </w:r>
          </w:p>
        </w:tc>
        <w:tc>
          <w:tcPr>
            <w:tcW w:w="838" w:type="dxa"/>
            <w:tcBorders>
              <w:top w:val="single" w:sz="4" w:space="0" w:color="000000"/>
              <w:left w:val="nil"/>
              <w:bottom w:val="single" w:sz="4" w:space="0" w:color="C0C0C0"/>
              <w:right w:val="single" w:sz="4" w:space="0" w:color="000000"/>
            </w:tcBorders>
            <w:shd w:val="clear" w:color="FFFFFF" w:fill="808080"/>
            <w:noWrap/>
            <w:vAlign w:val="center"/>
            <w:hideMark/>
          </w:tcPr>
          <w:p w14:paraId="719ED3BC"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566</w:t>
            </w:r>
          </w:p>
        </w:tc>
        <w:tc>
          <w:tcPr>
            <w:tcW w:w="617" w:type="dxa"/>
            <w:tcBorders>
              <w:top w:val="single" w:sz="4" w:space="0" w:color="000000"/>
              <w:left w:val="nil"/>
              <w:bottom w:val="single" w:sz="4" w:space="0" w:color="C0C0C0"/>
              <w:right w:val="single" w:sz="4" w:space="0" w:color="000000"/>
            </w:tcBorders>
            <w:shd w:val="clear" w:color="FFFFFF" w:fill="808080"/>
            <w:noWrap/>
            <w:vAlign w:val="center"/>
            <w:hideMark/>
          </w:tcPr>
          <w:p w14:paraId="752DCBEE"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92 %</w:t>
            </w:r>
          </w:p>
        </w:tc>
        <w:tc>
          <w:tcPr>
            <w:tcW w:w="838" w:type="dxa"/>
            <w:tcBorders>
              <w:top w:val="single" w:sz="4" w:space="0" w:color="000000"/>
              <w:left w:val="nil"/>
              <w:bottom w:val="single" w:sz="4" w:space="0" w:color="C0C0C0"/>
              <w:right w:val="single" w:sz="4" w:space="0" w:color="000000"/>
            </w:tcBorders>
            <w:shd w:val="clear" w:color="FFFFFF" w:fill="808080"/>
            <w:noWrap/>
            <w:vAlign w:val="center"/>
            <w:hideMark/>
          </w:tcPr>
          <w:p w14:paraId="78F55461"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517</w:t>
            </w:r>
          </w:p>
        </w:tc>
        <w:tc>
          <w:tcPr>
            <w:tcW w:w="581" w:type="dxa"/>
            <w:tcBorders>
              <w:top w:val="single" w:sz="4" w:space="0" w:color="000000"/>
              <w:left w:val="nil"/>
              <w:bottom w:val="single" w:sz="4" w:space="0" w:color="C0C0C0"/>
              <w:right w:val="single" w:sz="4" w:space="0" w:color="000000"/>
            </w:tcBorders>
            <w:shd w:val="clear" w:color="FFFFFF" w:fill="808080"/>
            <w:noWrap/>
            <w:vAlign w:val="center"/>
            <w:hideMark/>
          </w:tcPr>
          <w:p w14:paraId="76B3153B"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84 %</w:t>
            </w:r>
          </w:p>
        </w:tc>
      </w:tr>
      <w:tr w:rsidR="0031213A" w14:paraId="126EB00E" w14:textId="77777777" w:rsidTr="00CF5789">
        <w:trPr>
          <w:trHeight w:val="255"/>
        </w:trPr>
        <w:tc>
          <w:tcPr>
            <w:tcW w:w="1431" w:type="dxa"/>
            <w:tcBorders>
              <w:top w:val="nil"/>
              <w:left w:val="nil"/>
              <w:bottom w:val="nil"/>
              <w:right w:val="nil"/>
            </w:tcBorders>
            <w:shd w:val="clear" w:color="auto" w:fill="auto"/>
            <w:noWrap/>
            <w:vAlign w:val="bottom"/>
            <w:hideMark/>
          </w:tcPr>
          <w:p w14:paraId="42436C2C" w14:textId="77777777" w:rsidR="00FE43D2" w:rsidRPr="00FE43D2" w:rsidRDefault="00FE43D2" w:rsidP="00FE43D2">
            <w:pPr>
              <w:jc w:val="center"/>
              <w:rPr>
                <w:rFonts w:ascii="Arial" w:hAnsi="Arial" w:cs="Arial"/>
                <w:noProof/>
                <w:color w:val="FFFFFF"/>
                <w:sz w:val="14"/>
                <w:szCs w:val="14"/>
                <w:lang w:val="en-IE" w:eastAsia="en-IE"/>
              </w:rPr>
            </w:pPr>
          </w:p>
        </w:tc>
        <w:tc>
          <w:tcPr>
            <w:tcW w:w="2584" w:type="dxa"/>
            <w:tcBorders>
              <w:top w:val="nil"/>
              <w:left w:val="nil"/>
              <w:bottom w:val="nil"/>
              <w:right w:val="nil"/>
            </w:tcBorders>
            <w:shd w:val="clear" w:color="FFFFFF" w:fill="FFFFFF"/>
            <w:noWrap/>
            <w:vAlign w:val="bottom"/>
            <w:hideMark/>
          </w:tcPr>
          <w:p w14:paraId="2F99A5A8" w14:textId="77777777" w:rsidR="00FE43D2" w:rsidRPr="00FE43D2" w:rsidRDefault="005A32EF" w:rsidP="00FE43D2">
            <w:pPr>
              <w:rPr>
                <w:rFonts w:ascii="Arial" w:hAnsi="Arial" w:cs="Arial"/>
                <w:noProof/>
                <w:color w:val="000000"/>
              </w:rPr>
            </w:pPr>
            <w:r>
              <w:rPr>
                <w:rFonts w:ascii="Arial" w:hAnsi="Arial"/>
                <w:noProof/>
                <w:color w:val="000000"/>
              </w:rPr>
              <w:t> </w:t>
            </w:r>
          </w:p>
        </w:tc>
        <w:tc>
          <w:tcPr>
            <w:tcW w:w="1191" w:type="dxa"/>
            <w:tcBorders>
              <w:top w:val="nil"/>
              <w:left w:val="nil"/>
              <w:bottom w:val="nil"/>
              <w:right w:val="nil"/>
            </w:tcBorders>
            <w:shd w:val="clear" w:color="FFFFFF" w:fill="FFFFFF"/>
            <w:noWrap/>
            <w:vAlign w:val="center"/>
            <w:hideMark/>
          </w:tcPr>
          <w:p w14:paraId="3474F76C" w14:textId="77777777" w:rsidR="00FE43D2" w:rsidRPr="00FE43D2" w:rsidRDefault="005A32EF" w:rsidP="00FE43D2">
            <w:pPr>
              <w:jc w:val="center"/>
              <w:rPr>
                <w:rFonts w:ascii="Arial" w:hAnsi="Arial" w:cs="Arial"/>
                <w:noProof/>
                <w:color w:val="000000"/>
              </w:rPr>
            </w:pPr>
            <w:r>
              <w:rPr>
                <w:rFonts w:ascii="Arial" w:hAnsi="Arial"/>
                <w:noProof/>
                <w:color w:val="000000"/>
              </w:rPr>
              <w:t> </w:t>
            </w:r>
          </w:p>
        </w:tc>
        <w:tc>
          <w:tcPr>
            <w:tcW w:w="850" w:type="dxa"/>
            <w:tcBorders>
              <w:top w:val="nil"/>
              <w:left w:val="nil"/>
              <w:bottom w:val="nil"/>
              <w:right w:val="nil"/>
            </w:tcBorders>
            <w:shd w:val="clear" w:color="FFFFFF" w:fill="FFFFFF"/>
            <w:noWrap/>
            <w:vAlign w:val="center"/>
            <w:hideMark/>
          </w:tcPr>
          <w:p w14:paraId="0644B877" w14:textId="77777777" w:rsidR="00FE43D2" w:rsidRPr="00FE43D2" w:rsidRDefault="005A32EF" w:rsidP="00FE43D2">
            <w:pPr>
              <w:jc w:val="center"/>
              <w:rPr>
                <w:rFonts w:ascii="Arial" w:hAnsi="Arial" w:cs="Arial"/>
                <w:noProof/>
                <w:color w:val="000000"/>
              </w:rPr>
            </w:pPr>
            <w:r>
              <w:rPr>
                <w:rFonts w:ascii="Arial" w:hAnsi="Arial"/>
                <w:noProof/>
                <w:color w:val="000000"/>
              </w:rPr>
              <w:t> </w:t>
            </w:r>
          </w:p>
        </w:tc>
        <w:tc>
          <w:tcPr>
            <w:tcW w:w="770" w:type="dxa"/>
            <w:tcBorders>
              <w:top w:val="nil"/>
              <w:left w:val="nil"/>
              <w:bottom w:val="nil"/>
              <w:right w:val="nil"/>
            </w:tcBorders>
            <w:shd w:val="clear" w:color="FFFFFF" w:fill="FFFFFF"/>
            <w:noWrap/>
            <w:vAlign w:val="center"/>
            <w:hideMark/>
          </w:tcPr>
          <w:p w14:paraId="1565529F" w14:textId="77777777" w:rsidR="00FE43D2" w:rsidRPr="00FE43D2" w:rsidRDefault="005A32EF" w:rsidP="00FE43D2">
            <w:pPr>
              <w:jc w:val="center"/>
              <w:rPr>
                <w:rFonts w:ascii="Arial" w:hAnsi="Arial" w:cs="Arial"/>
                <w:noProof/>
                <w:color w:val="000000"/>
              </w:rPr>
            </w:pPr>
            <w:r>
              <w:rPr>
                <w:rFonts w:ascii="Arial" w:hAnsi="Arial"/>
                <w:noProof/>
                <w:color w:val="000000"/>
              </w:rPr>
              <w:t> </w:t>
            </w:r>
          </w:p>
        </w:tc>
        <w:tc>
          <w:tcPr>
            <w:tcW w:w="838" w:type="dxa"/>
            <w:tcBorders>
              <w:top w:val="nil"/>
              <w:left w:val="nil"/>
              <w:bottom w:val="nil"/>
              <w:right w:val="nil"/>
            </w:tcBorders>
            <w:shd w:val="clear" w:color="FFFFFF" w:fill="FFFFFF"/>
            <w:noWrap/>
            <w:vAlign w:val="center"/>
            <w:hideMark/>
          </w:tcPr>
          <w:p w14:paraId="6B1F69BD" w14:textId="77777777" w:rsidR="00FE43D2" w:rsidRPr="00FE43D2" w:rsidRDefault="005A32EF" w:rsidP="00FE43D2">
            <w:pPr>
              <w:jc w:val="center"/>
              <w:rPr>
                <w:rFonts w:ascii="Arial" w:hAnsi="Arial" w:cs="Arial"/>
                <w:noProof/>
                <w:color w:val="000000"/>
              </w:rPr>
            </w:pPr>
            <w:r>
              <w:rPr>
                <w:rFonts w:ascii="Arial" w:hAnsi="Arial"/>
                <w:noProof/>
                <w:color w:val="000000"/>
              </w:rPr>
              <w:t> </w:t>
            </w:r>
          </w:p>
        </w:tc>
        <w:tc>
          <w:tcPr>
            <w:tcW w:w="617" w:type="dxa"/>
            <w:tcBorders>
              <w:top w:val="nil"/>
              <w:left w:val="nil"/>
              <w:bottom w:val="nil"/>
              <w:right w:val="nil"/>
            </w:tcBorders>
            <w:shd w:val="clear" w:color="FFFFFF" w:fill="FFFFFF"/>
            <w:noWrap/>
            <w:vAlign w:val="center"/>
            <w:hideMark/>
          </w:tcPr>
          <w:p w14:paraId="2F28588B" w14:textId="77777777" w:rsidR="00FE43D2" w:rsidRPr="00FE43D2" w:rsidRDefault="005A32EF" w:rsidP="00FE43D2">
            <w:pPr>
              <w:jc w:val="center"/>
              <w:rPr>
                <w:rFonts w:ascii="Arial" w:hAnsi="Arial" w:cs="Arial"/>
                <w:noProof/>
                <w:color w:val="000000"/>
              </w:rPr>
            </w:pPr>
            <w:r>
              <w:rPr>
                <w:rFonts w:ascii="Arial" w:hAnsi="Arial"/>
                <w:noProof/>
                <w:color w:val="000000"/>
              </w:rPr>
              <w:t> </w:t>
            </w:r>
          </w:p>
        </w:tc>
        <w:tc>
          <w:tcPr>
            <w:tcW w:w="838" w:type="dxa"/>
            <w:tcBorders>
              <w:top w:val="nil"/>
              <w:left w:val="nil"/>
              <w:bottom w:val="nil"/>
              <w:right w:val="nil"/>
            </w:tcBorders>
            <w:shd w:val="clear" w:color="FFFFFF" w:fill="FFFFFF"/>
            <w:noWrap/>
            <w:vAlign w:val="center"/>
            <w:hideMark/>
          </w:tcPr>
          <w:p w14:paraId="39D9A117" w14:textId="77777777" w:rsidR="00FE43D2" w:rsidRPr="00FE43D2" w:rsidRDefault="005A32EF" w:rsidP="00FE43D2">
            <w:pPr>
              <w:jc w:val="center"/>
              <w:rPr>
                <w:rFonts w:ascii="Arial" w:hAnsi="Arial" w:cs="Arial"/>
                <w:noProof/>
                <w:color w:val="000000"/>
              </w:rPr>
            </w:pPr>
            <w:r>
              <w:rPr>
                <w:rFonts w:ascii="Arial" w:hAnsi="Arial"/>
                <w:noProof/>
                <w:color w:val="000000"/>
              </w:rPr>
              <w:t> </w:t>
            </w:r>
          </w:p>
        </w:tc>
        <w:tc>
          <w:tcPr>
            <w:tcW w:w="581" w:type="dxa"/>
            <w:tcBorders>
              <w:top w:val="nil"/>
              <w:left w:val="nil"/>
              <w:bottom w:val="nil"/>
              <w:right w:val="nil"/>
            </w:tcBorders>
            <w:shd w:val="clear" w:color="FFFFFF" w:fill="FFFFFF"/>
            <w:noWrap/>
            <w:vAlign w:val="center"/>
            <w:hideMark/>
          </w:tcPr>
          <w:p w14:paraId="6D05CBF7" w14:textId="77777777" w:rsidR="00FE43D2" w:rsidRPr="00FE43D2" w:rsidRDefault="005A32EF" w:rsidP="00FE43D2">
            <w:pPr>
              <w:jc w:val="center"/>
              <w:rPr>
                <w:rFonts w:ascii="Arial" w:hAnsi="Arial" w:cs="Arial"/>
                <w:noProof/>
                <w:color w:val="000000"/>
              </w:rPr>
            </w:pPr>
            <w:r>
              <w:rPr>
                <w:rFonts w:ascii="Arial" w:hAnsi="Arial"/>
                <w:noProof/>
                <w:color w:val="000000"/>
              </w:rPr>
              <w:t> </w:t>
            </w:r>
          </w:p>
        </w:tc>
      </w:tr>
      <w:tr w:rsidR="0031213A" w14:paraId="39F32229" w14:textId="77777777" w:rsidTr="00CF5789">
        <w:trPr>
          <w:trHeight w:val="255"/>
        </w:trPr>
        <w:tc>
          <w:tcPr>
            <w:tcW w:w="1431" w:type="dxa"/>
            <w:tcBorders>
              <w:top w:val="single" w:sz="8" w:space="0" w:color="000000"/>
              <w:left w:val="single" w:sz="8" w:space="0" w:color="000000"/>
              <w:bottom w:val="single" w:sz="8" w:space="0" w:color="000000"/>
              <w:right w:val="single" w:sz="4" w:space="0" w:color="CAC9D9"/>
            </w:tcBorders>
            <w:shd w:val="clear" w:color="FFFFFF" w:fill="808080"/>
            <w:noWrap/>
            <w:vAlign w:val="center"/>
            <w:hideMark/>
          </w:tcPr>
          <w:p w14:paraId="3B64BD29" w14:textId="77777777" w:rsidR="00FE43D2" w:rsidRPr="00FE43D2" w:rsidRDefault="005A32EF" w:rsidP="00FE43D2">
            <w:pPr>
              <w:rPr>
                <w:rFonts w:ascii="Arial" w:hAnsi="Arial" w:cs="Arial"/>
                <w:b/>
                <w:bCs/>
                <w:noProof/>
                <w:color w:val="FFFFFF"/>
                <w:sz w:val="16"/>
                <w:szCs w:val="16"/>
              </w:rPr>
            </w:pPr>
            <w:r>
              <w:rPr>
                <w:rFonts w:ascii="Arial" w:hAnsi="Arial"/>
                <w:b/>
                <w:noProof/>
                <w:color w:val="FFFFFF"/>
                <w:sz w:val="16"/>
              </w:rPr>
              <w:t>INSGESAMT: AKP+ÜLG</w:t>
            </w:r>
          </w:p>
        </w:tc>
        <w:tc>
          <w:tcPr>
            <w:tcW w:w="2584" w:type="dxa"/>
            <w:tcBorders>
              <w:top w:val="single" w:sz="8" w:space="0" w:color="000000"/>
              <w:left w:val="single" w:sz="8" w:space="0" w:color="000000"/>
              <w:bottom w:val="single" w:sz="8" w:space="0" w:color="000000"/>
              <w:right w:val="single" w:sz="4" w:space="0" w:color="CAC9D9"/>
            </w:tcBorders>
            <w:shd w:val="clear" w:color="FFFFFF" w:fill="808080"/>
            <w:noWrap/>
            <w:vAlign w:val="center"/>
            <w:hideMark/>
          </w:tcPr>
          <w:p w14:paraId="22B9B0F4" w14:textId="77777777" w:rsidR="00FE43D2" w:rsidRPr="00FE43D2" w:rsidRDefault="005A32EF" w:rsidP="00FE43D2">
            <w:pPr>
              <w:rPr>
                <w:rFonts w:ascii="Arial" w:hAnsi="Arial" w:cs="Arial"/>
                <w:b/>
                <w:bCs/>
                <w:noProof/>
                <w:color w:val="FFFFFF"/>
                <w:sz w:val="16"/>
                <w:szCs w:val="16"/>
              </w:rPr>
            </w:pPr>
            <w:r>
              <w:rPr>
                <w:rFonts w:ascii="Arial" w:hAnsi="Arial"/>
                <w:b/>
                <w:noProof/>
                <w:color w:val="FFFFFF"/>
                <w:sz w:val="16"/>
              </w:rPr>
              <w:t> </w:t>
            </w:r>
          </w:p>
        </w:tc>
        <w:tc>
          <w:tcPr>
            <w:tcW w:w="1191" w:type="dxa"/>
            <w:tcBorders>
              <w:top w:val="single" w:sz="4" w:space="0" w:color="000000"/>
              <w:left w:val="single" w:sz="4" w:space="0" w:color="000000"/>
              <w:bottom w:val="single" w:sz="4" w:space="0" w:color="CACAD9"/>
              <w:right w:val="single" w:sz="4" w:space="0" w:color="CACAD9"/>
            </w:tcBorders>
            <w:shd w:val="clear" w:color="FFFFFF" w:fill="808080"/>
            <w:noWrap/>
            <w:vAlign w:val="center"/>
            <w:hideMark/>
          </w:tcPr>
          <w:p w14:paraId="48C63910" w14:textId="77777777" w:rsidR="00FE43D2" w:rsidRPr="00FE43D2" w:rsidRDefault="005A32EF" w:rsidP="00FE43D2">
            <w:pPr>
              <w:jc w:val="center"/>
              <w:rPr>
                <w:rFonts w:ascii="Arial" w:hAnsi="Arial" w:cs="Arial"/>
                <w:b/>
                <w:bCs/>
                <w:noProof/>
                <w:color w:val="FFFFFF"/>
                <w:sz w:val="14"/>
                <w:szCs w:val="14"/>
              </w:rPr>
            </w:pPr>
            <w:r>
              <w:rPr>
                <w:rFonts w:ascii="Arial" w:hAnsi="Arial"/>
                <w:b/>
                <w:noProof/>
                <w:color w:val="FFFFFF"/>
                <w:sz w:val="14"/>
              </w:rPr>
              <w:t>50 751</w:t>
            </w:r>
          </w:p>
        </w:tc>
        <w:tc>
          <w:tcPr>
            <w:tcW w:w="850" w:type="dxa"/>
            <w:tcBorders>
              <w:top w:val="single" w:sz="4" w:space="0" w:color="000000"/>
              <w:left w:val="single" w:sz="4" w:space="0" w:color="000000"/>
              <w:bottom w:val="single" w:sz="4" w:space="0" w:color="C0C0C0"/>
              <w:right w:val="single" w:sz="4" w:space="0" w:color="000000"/>
            </w:tcBorders>
            <w:shd w:val="clear" w:color="FFFFFF" w:fill="808080"/>
            <w:noWrap/>
            <w:vAlign w:val="center"/>
            <w:hideMark/>
          </w:tcPr>
          <w:p w14:paraId="7787EC08"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50 184</w:t>
            </w:r>
          </w:p>
        </w:tc>
        <w:tc>
          <w:tcPr>
            <w:tcW w:w="770" w:type="dxa"/>
            <w:tcBorders>
              <w:top w:val="single" w:sz="4" w:space="0" w:color="000000"/>
              <w:left w:val="nil"/>
              <w:bottom w:val="single" w:sz="4" w:space="0" w:color="C0C0C0"/>
              <w:right w:val="single" w:sz="4" w:space="0" w:color="000000"/>
            </w:tcBorders>
            <w:shd w:val="clear" w:color="FFFFFF" w:fill="808080"/>
            <w:noWrap/>
            <w:vAlign w:val="center"/>
            <w:hideMark/>
          </w:tcPr>
          <w:p w14:paraId="3476EB37"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99 %</w:t>
            </w:r>
          </w:p>
        </w:tc>
        <w:tc>
          <w:tcPr>
            <w:tcW w:w="838" w:type="dxa"/>
            <w:tcBorders>
              <w:top w:val="single" w:sz="4" w:space="0" w:color="000000"/>
              <w:left w:val="nil"/>
              <w:bottom w:val="single" w:sz="4" w:space="0" w:color="C0C0C0"/>
              <w:right w:val="single" w:sz="4" w:space="0" w:color="000000"/>
            </w:tcBorders>
            <w:shd w:val="clear" w:color="FFFFFF" w:fill="808080"/>
            <w:noWrap/>
            <w:vAlign w:val="center"/>
            <w:hideMark/>
          </w:tcPr>
          <w:p w14:paraId="512A5DA5"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49 367</w:t>
            </w:r>
          </w:p>
        </w:tc>
        <w:tc>
          <w:tcPr>
            <w:tcW w:w="617" w:type="dxa"/>
            <w:tcBorders>
              <w:top w:val="single" w:sz="4" w:space="0" w:color="000000"/>
              <w:left w:val="nil"/>
              <w:bottom w:val="single" w:sz="4" w:space="0" w:color="C0C0C0"/>
              <w:right w:val="single" w:sz="4" w:space="0" w:color="000000"/>
            </w:tcBorders>
            <w:shd w:val="clear" w:color="FFFFFF" w:fill="808080"/>
            <w:noWrap/>
            <w:vAlign w:val="center"/>
            <w:hideMark/>
          </w:tcPr>
          <w:p w14:paraId="6157536A"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97 %</w:t>
            </w:r>
          </w:p>
        </w:tc>
        <w:tc>
          <w:tcPr>
            <w:tcW w:w="838" w:type="dxa"/>
            <w:tcBorders>
              <w:top w:val="single" w:sz="4" w:space="0" w:color="000000"/>
              <w:left w:val="nil"/>
              <w:bottom w:val="single" w:sz="4" w:space="0" w:color="C0C0C0"/>
              <w:right w:val="single" w:sz="4" w:space="0" w:color="000000"/>
            </w:tcBorders>
            <w:shd w:val="clear" w:color="FFFFFF" w:fill="808080"/>
            <w:noWrap/>
            <w:vAlign w:val="center"/>
            <w:hideMark/>
          </w:tcPr>
          <w:p w14:paraId="6E27E67E"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44 268</w:t>
            </w:r>
          </w:p>
        </w:tc>
        <w:tc>
          <w:tcPr>
            <w:tcW w:w="581" w:type="dxa"/>
            <w:tcBorders>
              <w:top w:val="single" w:sz="4" w:space="0" w:color="000000"/>
              <w:left w:val="nil"/>
              <w:bottom w:val="single" w:sz="4" w:space="0" w:color="C0C0C0"/>
              <w:right w:val="single" w:sz="4" w:space="0" w:color="000000"/>
            </w:tcBorders>
            <w:shd w:val="clear" w:color="FFFFFF" w:fill="808080"/>
            <w:noWrap/>
            <w:vAlign w:val="center"/>
            <w:hideMark/>
          </w:tcPr>
          <w:p w14:paraId="0BC25993" w14:textId="77777777" w:rsidR="00FE43D2" w:rsidRPr="00FE43D2" w:rsidRDefault="005A32EF" w:rsidP="00FE43D2">
            <w:pPr>
              <w:jc w:val="center"/>
              <w:rPr>
                <w:rFonts w:ascii="Arial" w:hAnsi="Arial" w:cs="Arial"/>
                <w:noProof/>
                <w:color w:val="FFFFFF"/>
                <w:sz w:val="14"/>
                <w:szCs w:val="14"/>
              </w:rPr>
            </w:pPr>
            <w:r>
              <w:rPr>
                <w:rFonts w:ascii="Arial" w:hAnsi="Arial"/>
                <w:noProof/>
                <w:color w:val="FFFFFF"/>
                <w:sz w:val="14"/>
              </w:rPr>
              <w:t>87 %</w:t>
            </w:r>
          </w:p>
        </w:tc>
      </w:tr>
    </w:tbl>
    <w:p w14:paraId="3F725CDB" w14:textId="77777777" w:rsidR="008E6A11" w:rsidRDefault="008E6A11" w:rsidP="00892157">
      <w:pPr>
        <w:pStyle w:val="HEADER5"/>
        <w:rPr>
          <w:noProof/>
        </w:rPr>
      </w:pPr>
    </w:p>
    <w:p w14:paraId="21610EDC" w14:textId="77777777" w:rsidR="008E6A11" w:rsidRDefault="008E6A11" w:rsidP="00892157">
      <w:pPr>
        <w:pStyle w:val="HEADER5"/>
        <w:rPr>
          <w:noProof/>
        </w:rPr>
      </w:pPr>
    </w:p>
    <w:p w14:paraId="2383C479" w14:textId="77777777" w:rsidR="008E6A11" w:rsidRDefault="008E6A11" w:rsidP="00892157">
      <w:pPr>
        <w:pStyle w:val="HEADER5"/>
        <w:rPr>
          <w:noProof/>
        </w:rPr>
      </w:pPr>
    </w:p>
    <w:p w14:paraId="1115126D" w14:textId="77777777" w:rsidR="008E6A11" w:rsidRDefault="008E6A11" w:rsidP="00892157">
      <w:pPr>
        <w:pStyle w:val="HEADER5"/>
        <w:rPr>
          <w:noProof/>
        </w:rPr>
      </w:pPr>
    </w:p>
    <w:p w14:paraId="7070A979" w14:textId="77777777" w:rsidR="008E6A11" w:rsidRDefault="008E6A11" w:rsidP="00892157">
      <w:pPr>
        <w:pStyle w:val="HEADER5"/>
        <w:rPr>
          <w:noProof/>
        </w:rPr>
      </w:pPr>
    </w:p>
    <w:p w14:paraId="2D228AE8" w14:textId="77777777" w:rsidR="008E6A11" w:rsidRDefault="008E6A11" w:rsidP="00892157">
      <w:pPr>
        <w:pStyle w:val="HEADER5"/>
        <w:rPr>
          <w:noProof/>
        </w:rPr>
      </w:pPr>
    </w:p>
    <w:p w14:paraId="2137BB2D" w14:textId="77777777" w:rsidR="008E6A11" w:rsidRDefault="008E6A11" w:rsidP="00892157">
      <w:pPr>
        <w:pStyle w:val="HEADER5"/>
        <w:rPr>
          <w:noProof/>
        </w:rPr>
      </w:pPr>
    </w:p>
    <w:p w14:paraId="72147F77" w14:textId="77777777" w:rsidR="008E6A11" w:rsidRDefault="008E6A11" w:rsidP="00892157">
      <w:pPr>
        <w:pStyle w:val="HEADER5"/>
        <w:rPr>
          <w:noProof/>
        </w:rPr>
      </w:pPr>
    </w:p>
    <w:p w14:paraId="176AFB6F" w14:textId="77777777" w:rsidR="00D27F69" w:rsidRDefault="00D27F69" w:rsidP="00892157">
      <w:pPr>
        <w:pStyle w:val="HEADER5"/>
        <w:rPr>
          <w:noProof/>
        </w:rPr>
      </w:pPr>
    </w:p>
    <w:p w14:paraId="7E3C86E5" w14:textId="77777777" w:rsidR="00D27F69" w:rsidRDefault="00D27F69" w:rsidP="00892157">
      <w:pPr>
        <w:pStyle w:val="HEADER5"/>
        <w:rPr>
          <w:noProof/>
        </w:rPr>
      </w:pPr>
    </w:p>
    <w:p w14:paraId="730FFA85" w14:textId="77777777" w:rsidR="00D27F69" w:rsidRDefault="00D27F69" w:rsidP="00892157">
      <w:pPr>
        <w:pStyle w:val="HEADER5"/>
        <w:rPr>
          <w:noProof/>
        </w:rPr>
      </w:pPr>
    </w:p>
    <w:p w14:paraId="470ABFEB" w14:textId="77777777" w:rsidR="00D27F69" w:rsidRDefault="00D27F69" w:rsidP="00892157">
      <w:pPr>
        <w:pStyle w:val="HEADER5"/>
        <w:rPr>
          <w:noProof/>
        </w:rPr>
      </w:pPr>
    </w:p>
    <w:p w14:paraId="0271811A" w14:textId="77777777" w:rsidR="00D27F69" w:rsidRDefault="00D27F69" w:rsidP="00892157">
      <w:pPr>
        <w:pStyle w:val="HEADER5"/>
        <w:rPr>
          <w:noProof/>
        </w:rPr>
      </w:pPr>
    </w:p>
    <w:p w14:paraId="5772770B" w14:textId="77777777" w:rsidR="00D27F69" w:rsidRDefault="00D27F69" w:rsidP="00892157">
      <w:pPr>
        <w:pStyle w:val="HEADER5"/>
        <w:rPr>
          <w:noProof/>
        </w:rPr>
      </w:pPr>
    </w:p>
    <w:p w14:paraId="5D4DCE78" w14:textId="77777777" w:rsidR="00D27F69" w:rsidRDefault="00D27F69" w:rsidP="00892157">
      <w:pPr>
        <w:pStyle w:val="HEADER5"/>
        <w:rPr>
          <w:noProof/>
        </w:rPr>
      </w:pPr>
    </w:p>
    <w:p w14:paraId="0CF6AA89" w14:textId="77777777" w:rsidR="00D27F69" w:rsidRDefault="00D27F69" w:rsidP="00892157">
      <w:pPr>
        <w:pStyle w:val="HEADER5"/>
        <w:rPr>
          <w:noProof/>
        </w:rPr>
      </w:pPr>
    </w:p>
    <w:p w14:paraId="6DF9148C" w14:textId="77777777" w:rsidR="00D27F69" w:rsidRDefault="00D27F69" w:rsidP="00892157">
      <w:pPr>
        <w:pStyle w:val="HEADER5"/>
        <w:rPr>
          <w:noProof/>
        </w:rPr>
      </w:pPr>
    </w:p>
    <w:p w14:paraId="07962358" w14:textId="77777777" w:rsidR="00D27F69" w:rsidRDefault="00D27F69" w:rsidP="00892157">
      <w:pPr>
        <w:pStyle w:val="HEADER5"/>
        <w:rPr>
          <w:noProof/>
        </w:rPr>
      </w:pPr>
    </w:p>
    <w:p w14:paraId="25D68A69" w14:textId="77777777" w:rsidR="00D27F69" w:rsidRDefault="00D27F69" w:rsidP="00892157">
      <w:pPr>
        <w:pStyle w:val="HEADER5"/>
        <w:rPr>
          <w:noProof/>
        </w:rPr>
      </w:pPr>
    </w:p>
    <w:p w14:paraId="3288B4C3" w14:textId="77777777" w:rsidR="00D27F69" w:rsidRDefault="00D27F69" w:rsidP="00892157">
      <w:pPr>
        <w:pStyle w:val="HEADER5"/>
        <w:rPr>
          <w:noProof/>
        </w:rPr>
      </w:pPr>
    </w:p>
    <w:p w14:paraId="418B75C8" w14:textId="77777777" w:rsidR="00FE43D2" w:rsidRDefault="00FE43D2" w:rsidP="00892157">
      <w:pPr>
        <w:pStyle w:val="HEADER5"/>
        <w:rPr>
          <w:noProof/>
        </w:rPr>
      </w:pPr>
    </w:p>
    <w:p w14:paraId="1E324470" w14:textId="77777777" w:rsidR="00FE43D2" w:rsidRDefault="00FE43D2" w:rsidP="00892157">
      <w:pPr>
        <w:pStyle w:val="HEADER5"/>
        <w:rPr>
          <w:noProof/>
        </w:rPr>
      </w:pPr>
    </w:p>
    <w:p w14:paraId="09783ACF" w14:textId="77777777" w:rsidR="00FE43D2" w:rsidRDefault="00FE43D2" w:rsidP="00892157">
      <w:pPr>
        <w:pStyle w:val="HEADER5"/>
        <w:rPr>
          <w:noProof/>
        </w:rPr>
      </w:pPr>
    </w:p>
    <w:p w14:paraId="6474BA90" w14:textId="77777777" w:rsidR="00FE43D2" w:rsidRDefault="00FE43D2" w:rsidP="00892157">
      <w:pPr>
        <w:pStyle w:val="HEADER5"/>
        <w:rPr>
          <w:noProof/>
        </w:rPr>
      </w:pPr>
    </w:p>
    <w:p w14:paraId="6D261C52" w14:textId="77777777" w:rsidR="00FE43D2" w:rsidRDefault="00FE43D2" w:rsidP="00892157">
      <w:pPr>
        <w:pStyle w:val="HEADER5"/>
        <w:rPr>
          <w:noProof/>
        </w:rPr>
      </w:pPr>
    </w:p>
    <w:p w14:paraId="6A197936" w14:textId="77777777" w:rsidR="00FE43D2" w:rsidRDefault="00FE43D2" w:rsidP="00892157">
      <w:pPr>
        <w:pStyle w:val="HEADER5"/>
        <w:rPr>
          <w:noProof/>
        </w:rPr>
      </w:pPr>
    </w:p>
    <w:p w14:paraId="6E4BFD88" w14:textId="77777777" w:rsidR="00FE43D2" w:rsidRDefault="00FE43D2" w:rsidP="00892157">
      <w:pPr>
        <w:pStyle w:val="HEADER5"/>
        <w:rPr>
          <w:noProof/>
        </w:rPr>
      </w:pPr>
    </w:p>
    <w:p w14:paraId="744A4057" w14:textId="77777777" w:rsidR="00FE43D2" w:rsidRDefault="00FE43D2" w:rsidP="00892157">
      <w:pPr>
        <w:pStyle w:val="HEADER5"/>
        <w:rPr>
          <w:noProof/>
        </w:rPr>
      </w:pPr>
    </w:p>
    <w:p w14:paraId="5F934636" w14:textId="77777777" w:rsidR="00FE43D2" w:rsidRDefault="00FE43D2" w:rsidP="00892157">
      <w:pPr>
        <w:pStyle w:val="HEADER5"/>
        <w:rPr>
          <w:noProof/>
        </w:rPr>
      </w:pPr>
    </w:p>
    <w:p w14:paraId="2FF96228" w14:textId="77777777" w:rsidR="00FE43D2" w:rsidRDefault="00FE43D2" w:rsidP="00892157">
      <w:pPr>
        <w:pStyle w:val="HEADER5"/>
        <w:rPr>
          <w:noProof/>
        </w:rPr>
      </w:pPr>
    </w:p>
    <w:p w14:paraId="0D375886" w14:textId="77777777" w:rsidR="00FE43D2" w:rsidRDefault="00FE43D2" w:rsidP="00892157">
      <w:pPr>
        <w:pStyle w:val="HEADER5"/>
        <w:rPr>
          <w:noProof/>
        </w:rPr>
      </w:pPr>
    </w:p>
    <w:p w14:paraId="1F4BC4CE" w14:textId="77777777" w:rsidR="00FE43D2" w:rsidRDefault="00FE43D2" w:rsidP="00892157">
      <w:pPr>
        <w:pStyle w:val="HEADER5"/>
        <w:rPr>
          <w:noProof/>
        </w:rPr>
      </w:pPr>
    </w:p>
    <w:p w14:paraId="38C9C830" w14:textId="77777777" w:rsidR="00FE43D2" w:rsidRDefault="00FE43D2" w:rsidP="00892157">
      <w:pPr>
        <w:pStyle w:val="HEADER5"/>
        <w:rPr>
          <w:noProof/>
        </w:rPr>
      </w:pPr>
    </w:p>
    <w:p w14:paraId="30119981" w14:textId="77777777" w:rsidR="00FE43D2" w:rsidRDefault="00FE43D2" w:rsidP="00892157">
      <w:pPr>
        <w:pStyle w:val="HEADER5"/>
        <w:rPr>
          <w:noProof/>
        </w:rPr>
      </w:pPr>
    </w:p>
    <w:p w14:paraId="2E3AA8F4" w14:textId="77777777" w:rsidR="00FE43D2" w:rsidRDefault="00FE43D2" w:rsidP="00892157">
      <w:pPr>
        <w:pStyle w:val="HEADER5"/>
        <w:rPr>
          <w:noProof/>
        </w:rPr>
      </w:pPr>
    </w:p>
    <w:p w14:paraId="1B70703C" w14:textId="77777777" w:rsidR="00FE43D2" w:rsidRDefault="00FE43D2" w:rsidP="00892157">
      <w:pPr>
        <w:pStyle w:val="HEADER5"/>
        <w:rPr>
          <w:noProof/>
        </w:rPr>
      </w:pPr>
    </w:p>
    <w:p w14:paraId="438E6E3C" w14:textId="77777777" w:rsidR="00FE43D2" w:rsidRDefault="00FE43D2" w:rsidP="00892157">
      <w:pPr>
        <w:pStyle w:val="HEADER5"/>
        <w:rPr>
          <w:noProof/>
        </w:rPr>
      </w:pPr>
    </w:p>
    <w:p w14:paraId="4A27D5BA" w14:textId="77777777" w:rsidR="00D27F69" w:rsidRDefault="00D27F69" w:rsidP="00892157">
      <w:pPr>
        <w:pStyle w:val="HEADER5"/>
        <w:rPr>
          <w:noProof/>
        </w:rPr>
      </w:pPr>
    </w:p>
    <w:p w14:paraId="67266DC1" w14:textId="77777777" w:rsidR="00E543B0" w:rsidRPr="00810E53" w:rsidRDefault="005A32EF" w:rsidP="00810E53">
      <w:pPr>
        <w:pStyle w:val="HEADER5"/>
        <w:rPr>
          <w:noProof/>
        </w:rPr>
      </w:pPr>
      <w:r>
        <w:rPr>
          <w:noProof/>
        </w:rPr>
        <w:t>Aufschlüsselung der gebundenen, vertraglich festgelegten und ausgezahlten Beträge nach Ausgabenbereichen für den 11. EEF</w:t>
      </w:r>
    </w:p>
    <w:p w14:paraId="484D817E" w14:textId="77777777" w:rsidR="00E543B0" w:rsidRDefault="00E543B0" w:rsidP="005D41C2">
      <w:pPr>
        <w:pStyle w:val="HEADER5"/>
        <w:keepNext/>
        <w:keepLines/>
        <w:rPr>
          <w:noProof/>
        </w:rPr>
      </w:pPr>
    </w:p>
    <w:tbl>
      <w:tblPr>
        <w:tblW w:w="5000" w:type="pct"/>
        <w:tblLook w:val="04A0" w:firstRow="1" w:lastRow="0" w:firstColumn="1" w:lastColumn="0" w:noHBand="0" w:noVBand="1"/>
      </w:tblPr>
      <w:tblGrid>
        <w:gridCol w:w="5342"/>
        <w:gridCol w:w="1163"/>
        <w:gridCol w:w="1784"/>
        <w:gridCol w:w="1565"/>
      </w:tblGrid>
      <w:tr w:rsidR="0031213A" w14:paraId="6A86EE0C" w14:textId="77777777" w:rsidTr="00CF5789">
        <w:trPr>
          <w:trHeight w:val="240"/>
        </w:trPr>
        <w:tc>
          <w:tcPr>
            <w:tcW w:w="5000" w:type="pct"/>
            <w:gridSpan w:val="4"/>
            <w:tcBorders>
              <w:top w:val="single" w:sz="4" w:space="0" w:color="auto"/>
              <w:left w:val="single" w:sz="4" w:space="0" w:color="auto"/>
              <w:bottom w:val="nil"/>
              <w:right w:val="single" w:sz="4" w:space="0" w:color="000000"/>
            </w:tcBorders>
            <w:shd w:val="clear" w:color="auto" w:fill="auto"/>
            <w:vAlign w:val="center"/>
            <w:hideMark/>
          </w:tcPr>
          <w:p w14:paraId="606DACB1" w14:textId="77777777" w:rsidR="00FE43D2" w:rsidRDefault="005A32EF" w:rsidP="00CF5789">
            <w:pPr>
              <w:jc w:val="center"/>
              <w:rPr>
                <w:rFonts w:ascii="Calibri" w:hAnsi="Calibri" w:cs="Calibri"/>
                <w:b/>
                <w:bCs/>
                <w:noProof/>
                <w:color w:val="000000"/>
                <w:sz w:val="20"/>
                <w:szCs w:val="20"/>
              </w:rPr>
            </w:pPr>
            <w:r>
              <w:rPr>
                <w:rFonts w:ascii="Calibri" w:hAnsi="Calibri"/>
                <w:b/>
                <w:noProof/>
                <w:color w:val="000000"/>
                <w:sz w:val="20"/>
              </w:rPr>
              <w:t>Aufschlüsselung der gebundenen, vertraglich festgelegten und ausgezahlten Beträge nach Ausgabenbereichen für den 11. EEF (DAC-Sektorcodes – Förderbereichsschlüssel des OECD-Entwicklungsausschusses)</w:t>
            </w:r>
            <w:r>
              <w:rPr>
                <w:rStyle w:val="FootnoteReference"/>
                <w:rFonts w:ascii="Calibri" w:hAnsi="Calibri" w:cs="Calibri"/>
                <w:b/>
                <w:bCs/>
                <w:noProof/>
                <w:color w:val="000000"/>
                <w:sz w:val="20"/>
                <w:szCs w:val="20"/>
              </w:rPr>
              <w:footnoteReference w:id="11"/>
            </w:r>
          </w:p>
        </w:tc>
      </w:tr>
      <w:tr w:rsidR="0031213A" w14:paraId="70D6D501" w14:textId="77777777" w:rsidTr="00CF5789">
        <w:trPr>
          <w:trHeight w:val="240"/>
        </w:trPr>
        <w:tc>
          <w:tcPr>
            <w:tcW w:w="5000" w:type="pct"/>
            <w:gridSpan w:val="4"/>
            <w:tcBorders>
              <w:top w:val="nil"/>
              <w:left w:val="single" w:sz="4" w:space="0" w:color="auto"/>
              <w:bottom w:val="single" w:sz="8" w:space="0" w:color="auto"/>
              <w:right w:val="single" w:sz="4" w:space="0" w:color="000000"/>
            </w:tcBorders>
            <w:shd w:val="clear" w:color="auto" w:fill="auto"/>
            <w:vAlign w:val="center"/>
            <w:hideMark/>
          </w:tcPr>
          <w:p w14:paraId="556723D7" w14:textId="77777777" w:rsidR="00FE43D2" w:rsidRDefault="005A32EF" w:rsidP="00CF5789">
            <w:pPr>
              <w:jc w:val="right"/>
              <w:rPr>
                <w:rFonts w:ascii="Calibri" w:hAnsi="Calibri" w:cs="Calibri"/>
                <w:noProof/>
                <w:color w:val="000000"/>
                <w:sz w:val="16"/>
                <w:szCs w:val="16"/>
              </w:rPr>
            </w:pPr>
            <w:r>
              <w:rPr>
                <w:rFonts w:ascii="Calibri" w:hAnsi="Calibri"/>
                <w:noProof/>
                <w:color w:val="000000"/>
                <w:sz w:val="16"/>
              </w:rPr>
              <w:t>(in Mio. EUR)</w:t>
            </w:r>
          </w:p>
        </w:tc>
      </w:tr>
      <w:tr w:rsidR="0031213A" w14:paraId="10248E8B" w14:textId="77777777" w:rsidTr="00CF5789">
        <w:trPr>
          <w:trHeight w:val="240"/>
        </w:trPr>
        <w:tc>
          <w:tcPr>
            <w:tcW w:w="2627" w:type="pct"/>
            <w:tcBorders>
              <w:top w:val="nil"/>
              <w:left w:val="single" w:sz="4" w:space="0" w:color="auto"/>
              <w:bottom w:val="nil"/>
              <w:right w:val="nil"/>
            </w:tcBorders>
            <w:shd w:val="clear" w:color="000000" w:fill="A6A6A6"/>
            <w:noWrap/>
            <w:vAlign w:val="bottom"/>
            <w:hideMark/>
          </w:tcPr>
          <w:p w14:paraId="7CB688C3" w14:textId="77777777" w:rsidR="00FE43D2" w:rsidRDefault="005A32EF" w:rsidP="00CF5789">
            <w:pPr>
              <w:rPr>
                <w:rFonts w:ascii="Calibri" w:hAnsi="Calibri" w:cs="Calibri"/>
                <w:noProof/>
                <w:color w:val="000000"/>
                <w:sz w:val="20"/>
                <w:szCs w:val="20"/>
              </w:rPr>
            </w:pPr>
            <w:r>
              <w:rPr>
                <w:rFonts w:ascii="Calibri" w:hAnsi="Calibri"/>
                <w:noProof/>
                <w:color w:val="000000"/>
                <w:sz w:val="20"/>
              </w:rPr>
              <w:t xml:space="preserve">Sektor </w:t>
            </w:r>
          </w:p>
        </w:tc>
        <w:tc>
          <w:tcPr>
            <w:tcW w:w="610" w:type="pct"/>
            <w:tcBorders>
              <w:top w:val="nil"/>
              <w:left w:val="single" w:sz="8" w:space="0" w:color="auto"/>
              <w:bottom w:val="nil"/>
              <w:right w:val="single" w:sz="8" w:space="0" w:color="auto"/>
            </w:tcBorders>
            <w:shd w:val="clear" w:color="000000" w:fill="A6A6A6"/>
            <w:noWrap/>
            <w:vAlign w:val="bottom"/>
            <w:hideMark/>
          </w:tcPr>
          <w:p w14:paraId="01A9955C" w14:textId="77777777" w:rsidR="00FE43D2" w:rsidRDefault="005A32EF" w:rsidP="00CF5789">
            <w:pPr>
              <w:rPr>
                <w:rFonts w:ascii="Calibri" w:hAnsi="Calibri" w:cs="Calibri"/>
                <w:noProof/>
                <w:color w:val="000000"/>
                <w:sz w:val="20"/>
                <w:szCs w:val="20"/>
              </w:rPr>
            </w:pPr>
            <w:r>
              <w:rPr>
                <w:rFonts w:ascii="Calibri" w:hAnsi="Calibri"/>
                <w:noProof/>
                <w:color w:val="000000"/>
                <w:sz w:val="20"/>
              </w:rPr>
              <w:t>Gebunden</w:t>
            </w:r>
          </w:p>
        </w:tc>
        <w:tc>
          <w:tcPr>
            <w:tcW w:w="881" w:type="pct"/>
            <w:tcBorders>
              <w:top w:val="nil"/>
              <w:left w:val="nil"/>
              <w:bottom w:val="nil"/>
              <w:right w:val="single" w:sz="8" w:space="0" w:color="auto"/>
            </w:tcBorders>
            <w:shd w:val="clear" w:color="000000" w:fill="A6A6A6"/>
            <w:noWrap/>
            <w:vAlign w:val="bottom"/>
            <w:hideMark/>
          </w:tcPr>
          <w:p w14:paraId="61D388EA" w14:textId="77777777" w:rsidR="00FE43D2" w:rsidRDefault="005A32EF" w:rsidP="00CF5789">
            <w:pPr>
              <w:rPr>
                <w:rFonts w:ascii="Calibri" w:hAnsi="Calibri" w:cs="Calibri"/>
                <w:noProof/>
                <w:color w:val="000000"/>
                <w:sz w:val="20"/>
                <w:szCs w:val="20"/>
              </w:rPr>
            </w:pPr>
            <w:r>
              <w:rPr>
                <w:rFonts w:ascii="Calibri" w:hAnsi="Calibri"/>
                <w:noProof/>
                <w:color w:val="000000"/>
                <w:sz w:val="20"/>
              </w:rPr>
              <w:t>Vertraglich festgelegt</w:t>
            </w:r>
          </w:p>
        </w:tc>
        <w:tc>
          <w:tcPr>
            <w:tcW w:w="881" w:type="pct"/>
            <w:tcBorders>
              <w:top w:val="nil"/>
              <w:left w:val="nil"/>
              <w:bottom w:val="nil"/>
              <w:right w:val="single" w:sz="4" w:space="0" w:color="auto"/>
            </w:tcBorders>
            <w:shd w:val="clear" w:color="000000" w:fill="A6A6A6"/>
            <w:noWrap/>
            <w:vAlign w:val="bottom"/>
            <w:hideMark/>
          </w:tcPr>
          <w:p w14:paraId="0B387671" w14:textId="77777777" w:rsidR="00FE43D2" w:rsidRDefault="005A32EF" w:rsidP="00CF5789">
            <w:pPr>
              <w:rPr>
                <w:rFonts w:ascii="Calibri" w:hAnsi="Calibri" w:cs="Calibri"/>
                <w:noProof/>
                <w:color w:val="000000"/>
                <w:sz w:val="20"/>
                <w:szCs w:val="20"/>
              </w:rPr>
            </w:pPr>
            <w:r>
              <w:rPr>
                <w:rFonts w:ascii="Calibri" w:hAnsi="Calibri"/>
                <w:noProof/>
                <w:color w:val="000000"/>
                <w:sz w:val="20"/>
              </w:rPr>
              <w:t>Ausgezahlt</w:t>
            </w:r>
          </w:p>
        </w:tc>
      </w:tr>
      <w:tr w:rsidR="0031213A" w14:paraId="22FEF57E" w14:textId="77777777" w:rsidTr="00CF5789">
        <w:trPr>
          <w:trHeight w:val="240"/>
        </w:trPr>
        <w:tc>
          <w:tcPr>
            <w:tcW w:w="2627" w:type="pct"/>
            <w:tcBorders>
              <w:top w:val="single" w:sz="8" w:space="0" w:color="auto"/>
              <w:left w:val="single" w:sz="4" w:space="0" w:color="auto"/>
              <w:bottom w:val="single" w:sz="4" w:space="0" w:color="auto"/>
              <w:right w:val="single" w:sz="4" w:space="0" w:color="auto"/>
            </w:tcBorders>
            <w:shd w:val="clear" w:color="000000" w:fill="D9D9D9"/>
            <w:noWrap/>
            <w:vAlign w:val="bottom"/>
            <w:hideMark/>
          </w:tcPr>
          <w:p w14:paraId="657D1487" w14:textId="77777777" w:rsidR="00FE43D2" w:rsidRDefault="005A32EF" w:rsidP="00CF5789">
            <w:pPr>
              <w:rPr>
                <w:rFonts w:ascii="Calibri" w:hAnsi="Calibri" w:cs="Calibri"/>
                <w:noProof/>
                <w:color w:val="000000"/>
                <w:sz w:val="18"/>
                <w:szCs w:val="18"/>
              </w:rPr>
            </w:pPr>
            <w:r>
              <w:rPr>
                <w:rFonts w:ascii="Calibri" w:hAnsi="Calibri"/>
                <w:noProof/>
                <w:color w:val="000000"/>
                <w:sz w:val="18"/>
              </w:rPr>
              <w:t>Soziale Infrastruktur und Dienste</w:t>
            </w:r>
          </w:p>
        </w:tc>
        <w:tc>
          <w:tcPr>
            <w:tcW w:w="610" w:type="pct"/>
            <w:tcBorders>
              <w:top w:val="single" w:sz="8" w:space="0" w:color="auto"/>
              <w:left w:val="nil"/>
              <w:bottom w:val="single" w:sz="4" w:space="0" w:color="auto"/>
              <w:right w:val="single" w:sz="4" w:space="0" w:color="auto"/>
            </w:tcBorders>
            <w:shd w:val="clear" w:color="000000" w:fill="D9D9D9"/>
            <w:noWrap/>
            <w:vAlign w:val="bottom"/>
            <w:hideMark/>
          </w:tcPr>
          <w:p w14:paraId="0A897B6D" w14:textId="77777777" w:rsidR="00FE43D2" w:rsidRDefault="005A32EF" w:rsidP="00CF5789">
            <w:pPr>
              <w:rPr>
                <w:rFonts w:ascii="Calibri" w:hAnsi="Calibri" w:cs="Calibri"/>
                <w:noProof/>
                <w:color w:val="000000"/>
                <w:sz w:val="18"/>
                <w:szCs w:val="18"/>
              </w:rPr>
            </w:pPr>
            <w:r>
              <w:rPr>
                <w:rFonts w:ascii="Calibri" w:hAnsi="Calibri"/>
                <w:noProof/>
                <w:color w:val="000000"/>
                <w:sz w:val="18"/>
              </w:rPr>
              <w:t> </w:t>
            </w:r>
          </w:p>
        </w:tc>
        <w:tc>
          <w:tcPr>
            <w:tcW w:w="881" w:type="pct"/>
            <w:tcBorders>
              <w:top w:val="single" w:sz="8" w:space="0" w:color="auto"/>
              <w:left w:val="nil"/>
              <w:bottom w:val="single" w:sz="4" w:space="0" w:color="auto"/>
              <w:right w:val="single" w:sz="4" w:space="0" w:color="auto"/>
            </w:tcBorders>
            <w:shd w:val="clear" w:color="000000" w:fill="D9D9D9"/>
            <w:noWrap/>
            <w:vAlign w:val="bottom"/>
            <w:hideMark/>
          </w:tcPr>
          <w:p w14:paraId="5750CC27" w14:textId="77777777" w:rsidR="00FE43D2" w:rsidRDefault="005A32EF" w:rsidP="00CF5789">
            <w:pPr>
              <w:rPr>
                <w:rFonts w:ascii="Calibri" w:hAnsi="Calibri" w:cs="Calibri"/>
                <w:noProof/>
                <w:color w:val="000000"/>
                <w:sz w:val="18"/>
                <w:szCs w:val="18"/>
              </w:rPr>
            </w:pPr>
            <w:r>
              <w:rPr>
                <w:rFonts w:ascii="Calibri" w:hAnsi="Calibri"/>
                <w:noProof/>
                <w:color w:val="000000"/>
                <w:sz w:val="18"/>
              </w:rPr>
              <w:t> </w:t>
            </w:r>
          </w:p>
        </w:tc>
        <w:tc>
          <w:tcPr>
            <w:tcW w:w="881" w:type="pct"/>
            <w:tcBorders>
              <w:top w:val="single" w:sz="8" w:space="0" w:color="auto"/>
              <w:left w:val="nil"/>
              <w:bottom w:val="single" w:sz="4" w:space="0" w:color="auto"/>
              <w:right w:val="single" w:sz="4" w:space="0" w:color="auto"/>
            </w:tcBorders>
            <w:shd w:val="clear" w:color="000000" w:fill="D9D9D9"/>
            <w:noWrap/>
            <w:vAlign w:val="bottom"/>
            <w:hideMark/>
          </w:tcPr>
          <w:p w14:paraId="51B4DFEA" w14:textId="77777777" w:rsidR="00FE43D2" w:rsidRDefault="005A32EF" w:rsidP="00CF5789">
            <w:pPr>
              <w:rPr>
                <w:rFonts w:ascii="Calibri" w:hAnsi="Calibri" w:cs="Calibri"/>
                <w:noProof/>
                <w:color w:val="000000"/>
                <w:sz w:val="18"/>
                <w:szCs w:val="18"/>
              </w:rPr>
            </w:pPr>
            <w:r>
              <w:rPr>
                <w:rFonts w:ascii="Calibri" w:hAnsi="Calibri"/>
                <w:noProof/>
                <w:color w:val="000000"/>
                <w:sz w:val="18"/>
              </w:rPr>
              <w:t> </w:t>
            </w:r>
          </w:p>
        </w:tc>
      </w:tr>
      <w:tr w:rsidR="0031213A" w14:paraId="15462B5C"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2A1CA250" w14:textId="77777777" w:rsidR="00FE43D2" w:rsidRDefault="005A32EF" w:rsidP="00CF5789">
            <w:pPr>
              <w:rPr>
                <w:rFonts w:ascii="Calibri" w:hAnsi="Calibri" w:cs="Calibri"/>
                <w:noProof/>
                <w:color w:val="000000"/>
                <w:sz w:val="16"/>
                <w:szCs w:val="16"/>
              </w:rPr>
            </w:pPr>
            <w:r>
              <w:rPr>
                <w:rFonts w:ascii="Calibri" w:hAnsi="Calibri"/>
                <w:noProof/>
                <w:color w:val="000000"/>
                <w:sz w:val="16"/>
              </w:rPr>
              <w:t>110-Bildung</w:t>
            </w:r>
          </w:p>
        </w:tc>
        <w:tc>
          <w:tcPr>
            <w:tcW w:w="610" w:type="pct"/>
            <w:tcBorders>
              <w:top w:val="nil"/>
              <w:left w:val="single" w:sz="4" w:space="0" w:color="auto"/>
              <w:bottom w:val="single" w:sz="4" w:space="0" w:color="auto"/>
              <w:right w:val="single" w:sz="4" w:space="0" w:color="auto"/>
            </w:tcBorders>
            <w:shd w:val="clear" w:color="000000" w:fill="C6FADB"/>
            <w:noWrap/>
            <w:vAlign w:val="bottom"/>
            <w:hideMark/>
          </w:tcPr>
          <w:p w14:paraId="278BB21A"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1 192,46 </w:t>
            </w:r>
          </w:p>
        </w:tc>
        <w:tc>
          <w:tcPr>
            <w:tcW w:w="881" w:type="pct"/>
            <w:tcBorders>
              <w:top w:val="nil"/>
              <w:left w:val="nil"/>
              <w:bottom w:val="single" w:sz="4" w:space="0" w:color="auto"/>
              <w:right w:val="single" w:sz="4" w:space="0" w:color="auto"/>
            </w:tcBorders>
            <w:shd w:val="clear" w:color="000000" w:fill="B2F8CE"/>
            <w:noWrap/>
            <w:vAlign w:val="bottom"/>
            <w:hideMark/>
          </w:tcPr>
          <w:p w14:paraId="353C5D86"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1 132,83 </w:t>
            </w:r>
          </w:p>
        </w:tc>
        <w:tc>
          <w:tcPr>
            <w:tcW w:w="881" w:type="pct"/>
            <w:tcBorders>
              <w:top w:val="nil"/>
              <w:left w:val="nil"/>
              <w:bottom w:val="single" w:sz="4" w:space="0" w:color="auto"/>
              <w:right w:val="single" w:sz="4" w:space="0" w:color="auto"/>
            </w:tcBorders>
            <w:shd w:val="clear" w:color="000000" w:fill="B2F8CE"/>
            <w:noWrap/>
            <w:vAlign w:val="bottom"/>
            <w:hideMark/>
          </w:tcPr>
          <w:p w14:paraId="67DC9B7E"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995,48 </w:t>
            </w:r>
          </w:p>
        </w:tc>
      </w:tr>
      <w:tr w:rsidR="0031213A" w14:paraId="29482A57"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3FFA2231" w14:textId="77777777" w:rsidR="00FE43D2" w:rsidRDefault="005A32EF" w:rsidP="00CF5789">
            <w:pPr>
              <w:rPr>
                <w:rFonts w:ascii="Calibri" w:hAnsi="Calibri" w:cs="Calibri"/>
                <w:noProof/>
                <w:color w:val="000000"/>
                <w:sz w:val="16"/>
                <w:szCs w:val="16"/>
              </w:rPr>
            </w:pPr>
            <w:r>
              <w:rPr>
                <w:rFonts w:ascii="Calibri" w:hAnsi="Calibri"/>
                <w:noProof/>
                <w:color w:val="000000"/>
                <w:sz w:val="16"/>
              </w:rPr>
              <w:t>120-Gesundheitswesen</w:t>
            </w:r>
          </w:p>
        </w:tc>
        <w:tc>
          <w:tcPr>
            <w:tcW w:w="610" w:type="pct"/>
            <w:tcBorders>
              <w:top w:val="nil"/>
              <w:left w:val="single" w:sz="4" w:space="0" w:color="auto"/>
              <w:bottom w:val="single" w:sz="4" w:space="0" w:color="auto"/>
              <w:right w:val="single" w:sz="4" w:space="0" w:color="auto"/>
            </w:tcBorders>
            <w:shd w:val="clear" w:color="000000" w:fill="B2F8CE"/>
            <w:noWrap/>
            <w:vAlign w:val="bottom"/>
            <w:hideMark/>
          </w:tcPr>
          <w:p w14:paraId="79FE8D5C"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2 131,40 </w:t>
            </w:r>
          </w:p>
        </w:tc>
        <w:tc>
          <w:tcPr>
            <w:tcW w:w="881" w:type="pct"/>
            <w:tcBorders>
              <w:top w:val="nil"/>
              <w:left w:val="nil"/>
              <w:bottom w:val="single" w:sz="4" w:space="0" w:color="auto"/>
              <w:right w:val="single" w:sz="4" w:space="0" w:color="auto"/>
            </w:tcBorders>
            <w:shd w:val="clear" w:color="000000" w:fill="9CF6C0"/>
            <w:noWrap/>
            <w:vAlign w:val="bottom"/>
            <w:hideMark/>
          </w:tcPr>
          <w:p w14:paraId="35820147"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2 510,72 </w:t>
            </w:r>
          </w:p>
        </w:tc>
        <w:tc>
          <w:tcPr>
            <w:tcW w:w="881" w:type="pct"/>
            <w:tcBorders>
              <w:top w:val="nil"/>
              <w:left w:val="nil"/>
              <w:bottom w:val="single" w:sz="4" w:space="0" w:color="auto"/>
              <w:right w:val="single" w:sz="4" w:space="0" w:color="auto"/>
            </w:tcBorders>
            <w:shd w:val="clear" w:color="000000" w:fill="7DF3AD"/>
            <w:noWrap/>
            <w:vAlign w:val="bottom"/>
            <w:hideMark/>
          </w:tcPr>
          <w:p w14:paraId="5777C833"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2 263,73 </w:t>
            </w:r>
          </w:p>
        </w:tc>
      </w:tr>
      <w:tr w:rsidR="0031213A" w14:paraId="00645C13"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508D0EF7" w14:textId="77777777" w:rsidR="00FE43D2" w:rsidRDefault="005A32EF" w:rsidP="00CF5789">
            <w:pPr>
              <w:rPr>
                <w:rFonts w:ascii="Calibri" w:hAnsi="Calibri" w:cs="Calibri"/>
                <w:noProof/>
                <w:color w:val="000000"/>
                <w:sz w:val="16"/>
                <w:szCs w:val="16"/>
              </w:rPr>
            </w:pPr>
            <w:r>
              <w:rPr>
                <w:rFonts w:ascii="Calibri" w:hAnsi="Calibri"/>
                <w:noProof/>
                <w:color w:val="000000"/>
                <w:sz w:val="16"/>
              </w:rPr>
              <w:t>130-Bevölkerungspolitik/-programme und reproduktive Gesundheit</w:t>
            </w:r>
          </w:p>
        </w:tc>
        <w:tc>
          <w:tcPr>
            <w:tcW w:w="610" w:type="pct"/>
            <w:tcBorders>
              <w:top w:val="nil"/>
              <w:left w:val="single" w:sz="4" w:space="0" w:color="auto"/>
              <w:bottom w:val="single" w:sz="4" w:space="0" w:color="auto"/>
              <w:right w:val="single" w:sz="4" w:space="0" w:color="auto"/>
            </w:tcBorders>
            <w:shd w:val="clear" w:color="000000" w:fill="E7FDF0"/>
            <w:noWrap/>
            <w:vAlign w:val="bottom"/>
            <w:hideMark/>
          </w:tcPr>
          <w:p w14:paraId="4E83FEE2"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352,44 </w:t>
            </w:r>
          </w:p>
        </w:tc>
        <w:tc>
          <w:tcPr>
            <w:tcW w:w="881" w:type="pct"/>
            <w:tcBorders>
              <w:top w:val="nil"/>
              <w:left w:val="nil"/>
              <w:bottom w:val="single" w:sz="4" w:space="0" w:color="auto"/>
              <w:right w:val="single" w:sz="4" w:space="0" w:color="auto"/>
            </w:tcBorders>
            <w:shd w:val="clear" w:color="000000" w:fill="E3FDEE"/>
            <w:noWrap/>
            <w:vAlign w:val="bottom"/>
            <w:hideMark/>
          </w:tcPr>
          <w:p w14:paraId="38D6062F"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50,31 </w:t>
            </w:r>
          </w:p>
        </w:tc>
        <w:tc>
          <w:tcPr>
            <w:tcW w:w="881" w:type="pct"/>
            <w:tcBorders>
              <w:top w:val="nil"/>
              <w:left w:val="nil"/>
              <w:bottom w:val="single" w:sz="4" w:space="0" w:color="auto"/>
              <w:right w:val="single" w:sz="4" w:space="0" w:color="auto"/>
            </w:tcBorders>
            <w:shd w:val="clear" w:color="000000" w:fill="E3FDEE"/>
            <w:noWrap/>
            <w:vAlign w:val="bottom"/>
            <w:hideMark/>
          </w:tcPr>
          <w:p w14:paraId="05B80A00"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35,95 </w:t>
            </w:r>
          </w:p>
        </w:tc>
      </w:tr>
      <w:tr w:rsidR="0031213A" w14:paraId="13E719BA"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252CEF9D" w14:textId="77777777" w:rsidR="00FE43D2" w:rsidRDefault="005A32EF" w:rsidP="00CF5789">
            <w:pPr>
              <w:rPr>
                <w:rFonts w:ascii="Calibri" w:hAnsi="Calibri" w:cs="Calibri"/>
                <w:noProof/>
                <w:color w:val="000000"/>
                <w:sz w:val="16"/>
                <w:szCs w:val="16"/>
              </w:rPr>
            </w:pPr>
            <w:r>
              <w:rPr>
                <w:rFonts w:ascii="Calibri" w:hAnsi="Calibri"/>
                <w:noProof/>
                <w:color w:val="000000"/>
                <w:sz w:val="16"/>
              </w:rPr>
              <w:t>140-Wasser und sanitäre Einrichtungen</w:t>
            </w:r>
          </w:p>
        </w:tc>
        <w:tc>
          <w:tcPr>
            <w:tcW w:w="610" w:type="pct"/>
            <w:tcBorders>
              <w:top w:val="nil"/>
              <w:left w:val="single" w:sz="4" w:space="0" w:color="auto"/>
              <w:bottom w:val="single" w:sz="4" w:space="0" w:color="auto"/>
              <w:right w:val="single" w:sz="4" w:space="0" w:color="auto"/>
            </w:tcBorders>
            <w:shd w:val="clear" w:color="000000" w:fill="D4FCE5"/>
            <w:noWrap/>
            <w:vAlign w:val="bottom"/>
            <w:hideMark/>
          </w:tcPr>
          <w:p w14:paraId="47F1220B"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788,50 </w:t>
            </w:r>
          </w:p>
        </w:tc>
        <w:tc>
          <w:tcPr>
            <w:tcW w:w="881" w:type="pct"/>
            <w:tcBorders>
              <w:top w:val="nil"/>
              <w:left w:val="nil"/>
              <w:bottom w:val="single" w:sz="4" w:space="0" w:color="auto"/>
              <w:right w:val="single" w:sz="4" w:space="0" w:color="auto"/>
            </w:tcBorders>
            <w:shd w:val="clear" w:color="000000" w:fill="C6FADB"/>
            <w:noWrap/>
            <w:vAlign w:val="bottom"/>
            <w:hideMark/>
          </w:tcPr>
          <w:p w14:paraId="08B3D737"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848,83 </w:t>
            </w:r>
          </w:p>
        </w:tc>
        <w:tc>
          <w:tcPr>
            <w:tcW w:w="881" w:type="pct"/>
            <w:tcBorders>
              <w:top w:val="nil"/>
              <w:left w:val="nil"/>
              <w:bottom w:val="single" w:sz="4" w:space="0" w:color="auto"/>
              <w:right w:val="single" w:sz="4" w:space="0" w:color="auto"/>
            </w:tcBorders>
            <w:shd w:val="clear" w:color="000000" w:fill="C6FADB"/>
            <w:noWrap/>
            <w:vAlign w:val="bottom"/>
            <w:hideMark/>
          </w:tcPr>
          <w:p w14:paraId="76541CF0"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547,53 </w:t>
            </w:r>
          </w:p>
        </w:tc>
      </w:tr>
      <w:tr w:rsidR="0031213A" w14:paraId="0C072065"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23D2B5D6" w14:textId="77777777" w:rsidR="00FE43D2" w:rsidRDefault="005A32EF" w:rsidP="00CF5789">
            <w:pPr>
              <w:rPr>
                <w:rFonts w:ascii="Calibri" w:hAnsi="Calibri" w:cs="Calibri"/>
                <w:noProof/>
                <w:color w:val="000000"/>
                <w:sz w:val="16"/>
                <w:szCs w:val="16"/>
              </w:rPr>
            </w:pPr>
            <w:r>
              <w:rPr>
                <w:rFonts w:ascii="Calibri" w:hAnsi="Calibri"/>
                <w:noProof/>
                <w:color w:val="000000"/>
                <w:sz w:val="16"/>
              </w:rPr>
              <w:t>150-Staat und Zivilgesellschaft</w:t>
            </w:r>
          </w:p>
        </w:tc>
        <w:tc>
          <w:tcPr>
            <w:tcW w:w="610" w:type="pct"/>
            <w:tcBorders>
              <w:top w:val="nil"/>
              <w:left w:val="single" w:sz="4" w:space="0" w:color="auto"/>
              <w:bottom w:val="single" w:sz="4" w:space="0" w:color="auto"/>
              <w:right w:val="single" w:sz="4" w:space="0" w:color="auto"/>
            </w:tcBorders>
            <w:shd w:val="clear" w:color="000000" w:fill="2CEC7A"/>
            <w:noWrap/>
            <w:vAlign w:val="bottom"/>
            <w:hideMark/>
          </w:tcPr>
          <w:p w14:paraId="65968E3C"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5 826,37 </w:t>
            </w:r>
          </w:p>
        </w:tc>
        <w:tc>
          <w:tcPr>
            <w:tcW w:w="881" w:type="pct"/>
            <w:tcBorders>
              <w:top w:val="nil"/>
              <w:left w:val="nil"/>
              <w:bottom w:val="single" w:sz="4" w:space="0" w:color="auto"/>
              <w:right w:val="single" w:sz="4" w:space="0" w:color="auto"/>
            </w:tcBorders>
            <w:shd w:val="clear" w:color="000000" w:fill="2CEC7A"/>
            <w:noWrap/>
            <w:vAlign w:val="bottom"/>
            <w:hideMark/>
          </w:tcPr>
          <w:p w14:paraId="5BDB762D"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6 047,02 </w:t>
            </w:r>
          </w:p>
        </w:tc>
        <w:tc>
          <w:tcPr>
            <w:tcW w:w="881" w:type="pct"/>
            <w:tcBorders>
              <w:top w:val="nil"/>
              <w:left w:val="nil"/>
              <w:bottom w:val="single" w:sz="4" w:space="0" w:color="auto"/>
              <w:right w:val="single" w:sz="4" w:space="0" w:color="auto"/>
            </w:tcBorders>
            <w:shd w:val="clear" w:color="000000" w:fill="2CEC7A"/>
            <w:noWrap/>
            <w:vAlign w:val="bottom"/>
            <w:hideMark/>
          </w:tcPr>
          <w:p w14:paraId="0D518926"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5 540,34 </w:t>
            </w:r>
          </w:p>
        </w:tc>
      </w:tr>
      <w:tr w:rsidR="0031213A" w14:paraId="73407A02"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08726EE7" w14:textId="77777777" w:rsidR="00FE43D2" w:rsidRDefault="005A32EF" w:rsidP="00CF5789">
            <w:pPr>
              <w:rPr>
                <w:rFonts w:ascii="Calibri" w:hAnsi="Calibri" w:cs="Calibri"/>
                <w:noProof/>
                <w:color w:val="000000"/>
                <w:sz w:val="16"/>
                <w:szCs w:val="16"/>
              </w:rPr>
            </w:pPr>
            <w:r>
              <w:rPr>
                <w:rFonts w:ascii="Calibri" w:hAnsi="Calibri"/>
                <w:noProof/>
                <w:color w:val="000000"/>
                <w:sz w:val="16"/>
              </w:rPr>
              <w:t>160-Sonstige soziale Infrastruktur und Dienste</w:t>
            </w:r>
          </w:p>
        </w:tc>
        <w:tc>
          <w:tcPr>
            <w:tcW w:w="610" w:type="pct"/>
            <w:tcBorders>
              <w:top w:val="nil"/>
              <w:left w:val="single" w:sz="4" w:space="0" w:color="auto"/>
              <w:bottom w:val="single" w:sz="4" w:space="0" w:color="auto"/>
              <w:right w:val="single" w:sz="4" w:space="0" w:color="auto"/>
            </w:tcBorders>
            <w:shd w:val="clear" w:color="000000" w:fill="C6FADB"/>
            <w:noWrap/>
            <w:vAlign w:val="bottom"/>
            <w:hideMark/>
          </w:tcPr>
          <w:p w14:paraId="29154DD7"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996,71 </w:t>
            </w:r>
          </w:p>
        </w:tc>
        <w:tc>
          <w:tcPr>
            <w:tcW w:w="881" w:type="pct"/>
            <w:tcBorders>
              <w:top w:val="nil"/>
              <w:left w:val="nil"/>
              <w:bottom w:val="single" w:sz="4" w:space="0" w:color="auto"/>
              <w:right w:val="single" w:sz="4" w:space="0" w:color="auto"/>
            </w:tcBorders>
            <w:shd w:val="clear" w:color="000000" w:fill="B2F8CE"/>
            <w:noWrap/>
            <w:vAlign w:val="bottom"/>
            <w:hideMark/>
          </w:tcPr>
          <w:p w14:paraId="3157F43E"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1 385,46 </w:t>
            </w:r>
          </w:p>
        </w:tc>
        <w:tc>
          <w:tcPr>
            <w:tcW w:w="881" w:type="pct"/>
            <w:tcBorders>
              <w:top w:val="nil"/>
              <w:left w:val="nil"/>
              <w:bottom w:val="single" w:sz="4" w:space="0" w:color="auto"/>
              <w:right w:val="single" w:sz="4" w:space="0" w:color="auto"/>
            </w:tcBorders>
            <w:shd w:val="clear" w:color="000000" w:fill="9CF6C0"/>
            <w:noWrap/>
            <w:vAlign w:val="bottom"/>
            <w:hideMark/>
          </w:tcPr>
          <w:p w14:paraId="1641BEC6"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1 611,09 </w:t>
            </w:r>
          </w:p>
        </w:tc>
      </w:tr>
      <w:tr w:rsidR="0031213A" w14:paraId="784865C2" w14:textId="77777777" w:rsidTr="00CF5789">
        <w:trPr>
          <w:trHeight w:val="240"/>
        </w:trPr>
        <w:tc>
          <w:tcPr>
            <w:tcW w:w="2627" w:type="pct"/>
            <w:tcBorders>
              <w:top w:val="single" w:sz="4" w:space="0" w:color="auto"/>
              <w:left w:val="single" w:sz="4" w:space="0" w:color="auto"/>
              <w:bottom w:val="single" w:sz="8" w:space="0" w:color="auto"/>
              <w:right w:val="single" w:sz="4" w:space="0" w:color="auto"/>
            </w:tcBorders>
            <w:shd w:val="clear" w:color="000000" w:fill="F2F2F2"/>
            <w:noWrap/>
            <w:vAlign w:val="bottom"/>
            <w:hideMark/>
          </w:tcPr>
          <w:p w14:paraId="0B9594E4" w14:textId="77777777" w:rsidR="00FE43D2" w:rsidRDefault="005A32EF" w:rsidP="00CF5789">
            <w:pPr>
              <w:jc w:val="right"/>
              <w:rPr>
                <w:rFonts w:ascii="Calibri" w:hAnsi="Calibri" w:cs="Calibri"/>
                <w:noProof/>
                <w:color w:val="000000"/>
                <w:sz w:val="18"/>
                <w:szCs w:val="18"/>
              </w:rPr>
            </w:pPr>
            <w:r>
              <w:rPr>
                <w:rFonts w:ascii="Calibri" w:hAnsi="Calibri"/>
                <w:noProof/>
                <w:color w:val="000000"/>
                <w:sz w:val="18"/>
              </w:rPr>
              <w:t>Soziale Infrastruktur und Dienste INSGESAMT</w:t>
            </w:r>
          </w:p>
        </w:tc>
        <w:tc>
          <w:tcPr>
            <w:tcW w:w="610" w:type="pct"/>
            <w:tcBorders>
              <w:top w:val="nil"/>
              <w:left w:val="nil"/>
              <w:bottom w:val="single" w:sz="8" w:space="0" w:color="auto"/>
              <w:right w:val="single" w:sz="4" w:space="0" w:color="auto"/>
            </w:tcBorders>
            <w:shd w:val="clear" w:color="000000" w:fill="F2F2F2"/>
            <w:noWrap/>
            <w:vAlign w:val="bottom"/>
            <w:hideMark/>
          </w:tcPr>
          <w:p w14:paraId="047DB38B"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11 287,88 </w:t>
            </w:r>
          </w:p>
        </w:tc>
        <w:tc>
          <w:tcPr>
            <w:tcW w:w="881" w:type="pct"/>
            <w:tcBorders>
              <w:top w:val="nil"/>
              <w:left w:val="nil"/>
              <w:bottom w:val="single" w:sz="8" w:space="0" w:color="auto"/>
              <w:right w:val="single" w:sz="4" w:space="0" w:color="auto"/>
            </w:tcBorders>
            <w:shd w:val="clear" w:color="000000" w:fill="F2F2F2"/>
            <w:noWrap/>
            <w:vAlign w:val="bottom"/>
            <w:hideMark/>
          </w:tcPr>
          <w:p w14:paraId="655D7E43"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11 975,17 </w:t>
            </w:r>
          </w:p>
        </w:tc>
        <w:tc>
          <w:tcPr>
            <w:tcW w:w="881" w:type="pct"/>
            <w:tcBorders>
              <w:top w:val="nil"/>
              <w:left w:val="nil"/>
              <w:bottom w:val="single" w:sz="8" w:space="0" w:color="auto"/>
              <w:right w:val="single" w:sz="4" w:space="0" w:color="auto"/>
            </w:tcBorders>
            <w:shd w:val="clear" w:color="000000" w:fill="F2F2F2"/>
            <w:noWrap/>
            <w:vAlign w:val="bottom"/>
            <w:hideMark/>
          </w:tcPr>
          <w:p w14:paraId="4EC1B4F8"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10 994,13 </w:t>
            </w:r>
          </w:p>
        </w:tc>
      </w:tr>
      <w:tr w:rsidR="0031213A" w14:paraId="07E06D30" w14:textId="77777777" w:rsidTr="00CF5789">
        <w:trPr>
          <w:trHeight w:val="240"/>
        </w:trPr>
        <w:tc>
          <w:tcPr>
            <w:tcW w:w="2627" w:type="pct"/>
            <w:tcBorders>
              <w:top w:val="nil"/>
              <w:left w:val="single" w:sz="4" w:space="0" w:color="auto"/>
              <w:bottom w:val="single" w:sz="4" w:space="0" w:color="auto"/>
              <w:right w:val="single" w:sz="4" w:space="0" w:color="auto"/>
            </w:tcBorders>
            <w:shd w:val="clear" w:color="000000" w:fill="D9D9D9"/>
            <w:noWrap/>
            <w:vAlign w:val="bottom"/>
            <w:hideMark/>
          </w:tcPr>
          <w:p w14:paraId="0C74B140" w14:textId="77777777" w:rsidR="00FE43D2" w:rsidRDefault="005A32EF" w:rsidP="00CF5789">
            <w:pPr>
              <w:rPr>
                <w:rFonts w:ascii="Calibri" w:hAnsi="Calibri" w:cs="Calibri"/>
                <w:noProof/>
                <w:color w:val="000000"/>
                <w:sz w:val="18"/>
                <w:szCs w:val="18"/>
              </w:rPr>
            </w:pPr>
            <w:r>
              <w:rPr>
                <w:rFonts w:ascii="Calibri" w:hAnsi="Calibri"/>
                <w:noProof/>
                <w:color w:val="000000"/>
                <w:sz w:val="18"/>
              </w:rPr>
              <w:t>Wirtschaftliche Infrastruktur und Dienste</w:t>
            </w:r>
          </w:p>
        </w:tc>
        <w:tc>
          <w:tcPr>
            <w:tcW w:w="610" w:type="pct"/>
            <w:tcBorders>
              <w:top w:val="nil"/>
              <w:left w:val="nil"/>
              <w:bottom w:val="single" w:sz="4" w:space="0" w:color="auto"/>
              <w:right w:val="single" w:sz="4" w:space="0" w:color="auto"/>
            </w:tcBorders>
            <w:shd w:val="clear" w:color="000000" w:fill="D9D9D9"/>
            <w:noWrap/>
            <w:vAlign w:val="bottom"/>
            <w:hideMark/>
          </w:tcPr>
          <w:p w14:paraId="73C09BC5"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c>
          <w:tcPr>
            <w:tcW w:w="881" w:type="pct"/>
            <w:tcBorders>
              <w:top w:val="nil"/>
              <w:left w:val="nil"/>
              <w:bottom w:val="single" w:sz="4" w:space="0" w:color="auto"/>
              <w:right w:val="single" w:sz="4" w:space="0" w:color="auto"/>
            </w:tcBorders>
            <w:shd w:val="clear" w:color="000000" w:fill="D9D9D9"/>
            <w:noWrap/>
            <w:vAlign w:val="bottom"/>
            <w:hideMark/>
          </w:tcPr>
          <w:p w14:paraId="3F24C542"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c>
          <w:tcPr>
            <w:tcW w:w="881" w:type="pct"/>
            <w:tcBorders>
              <w:top w:val="nil"/>
              <w:left w:val="nil"/>
              <w:bottom w:val="single" w:sz="4" w:space="0" w:color="auto"/>
              <w:right w:val="single" w:sz="4" w:space="0" w:color="auto"/>
            </w:tcBorders>
            <w:shd w:val="clear" w:color="000000" w:fill="D9D9D9"/>
            <w:noWrap/>
            <w:vAlign w:val="bottom"/>
            <w:hideMark/>
          </w:tcPr>
          <w:p w14:paraId="00B05603"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r>
      <w:tr w:rsidR="0031213A" w14:paraId="26907BBD"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47C9717A" w14:textId="77777777" w:rsidR="00FE43D2" w:rsidRDefault="005A32EF" w:rsidP="00CF5789">
            <w:pPr>
              <w:rPr>
                <w:rFonts w:ascii="Calibri" w:hAnsi="Calibri" w:cs="Calibri"/>
                <w:noProof/>
                <w:color w:val="000000"/>
                <w:sz w:val="16"/>
                <w:szCs w:val="16"/>
              </w:rPr>
            </w:pPr>
            <w:r>
              <w:rPr>
                <w:rFonts w:ascii="Calibri" w:hAnsi="Calibri"/>
                <w:noProof/>
                <w:color w:val="000000"/>
                <w:sz w:val="16"/>
              </w:rPr>
              <w:t>210-Verkehr und Lagerei</w:t>
            </w:r>
          </w:p>
        </w:tc>
        <w:tc>
          <w:tcPr>
            <w:tcW w:w="610" w:type="pct"/>
            <w:tcBorders>
              <w:top w:val="nil"/>
              <w:left w:val="single" w:sz="4" w:space="0" w:color="auto"/>
              <w:bottom w:val="single" w:sz="4" w:space="0" w:color="auto"/>
              <w:right w:val="single" w:sz="4" w:space="0" w:color="auto"/>
            </w:tcBorders>
            <w:shd w:val="clear" w:color="000000" w:fill="B2F8CE"/>
            <w:noWrap/>
            <w:vAlign w:val="bottom"/>
            <w:hideMark/>
          </w:tcPr>
          <w:p w14:paraId="16132CA7"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1 425,48 </w:t>
            </w:r>
          </w:p>
        </w:tc>
        <w:tc>
          <w:tcPr>
            <w:tcW w:w="881" w:type="pct"/>
            <w:tcBorders>
              <w:top w:val="nil"/>
              <w:left w:val="nil"/>
              <w:bottom w:val="single" w:sz="4" w:space="0" w:color="auto"/>
              <w:right w:val="single" w:sz="4" w:space="0" w:color="auto"/>
            </w:tcBorders>
            <w:shd w:val="clear" w:color="000000" w:fill="9CF6C0"/>
            <w:noWrap/>
            <w:vAlign w:val="bottom"/>
            <w:hideMark/>
          </w:tcPr>
          <w:p w14:paraId="78A4BDDC"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2 055,09 </w:t>
            </w:r>
          </w:p>
        </w:tc>
        <w:tc>
          <w:tcPr>
            <w:tcW w:w="881" w:type="pct"/>
            <w:tcBorders>
              <w:top w:val="nil"/>
              <w:left w:val="nil"/>
              <w:bottom w:val="single" w:sz="4" w:space="0" w:color="auto"/>
              <w:right w:val="single" w:sz="4" w:space="0" w:color="auto"/>
            </w:tcBorders>
            <w:shd w:val="clear" w:color="000000" w:fill="B2F8CE"/>
            <w:noWrap/>
            <w:vAlign w:val="bottom"/>
            <w:hideMark/>
          </w:tcPr>
          <w:p w14:paraId="63148DCA"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1 083,29 </w:t>
            </w:r>
          </w:p>
        </w:tc>
      </w:tr>
      <w:tr w:rsidR="0031213A" w14:paraId="0EDD5F6E"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0FE7D715" w14:textId="77777777" w:rsidR="00FE43D2" w:rsidRDefault="005A32EF" w:rsidP="00CF5789">
            <w:pPr>
              <w:rPr>
                <w:rFonts w:ascii="Calibri" w:hAnsi="Calibri" w:cs="Calibri"/>
                <w:noProof/>
                <w:color w:val="000000"/>
                <w:sz w:val="16"/>
                <w:szCs w:val="16"/>
              </w:rPr>
            </w:pPr>
            <w:r>
              <w:rPr>
                <w:rFonts w:ascii="Calibri" w:hAnsi="Calibri"/>
                <w:noProof/>
                <w:color w:val="000000"/>
                <w:sz w:val="16"/>
              </w:rPr>
              <w:t>220-Kommunikation</w:t>
            </w:r>
          </w:p>
        </w:tc>
        <w:tc>
          <w:tcPr>
            <w:tcW w:w="610" w:type="pct"/>
            <w:tcBorders>
              <w:top w:val="nil"/>
              <w:left w:val="single" w:sz="4" w:space="0" w:color="auto"/>
              <w:bottom w:val="single" w:sz="4" w:space="0" w:color="auto"/>
              <w:right w:val="single" w:sz="4" w:space="0" w:color="auto"/>
            </w:tcBorders>
            <w:shd w:val="clear" w:color="000000" w:fill="F4FEF8"/>
            <w:noWrap/>
            <w:vAlign w:val="bottom"/>
            <w:hideMark/>
          </w:tcPr>
          <w:p w14:paraId="4C32F6CD"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140,96 </w:t>
            </w:r>
          </w:p>
        </w:tc>
        <w:tc>
          <w:tcPr>
            <w:tcW w:w="881" w:type="pct"/>
            <w:tcBorders>
              <w:top w:val="nil"/>
              <w:left w:val="nil"/>
              <w:bottom w:val="single" w:sz="4" w:space="0" w:color="auto"/>
              <w:right w:val="single" w:sz="4" w:space="0" w:color="auto"/>
            </w:tcBorders>
            <w:shd w:val="clear" w:color="000000" w:fill="DCFCE9"/>
            <w:noWrap/>
            <w:vAlign w:val="bottom"/>
            <w:hideMark/>
          </w:tcPr>
          <w:p w14:paraId="5A32FCD3"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146,96 </w:t>
            </w:r>
          </w:p>
        </w:tc>
        <w:tc>
          <w:tcPr>
            <w:tcW w:w="881" w:type="pct"/>
            <w:tcBorders>
              <w:top w:val="nil"/>
              <w:left w:val="nil"/>
              <w:bottom w:val="single" w:sz="4" w:space="0" w:color="auto"/>
              <w:right w:val="single" w:sz="4" w:space="0" w:color="auto"/>
            </w:tcBorders>
            <w:shd w:val="clear" w:color="000000" w:fill="DCFCE9"/>
            <w:noWrap/>
            <w:vAlign w:val="bottom"/>
            <w:hideMark/>
          </w:tcPr>
          <w:p w14:paraId="711A0922"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114,64 </w:t>
            </w:r>
          </w:p>
        </w:tc>
      </w:tr>
      <w:tr w:rsidR="0031213A" w14:paraId="67806220"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5DA2BF06" w14:textId="77777777" w:rsidR="00FE43D2" w:rsidRDefault="005A32EF" w:rsidP="00CF5789">
            <w:pPr>
              <w:rPr>
                <w:rFonts w:ascii="Calibri" w:hAnsi="Calibri" w:cs="Calibri"/>
                <w:noProof/>
                <w:color w:val="000000"/>
                <w:sz w:val="16"/>
                <w:szCs w:val="16"/>
              </w:rPr>
            </w:pPr>
            <w:r>
              <w:rPr>
                <w:rFonts w:ascii="Calibri" w:hAnsi="Calibri"/>
                <w:noProof/>
                <w:color w:val="000000"/>
                <w:sz w:val="16"/>
              </w:rPr>
              <w:t>230-Energie</w:t>
            </w:r>
          </w:p>
        </w:tc>
        <w:tc>
          <w:tcPr>
            <w:tcW w:w="610" w:type="pct"/>
            <w:tcBorders>
              <w:top w:val="nil"/>
              <w:left w:val="single" w:sz="4" w:space="0" w:color="auto"/>
              <w:bottom w:val="single" w:sz="4" w:space="0" w:color="auto"/>
              <w:right w:val="single" w:sz="4" w:space="0" w:color="auto"/>
            </w:tcBorders>
            <w:shd w:val="clear" w:color="000000" w:fill="B2F8CE"/>
            <w:noWrap/>
            <w:vAlign w:val="bottom"/>
            <w:hideMark/>
          </w:tcPr>
          <w:p w14:paraId="47872EA2"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2 015,13 </w:t>
            </w:r>
          </w:p>
        </w:tc>
        <w:tc>
          <w:tcPr>
            <w:tcW w:w="881" w:type="pct"/>
            <w:tcBorders>
              <w:top w:val="nil"/>
              <w:left w:val="nil"/>
              <w:bottom w:val="single" w:sz="4" w:space="0" w:color="auto"/>
              <w:right w:val="single" w:sz="4" w:space="0" w:color="auto"/>
            </w:tcBorders>
            <w:shd w:val="clear" w:color="000000" w:fill="9CF6C0"/>
            <w:noWrap/>
            <w:vAlign w:val="bottom"/>
            <w:hideMark/>
          </w:tcPr>
          <w:p w14:paraId="2814D472"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1 943,06 </w:t>
            </w:r>
          </w:p>
        </w:tc>
        <w:tc>
          <w:tcPr>
            <w:tcW w:w="881" w:type="pct"/>
            <w:tcBorders>
              <w:top w:val="nil"/>
              <w:left w:val="nil"/>
              <w:bottom w:val="single" w:sz="4" w:space="0" w:color="auto"/>
              <w:right w:val="single" w:sz="4" w:space="0" w:color="auto"/>
            </w:tcBorders>
            <w:shd w:val="clear" w:color="000000" w:fill="9CF6C0"/>
            <w:noWrap/>
            <w:vAlign w:val="bottom"/>
            <w:hideMark/>
          </w:tcPr>
          <w:p w14:paraId="4226D9DA"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1 220,76 </w:t>
            </w:r>
          </w:p>
        </w:tc>
      </w:tr>
      <w:tr w:rsidR="0031213A" w14:paraId="7790253B"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43414EF9" w14:textId="77777777" w:rsidR="00FE43D2" w:rsidRDefault="005A32EF" w:rsidP="00CF5789">
            <w:pPr>
              <w:rPr>
                <w:rFonts w:ascii="Calibri" w:hAnsi="Calibri" w:cs="Calibri"/>
                <w:noProof/>
                <w:color w:val="000000"/>
                <w:sz w:val="16"/>
                <w:szCs w:val="16"/>
              </w:rPr>
            </w:pPr>
            <w:r>
              <w:rPr>
                <w:rFonts w:ascii="Calibri" w:hAnsi="Calibri"/>
                <w:noProof/>
                <w:color w:val="000000"/>
                <w:sz w:val="16"/>
              </w:rPr>
              <w:t>240-Bank- und Finanzdienstleistungen</w:t>
            </w:r>
          </w:p>
        </w:tc>
        <w:tc>
          <w:tcPr>
            <w:tcW w:w="610" w:type="pct"/>
            <w:tcBorders>
              <w:top w:val="nil"/>
              <w:left w:val="single" w:sz="4" w:space="0" w:color="auto"/>
              <w:bottom w:val="single" w:sz="4" w:space="0" w:color="auto"/>
              <w:right w:val="single" w:sz="4" w:space="0" w:color="auto"/>
            </w:tcBorders>
            <w:shd w:val="clear" w:color="000000" w:fill="F4FEF8"/>
            <w:noWrap/>
            <w:vAlign w:val="bottom"/>
            <w:hideMark/>
          </w:tcPr>
          <w:p w14:paraId="3B7F8F22"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82,03 </w:t>
            </w:r>
          </w:p>
        </w:tc>
        <w:tc>
          <w:tcPr>
            <w:tcW w:w="881" w:type="pct"/>
            <w:tcBorders>
              <w:top w:val="nil"/>
              <w:left w:val="nil"/>
              <w:bottom w:val="single" w:sz="4" w:space="0" w:color="auto"/>
              <w:right w:val="single" w:sz="4" w:space="0" w:color="auto"/>
            </w:tcBorders>
            <w:shd w:val="clear" w:color="000000" w:fill="E7FDF0"/>
            <w:noWrap/>
            <w:vAlign w:val="bottom"/>
            <w:hideMark/>
          </w:tcPr>
          <w:p w14:paraId="27A2DBAD"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129,29 </w:t>
            </w:r>
          </w:p>
        </w:tc>
        <w:tc>
          <w:tcPr>
            <w:tcW w:w="881" w:type="pct"/>
            <w:tcBorders>
              <w:top w:val="nil"/>
              <w:left w:val="nil"/>
              <w:bottom w:val="single" w:sz="4" w:space="0" w:color="auto"/>
              <w:right w:val="single" w:sz="4" w:space="0" w:color="auto"/>
            </w:tcBorders>
            <w:shd w:val="clear" w:color="000000" w:fill="E7FDF0"/>
            <w:noWrap/>
            <w:vAlign w:val="bottom"/>
            <w:hideMark/>
          </w:tcPr>
          <w:p w14:paraId="2DD24AE6"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83,97 </w:t>
            </w:r>
          </w:p>
        </w:tc>
      </w:tr>
      <w:tr w:rsidR="0031213A" w14:paraId="05530A4A"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6FF133CE" w14:textId="77777777" w:rsidR="00FE43D2" w:rsidRDefault="005A32EF" w:rsidP="00CF5789">
            <w:pPr>
              <w:rPr>
                <w:rFonts w:ascii="Calibri" w:hAnsi="Calibri" w:cs="Calibri"/>
                <w:noProof/>
                <w:color w:val="000000"/>
                <w:sz w:val="16"/>
                <w:szCs w:val="16"/>
              </w:rPr>
            </w:pPr>
            <w:r>
              <w:rPr>
                <w:rFonts w:ascii="Calibri" w:hAnsi="Calibri"/>
                <w:noProof/>
                <w:color w:val="000000"/>
                <w:sz w:val="16"/>
              </w:rPr>
              <w:t>250-Unternehmensbezogene und sonstige Dienstleistungen</w:t>
            </w:r>
          </w:p>
        </w:tc>
        <w:tc>
          <w:tcPr>
            <w:tcW w:w="610" w:type="pct"/>
            <w:tcBorders>
              <w:top w:val="nil"/>
              <w:left w:val="single" w:sz="4" w:space="0" w:color="auto"/>
              <w:bottom w:val="single" w:sz="4" w:space="0" w:color="auto"/>
              <w:right w:val="single" w:sz="4" w:space="0" w:color="auto"/>
            </w:tcBorders>
            <w:shd w:val="clear" w:color="000000" w:fill="E7FDF0"/>
            <w:noWrap/>
            <w:vAlign w:val="bottom"/>
            <w:hideMark/>
          </w:tcPr>
          <w:p w14:paraId="135D4AEB"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343,43 </w:t>
            </w:r>
          </w:p>
        </w:tc>
        <w:tc>
          <w:tcPr>
            <w:tcW w:w="881" w:type="pct"/>
            <w:tcBorders>
              <w:top w:val="nil"/>
              <w:left w:val="nil"/>
              <w:bottom w:val="single" w:sz="4" w:space="0" w:color="auto"/>
              <w:right w:val="single" w:sz="4" w:space="0" w:color="auto"/>
            </w:tcBorders>
            <w:shd w:val="clear" w:color="000000" w:fill="DCFCE9"/>
            <w:noWrap/>
            <w:vAlign w:val="bottom"/>
            <w:hideMark/>
          </w:tcPr>
          <w:p w14:paraId="7D0FCE31"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324,93 </w:t>
            </w:r>
          </w:p>
        </w:tc>
        <w:tc>
          <w:tcPr>
            <w:tcW w:w="881" w:type="pct"/>
            <w:tcBorders>
              <w:top w:val="nil"/>
              <w:left w:val="nil"/>
              <w:bottom w:val="single" w:sz="4" w:space="0" w:color="auto"/>
              <w:right w:val="single" w:sz="4" w:space="0" w:color="auto"/>
            </w:tcBorders>
            <w:shd w:val="clear" w:color="000000" w:fill="DCFCE9"/>
            <w:noWrap/>
            <w:vAlign w:val="bottom"/>
            <w:hideMark/>
          </w:tcPr>
          <w:p w14:paraId="6266302D"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223,51 </w:t>
            </w:r>
          </w:p>
        </w:tc>
      </w:tr>
      <w:tr w:rsidR="0031213A" w14:paraId="710D1AD2" w14:textId="77777777" w:rsidTr="00CF5789">
        <w:trPr>
          <w:trHeight w:val="240"/>
        </w:trPr>
        <w:tc>
          <w:tcPr>
            <w:tcW w:w="2627" w:type="pct"/>
            <w:tcBorders>
              <w:top w:val="single" w:sz="4" w:space="0" w:color="auto"/>
              <w:left w:val="single" w:sz="4" w:space="0" w:color="auto"/>
              <w:bottom w:val="single" w:sz="8" w:space="0" w:color="auto"/>
              <w:right w:val="single" w:sz="4" w:space="0" w:color="auto"/>
            </w:tcBorders>
            <w:shd w:val="clear" w:color="000000" w:fill="F2F2F2"/>
            <w:noWrap/>
            <w:vAlign w:val="bottom"/>
            <w:hideMark/>
          </w:tcPr>
          <w:p w14:paraId="5DBE677D" w14:textId="77777777" w:rsidR="00FE43D2" w:rsidRDefault="005A32EF" w:rsidP="00CF5789">
            <w:pPr>
              <w:jc w:val="right"/>
              <w:rPr>
                <w:rFonts w:ascii="Calibri" w:hAnsi="Calibri" w:cs="Calibri"/>
                <w:noProof/>
                <w:color w:val="000000"/>
                <w:sz w:val="18"/>
                <w:szCs w:val="18"/>
              </w:rPr>
            </w:pPr>
            <w:r>
              <w:rPr>
                <w:rFonts w:ascii="Calibri" w:hAnsi="Calibri"/>
                <w:noProof/>
                <w:color w:val="000000"/>
                <w:sz w:val="18"/>
              </w:rPr>
              <w:t xml:space="preserve"> Wirtschaftliche Infrastruktur und Dienste INSGESAMT</w:t>
            </w:r>
          </w:p>
        </w:tc>
        <w:tc>
          <w:tcPr>
            <w:tcW w:w="610" w:type="pct"/>
            <w:tcBorders>
              <w:top w:val="nil"/>
              <w:left w:val="nil"/>
              <w:bottom w:val="single" w:sz="8" w:space="0" w:color="auto"/>
              <w:right w:val="single" w:sz="4" w:space="0" w:color="auto"/>
            </w:tcBorders>
            <w:shd w:val="clear" w:color="000000" w:fill="F2F2F2"/>
            <w:noWrap/>
            <w:vAlign w:val="bottom"/>
            <w:hideMark/>
          </w:tcPr>
          <w:p w14:paraId="6C94FF7F"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4 007,01 </w:t>
            </w:r>
          </w:p>
        </w:tc>
        <w:tc>
          <w:tcPr>
            <w:tcW w:w="881" w:type="pct"/>
            <w:tcBorders>
              <w:top w:val="nil"/>
              <w:left w:val="nil"/>
              <w:bottom w:val="single" w:sz="8" w:space="0" w:color="auto"/>
              <w:right w:val="single" w:sz="4" w:space="0" w:color="auto"/>
            </w:tcBorders>
            <w:shd w:val="clear" w:color="000000" w:fill="F2F2F2"/>
            <w:noWrap/>
            <w:vAlign w:val="bottom"/>
            <w:hideMark/>
          </w:tcPr>
          <w:p w14:paraId="2B1AAA37"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4 599,33 </w:t>
            </w:r>
          </w:p>
        </w:tc>
        <w:tc>
          <w:tcPr>
            <w:tcW w:w="881" w:type="pct"/>
            <w:tcBorders>
              <w:top w:val="nil"/>
              <w:left w:val="nil"/>
              <w:bottom w:val="single" w:sz="8" w:space="0" w:color="auto"/>
              <w:right w:val="single" w:sz="4" w:space="0" w:color="auto"/>
            </w:tcBorders>
            <w:shd w:val="clear" w:color="000000" w:fill="F2F2F2"/>
            <w:noWrap/>
            <w:vAlign w:val="bottom"/>
            <w:hideMark/>
          </w:tcPr>
          <w:p w14:paraId="3900DC38"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2 726,17 </w:t>
            </w:r>
          </w:p>
        </w:tc>
      </w:tr>
      <w:tr w:rsidR="0031213A" w14:paraId="55E142E6" w14:textId="77777777" w:rsidTr="00CF5789">
        <w:trPr>
          <w:trHeight w:val="240"/>
        </w:trPr>
        <w:tc>
          <w:tcPr>
            <w:tcW w:w="2627" w:type="pct"/>
            <w:tcBorders>
              <w:top w:val="nil"/>
              <w:left w:val="single" w:sz="4" w:space="0" w:color="auto"/>
              <w:bottom w:val="single" w:sz="4" w:space="0" w:color="auto"/>
              <w:right w:val="single" w:sz="4" w:space="0" w:color="auto"/>
            </w:tcBorders>
            <w:shd w:val="clear" w:color="000000" w:fill="D9D9D9"/>
            <w:noWrap/>
            <w:vAlign w:val="bottom"/>
            <w:hideMark/>
          </w:tcPr>
          <w:p w14:paraId="1ECAD943" w14:textId="77777777" w:rsidR="00FE43D2" w:rsidRDefault="005A32EF" w:rsidP="00CF5789">
            <w:pPr>
              <w:rPr>
                <w:rFonts w:ascii="Calibri" w:hAnsi="Calibri" w:cs="Calibri"/>
                <w:noProof/>
                <w:color w:val="000000"/>
                <w:sz w:val="18"/>
                <w:szCs w:val="18"/>
              </w:rPr>
            </w:pPr>
            <w:r>
              <w:rPr>
                <w:rFonts w:ascii="Calibri" w:hAnsi="Calibri"/>
                <w:noProof/>
                <w:color w:val="000000"/>
                <w:sz w:val="18"/>
              </w:rPr>
              <w:t>Produktionssektoren</w:t>
            </w:r>
          </w:p>
        </w:tc>
        <w:tc>
          <w:tcPr>
            <w:tcW w:w="610" w:type="pct"/>
            <w:tcBorders>
              <w:top w:val="nil"/>
              <w:left w:val="nil"/>
              <w:bottom w:val="single" w:sz="4" w:space="0" w:color="auto"/>
              <w:right w:val="single" w:sz="4" w:space="0" w:color="auto"/>
            </w:tcBorders>
            <w:shd w:val="clear" w:color="000000" w:fill="D9D9D9"/>
            <w:noWrap/>
            <w:vAlign w:val="bottom"/>
            <w:hideMark/>
          </w:tcPr>
          <w:p w14:paraId="66FD9343"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c>
          <w:tcPr>
            <w:tcW w:w="881" w:type="pct"/>
            <w:tcBorders>
              <w:top w:val="nil"/>
              <w:left w:val="nil"/>
              <w:bottom w:val="single" w:sz="4" w:space="0" w:color="auto"/>
              <w:right w:val="single" w:sz="4" w:space="0" w:color="auto"/>
            </w:tcBorders>
            <w:shd w:val="clear" w:color="000000" w:fill="D9D9D9"/>
            <w:noWrap/>
            <w:vAlign w:val="bottom"/>
            <w:hideMark/>
          </w:tcPr>
          <w:p w14:paraId="29076CD3"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c>
          <w:tcPr>
            <w:tcW w:w="881" w:type="pct"/>
            <w:tcBorders>
              <w:top w:val="nil"/>
              <w:left w:val="nil"/>
              <w:bottom w:val="single" w:sz="4" w:space="0" w:color="auto"/>
              <w:right w:val="single" w:sz="4" w:space="0" w:color="auto"/>
            </w:tcBorders>
            <w:shd w:val="clear" w:color="000000" w:fill="D9D9D9"/>
            <w:noWrap/>
            <w:vAlign w:val="bottom"/>
            <w:hideMark/>
          </w:tcPr>
          <w:p w14:paraId="1CE69B51"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r>
      <w:tr w:rsidR="0031213A" w14:paraId="133DB49A"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3DD04E8B" w14:textId="77777777" w:rsidR="00FE43D2" w:rsidRDefault="005A32EF" w:rsidP="00CF5789">
            <w:pPr>
              <w:rPr>
                <w:rFonts w:ascii="Calibri" w:hAnsi="Calibri" w:cs="Calibri"/>
                <w:noProof/>
                <w:color w:val="000000"/>
                <w:sz w:val="16"/>
                <w:szCs w:val="16"/>
              </w:rPr>
            </w:pPr>
            <w:r>
              <w:rPr>
                <w:rFonts w:ascii="Calibri" w:hAnsi="Calibri"/>
                <w:noProof/>
                <w:color w:val="000000"/>
                <w:sz w:val="16"/>
              </w:rPr>
              <w:t>310-Land- und Forstwirtschaft, Fischerei</w:t>
            </w:r>
          </w:p>
        </w:tc>
        <w:tc>
          <w:tcPr>
            <w:tcW w:w="610" w:type="pct"/>
            <w:tcBorders>
              <w:top w:val="nil"/>
              <w:left w:val="single" w:sz="4" w:space="0" w:color="auto"/>
              <w:bottom w:val="single" w:sz="4" w:space="0" w:color="auto"/>
              <w:right w:val="single" w:sz="4" w:space="0" w:color="auto"/>
            </w:tcBorders>
            <w:shd w:val="clear" w:color="000000" w:fill="7DF3AD"/>
            <w:noWrap/>
            <w:vAlign w:val="bottom"/>
            <w:hideMark/>
          </w:tcPr>
          <w:p w14:paraId="7B61EDEE"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3 344,16 </w:t>
            </w:r>
          </w:p>
        </w:tc>
        <w:tc>
          <w:tcPr>
            <w:tcW w:w="881" w:type="pct"/>
            <w:tcBorders>
              <w:top w:val="nil"/>
              <w:left w:val="nil"/>
              <w:bottom w:val="single" w:sz="4" w:space="0" w:color="auto"/>
              <w:right w:val="single" w:sz="4" w:space="0" w:color="auto"/>
            </w:tcBorders>
            <w:shd w:val="clear" w:color="000000" w:fill="7DF3AD"/>
            <w:noWrap/>
            <w:vAlign w:val="bottom"/>
            <w:hideMark/>
          </w:tcPr>
          <w:p w14:paraId="76F1AF94"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3 105,92 </w:t>
            </w:r>
          </w:p>
        </w:tc>
        <w:tc>
          <w:tcPr>
            <w:tcW w:w="881" w:type="pct"/>
            <w:tcBorders>
              <w:top w:val="nil"/>
              <w:left w:val="nil"/>
              <w:bottom w:val="single" w:sz="4" w:space="0" w:color="auto"/>
              <w:right w:val="single" w:sz="4" w:space="0" w:color="auto"/>
            </w:tcBorders>
            <w:shd w:val="clear" w:color="000000" w:fill="7DF3AD"/>
            <w:noWrap/>
            <w:vAlign w:val="bottom"/>
            <w:hideMark/>
          </w:tcPr>
          <w:p w14:paraId="30E9C52A"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2 351,62 </w:t>
            </w:r>
          </w:p>
        </w:tc>
      </w:tr>
      <w:tr w:rsidR="0031213A" w14:paraId="7538AC18"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41463157" w14:textId="77777777" w:rsidR="00FE43D2" w:rsidRDefault="005A32EF" w:rsidP="00CF5789">
            <w:pPr>
              <w:rPr>
                <w:rFonts w:ascii="Calibri" w:hAnsi="Calibri" w:cs="Calibri"/>
                <w:noProof/>
                <w:color w:val="000000"/>
                <w:sz w:val="16"/>
                <w:szCs w:val="16"/>
              </w:rPr>
            </w:pPr>
            <w:r>
              <w:rPr>
                <w:rFonts w:ascii="Calibri" w:hAnsi="Calibri"/>
                <w:noProof/>
                <w:color w:val="000000"/>
                <w:sz w:val="16"/>
              </w:rPr>
              <w:t>320-Industrie, Bodenschätze und Bergbau, Baugewerbe</w:t>
            </w:r>
          </w:p>
        </w:tc>
        <w:tc>
          <w:tcPr>
            <w:tcW w:w="610" w:type="pct"/>
            <w:tcBorders>
              <w:top w:val="nil"/>
              <w:left w:val="single" w:sz="4" w:space="0" w:color="auto"/>
              <w:bottom w:val="single" w:sz="4" w:space="0" w:color="auto"/>
              <w:right w:val="single" w:sz="4" w:space="0" w:color="auto"/>
            </w:tcBorders>
            <w:shd w:val="clear" w:color="000000" w:fill="DCFCE9"/>
            <w:noWrap/>
            <w:vAlign w:val="bottom"/>
            <w:hideMark/>
          </w:tcPr>
          <w:p w14:paraId="3CDFB5B1"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641,59 </w:t>
            </w:r>
          </w:p>
        </w:tc>
        <w:tc>
          <w:tcPr>
            <w:tcW w:w="881" w:type="pct"/>
            <w:tcBorders>
              <w:top w:val="nil"/>
              <w:left w:val="nil"/>
              <w:bottom w:val="single" w:sz="4" w:space="0" w:color="auto"/>
              <w:right w:val="single" w:sz="4" w:space="0" w:color="auto"/>
            </w:tcBorders>
            <w:shd w:val="clear" w:color="000000" w:fill="C6FADB"/>
            <w:noWrap/>
            <w:vAlign w:val="bottom"/>
            <w:hideMark/>
          </w:tcPr>
          <w:p w14:paraId="6D4A0E08"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492,66 </w:t>
            </w:r>
          </w:p>
        </w:tc>
        <w:tc>
          <w:tcPr>
            <w:tcW w:w="881" w:type="pct"/>
            <w:tcBorders>
              <w:top w:val="nil"/>
              <w:left w:val="nil"/>
              <w:bottom w:val="single" w:sz="4" w:space="0" w:color="auto"/>
              <w:right w:val="single" w:sz="4" w:space="0" w:color="auto"/>
            </w:tcBorders>
            <w:shd w:val="clear" w:color="000000" w:fill="D4FCE5"/>
            <w:noWrap/>
            <w:vAlign w:val="bottom"/>
            <w:hideMark/>
          </w:tcPr>
          <w:p w14:paraId="4D0934BA"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297,21 </w:t>
            </w:r>
          </w:p>
        </w:tc>
      </w:tr>
      <w:tr w:rsidR="0031213A" w14:paraId="11A0A548"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1A2EFD79" w14:textId="77777777" w:rsidR="00FE43D2" w:rsidRDefault="005A32EF" w:rsidP="00CF5789">
            <w:pPr>
              <w:rPr>
                <w:rFonts w:ascii="Calibri" w:hAnsi="Calibri" w:cs="Calibri"/>
                <w:noProof/>
                <w:color w:val="000000"/>
                <w:sz w:val="16"/>
                <w:szCs w:val="16"/>
              </w:rPr>
            </w:pPr>
            <w:r>
              <w:rPr>
                <w:rFonts w:ascii="Calibri" w:hAnsi="Calibri"/>
                <w:noProof/>
                <w:color w:val="000000"/>
                <w:sz w:val="16"/>
              </w:rPr>
              <w:t>330-Handel und Tourismus</w:t>
            </w:r>
          </w:p>
        </w:tc>
        <w:tc>
          <w:tcPr>
            <w:tcW w:w="610" w:type="pct"/>
            <w:tcBorders>
              <w:top w:val="nil"/>
              <w:left w:val="single" w:sz="4" w:space="0" w:color="auto"/>
              <w:bottom w:val="single" w:sz="4" w:space="0" w:color="auto"/>
              <w:right w:val="single" w:sz="4" w:space="0" w:color="auto"/>
            </w:tcBorders>
            <w:shd w:val="clear" w:color="000000" w:fill="DCFCE9"/>
            <w:noWrap/>
            <w:vAlign w:val="bottom"/>
            <w:hideMark/>
          </w:tcPr>
          <w:p w14:paraId="17BEBC0A"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507,49 </w:t>
            </w:r>
          </w:p>
        </w:tc>
        <w:tc>
          <w:tcPr>
            <w:tcW w:w="881" w:type="pct"/>
            <w:tcBorders>
              <w:top w:val="nil"/>
              <w:left w:val="nil"/>
              <w:bottom w:val="single" w:sz="4" w:space="0" w:color="auto"/>
              <w:right w:val="single" w:sz="4" w:space="0" w:color="auto"/>
            </w:tcBorders>
            <w:shd w:val="clear" w:color="000000" w:fill="D4FCE5"/>
            <w:noWrap/>
            <w:vAlign w:val="bottom"/>
            <w:hideMark/>
          </w:tcPr>
          <w:p w14:paraId="0B407E23"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436,11 </w:t>
            </w:r>
          </w:p>
        </w:tc>
        <w:tc>
          <w:tcPr>
            <w:tcW w:w="881" w:type="pct"/>
            <w:tcBorders>
              <w:top w:val="nil"/>
              <w:left w:val="nil"/>
              <w:bottom w:val="single" w:sz="4" w:space="0" w:color="auto"/>
              <w:right w:val="single" w:sz="4" w:space="0" w:color="auto"/>
            </w:tcBorders>
            <w:shd w:val="clear" w:color="000000" w:fill="D4FCE5"/>
            <w:noWrap/>
            <w:vAlign w:val="bottom"/>
            <w:hideMark/>
          </w:tcPr>
          <w:p w14:paraId="4433C886"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272,06 </w:t>
            </w:r>
          </w:p>
        </w:tc>
      </w:tr>
      <w:tr w:rsidR="0031213A" w14:paraId="67AB56A5" w14:textId="77777777" w:rsidTr="00CF5789">
        <w:trPr>
          <w:trHeight w:val="240"/>
        </w:trPr>
        <w:tc>
          <w:tcPr>
            <w:tcW w:w="2627" w:type="pct"/>
            <w:tcBorders>
              <w:top w:val="single" w:sz="4" w:space="0" w:color="auto"/>
              <w:left w:val="single" w:sz="4" w:space="0" w:color="auto"/>
              <w:bottom w:val="single" w:sz="8" w:space="0" w:color="auto"/>
              <w:right w:val="single" w:sz="4" w:space="0" w:color="auto"/>
            </w:tcBorders>
            <w:shd w:val="clear" w:color="000000" w:fill="F2F2F2"/>
            <w:noWrap/>
            <w:vAlign w:val="bottom"/>
            <w:hideMark/>
          </w:tcPr>
          <w:p w14:paraId="5AF18482" w14:textId="77777777" w:rsidR="00FE43D2" w:rsidRDefault="005A32EF" w:rsidP="00CF5789">
            <w:pPr>
              <w:jc w:val="right"/>
              <w:rPr>
                <w:rFonts w:ascii="Calibri" w:hAnsi="Calibri" w:cs="Calibri"/>
                <w:noProof/>
                <w:color w:val="000000"/>
                <w:sz w:val="18"/>
                <w:szCs w:val="18"/>
              </w:rPr>
            </w:pPr>
            <w:r>
              <w:rPr>
                <w:rFonts w:ascii="Calibri" w:hAnsi="Calibri"/>
                <w:noProof/>
                <w:color w:val="000000"/>
                <w:sz w:val="18"/>
              </w:rPr>
              <w:t>Produktionssektoren INSGESAMT</w:t>
            </w:r>
          </w:p>
        </w:tc>
        <w:tc>
          <w:tcPr>
            <w:tcW w:w="610" w:type="pct"/>
            <w:tcBorders>
              <w:top w:val="nil"/>
              <w:left w:val="nil"/>
              <w:bottom w:val="single" w:sz="8" w:space="0" w:color="auto"/>
              <w:right w:val="single" w:sz="4" w:space="0" w:color="auto"/>
            </w:tcBorders>
            <w:shd w:val="clear" w:color="000000" w:fill="F2F2F2"/>
            <w:noWrap/>
            <w:vAlign w:val="bottom"/>
            <w:hideMark/>
          </w:tcPr>
          <w:p w14:paraId="7E7568C2"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4 493,24 </w:t>
            </w:r>
          </w:p>
        </w:tc>
        <w:tc>
          <w:tcPr>
            <w:tcW w:w="881" w:type="pct"/>
            <w:tcBorders>
              <w:top w:val="nil"/>
              <w:left w:val="nil"/>
              <w:bottom w:val="single" w:sz="8" w:space="0" w:color="auto"/>
              <w:right w:val="single" w:sz="4" w:space="0" w:color="auto"/>
            </w:tcBorders>
            <w:shd w:val="clear" w:color="000000" w:fill="F2F2F2"/>
            <w:noWrap/>
            <w:vAlign w:val="bottom"/>
            <w:hideMark/>
          </w:tcPr>
          <w:p w14:paraId="7940CC24"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4 034,69 </w:t>
            </w:r>
          </w:p>
        </w:tc>
        <w:tc>
          <w:tcPr>
            <w:tcW w:w="881" w:type="pct"/>
            <w:tcBorders>
              <w:top w:val="nil"/>
              <w:left w:val="nil"/>
              <w:bottom w:val="single" w:sz="8" w:space="0" w:color="auto"/>
              <w:right w:val="single" w:sz="4" w:space="0" w:color="auto"/>
            </w:tcBorders>
            <w:shd w:val="clear" w:color="000000" w:fill="F2F2F2"/>
            <w:noWrap/>
            <w:vAlign w:val="bottom"/>
            <w:hideMark/>
          </w:tcPr>
          <w:p w14:paraId="45E4700C"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2 920,88 </w:t>
            </w:r>
          </w:p>
        </w:tc>
      </w:tr>
      <w:tr w:rsidR="0031213A" w14:paraId="6657C7A8" w14:textId="77777777" w:rsidTr="00CF5789">
        <w:trPr>
          <w:trHeight w:val="240"/>
        </w:trPr>
        <w:tc>
          <w:tcPr>
            <w:tcW w:w="2627" w:type="pct"/>
            <w:tcBorders>
              <w:top w:val="nil"/>
              <w:left w:val="single" w:sz="4" w:space="0" w:color="auto"/>
              <w:bottom w:val="single" w:sz="4" w:space="0" w:color="auto"/>
              <w:right w:val="single" w:sz="4" w:space="0" w:color="auto"/>
            </w:tcBorders>
            <w:shd w:val="clear" w:color="000000" w:fill="D9D9D9"/>
            <w:noWrap/>
            <w:vAlign w:val="bottom"/>
            <w:hideMark/>
          </w:tcPr>
          <w:p w14:paraId="3327F36D" w14:textId="77777777" w:rsidR="00FE43D2" w:rsidRDefault="005A32EF" w:rsidP="00CF5789">
            <w:pPr>
              <w:rPr>
                <w:rFonts w:ascii="Calibri" w:hAnsi="Calibri" w:cs="Calibri"/>
                <w:noProof/>
                <w:color w:val="000000"/>
                <w:sz w:val="18"/>
                <w:szCs w:val="18"/>
              </w:rPr>
            </w:pPr>
            <w:r>
              <w:rPr>
                <w:rFonts w:ascii="Calibri" w:hAnsi="Calibri"/>
                <w:noProof/>
                <w:color w:val="000000"/>
                <w:sz w:val="18"/>
              </w:rPr>
              <w:t>Multisektoral/Querschnitt</w:t>
            </w:r>
          </w:p>
        </w:tc>
        <w:tc>
          <w:tcPr>
            <w:tcW w:w="610" w:type="pct"/>
            <w:tcBorders>
              <w:top w:val="nil"/>
              <w:left w:val="nil"/>
              <w:bottom w:val="single" w:sz="4" w:space="0" w:color="auto"/>
              <w:right w:val="single" w:sz="4" w:space="0" w:color="auto"/>
            </w:tcBorders>
            <w:shd w:val="clear" w:color="000000" w:fill="D9D9D9"/>
            <w:noWrap/>
            <w:vAlign w:val="bottom"/>
            <w:hideMark/>
          </w:tcPr>
          <w:p w14:paraId="1EB25D43"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c>
          <w:tcPr>
            <w:tcW w:w="881" w:type="pct"/>
            <w:tcBorders>
              <w:top w:val="nil"/>
              <w:left w:val="nil"/>
              <w:bottom w:val="single" w:sz="4" w:space="0" w:color="auto"/>
              <w:right w:val="single" w:sz="4" w:space="0" w:color="auto"/>
            </w:tcBorders>
            <w:shd w:val="clear" w:color="000000" w:fill="D9D9D9"/>
            <w:noWrap/>
            <w:vAlign w:val="bottom"/>
            <w:hideMark/>
          </w:tcPr>
          <w:p w14:paraId="3BB0A3D0"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c>
          <w:tcPr>
            <w:tcW w:w="881" w:type="pct"/>
            <w:tcBorders>
              <w:top w:val="nil"/>
              <w:left w:val="nil"/>
              <w:bottom w:val="single" w:sz="4" w:space="0" w:color="auto"/>
              <w:right w:val="single" w:sz="4" w:space="0" w:color="auto"/>
            </w:tcBorders>
            <w:shd w:val="clear" w:color="000000" w:fill="D9D9D9"/>
            <w:noWrap/>
            <w:vAlign w:val="bottom"/>
            <w:hideMark/>
          </w:tcPr>
          <w:p w14:paraId="02893F8D"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r>
      <w:tr w:rsidR="0031213A" w14:paraId="07BC531F"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50936428" w14:textId="77777777" w:rsidR="00FE43D2" w:rsidRDefault="005A32EF" w:rsidP="00CF5789">
            <w:pPr>
              <w:rPr>
                <w:rFonts w:ascii="Calibri" w:hAnsi="Calibri" w:cs="Calibri"/>
                <w:noProof/>
                <w:color w:val="000000"/>
                <w:sz w:val="16"/>
                <w:szCs w:val="16"/>
              </w:rPr>
            </w:pPr>
            <w:r>
              <w:rPr>
                <w:rFonts w:ascii="Calibri" w:hAnsi="Calibri"/>
                <w:noProof/>
                <w:color w:val="000000"/>
                <w:sz w:val="16"/>
              </w:rPr>
              <w:t>410-Allgemeiner Umweltschutz</w:t>
            </w:r>
          </w:p>
        </w:tc>
        <w:tc>
          <w:tcPr>
            <w:tcW w:w="610" w:type="pct"/>
            <w:tcBorders>
              <w:top w:val="nil"/>
              <w:left w:val="single" w:sz="4" w:space="0" w:color="auto"/>
              <w:bottom w:val="single" w:sz="4" w:space="0" w:color="auto"/>
              <w:right w:val="single" w:sz="4" w:space="0" w:color="auto"/>
            </w:tcBorders>
            <w:shd w:val="clear" w:color="000000" w:fill="D4FCE5"/>
            <w:noWrap/>
            <w:vAlign w:val="bottom"/>
            <w:hideMark/>
          </w:tcPr>
          <w:p w14:paraId="41762122"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989,82 </w:t>
            </w:r>
          </w:p>
        </w:tc>
        <w:tc>
          <w:tcPr>
            <w:tcW w:w="881" w:type="pct"/>
            <w:tcBorders>
              <w:top w:val="nil"/>
              <w:left w:val="nil"/>
              <w:bottom w:val="single" w:sz="4" w:space="0" w:color="auto"/>
              <w:right w:val="single" w:sz="4" w:space="0" w:color="auto"/>
            </w:tcBorders>
            <w:shd w:val="clear" w:color="000000" w:fill="C6FADB"/>
            <w:noWrap/>
            <w:vAlign w:val="bottom"/>
            <w:hideMark/>
          </w:tcPr>
          <w:p w14:paraId="6BE1DD95"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841,85 </w:t>
            </w:r>
          </w:p>
        </w:tc>
        <w:tc>
          <w:tcPr>
            <w:tcW w:w="881" w:type="pct"/>
            <w:tcBorders>
              <w:top w:val="nil"/>
              <w:left w:val="nil"/>
              <w:bottom w:val="single" w:sz="4" w:space="0" w:color="auto"/>
              <w:right w:val="single" w:sz="4" w:space="0" w:color="auto"/>
            </w:tcBorders>
            <w:shd w:val="clear" w:color="000000" w:fill="C6FADB"/>
            <w:noWrap/>
            <w:vAlign w:val="bottom"/>
            <w:hideMark/>
          </w:tcPr>
          <w:p w14:paraId="52FE7ADD"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658,36 </w:t>
            </w:r>
          </w:p>
        </w:tc>
      </w:tr>
      <w:tr w:rsidR="0031213A" w14:paraId="3ECB7167"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5ECD6FC7" w14:textId="77777777" w:rsidR="00FE43D2" w:rsidRDefault="005A32EF" w:rsidP="00CF5789">
            <w:pPr>
              <w:rPr>
                <w:rFonts w:ascii="Calibri" w:hAnsi="Calibri" w:cs="Calibri"/>
                <w:noProof/>
                <w:color w:val="000000"/>
                <w:sz w:val="16"/>
                <w:szCs w:val="16"/>
              </w:rPr>
            </w:pPr>
            <w:r>
              <w:rPr>
                <w:rFonts w:ascii="Calibri" w:hAnsi="Calibri"/>
                <w:noProof/>
                <w:color w:val="000000"/>
                <w:sz w:val="16"/>
              </w:rPr>
              <w:t>430-Andere multisektorale Maßnahmen</w:t>
            </w:r>
          </w:p>
        </w:tc>
        <w:tc>
          <w:tcPr>
            <w:tcW w:w="610" w:type="pct"/>
            <w:tcBorders>
              <w:top w:val="nil"/>
              <w:left w:val="single" w:sz="4" w:space="0" w:color="auto"/>
              <w:bottom w:val="single" w:sz="4" w:space="0" w:color="auto"/>
              <w:right w:val="single" w:sz="4" w:space="0" w:color="auto"/>
            </w:tcBorders>
            <w:shd w:val="clear" w:color="000000" w:fill="7DF3AD"/>
            <w:noWrap/>
            <w:vAlign w:val="bottom"/>
            <w:hideMark/>
          </w:tcPr>
          <w:p w14:paraId="0A4602E2"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3 886,22 </w:t>
            </w:r>
          </w:p>
        </w:tc>
        <w:tc>
          <w:tcPr>
            <w:tcW w:w="881" w:type="pct"/>
            <w:tcBorders>
              <w:top w:val="nil"/>
              <w:left w:val="nil"/>
              <w:bottom w:val="single" w:sz="4" w:space="0" w:color="auto"/>
              <w:right w:val="single" w:sz="4" w:space="0" w:color="auto"/>
            </w:tcBorders>
            <w:shd w:val="clear" w:color="000000" w:fill="7DF3AD"/>
            <w:noWrap/>
            <w:vAlign w:val="bottom"/>
            <w:hideMark/>
          </w:tcPr>
          <w:p w14:paraId="3AE9468F"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2 610,66 </w:t>
            </w:r>
          </w:p>
        </w:tc>
        <w:tc>
          <w:tcPr>
            <w:tcW w:w="881" w:type="pct"/>
            <w:tcBorders>
              <w:top w:val="nil"/>
              <w:left w:val="nil"/>
              <w:bottom w:val="single" w:sz="4" w:space="0" w:color="auto"/>
              <w:right w:val="single" w:sz="4" w:space="0" w:color="auto"/>
            </w:tcBorders>
            <w:shd w:val="clear" w:color="000000" w:fill="9CF6C0"/>
            <w:noWrap/>
            <w:vAlign w:val="bottom"/>
            <w:hideMark/>
          </w:tcPr>
          <w:p w14:paraId="2244A71B"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1 685,71 </w:t>
            </w:r>
          </w:p>
        </w:tc>
      </w:tr>
      <w:tr w:rsidR="0031213A" w14:paraId="064EAA93" w14:textId="77777777" w:rsidTr="00CF5789">
        <w:trPr>
          <w:trHeight w:val="240"/>
        </w:trPr>
        <w:tc>
          <w:tcPr>
            <w:tcW w:w="2627" w:type="pct"/>
            <w:tcBorders>
              <w:top w:val="single" w:sz="4" w:space="0" w:color="auto"/>
              <w:left w:val="single" w:sz="4" w:space="0" w:color="auto"/>
              <w:bottom w:val="single" w:sz="8" w:space="0" w:color="auto"/>
              <w:right w:val="single" w:sz="4" w:space="0" w:color="auto"/>
            </w:tcBorders>
            <w:shd w:val="clear" w:color="000000" w:fill="F2F2F2"/>
            <w:noWrap/>
            <w:vAlign w:val="bottom"/>
            <w:hideMark/>
          </w:tcPr>
          <w:p w14:paraId="1DCA57E8" w14:textId="77777777" w:rsidR="00FE43D2" w:rsidRDefault="005A32EF" w:rsidP="00CF5789">
            <w:pPr>
              <w:jc w:val="right"/>
              <w:rPr>
                <w:rFonts w:ascii="Calibri" w:hAnsi="Calibri" w:cs="Calibri"/>
                <w:noProof/>
                <w:color w:val="000000"/>
                <w:sz w:val="18"/>
                <w:szCs w:val="18"/>
              </w:rPr>
            </w:pPr>
            <w:r>
              <w:rPr>
                <w:rFonts w:ascii="Calibri" w:hAnsi="Calibri"/>
                <w:noProof/>
                <w:color w:val="000000"/>
                <w:sz w:val="18"/>
              </w:rPr>
              <w:t>Multisektoral/Querschnitt INSGESAMT</w:t>
            </w:r>
          </w:p>
        </w:tc>
        <w:tc>
          <w:tcPr>
            <w:tcW w:w="610" w:type="pct"/>
            <w:tcBorders>
              <w:top w:val="nil"/>
              <w:left w:val="nil"/>
              <w:bottom w:val="single" w:sz="8" w:space="0" w:color="auto"/>
              <w:right w:val="single" w:sz="4" w:space="0" w:color="auto"/>
            </w:tcBorders>
            <w:shd w:val="clear" w:color="000000" w:fill="F2F2F2"/>
            <w:noWrap/>
            <w:vAlign w:val="bottom"/>
            <w:hideMark/>
          </w:tcPr>
          <w:p w14:paraId="769B30CD"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4 876,04 </w:t>
            </w:r>
          </w:p>
        </w:tc>
        <w:tc>
          <w:tcPr>
            <w:tcW w:w="881" w:type="pct"/>
            <w:tcBorders>
              <w:top w:val="nil"/>
              <w:left w:val="nil"/>
              <w:bottom w:val="single" w:sz="8" w:space="0" w:color="auto"/>
              <w:right w:val="single" w:sz="4" w:space="0" w:color="auto"/>
            </w:tcBorders>
            <w:shd w:val="clear" w:color="000000" w:fill="F2F2F2"/>
            <w:noWrap/>
            <w:vAlign w:val="bottom"/>
            <w:hideMark/>
          </w:tcPr>
          <w:p w14:paraId="3AAC1A4A"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3 452,51 </w:t>
            </w:r>
          </w:p>
        </w:tc>
        <w:tc>
          <w:tcPr>
            <w:tcW w:w="881" w:type="pct"/>
            <w:tcBorders>
              <w:top w:val="nil"/>
              <w:left w:val="nil"/>
              <w:bottom w:val="single" w:sz="8" w:space="0" w:color="auto"/>
              <w:right w:val="single" w:sz="4" w:space="0" w:color="auto"/>
            </w:tcBorders>
            <w:shd w:val="clear" w:color="000000" w:fill="F2F2F2"/>
            <w:noWrap/>
            <w:vAlign w:val="bottom"/>
            <w:hideMark/>
          </w:tcPr>
          <w:p w14:paraId="77795F6C"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2 344,07 </w:t>
            </w:r>
          </w:p>
        </w:tc>
      </w:tr>
      <w:tr w:rsidR="0031213A" w14:paraId="12B48421" w14:textId="77777777" w:rsidTr="00CF5789">
        <w:trPr>
          <w:trHeight w:val="240"/>
        </w:trPr>
        <w:tc>
          <w:tcPr>
            <w:tcW w:w="2627" w:type="pct"/>
            <w:tcBorders>
              <w:top w:val="nil"/>
              <w:left w:val="single" w:sz="4" w:space="0" w:color="auto"/>
              <w:bottom w:val="single" w:sz="4" w:space="0" w:color="auto"/>
              <w:right w:val="single" w:sz="4" w:space="0" w:color="auto"/>
            </w:tcBorders>
            <w:shd w:val="clear" w:color="000000" w:fill="D9D9D9"/>
            <w:noWrap/>
            <w:vAlign w:val="bottom"/>
            <w:hideMark/>
          </w:tcPr>
          <w:p w14:paraId="12F27217" w14:textId="77777777" w:rsidR="00FE43D2" w:rsidRDefault="005A32EF" w:rsidP="00CF5789">
            <w:pPr>
              <w:rPr>
                <w:rFonts w:ascii="Calibri" w:hAnsi="Calibri" w:cs="Calibri"/>
                <w:noProof/>
                <w:color w:val="000000"/>
                <w:sz w:val="18"/>
                <w:szCs w:val="18"/>
              </w:rPr>
            </w:pPr>
            <w:r>
              <w:rPr>
                <w:rFonts w:ascii="Calibri" w:hAnsi="Calibri"/>
                <w:noProof/>
                <w:color w:val="000000"/>
                <w:sz w:val="18"/>
              </w:rPr>
              <w:t>Warenhilfe und allgemeine Programmhilfe</w:t>
            </w:r>
          </w:p>
        </w:tc>
        <w:tc>
          <w:tcPr>
            <w:tcW w:w="610" w:type="pct"/>
            <w:tcBorders>
              <w:top w:val="nil"/>
              <w:left w:val="nil"/>
              <w:bottom w:val="single" w:sz="4" w:space="0" w:color="auto"/>
              <w:right w:val="single" w:sz="4" w:space="0" w:color="auto"/>
            </w:tcBorders>
            <w:shd w:val="clear" w:color="000000" w:fill="D9D9D9"/>
            <w:noWrap/>
            <w:vAlign w:val="bottom"/>
            <w:hideMark/>
          </w:tcPr>
          <w:p w14:paraId="7A0FA808"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c>
          <w:tcPr>
            <w:tcW w:w="881" w:type="pct"/>
            <w:tcBorders>
              <w:top w:val="nil"/>
              <w:left w:val="nil"/>
              <w:bottom w:val="single" w:sz="4" w:space="0" w:color="auto"/>
              <w:right w:val="single" w:sz="4" w:space="0" w:color="auto"/>
            </w:tcBorders>
            <w:shd w:val="clear" w:color="000000" w:fill="D9D9D9"/>
            <w:noWrap/>
            <w:vAlign w:val="bottom"/>
            <w:hideMark/>
          </w:tcPr>
          <w:p w14:paraId="45AE2647"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c>
          <w:tcPr>
            <w:tcW w:w="881" w:type="pct"/>
            <w:tcBorders>
              <w:top w:val="nil"/>
              <w:left w:val="nil"/>
              <w:bottom w:val="single" w:sz="4" w:space="0" w:color="auto"/>
              <w:right w:val="single" w:sz="4" w:space="0" w:color="auto"/>
            </w:tcBorders>
            <w:shd w:val="clear" w:color="000000" w:fill="D9D9D9"/>
            <w:noWrap/>
            <w:vAlign w:val="bottom"/>
            <w:hideMark/>
          </w:tcPr>
          <w:p w14:paraId="44FF56DF"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r>
      <w:tr w:rsidR="0031213A" w14:paraId="578A821B"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323D94AB" w14:textId="77777777" w:rsidR="00FE43D2" w:rsidRDefault="005A32EF" w:rsidP="00CF5789">
            <w:pPr>
              <w:rPr>
                <w:rFonts w:ascii="Calibri" w:hAnsi="Calibri" w:cs="Calibri"/>
                <w:noProof/>
                <w:color w:val="000000"/>
                <w:sz w:val="16"/>
                <w:szCs w:val="16"/>
              </w:rPr>
            </w:pPr>
            <w:r>
              <w:rPr>
                <w:rFonts w:ascii="Calibri" w:hAnsi="Calibri"/>
                <w:noProof/>
                <w:color w:val="000000"/>
                <w:sz w:val="16"/>
              </w:rPr>
              <w:t>510-Allgemeine Budgethilfe</w:t>
            </w:r>
          </w:p>
        </w:tc>
        <w:tc>
          <w:tcPr>
            <w:tcW w:w="610" w:type="pct"/>
            <w:tcBorders>
              <w:top w:val="nil"/>
              <w:left w:val="single" w:sz="4" w:space="0" w:color="auto"/>
              <w:bottom w:val="single" w:sz="4" w:space="0" w:color="auto"/>
              <w:right w:val="single" w:sz="4" w:space="0" w:color="auto"/>
            </w:tcBorders>
            <w:shd w:val="clear" w:color="000000" w:fill="7DF3AD"/>
            <w:noWrap/>
            <w:vAlign w:val="bottom"/>
            <w:hideMark/>
          </w:tcPr>
          <w:p w14:paraId="7F7D442D"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3 116,32 </w:t>
            </w:r>
          </w:p>
        </w:tc>
        <w:tc>
          <w:tcPr>
            <w:tcW w:w="881" w:type="pct"/>
            <w:tcBorders>
              <w:top w:val="nil"/>
              <w:left w:val="nil"/>
              <w:bottom w:val="single" w:sz="4" w:space="0" w:color="auto"/>
              <w:right w:val="single" w:sz="4" w:space="0" w:color="auto"/>
            </w:tcBorders>
            <w:shd w:val="clear" w:color="000000" w:fill="7DF3AD"/>
            <w:noWrap/>
            <w:vAlign w:val="bottom"/>
            <w:hideMark/>
          </w:tcPr>
          <w:p w14:paraId="03AD6D4F"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3 165,05 </w:t>
            </w:r>
          </w:p>
        </w:tc>
        <w:tc>
          <w:tcPr>
            <w:tcW w:w="881" w:type="pct"/>
            <w:tcBorders>
              <w:top w:val="nil"/>
              <w:left w:val="nil"/>
              <w:bottom w:val="single" w:sz="4" w:space="0" w:color="auto"/>
              <w:right w:val="single" w:sz="4" w:space="0" w:color="auto"/>
            </w:tcBorders>
            <w:shd w:val="clear" w:color="000000" w:fill="7DF3AD"/>
            <w:noWrap/>
            <w:vAlign w:val="bottom"/>
            <w:hideMark/>
          </w:tcPr>
          <w:p w14:paraId="2F472606"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2 480,30 </w:t>
            </w:r>
          </w:p>
        </w:tc>
      </w:tr>
      <w:tr w:rsidR="0031213A" w14:paraId="5A5F4129"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77AE1C0C" w14:textId="77777777" w:rsidR="00FE43D2" w:rsidRDefault="005A32EF" w:rsidP="00CF5789">
            <w:pPr>
              <w:rPr>
                <w:rFonts w:ascii="Calibri" w:hAnsi="Calibri" w:cs="Calibri"/>
                <w:noProof/>
                <w:color w:val="000000"/>
                <w:sz w:val="16"/>
                <w:szCs w:val="16"/>
              </w:rPr>
            </w:pPr>
            <w:r>
              <w:rPr>
                <w:rFonts w:ascii="Calibri" w:hAnsi="Calibri"/>
                <w:noProof/>
                <w:color w:val="000000"/>
                <w:sz w:val="16"/>
              </w:rPr>
              <w:t>520-Entwicklungsorientierte Nahrungsmittelhilfe/Hilfe zur Ernährungssicherung</w:t>
            </w:r>
          </w:p>
        </w:tc>
        <w:tc>
          <w:tcPr>
            <w:tcW w:w="610" w:type="pct"/>
            <w:tcBorders>
              <w:top w:val="nil"/>
              <w:left w:val="single" w:sz="4" w:space="0" w:color="auto"/>
              <w:bottom w:val="single" w:sz="4" w:space="0" w:color="auto"/>
              <w:right w:val="single" w:sz="4" w:space="0" w:color="auto"/>
            </w:tcBorders>
            <w:shd w:val="clear" w:color="000000" w:fill="DCFCE9"/>
            <w:noWrap/>
            <w:vAlign w:val="bottom"/>
            <w:hideMark/>
          </w:tcPr>
          <w:p w14:paraId="6D76FB2F"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617,50 </w:t>
            </w:r>
          </w:p>
        </w:tc>
        <w:tc>
          <w:tcPr>
            <w:tcW w:w="881" w:type="pct"/>
            <w:tcBorders>
              <w:top w:val="nil"/>
              <w:left w:val="nil"/>
              <w:bottom w:val="single" w:sz="4" w:space="0" w:color="auto"/>
              <w:right w:val="single" w:sz="4" w:space="0" w:color="auto"/>
            </w:tcBorders>
            <w:shd w:val="clear" w:color="000000" w:fill="D4FCE5"/>
            <w:noWrap/>
            <w:vAlign w:val="bottom"/>
            <w:hideMark/>
          </w:tcPr>
          <w:p w14:paraId="088F199D"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391,67 </w:t>
            </w:r>
          </w:p>
        </w:tc>
        <w:tc>
          <w:tcPr>
            <w:tcW w:w="881" w:type="pct"/>
            <w:tcBorders>
              <w:top w:val="nil"/>
              <w:left w:val="nil"/>
              <w:bottom w:val="single" w:sz="4" w:space="0" w:color="auto"/>
              <w:right w:val="single" w:sz="4" w:space="0" w:color="auto"/>
            </w:tcBorders>
            <w:shd w:val="clear" w:color="000000" w:fill="D4FCE5"/>
            <w:noWrap/>
            <w:vAlign w:val="bottom"/>
            <w:hideMark/>
          </w:tcPr>
          <w:p w14:paraId="74D63FEC"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367,06 </w:t>
            </w:r>
          </w:p>
        </w:tc>
      </w:tr>
      <w:tr w:rsidR="0031213A" w14:paraId="74CFCAA6" w14:textId="77777777" w:rsidTr="00CF5789">
        <w:trPr>
          <w:trHeight w:val="240"/>
        </w:trPr>
        <w:tc>
          <w:tcPr>
            <w:tcW w:w="2627" w:type="pct"/>
            <w:tcBorders>
              <w:top w:val="single" w:sz="4" w:space="0" w:color="auto"/>
              <w:left w:val="single" w:sz="4" w:space="0" w:color="auto"/>
              <w:bottom w:val="single" w:sz="8" w:space="0" w:color="auto"/>
              <w:right w:val="single" w:sz="4" w:space="0" w:color="auto"/>
            </w:tcBorders>
            <w:shd w:val="clear" w:color="000000" w:fill="F2F2F2"/>
            <w:noWrap/>
            <w:vAlign w:val="bottom"/>
            <w:hideMark/>
          </w:tcPr>
          <w:p w14:paraId="1353A8A0" w14:textId="77777777" w:rsidR="00FE43D2" w:rsidRDefault="005A32EF" w:rsidP="00CF5789">
            <w:pPr>
              <w:jc w:val="right"/>
              <w:rPr>
                <w:rFonts w:ascii="Calibri" w:hAnsi="Calibri" w:cs="Calibri"/>
                <w:noProof/>
                <w:color w:val="000000"/>
                <w:sz w:val="18"/>
                <w:szCs w:val="18"/>
              </w:rPr>
            </w:pPr>
            <w:r>
              <w:rPr>
                <w:rFonts w:ascii="Calibri" w:hAnsi="Calibri"/>
                <w:noProof/>
                <w:color w:val="000000"/>
                <w:sz w:val="18"/>
              </w:rPr>
              <w:t>Warenhilfe und allgemeine Programmhilfe INSGESAMT</w:t>
            </w:r>
          </w:p>
        </w:tc>
        <w:tc>
          <w:tcPr>
            <w:tcW w:w="610" w:type="pct"/>
            <w:tcBorders>
              <w:top w:val="nil"/>
              <w:left w:val="nil"/>
              <w:bottom w:val="single" w:sz="8" w:space="0" w:color="auto"/>
              <w:right w:val="single" w:sz="4" w:space="0" w:color="auto"/>
            </w:tcBorders>
            <w:shd w:val="clear" w:color="000000" w:fill="F2F2F2"/>
            <w:noWrap/>
            <w:vAlign w:val="bottom"/>
            <w:hideMark/>
          </w:tcPr>
          <w:p w14:paraId="0B78B6BA"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3 733,82 </w:t>
            </w:r>
          </w:p>
        </w:tc>
        <w:tc>
          <w:tcPr>
            <w:tcW w:w="881" w:type="pct"/>
            <w:tcBorders>
              <w:top w:val="nil"/>
              <w:left w:val="nil"/>
              <w:bottom w:val="single" w:sz="8" w:space="0" w:color="auto"/>
              <w:right w:val="single" w:sz="4" w:space="0" w:color="auto"/>
            </w:tcBorders>
            <w:shd w:val="clear" w:color="000000" w:fill="F2F2F2"/>
            <w:noWrap/>
            <w:vAlign w:val="bottom"/>
            <w:hideMark/>
          </w:tcPr>
          <w:p w14:paraId="3106C4AE"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3 556,73 </w:t>
            </w:r>
          </w:p>
        </w:tc>
        <w:tc>
          <w:tcPr>
            <w:tcW w:w="881" w:type="pct"/>
            <w:tcBorders>
              <w:top w:val="nil"/>
              <w:left w:val="nil"/>
              <w:bottom w:val="single" w:sz="8" w:space="0" w:color="auto"/>
              <w:right w:val="single" w:sz="4" w:space="0" w:color="auto"/>
            </w:tcBorders>
            <w:shd w:val="clear" w:color="000000" w:fill="F2F2F2"/>
            <w:noWrap/>
            <w:vAlign w:val="bottom"/>
            <w:hideMark/>
          </w:tcPr>
          <w:p w14:paraId="6BB40925"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2 847,36 </w:t>
            </w:r>
          </w:p>
        </w:tc>
      </w:tr>
      <w:tr w:rsidR="0031213A" w14:paraId="3E1788D1" w14:textId="77777777" w:rsidTr="00CF5789">
        <w:trPr>
          <w:trHeight w:val="240"/>
        </w:trPr>
        <w:tc>
          <w:tcPr>
            <w:tcW w:w="2627" w:type="pct"/>
            <w:tcBorders>
              <w:top w:val="nil"/>
              <w:left w:val="single" w:sz="4" w:space="0" w:color="auto"/>
              <w:bottom w:val="single" w:sz="4" w:space="0" w:color="auto"/>
              <w:right w:val="single" w:sz="4" w:space="0" w:color="auto"/>
            </w:tcBorders>
            <w:shd w:val="clear" w:color="000000" w:fill="D9D9D9"/>
            <w:noWrap/>
            <w:vAlign w:val="bottom"/>
            <w:hideMark/>
          </w:tcPr>
          <w:p w14:paraId="629E2608" w14:textId="77777777" w:rsidR="00FE43D2" w:rsidRDefault="005A32EF" w:rsidP="00CF5789">
            <w:pPr>
              <w:rPr>
                <w:rFonts w:ascii="Calibri" w:hAnsi="Calibri" w:cs="Calibri"/>
                <w:noProof/>
                <w:color w:val="000000"/>
                <w:sz w:val="18"/>
                <w:szCs w:val="18"/>
              </w:rPr>
            </w:pPr>
            <w:r>
              <w:rPr>
                <w:rFonts w:ascii="Calibri" w:hAnsi="Calibri"/>
                <w:noProof/>
                <w:color w:val="000000"/>
                <w:sz w:val="18"/>
              </w:rPr>
              <w:t>Schuldenerleichterung</w:t>
            </w:r>
          </w:p>
        </w:tc>
        <w:tc>
          <w:tcPr>
            <w:tcW w:w="610" w:type="pct"/>
            <w:tcBorders>
              <w:top w:val="nil"/>
              <w:left w:val="nil"/>
              <w:bottom w:val="single" w:sz="4" w:space="0" w:color="auto"/>
              <w:right w:val="single" w:sz="4" w:space="0" w:color="auto"/>
            </w:tcBorders>
            <w:shd w:val="clear" w:color="000000" w:fill="D9D9D9"/>
            <w:noWrap/>
            <w:vAlign w:val="bottom"/>
            <w:hideMark/>
          </w:tcPr>
          <w:p w14:paraId="6825F81D"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c>
          <w:tcPr>
            <w:tcW w:w="881" w:type="pct"/>
            <w:tcBorders>
              <w:top w:val="nil"/>
              <w:left w:val="nil"/>
              <w:bottom w:val="single" w:sz="4" w:space="0" w:color="auto"/>
              <w:right w:val="single" w:sz="4" w:space="0" w:color="auto"/>
            </w:tcBorders>
            <w:shd w:val="clear" w:color="000000" w:fill="D9D9D9"/>
            <w:noWrap/>
            <w:vAlign w:val="bottom"/>
            <w:hideMark/>
          </w:tcPr>
          <w:p w14:paraId="13AC705E"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c>
          <w:tcPr>
            <w:tcW w:w="881" w:type="pct"/>
            <w:tcBorders>
              <w:top w:val="nil"/>
              <w:left w:val="nil"/>
              <w:bottom w:val="single" w:sz="4" w:space="0" w:color="auto"/>
              <w:right w:val="single" w:sz="4" w:space="0" w:color="auto"/>
            </w:tcBorders>
            <w:shd w:val="clear" w:color="000000" w:fill="D9D9D9"/>
            <w:noWrap/>
            <w:vAlign w:val="bottom"/>
            <w:hideMark/>
          </w:tcPr>
          <w:p w14:paraId="595F74FA"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r>
      <w:tr w:rsidR="0031213A" w14:paraId="5A115F4B"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27E88648" w14:textId="77777777" w:rsidR="00FE43D2" w:rsidRDefault="005A32EF" w:rsidP="00CF5789">
            <w:pPr>
              <w:rPr>
                <w:rFonts w:ascii="Calibri" w:hAnsi="Calibri" w:cs="Calibri"/>
                <w:noProof/>
                <w:color w:val="000000"/>
                <w:sz w:val="16"/>
                <w:szCs w:val="16"/>
              </w:rPr>
            </w:pPr>
            <w:r>
              <w:rPr>
                <w:rFonts w:ascii="Calibri" w:hAnsi="Calibri"/>
                <w:noProof/>
                <w:color w:val="000000"/>
                <w:sz w:val="16"/>
              </w:rPr>
              <w:t>600-Schuldenerleichterung</w:t>
            </w:r>
          </w:p>
        </w:tc>
        <w:tc>
          <w:tcPr>
            <w:tcW w:w="610" w:type="pct"/>
            <w:tcBorders>
              <w:top w:val="nil"/>
              <w:left w:val="single" w:sz="4" w:space="0" w:color="auto"/>
              <w:bottom w:val="single" w:sz="4" w:space="0" w:color="auto"/>
              <w:right w:val="single" w:sz="4" w:space="0" w:color="auto"/>
            </w:tcBorders>
            <w:shd w:val="clear" w:color="000000" w:fill="E3FDEE"/>
            <w:noWrap/>
            <w:vAlign w:val="bottom"/>
            <w:hideMark/>
          </w:tcPr>
          <w:p w14:paraId="1E742F28"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183,00 </w:t>
            </w:r>
          </w:p>
        </w:tc>
        <w:tc>
          <w:tcPr>
            <w:tcW w:w="881" w:type="pct"/>
            <w:tcBorders>
              <w:top w:val="nil"/>
              <w:left w:val="nil"/>
              <w:bottom w:val="single" w:sz="4" w:space="0" w:color="auto"/>
              <w:right w:val="single" w:sz="4" w:space="0" w:color="auto"/>
            </w:tcBorders>
            <w:shd w:val="clear" w:color="000000" w:fill="DCFCE9"/>
            <w:noWrap/>
            <w:vAlign w:val="bottom"/>
            <w:hideMark/>
          </w:tcPr>
          <w:p w14:paraId="6A41D171"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183,00 </w:t>
            </w:r>
          </w:p>
        </w:tc>
        <w:tc>
          <w:tcPr>
            <w:tcW w:w="881" w:type="pct"/>
            <w:tcBorders>
              <w:top w:val="nil"/>
              <w:left w:val="nil"/>
              <w:bottom w:val="single" w:sz="4" w:space="0" w:color="auto"/>
              <w:right w:val="single" w:sz="4" w:space="0" w:color="auto"/>
            </w:tcBorders>
            <w:shd w:val="clear" w:color="000000" w:fill="DCFCE9"/>
            <w:noWrap/>
            <w:vAlign w:val="bottom"/>
            <w:hideMark/>
          </w:tcPr>
          <w:p w14:paraId="7A0CD9ED"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183,00 </w:t>
            </w:r>
          </w:p>
        </w:tc>
      </w:tr>
      <w:tr w:rsidR="0031213A" w14:paraId="62EECD0B" w14:textId="77777777" w:rsidTr="00CF5789">
        <w:trPr>
          <w:trHeight w:val="240"/>
        </w:trPr>
        <w:tc>
          <w:tcPr>
            <w:tcW w:w="2627" w:type="pct"/>
            <w:tcBorders>
              <w:top w:val="single" w:sz="4" w:space="0" w:color="auto"/>
              <w:left w:val="single" w:sz="4" w:space="0" w:color="auto"/>
              <w:bottom w:val="single" w:sz="8" w:space="0" w:color="auto"/>
              <w:right w:val="single" w:sz="4" w:space="0" w:color="auto"/>
            </w:tcBorders>
            <w:shd w:val="clear" w:color="000000" w:fill="F2F2F2"/>
            <w:noWrap/>
            <w:vAlign w:val="bottom"/>
            <w:hideMark/>
          </w:tcPr>
          <w:p w14:paraId="6781A65F" w14:textId="77777777" w:rsidR="00FE43D2" w:rsidRDefault="005A32EF" w:rsidP="00CF5789">
            <w:pPr>
              <w:jc w:val="right"/>
              <w:rPr>
                <w:rFonts w:ascii="Calibri" w:hAnsi="Calibri" w:cs="Calibri"/>
                <w:noProof/>
                <w:color w:val="000000"/>
                <w:sz w:val="18"/>
                <w:szCs w:val="18"/>
              </w:rPr>
            </w:pPr>
            <w:r>
              <w:rPr>
                <w:rFonts w:ascii="Calibri" w:hAnsi="Calibri"/>
                <w:noProof/>
                <w:color w:val="000000"/>
                <w:sz w:val="18"/>
              </w:rPr>
              <w:t>Schuldenerleichterung INSGESAMT</w:t>
            </w:r>
          </w:p>
        </w:tc>
        <w:tc>
          <w:tcPr>
            <w:tcW w:w="610" w:type="pct"/>
            <w:tcBorders>
              <w:top w:val="nil"/>
              <w:left w:val="nil"/>
              <w:bottom w:val="single" w:sz="8" w:space="0" w:color="auto"/>
              <w:right w:val="single" w:sz="4" w:space="0" w:color="auto"/>
            </w:tcBorders>
            <w:shd w:val="clear" w:color="000000" w:fill="F2F2F2"/>
            <w:noWrap/>
            <w:vAlign w:val="bottom"/>
            <w:hideMark/>
          </w:tcPr>
          <w:p w14:paraId="73D87A74"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183,00 </w:t>
            </w:r>
          </w:p>
        </w:tc>
        <w:tc>
          <w:tcPr>
            <w:tcW w:w="881" w:type="pct"/>
            <w:tcBorders>
              <w:top w:val="nil"/>
              <w:left w:val="nil"/>
              <w:bottom w:val="single" w:sz="8" w:space="0" w:color="auto"/>
              <w:right w:val="single" w:sz="4" w:space="0" w:color="auto"/>
            </w:tcBorders>
            <w:shd w:val="clear" w:color="000000" w:fill="F2F2F2"/>
            <w:noWrap/>
            <w:vAlign w:val="bottom"/>
            <w:hideMark/>
          </w:tcPr>
          <w:p w14:paraId="52DE9C37"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183,00 </w:t>
            </w:r>
          </w:p>
        </w:tc>
        <w:tc>
          <w:tcPr>
            <w:tcW w:w="881" w:type="pct"/>
            <w:tcBorders>
              <w:top w:val="nil"/>
              <w:left w:val="nil"/>
              <w:bottom w:val="single" w:sz="8" w:space="0" w:color="auto"/>
              <w:right w:val="single" w:sz="4" w:space="0" w:color="auto"/>
            </w:tcBorders>
            <w:shd w:val="clear" w:color="000000" w:fill="F2F2F2"/>
            <w:noWrap/>
            <w:vAlign w:val="bottom"/>
            <w:hideMark/>
          </w:tcPr>
          <w:p w14:paraId="411BCF5C"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183,00 </w:t>
            </w:r>
          </w:p>
        </w:tc>
      </w:tr>
      <w:tr w:rsidR="0031213A" w14:paraId="11C63353" w14:textId="77777777" w:rsidTr="00CF5789">
        <w:trPr>
          <w:trHeight w:val="240"/>
        </w:trPr>
        <w:tc>
          <w:tcPr>
            <w:tcW w:w="2627" w:type="pct"/>
            <w:tcBorders>
              <w:top w:val="nil"/>
              <w:left w:val="single" w:sz="4" w:space="0" w:color="auto"/>
              <w:bottom w:val="single" w:sz="4" w:space="0" w:color="auto"/>
              <w:right w:val="single" w:sz="4" w:space="0" w:color="auto"/>
            </w:tcBorders>
            <w:shd w:val="clear" w:color="000000" w:fill="D9D9D9"/>
            <w:noWrap/>
            <w:vAlign w:val="bottom"/>
            <w:hideMark/>
          </w:tcPr>
          <w:p w14:paraId="7E3D09EA" w14:textId="77777777" w:rsidR="00FE43D2" w:rsidRDefault="005A32EF" w:rsidP="00CF5789">
            <w:pPr>
              <w:rPr>
                <w:rFonts w:ascii="Calibri" w:hAnsi="Calibri" w:cs="Calibri"/>
                <w:noProof/>
                <w:color w:val="000000"/>
                <w:sz w:val="18"/>
                <w:szCs w:val="18"/>
              </w:rPr>
            </w:pPr>
            <w:r>
              <w:rPr>
                <w:rFonts w:ascii="Calibri" w:hAnsi="Calibri"/>
                <w:noProof/>
                <w:color w:val="000000"/>
                <w:sz w:val="18"/>
              </w:rPr>
              <w:t>Humanitäre Hilfe</w:t>
            </w:r>
          </w:p>
        </w:tc>
        <w:tc>
          <w:tcPr>
            <w:tcW w:w="610" w:type="pct"/>
            <w:tcBorders>
              <w:top w:val="nil"/>
              <w:left w:val="nil"/>
              <w:bottom w:val="single" w:sz="4" w:space="0" w:color="auto"/>
              <w:right w:val="single" w:sz="4" w:space="0" w:color="auto"/>
            </w:tcBorders>
            <w:shd w:val="clear" w:color="000000" w:fill="D9D9D9"/>
            <w:noWrap/>
            <w:vAlign w:val="bottom"/>
            <w:hideMark/>
          </w:tcPr>
          <w:p w14:paraId="06B25DEE"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c>
          <w:tcPr>
            <w:tcW w:w="881" w:type="pct"/>
            <w:tcBorders>
              <w:top w:val="nil"/>
              <w:left w:val="nil"/>
              <w:bottom w:val="single" w:sz="4" w:space="0" w:color="auto"/>
              <w:right w:val="single" w:sz="4" w:space="0" w:color="auto"/>
            </w:tcBorders>
            <w:shd w:val="clear" w:color="000000" w:fill="D9D9D9"/>
            <w:noWrap/>
            <w:vAlign w:val="bottom"/>
            <w:hideMark/>
          </w:tcPr>
          <w:p w14:paraId="03CA3A1F"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c>
          <w:tcPr>
            <w:tcW w:w="881" w:type="pct"/>
            <w:tcBorders>
              <w:top w:val="nil"/>
              <w:left w:val="nil"/>
              <w:bottom w:val="single" w:sz="4" w:space="0" w:color="auto"/>
              <w:right w:val="single" w:sz="4" w:space="0" w:color="auto"/>
            </w:tcBorders>
            <w:shd w:val="clear" w:color="000000" w:fill="D9D9D9"/>
            <w:noWrap/>
            <w:vAlign w:val="bottom"/>
            <w:hideMark/>
          </w:tcPr>
          <w:p w14:paraId="002475C2"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r>
      <w:tr w:rsidR="0031213A" w14:paraId="773108C2"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7BABB232" w14:textId="77777777" w:rsidR="00FE43D2" w:rsidRDefault="005A32EF" w:rsidP="00CF5789">
            <w:pPr>
              <w:rPr>
                <w:rFonts w:ascii="Calibri" w:hAnsi="Calibri" w:cs="Calibri"/>
                <w:noProof/>
                <w:color w:val="000000"/>
                <w:sz w:val="16"/>
                <w:szCs w:val="16"/>
              </w:rPr>
            </w:pPr>
            <w:r>
              <w:rPr>
                <w:rFonts w:ascii="Calibri" w:hAnsi="Calibri"/>
                <w:noProof/>
                <w:color w:val="000000"/>
                <w:sz w:val="16"/>
              </w:rPr>
              <w:t>720-Soforthilfe</w:t>
            </w:r>
          </w:p>
        </w:tc>
        <w:tc>
          <w:tcPr>
            <w:tcW w:w="610" w:type="pct"/>
            <w:tcBorders>
              <w:top w:val="nil"/>
              <w:left w:val="single" w:sz="4" w:space="0" w:color="auto"/>
              <w:bottom w:val="single" w:sz="4" w:space="0" w:color="auto"/>
              <w:right w:val="single" w:sz="4" w:space="0" w:color="auto"/>
            </w:tcBorders>
            <w:shd w:val="clear" w:color="000000" w:fill="D4FCE5"/>
            <w:noWrap/>
            <w:vAlign w:val="bottom"/>
            <w:hideMark/>
          </w:tcPr>
          <w:p w14:paraId="04E01578"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746,19 </w:t>
            </w:r>
          </w:p>
        </w:tc>
        <w:tc>
          <w:tcPr>
            <w:tcW w:w="881" w:type="pct"/>
            <w:tcBorders>
              <w:top w:val="nil"/>
              <w:left w:val="nil"/>
              <w:bottom w:val="single" w:sz="4" w:space="0" w:color="auto"/>
              <w:right w:val="single" w:sz="4" w:space="0" w:color="auto"/>
            </w:tcBorders>
            <w:shd w:val="clear" w:color="000000" w:fill="D4FCE5"/>
            <w:noWrap/>
            <w:vAlign w:val="bottom"/>
            <w:hideMark/>
          </w:tcPr>
          <w:p w14:paraId="23A45877"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452,54 </w:t>
            </w:r>
          </w:p>
        </w:tc>
        <w:tc>
          <w:tcPr>
            <w:tcW w:w="881" w:type="pct"/>
            <w:tcBorders>
              <w:top w:val="nil"/>
              <w:left w:val="nil"/>
              <w:bottom w:val="single" w:sz="4" w:space="0" w:color="auto"/>
              <w:right w:val="single" w:sz="4" w:space="0" w:color="auto"/>
            </w:tcBorders>
            <w:shd w:val="clear" w:color="000000" w:fill="C6FADB"/>
            <w:noWrap/>
            <w:vAlign w:val="bottom"/>
            <w:hideMark/>
          </w:tcPr>
          <w:p w14:paraId="72E285B9"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451,93 </w:t>
            </w:r>
          </w:p>
        </w:tc>
      </w:tr>
      <w:tr w:rsidR="0031213A" w14:paraId="46E91BD7"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2F29F2BD" w14:textId="77777777" w:rsidR="00FE43D2" w:rsidRDefault="005A32EF" w:rsidP="00CF5789">
            <w:pPr>
              <w:rPr>
                <w:rFonts w:ascii="Calibri" w:hAnsi="Calibri" w:cs="Calibri"/>
                <w:noProof/>
                <w:color w:val="000000"/>
                <w:sz w:val="16"/>
                <w:szCs w:val="16"/>
              </w:rPr>
            </w:pPr>
            <w:r>
              <w:rPr>
                <w:rFonts w:ascii="Calibri" w:hAnsi="Calibri"/>
                <w:noProof/>
                <w:color w:val="000000"/>
                <w:sz w:val="16"/>
              </w:rPr>
              <w:t>730-Wiederaufbau- und Wiederherstellungsmaßnahmen</w:t>
            </w:r>
          </w:p>
        </w:tc>
        <w:tc>
          <w:tcPr>
            <w:tcW w:w="610" w:type="pct"/>
            <w:tcBorders>
              <w:top w:val="nil"/>
              <w:left w:val="single" w:sz="4" w:space="0" w:color="auto"/>
              <w:bottom w:val="single" w:sz="4" w:space="0" w:color="auto"/>
              <w:right w:val="single" w:sz="4" w:space="0" w:color="auto"/>
            </w:tcBorders>
            <w:shd w:val="clear" w:color="000000" w:fill="F4FEF8"/>
            <w:noWrap/>
            <w:vAlign w:val="bottom"/>
            <w:hideMark/>
          </w:tcPr>
          <w:p w14:paraId="775204AA"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137,83 </w:t>
            </w:r>
          </w:p>
        </w:tc>
        <w:tc>
          <w:tcPr>
            <w:tcW w:w="881" w:type="pct"/>
            <w:tcBorders>
              <w:top w:val="nil"/>
              <w:left w:val="nil"/>
              <w:bottom w:val="single" w:sz="4" w:space="0" w:color="auto"/>
              <w:right w:val="single" w:sz="4" w:space="0" w:color="auto"/>
            </w:tcBorders>
            <w:shd w:val="clear" w:color="000000" w:fill="E7FDF0"/>
            <w:noWrap/>
            <w:vAlign w:val="bottom"/>
            <w:hideMark/>
          </w:tcPr>
          <w:p w14:paraId="2089DCF4"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65,05 </w:t>
            </w:r>
          </w:p>
        </w:tc>
        <w:tc>
          <w:tcPr>
            <w:tcW w:w="881" w:type="pct"/>
            <w:tcBorders>
              <w:top w:val="nil"/>
              <w:left w:val="nil"/>
              <w:bottom w:val="single" w:sz="4" w:space="0" w:color="auto"/>
              <w:right w:val="single" w:sz="4" w:space="0" w:color="auto"/>
            </w:tcBorders>
            <w:shd w:val="clear" w:color="000000" w:fill="E7FDF0"/>
            <w:noWrap/>
            <w:vAlign w:val="bottom"/>
            <w:hideMark/>
          </w:tcPr>
          <w:p w14:paraId="63EE4565"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42,29 </w:t>
            </w:r>
          </w:p>
        </w:tc>
      </w:tr>
      <w:tr w:rsidR="0031213A" w14:paraId="67C9470A"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77DDF360" w14:textId="77777777" w:rsidR="00FE43D2" w:rsidRDefault="005A32EF" w:rsidP="00CF5789">
            <w:pPr>
              <w:rPr>
                <w:rFonts w:ascii="Calibri" w:hAnsi="Calibri" w:cs="Calibri"/>
                <w:noProof/>
                <w:color w:val="000000"/>
                <w:sz w:val="16"/>
                <w:szCs w:val="16"/>
              </w:rPr>
            </w:pPr>
            <w:r>
              <w:rPr>
                <w:rFonts w:ascii="Calibri" w:hAnsi="Calibri"/>
                <w:noProof/>
                <w:color w:val="000000"/>
                <w:sz w:val="16"/>
              </w:rPr>
              <w:t>740-Katastrophenvorsorge</w:t>
            </w:r>
          </w:p>
        </w:tc>
        <w:tc>
          <w:tcPr>
            <w:tcW w:w="610" w:type="pct"/>
            <w:tcBorders>
              <w:top w:val="nil"/>
              <w:left w:val="single" w:sz="4" w:space="0" w:color="auto"/>
              <w:bottom w:val="single" w:sz="4" w:space="0" w:color="auto"/>
              <w:right w:val="single" w:sz="4" w:space="0" w:color="auto"/>
            </w:tcBorders>
            <w:shd w:val="clear" w:color="000000" w:fill="F4FEF8"/>
            <w:noWrap/>
            <w:vAlign w:val="bottom"/>
            <w:hideMark/>
          </w:tcPr>
          <w:p w14:paraId="18CE95C6"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72,79 </w:t>
            </w:r>
          </w:p>
        </w:tc>
        <w:tc>
          <w:tcPr>
            <w:tcW w:w="881" w:type="pct"/>
            <w:tcBorders>
              <w:top w:val="nil"/>
              <w:left w:val="nil"/>
              <w:bottom w:val="single" w:sz="4" w:space="0" w:color="auto"/>
              <w:right w:val="single" w:sz="4" w:space="0" w:color="auto"/>
            </w:tcBorders>
            <w:shd w:val="clear" w:color="000000" w:fill="E7FDF0"/>
            <w:noWrap/>
            <w:vAlign w:val="bottom"/>
            <w:hideMark/>
          </w:tcPr>
          <w:p w14:paraId="485495FC"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110,05 </w:t>
            </w:r>
          </w:p>
        </w:tc>
        <w:tc>
          <w:tcPr>
            <w:tcW w:w="881" w:type="pct"/>
            <w:tcBorders>
              <w:top w:val="nil"/>
              <w:left w:val="nil"/>
              <w:bottom w:val="single" w:sz="4" w:space="0" w:color="auto"/>
              <w:right w:val="single" w:sz="4" w:space="0" w:color="auto"/>
            </w:tcBorders>
            <w:shd w:val="clear" w:color="000000" w:fill="E7FDF0"/>
            <w:noWrap/>
            <w:vAlign w:val="bottom"/>
            <w:hideMark/>
          </w:tcPr>
          <w:p w14:paraId="700AC234"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93,41 </w:t>
            </w:r>
          </w:p>
        </w:tc>
      </w:tr>
      <w:tr w:rsidR="0031213A" w14:paraId="30C22F50" w14:textId="77777777" w:rsidTr="00CF5789">
        <w:trPr>
          <w:trHeight w:val="240"/>
        </w:trPr>
        <w:tc>
          <w:tcPr>
            <w:tcW w:w="2627" w:type="pct"/>
            <w:tcBorders>
              <w:top w:val="single" w:sz="4" w:space="0" w:color="auto"/>
              <w:left w:val="single" w:sz="4" w:space="0" w:color="auto"/>
              <w:bottom w:val="single" w:sz="8" w:space="0" w:color="auto"/>
              <w:right w:val="single" w:sz="4" w:space="0" w:color="auto"/>
            </w:tcBorders>
            <w:shd w:val="clear" w:color="000000" w:fill="F2F2F2"/>
            <w:noWrap/>
            <w:vAlign w:val="bottom"/>
            <w:hideMark/>
          </w:tcPr>
          <w:p w14:paraId="2FB7381B" w14:textId="77777777" w:rsidR="00FE43D2" w:rsidRDefault="005A32EF" w:rsidP="00CF5789">
            <w:pPr>
              <w:jc w:val="right"/>
              <w:rPr>
                <w:rFonts w:ascii="Calibri" w:hAnsi="Calibri" w:cs="Calibri"/>
                <w:noProof/>
                <w:color w:val="000000"/>
                <w:sz w:val="18"/>
                <w:szCs w:val="18"/>
              </w:rPr>
            </w:pPr>
            <w:r>
              <w:rPr>
                <w:rFonts w:ascii="Calibri" w:hAnsi="Calibri"/>
                <w:noProof/>
                <w:color w:val="000000"/>
                <w:sz w:val="18"/>
              </w:rPr>
              <w:t>Humanitäre Hilfe INSGESAMT</w:t>
            </w:r>
          </w:p>
        </w:tc>
        <w:tc>
          <w:tcPr>
            <w:tcW w:w="610" w:type="pct"/>
            <w:tcBorders>
              <w:top w:val="nil"/>
              <w:left w:val="nil"/>
              <w:bottom w:val="single" w:sz="8" w:space="0" w:color="auto"/>
              <w:right w:val="single" w:sz="4" w:space="0" w:color="auto"/>
            </w:tcBorders>
            <w:shd w:val="clear" w:color="000000" w:fill="F2F2F2"/>
            <w:noWrap/>
            <w:vAlign w:val="bottom"/>
            <w:hideMark/>
          </w:tcPr>
          <w:p w14:paraId="22F025BF"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956,81 </w:t>
            </w:r>
          </w:p>
        </w:tc>
        <w:tc>
          <w:tcPr>
            <w:tcW w:w="881" w:type="pct"/>
            <w:tcBorders>
              <w:top w:val="nil"/>
              <w:left w:val="nil"/>
              <w:bottom w:val="single" w:sz="8" w:space="0" w:color="auto"/>
              <w:right w:val="single" w:sz="4" w:space="0" w:color="auto"/>
            </w:tcBorders>
            <w:shd w:val="clear" w:color="000000" w:fill="F2F2F2"/>
            <w:noWrap/>
            <w:vAlign w:val="bottom"/>
            <w:hideMark/>
          </w:tcPr>
          <w:p w14:paraId="71E4E43B"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627,64 </w:t>
            </w:r>
          </w:p>
        </w:tc>
        <w:tc>
          <w:tcPr>
            <w:tcW w:w="881" w:type="pct"/>
            <w:tcBorders>
              <w:top w:val="nil"/>
              <w:left w:val="nil"/>
              <w:bottom w:val="single" w:sz="8" w:space="0" w:color="auto"/>
              <w:right w:val="single" w:sz="4" w:space="0" w:color="auto"/>
            </w:tcBorders>
            <w:shd w:val="clear" w:color="000000" w:fill="F2F2F2"/>
            <w:noWrap/>
            <w:vAlign w:val="bottom"/>
            <w:hideMark/>
          </w:tcPr>
          <w:p w14:paraId="75148F16"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587,63 </w:t>
            </w:r>
          </w:p>
        </w:tc>
      </w:tr>
      <w:tr w:rsidR="0031213A" w14:paraId="5F869D7F" w14:textId="77777777" w:rsidTr="00CF5789">
        <w:trPr>
          <w:trHeight w:val="240"/>
        </w:trPr>
        <w:tc>
          <w:tcPr>
            <w:tcW w:w="2627" w:type="pct"/>
            <w:tcBorders>
              <w:top w:val="nil"/>
              <w:left w:val="single" w:sz="4" w:space="0" w:color="auto"/>
              <w:bottom w:val="single" w:sz="4" w:space="0" w:color="auto"/>
              <w:right w:val="single" w:sz="4" w:space="0" w:color="auto"/>
            </w:tcBorders>
            <w:shd w:val="clear" w:color="000000" w:fill="D9D9D9"/>
            <w:noWrap/>
            <w:vAlign w:val="bottom"/>
            <w:hideMark/>
          </w:tcPr>
          <w:p w14:paraId="249DCE54" w14:textId="77777777" w:rsidR="00FE43D2" w:rsidRDefault="005A32EF" w:rsidP="00CF5789">
            <w:pPr>
              <w:rPr>
                <w:rFonts w:ascii="Calibri" w:hAnsi="Calibri" w:cs="Calibri"/>
                <w:noProof/>
                <w:color w:val="000000"/>
                <w:sz w:val="18"/>
                <w:szCs w:val="18"/>
              </w:rPr>
            </w:pPr>
            <w:r>
              <w:rPr>
                <w:rFonts w:ascii="Calibri" w:hAnsi="Calibri"/>
                <w:noProof/>
                <w:color w:val="000000"/>
                <w:sz w:val="18"/>
              </w:rPr>
              <w:t>Verwaltungskosten der Geber/nicht zugewiesen/nicht spezifiziert</w:t>
            </w:r>
          </w:p>
        </w:tc>
        <w:tc>
          <w:tcPr>
            <w:tcW w:w="610" w:type="pct"/>
            <w:tcBorders>
              <w:top w:val="nil"/>
              <w:left w:val="nil"/>
              <w:bottom w:val="single" w:sz="4" w:space="0" w:color="auto"/>
              <w:right w:val="single" w:sz="4" w:space="0" w:color="auto"/>
            </w:tcBorders>
            <w:shd w:val="clear" w:color="000000" w:fill="D9D9D9"/>
            <w:noWrap/>
            <w:vAlign w:val="bottom"/>
            <w:hideMark/>
          </w:tcPr>
          <w:p w14:paraId="5501442E"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c>
          <w:tcPr>
            <w:tcW w:w="881" w:type="pct"/>
            <w:tcBorders>
              <w:top w:val="nil"/>
              <w:left w:val="nil"/>
              <w:bottom w:val="single" w:sz="4" w:space="0" w:color="auto"/>
              <w:right w:val="single" w:sz="4" w:space="0" w:color="auto"/>
            </w:tcBorders>
            <w:shd w:val="clear" w:color="000000" w:fill="D9D9D9"/>
            <w:noWrap/>
            <w:vAlign w:val="bottom"/>
            <w:hideMark/>
          </w:tcPr>
          <w:p w14:paraId="2CA1867B"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c>
          <w:tcPr>
            <w:tcW w:w="881" w:type="pct"/>
            <w:tcBorders>
              <w:top w:val="nil"/>
              <w:left w:val="nil"/>
              <w:bottom w:val="single" w:sz="4" w:space="0" w:color="auto"/>
              <w:right w:val="single" w:sz="4" w:space="0" w:color="auto"/>
            </w:tcBorders>
            <w:shd w:val="clear" w:color="000000" w:fill="D9D9D9"/>
            <w:noWrap/>
            <w:vAlign w:val="bottom"/>
            <w:hideMark/>
          </w:tcPr>
          <w:p w14:paraId="4BB0FA7E"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w:t>
            </w:r>
          </w:p>
        </w:tc>
      </w:tr>
      <w:tr w:rsidR="0031213A" w14:paraId="2F51C385"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4A54F64A" w14:textId="77777777" w:rsidR="00FE43D2" w:rsidRDefault="005A32EF" w:rsidP="00CF5789">
            <w:pPr>
              <w:rPr>
                <w:rFonts w:ascii="Calibri" w:hAnsi="Calibri" w:cs="Calibri"/>
                <w:noProof/>
                <w:color w:val="000000"/>
                <w:sz w:val="16"/>
                <w:szCs w:val="16"/>
              </w:rPr>
            </w:pPr>
            <w:r>
              <w:rPr>
                <w:rFonts w:ascii="Calibri" w:hAnsi="Calibri"/>
                <w:noProof/>
                <w:color w:val="000000"/>
                <w:sz w:val="16"/>
              </w:rPr>
              <w:t>910-Verwaltungskosten der Geber</w:t>
            </w:r>
          </w:p>
        </w:tc>
        <w:tc>
          <w:tcPr>
            <w:tcW w:w="610" w:type="pct"/>
            <w:tcBorders>
              <w:top w:val="nil"/>
              <w:left w:val="single" w:sz="4" w:space="0" w:color="auto"/>
              <w:bottom w:val="single" w:sz="4" w:space="0" w:color="auto"/>
              <w:right w:val="single" w:sz="4" w:space="0" w:color="auto"/>
            </w:tcBorders>
            <w:shd w:val="clear" w:color="000000" w:fill="C6FADB"/>
            <w:noWrap/>
            <w:vAlign w:val="bottom"/>
            <w:hideMark/>
          </w:tcPr>
          <w:p w14:paraId="387956F7"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995,52 </w:t>
            </w:r>
          </w:p>
        </w:tc>
        <w:tc>
          <w:tcPr>
            <w:tcW w:w="881" w:type="pct"/>
            <w:tcBorders>
              <w:top w:val="nil"/>
              <w:left w:val="nil"/>
              <w:bottom w:val="single" w:sz="4" w:space="0" w:color="auto"/>
              <w:right w:val="single" w:sz="4" w:space="0" w:color="auto"/>
            </w:tcBorders>
            <w:shd w:val="clear" w:color="000000" w:fill="B2F8CE"/>
            <w:noWrap/>
            <w:vAlign w:val="bottom"/>
            <w:hideMark/>
          </w:tcPr>
          <w:p w14:paraId="220A12A8"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948,63 </w:t>
            </w:r>
          </w:p>
        </w:tc>
        <w:tc>
          <w:tcPr>
            <w:tcW w:w="881" w:type="pct"/>
            <w:tcBorders>
              <w:top w:val="nil"/>
              <w:left w:val="nil"/>
              <w:bottom w:val="single" w:sz="4" w:space="0" w:color="auto"/>
              <w:right w:val="single" w:sz="4" w:space="0" w:color="auto"/>
            </w:tcBorders>
            <w:shd w:val="clear" w:color="000000" w:fill="B2F8CE"/>
            <w:noWrap/>
            <w:vAlign w:val="bottom"/>
            <w:hideMark/>
          </w:tcPr>
          <w:p w14:paraId="777A7119"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857,45 </w:t>
            </w:r>
          </w:p>
        </w:tc>
      </w:tr>
      <w:tr w:rsidR="0031213A" w14:paraId="73CB9F0D"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6EC68D78" w14:textId="77777777" w:rsidR="00FE43D2" w:rsidRDefault="005A32EF" w:rsidP="00CF5789">
            <w:pPr>
              <w:rPr>
                <w:rFonts w:ascii="Calibri" w:hAnsi="Calibri" w:cs="Calibri"/>
                <w:noProof/>
                <w:color w:val="000000"/>
                <w:sz w:val="16"/>
                <w:szCs w:val="16"/>
              </w:rPr>
            </w:pPr>
            <w:r>
              <w:rPr>
                <w:rFonts w:ascii="Calibri" w:hAnsi="Calibri"/>
                <w:noProof/>
                <w:color w:val="000000"/>
                <w:sz w:val="16"/>
              </w:rPr>
              <w:t>998 Nicht zugewiesen / nicht spezifiziert</w:t>
            </w:r>
          </w:p>
        </w:tc>
        <w:tc>
          <w:tcPr>
            <w:tcW w:w="610" w:type="pct"/>
            <w:tcBorders>
              <w:top w:val="nil"/>
              <w:left w:val="single" w:sz="4" w:space="0" w:color="auto"/>
              <w:bottom w:val="single" w:sz="4" w:space="0" w:color="auto"/>
              <w:right w:val="single" w:sz="4" w:space="0" w:color="auto"/>
            </w:tcBorders>
            <w:shd w:val="clear" w:color="000000" w:fill="E3FDEE"/>
            <w:noWrap/>
            <w:vAlign w:val="bottom"/>
            <w:hideMark/>
          </w:tcPr>
          <w:p w14:paraId="522E31B9"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183,74 </w:t>
            </w:r>
          </w:p>
        </w:tc>
        <w:tc>
          <w:tcPr>
            <w:tcW w:w="881" w:type="pct"/>
            <w:tcBorders>
              <w:top w:val="nil"/>
              <w:left w:val="nil"/>
              <w:bottom w:val="single" w:sz="4" w:space="0" w:color="auto"/>
              <w:right w:val="single" w:sz="4" w:space="0" w:color="auto"/>
            </w:tcBorders>
            <w:shd w:val="clear" w:color="000000" w:fill="E3FDEE"/>
            <w:noWrap/>
            <w:vAlign w:val="bottom"/>
            <w:hideMark/>
          </w:tcPr>
          <w:p w14:paraId="51366D3C"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56,05 </w:t>
            </w:r>
          </w:p>
        </w:tc>
        <w:tc>
          <w:tcPr>
            <w:tcW w:w="881" w:type="pct"/>
            <w:tcBorders>
              <w:top w:val="nil"/>
              <w:left w:val="nil"/>
              <w:bottom w:val="single" w:sz="4" w:space="0" w:color="auto"/>
              <w:right w:val="single" w:sz="4" w:space="0" w:color="auto"/>
            </w:tcBorders>
            <w:shd w:val="clear" w:color="000000" w:fill="E3FDEE"/>
            <w:noWrap/>
            <w:vAlign w:val="bottom"/>
            <w:hideMark/>
          </w:tcPr>
          <w:p w14:paraId="30096745"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38,45 </w:t>
            </w:r>
          </w:p>
        </w:tc>
      </w:tr>
      <w:tr w:rsidR="0031213A" w14:paraId="57D0A4DB" w14:textId="77777777" w:rsidTr="00CF5789">
        <w:trPr>
          <w:trHeight w:val="240"/>
        </w:trPr>
        <w:tc>
          <w:tcPr>
            <w:tcW w:w="2627" w:type="pct"/>
            <w:tcBorders>
              <w:top w:val="nil"/>
              <w:left w:val="single" w:sz="4" w:space="0" w:color="auto"/>
              <w:bottom w:val="nil"/>
              <w:right w:val="nil"/>
            </w:tcBorders>
            <w:shd w:val="clear" w:color="auto" w:fill="auto"/>
            <w:noWrap/>
            <w:vAlign w:val="bottom"/>
            <w:hideMark/>
          </w:tcPr>
          <w:p w14:paraId="65A19F85" w14:textId="77777777" w:rsidR="00FE43D2" w:rsidRDefault="005A32EF" w:rsidP="00CF5789">
            <w:pPr>
              <w:rPr>
                <w:rFonts w:ascii="Calibri" w:hAnsi="Calibri" w:cs="Calibri"/>
                <w:noProof/>
                <w:color w:val="000000"/>
                <w:sz w:val="16"/>
                <w:szCs w:val="16"/>
              </w:rPr>
            </w:pPr>
            <w:r>
              <w:rPr>
                <w:rFonts w:ascii="Calibri" w:hAnsi="Calibri"/>
                <w:noProof/>
                <w:color w:val="000000"/>
                <w:sz w:val="16"/>
              </w:rPr>
              <w:t>N/V – Nicht verfügbar</w:t>
            </w:r>
          </w:p>
        </w:tc>
        <w:tc>
          <w:tcPr>
            <w:tcW w:w="610" w:type="pct"/>
            <w:tcBorders>
              <w:top w:val="nil"/>
              <w:left w:val="single" w:sz="4" w:space="0" w:color="auto"/>
              <w:bottom w:val="single" w:sz="4" w:space="0" w:color="auto"/>
              <w:right w:val="single" w:sz="4" w:space="0" w:color="auto"/>
            </w:tcBorders>
            <w:shd w:val="clear" w:color="000000" w:fill="E7FDF0"/>
            <w:noWrap/>
            <w:vAlign w:val="bottom"/>
            <w:hideMark/>
          </w:tcPr>
          <w:p w14:paraId="04719D71"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260,50 </w:t>
            </w:r>
          </w:p>
        </w:tc>
        <w:tc>
          <w:tcPr>
            <w:tcW w:w="881" w:type="pct"/>
            <w:tcBorders>
              <w:top w:val="nil"/>
              <w:left w:val="nil"/>
              <w:bottom w:val="single" w:sz="4" w:space="0" w:color="auto"/>
              <w:right w:val="single" w:sz="4" w:space="0" w:color="auto"/>
            </w:tcBorders>
            <w:shd w:val="clear" w:color="000000" w:fill="F4FEF8"/>
            <w:noWrap/>
            <w:vAlign w:val="bottom"/>
            <w:hideMark/>
          </w:tcPr>
          <w:p w14:paraId="15B1AFA7"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1,64 </w:t>
            </w:r>
          </w:p>
        </w:tc>
        <w:tc>
          <w:tcPr>
            <w:tcW w:w="881" w:type="pct"/>
            <w:tcBorders>
              <w:top w:val="nil"/>
              <w:left w:val="nil"/>
              <w:bottom w:val="single" w:sz="4" w:space="0" w:color="auto"/>
              <w:right w:val="single" w:sz="4" w:space="0" w:color="auto"/>
            </w:tcBorders>
            <w:shd w:val="clear" w:color="000000" w:fill="F4FEF8"/>
            <w:noWrap/>
            <w:vAlign w:val="bottom"/>
            <w:hideMark/>
          </w:tcPr>
          <w:p w14:paraId="5CAC449A"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1,21 </w:t>
            </w:r>
          </w:p>
        </w:tc>
      </w:tr>
      <w:tr w:rsidR="0031213A" w14:paraId="54DCE308" w14:textId="77777777" w:rsidTr="00CF5789">
        <w:trPr>
          <w:trHeight w:val="240"/>
        </w:trPr>
        <w:tc>
          <w:tcPr>
            <w:tcW w:w="2627" w:type="pct"/>
            <w:tcBorders>
              <w:top w:val="single" w:sz="4" w:space="0" w:color="auto"/>
              <w:left w:val="single" w:sz="4" w:space="0" w:color="auto"/>
              <w:bottom w:val="single" w:sz="8" w:space="0" w:color="auto"/>
              <w:right w:val="single" w:sz="4" w:space="0" w:color="auto"/>
            </w:tcBorders>
            <w:shd w:val="clear" w:color="000000" w:fill="F2F2F2"/>
            <w:noWrap/>
            <w:vAlign w:val="bottom"/>
            <w:hideMark/>
          </w:tcPr>
          <w:p w14:paraId="7A514863" w14:textId="77777777" w:rsidR="00FE43D2" w:rsidRDefault="005A32EF" w:rsidP="00CF5789">
            <w:pPr>
              <w:jc w:val="right"/>
              <w:rPr>
                <w:rFonts w:ascii="Calibri" w:hAnsi="Calibri" w:cs="Calibri"/>
                <w:noProof/>
                <w:color w:val="000000"/>
                <w:sz w:val="18"/>
                <w:szCs w:val="18"/>
              </w:rPr>
            </w:pPr>
            <w:r>
              <w:rPr>
                <w:rFonts w:ascii="Calibri" w:hAnsi="Calibri"/>
                <w:noProof/>
                <w:color w:val="000000"/>
                <w:sz w:val="18"/>
              </w:rPr>
              <w:t>Verwaltungskosten der Geber/nicht zugewiesen/nicht spezifiziert INSGESAMT</w:t>
            </w:r>
          </w:p>
        </w:tc>
        <w:tc>
          <w:tcPr>
            <w:tcW w:w="610" w:type="pct"/>
            <w:tcBorders>
              <w:top w:val="nil"/>
              <w:left w:val="nil"/>
              <w:bottom w:val="single" w:sz="8" w:space="0" w:color="auto"/>
              <w:right w:val="single" w:sz="4" w:space="0" w:color="auto"/>
            </w:tcBorders>
            <w:shd w:val="clear" w:color="000000" w:fill="F2F2F2"/>
            <w:noWrap/>
            <w:vAlign w:val="bottom"/>
            <w:hideMark/>
          </w:tcPr>
          <w:p w14:paraId="1B52EE36"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1 439,76 </w:t>
            </w:r>
          </w:p>
        </w:tc>
        <w:tc>
          <w:tcPr>
            <w:tcW w:w="881" w:type="pct"/>
            <w:tcBorders>
              <w:top w:val="nil"/>
              <w:left w:val="nil"/>
              <w:bottom w:val="single" w:sz="8" w:space="0" w:color="auto"/>
              <w:right w:val="single" w:sz="4" w:space="0" w:color="auto"/>
            </w:tcBorders>
            <w:shd w:val="clear" w:color="000000" w:fill="F2F2F2"/>
            <w:noWrap/>
            <w:vAlign w:val="bottom"/>
            <w:hideMark/>
          </w:tcPr>
          <w:p w14:paraId="578944FD"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1 006,32 </w:t>
            </w:r>
          </w:p>
        </w:tc>
        <w:tc>
          <w:tcPr>
            <w:tcW w:w="881" w:type="pct"/>
            <w:tcBorders>
              <w:top w:val="nil"/>
              <w:left w:val="nil"/>
              <w:bottom w:val="single" w:sz="8" w:space="0" w:color="auto"/>
              <w:right w:val="single" w:sz="4" w:space="0" w:color="auto"/>
            </w:tcBorders>
            <w:shd w:val="clear" w:color="000000" w:fill="F2F2F2"/>
            <w:noWrap/>
            <w:vAlign w:val="bottom"/>
            <w:hideMark/>
          </w:tcPr>
          <w:p w14:paraId="482880AA" w14:textId="77777777" w:rsidR="00FE43D2" w:rsidRPr="00235120" w:rsidRDefault="005A32EF" w:rsidP="00AF5C89">
            <w:pPr>
              <w:jc w:val="right"/>
              <w:rPr>
                <w:rFonts w:asciiTheme="minorHAnsi" w:hAnsiTheme="minorHAnsi" w:cstheme="minorHAnsi"/>
                <w:noProof/>
                <w:color w:val="000000"/>
                <w:sz w:val="18"/>
                <w:szCs w:val="18"/>
              </w:rPr>
            </w:pPr>
            <w:r>
              <w:rPr>
                <w:rFonts w:asciiTheme="minorHAnsi" w:hAnsiTheme="minorHAnsi"/>
                <w:noProof/>
                <w:color w:val="000000"/>
                <w:sz w:val="18"/>
              </w:rPr>
              <w:t xml:space="preserve">                        897,11 </w:t>
            </w:r>
          </w:p>
        </w:tc>
      </w:tr>
      <w:tr w:rsidR="0031213A" w14:paraId="06780C61" w14:textId="77777777" w:rsidTr="00CF5789">
        <w:trPr>
          <w:trHeight w:val="240"/>
        </w:trPr>
        <w:tc>
          <w:tcPr>
            <w:tcW w:w="2627" w:type="pct"/>
            <w:tcBorders>
              <w:top w:val="nil"/>
              <w:left w:val="single" w:sz="4" w:space="0" w:color="auto"/>
              <w:bottom w:val="single" w:sz="4" w:space="0" w:color="auto"/>
              <w:right w:val="nil"/>
            </w:tcBorders>
            <w:shd w:val="clear" w:color="000000" w:fill="A6A6A6"/>
            <w:noWrap/>
            <w:vAlign w:val="bottom"/>
            <w:hideMark/>
          </w:tcPr>
          <w:p w14:paraId="38FE8B9D" w14:textId="77777777" w:rsidR="00FE43D2" w:rsidRDefault="005A32EF" w:rsidP="00CF5789">
            <w:pPr>
              <w:jc w:val="center"/>
              <w:rPr>
                <w:rFonts w:ascii="Calibri" w:hAnsi="Calibri" w:cs="Calibri"/>
                <w:b/>
                <w:bCs/>
                <w:noProof/>
                <w:color w:val="000000"/>
                <w:sz w:val="18"/>
                <w:szCs w:val="18"/>
              </w:rPr>
            </w:pPr>
            <w:r>
              <w:rPr>
                <w:rFonts w:ascii="Calibri" w:hAnsi="Calibri"/>
                <w:b/>
                <w:noProof/>
                <w:color w:val="000000"/>
                <w:sz w:val="18"/>
              </w:rPr>
              <w:t xml:space="preserve"> GESAMTSUMME DER BETRÄGE FÜR DEN 11. EEF  </w:t>
            </w:r>
          </w:p>
        </w:tc>
        <w:tc>
          <w:tcPr>
            <w:tcW w:w="610" w:type="pct"/>
            <w:tcBorders>
              <w:top w:val="nil"/>
              <w:left w:val="single" w:sz="8" w:space="0" w:color="auto"/>
              <w:bottom w:val="single" w:sz="4" w:space="0" w:color="auto"/>
              <w:right w:val="single" w:sz="8" w:space="0" w:color="auto"/>
            </w:tcBorders>
            <w:shd w:val="clear" w:color="000000" w:fill="A6A6A6"/>
            <w:noWrap/>
            <w:vAlign w:val="bottom"/>
            <w:hideMark/>
          </w:tcPr>
          <w:p w14:paraId="183EDA7B" w14:textId="77777777" w:rsidR="00FE43D2" w:rsidRPr="00235120" w:rsidRDefault="005A32EF" w:rsidP="00AF5C89">
            <w:pPr>
              <w:jc w:val="right"/>
              <w:rPr>
                <w:rFonts w:asciiTheme="minorHAnsi" w:hAnsiTheme="minorHAnsi" w:cstheme="minorHAnsi"/>
                <w:b/>
                <w:bCs/>
                <w:noProof/>
                <w:color w:val="000000"/>
                <w:sz w:val="18"/>
                <w:szCs w:val="18"/>
              </w:rPr>
            </w:pPr>
            <w:r>
              <w:rPr>
                <w:rFonts w:asciiTheme="minorHAnsi" w:hAnsiTheme="minorHAnsi"/>
                <w:b/>
                <w:noProof/>
                <w:color w:val="000000"/>
                <w:sz w:val="18"/>
              </w:rPr>
              <w:t xml:space="preserve">        30 977,56 </w:t>
            </w:r>
          </w:p>
        </w:tc>
        <w:tc>
          <w:tcPr>
            <w:tcW w:w="881" w:type="pct"/>
            <w:tcBorders>
              <w:top w:val="nil"/>
              <w:left w:val="nil"/>
              <w:bottom w:val="single" w:sz="4" w:space="0" w:color="auto"/>
              <w:right w:val="single" w:sz="8" w:space="0" w:color="auto"/>
            </w:tcBorders>
            <w:shd w:val="clear" w:color="000000" w:fill="A6A6A6"/>
            <w:noWrap/>
            <w:vAlign w:val="bottom"/>
            <w:hideMark/>
          </w:tcPr>
          <w:p w14:paraId="3E506F5C" w14:textId="77777777" w:rsidR="00FE43D2" w:rsidRPr="00235120" w:rsidRDefault="005A32EF" w:rsidP="00AF5C89">
            <w:pPr>
              <w:jc w:val="right"/>
              <w:rPr>
                <w:rFonts w:asciiTheme="minorHAnsi" w:hAnsiTheme="minorHAnsi" w:cstheme="minorHAnsi"/>
                <w:b/>
                <w:bCs/>
                <w:noProof/>
                <w:color w:val="000000"/>
                <w:sz w:val="18"/>
                <w:szCs w:val="18"/>
              </w:rPr>
            </w:pPr>
            <w:r>
              <w:rPr>
                <w:rFonts w:asciiTheme="minorHAnsi" w:hAnsiTheme="minorHAnsi"/>
                <w:b/>
                <w:noProof/>
                <w:color w:val="000000"/>
                <w:sz w:val="18"/>
              </w:rPr>
              <w:t xml:space="preserve">                   29 435,38 </w:t>
            </w:r>
          </w:p>
        </w:tc>
        <w:tc>
          <w:tcPr>
            <w:tcW w:w="881" w:type="pct"/>
            <w:tcBorders>
              <w:top w:val="nil"/>
              <w:left w:val="nil"/>
              <w:bottom w:val="single" w:sz="4" w:space="0" w:color="auto"/>
              <w:right w:val="single" w:sz="4" w:space="0" w:color="auto"/>
            </w:tcBorders>
            <w:shd w:val="clear" w:color="000000" w:fill="A6A6A6"/>
            <w:noWrap/>
            <w:vAlign w:val="bottom"/>
            <w:hideMark/>
          </w:tcPr>
          <w:p w14:paraId="2ECCEB9F" w14:textId="77777777" w:rsidR="00FE43D2" w:rsidRPr="00235120" w:rsidRDefault="005A32EF" w:rsidP="00AF5C89">
            <w:pPr>
              <w:jc w:val="right"/>
              <w:rPr>
                <w:rFonts w:asciiTheme="minorHAnsi" w:hAnsiTheme="minorHAnsi" w:cstheme="minorHAnsi"/>
                <w:b/>
                <w:bCs/>
                <w:noProof/>
                <w:color w:val="000000"/>
                <w:sz w:val="18"/>
                <w:szCs w:val="18"/>
              </w:rPr>
            </w:pPr>
            <w:r>
              <w:rPr>
                <w:rFonts w:asciiTheme="minorHAnsi" w:hAnsiTheme="minorHAnsi"/>
                <w:b/>
                <w:noProof/>
                <w:color w:val="000000"/>
                <w:sz w:val="18"/>
              </w:rPr>
              <w:t xml:space="preserve">                   23 500,34 </w:t>
            </w:r>
          </w:p>
        </w:tc>
      </w:tr>
    </w:tbl>
    <w:p w14:paraId="467FA201" w14:textId="77777777" w:rsidR="005A75E2" w:rsidRDefault="005A75E2" w:rsidP="00FC3DF2">
      <w:pPr>
        <w:rPr>
          <w:rFonts w:cstheme="minorHAnsi"/>
          <w:noProof/>
          <w:sz w:val="18"/>
          <w:szCs w:val="18"/>
        </w:rPr>
      </w:pPr>
    </w:p>
    <w:p w14:paraId="2976E61E" w14:textId="77777777" w:rsidR="005A75E2" w:rsidRDefault="005A75E2" w:rsidP="00FC3DF2">
      <w:pPr>
        <w:rPr>
          <w:rFonts w:cstheme="minorHAnsi"/>
          <w:noProof/>
          <w:sz w:val="18"/>
          <w:szCs w:val="18"/>
        </w:rPr>
      </w:pPr>
    </w:p>
    <w:p w14:paraId="72D40602" w14:textId="77777777" w:rsidR="009C0C75" w:rsidRDefault="009C0C75" w:rsidP="00892157">
      <w:pPr>
        <w:pStyle w:val="HEADER5"/>
        <w:rPr>
          <w:noProof/>
        </w:rPr>
      </w:pPr>
    </w:p>
    <w:p w14:paraId="13BDC801" w14:textId="77777777" w:rsidR="009C0C75" w:rsidRDefault="009C0C75" w:rsidP="00892157">
      <w:pPr>
        <w:pStyle w:val="HEADER5"/>
        <w:rPr>
          <w:noProof/>
        </w:rPr>
      </w:pPr>
    </w:p>
    <w:p w14:paraId="2BCC05E0" w14:textId="77777777" w:rsidR="009C0C75" w:rsidRDefault="009C0C75" w:rsidP="00892157">
      <w:pPr>
        <w:pStyle w:val="HEADER5"/>
        <w:rPr>
          <w:noProof/>
        </w:rPr>
      </w:pPr>
    </w:p>
    <w:p w14:paraId="1853CE18" w14:textId="77777777" w:rsidR="009C0C75" w:rsidRDefault="009C0C75" w:rsidP="00892157">
      <w:pPr>
        <w:pStyle w:val="HEADER5"/>
        <w:rPr>
          <w:noProof/>
        </w:rPr>
      </w:pPr>
    </w:p>
    <w:p w14:paraId="057E3199" w14:textId="77777777" w:rsidR="009C0C75" w:rsidRDefault="009C0C75" w:rsidP="00892157">
      <w:pPr>
        <w:pStyle w:val="HEADER5"/>
        <w:rPr>
          <w:noProof/>
        </w:rPr>
      </w:pPr>
    </w:p>
    <w:p w14:paraId="4CA62A69" w14:textId="77777777" w:rsidR="009C0C75" w:rsidRDefault="009C0C75" w:rsidP="00892157">
      <w:pPr>
        <w:pStyle w:val="HEADER5"/>
        <w:rPr>
          <w:noProof/>
        </w:rPr>
      </w:pPr>
    </w:p>
    <w:p w14:paraId="76A82EBB" w14:textId="77777777" w:rsidR="009C107C" w:rsidRDefault="009C107C">
      <w:pPr>
        <w:rPr>
          <w:rFonts w:ascii="Verdana" w:hAnsi="Verdana"/>
          <w:b/>
          <w:noProof/>
          <w:color w:val="016794"/>
          <w:sz w:val="18"/>
          <w:szCs w:val="18"/>
        </w:rPr>
      </w:pPr>
      <w:r>
        <w:rPr>
          <w:noProof/>
        </w:rPr>
        <w:br w:type="page"/>
      </w:r>
    </w:p>
    <w:p w14:paraId="5166DA00" w14:textId="66B98820" w:rsidR="00396E6F" w:rsidRDefault="005A32EF" w:rsidP="00892157">
      <w:pPr>
        <w:pStyle w:val="HEADER5"/>
        <w:rPr>
          <w:noProof/>
        </w:rPr>
      </w:pPr>
      <w:r>
        <w:rPr>
          <w:noProof/>
        </w:rPr>
        <w:t xml:space="preserve">Entwicklung der kumulierten gebundenen, vertraglich festgelegten und ausgezahlten Beträge nach Ausgabenbereichen für den 11. EEF </w:t>
      </w:r>
    </w:p>
    <w:p w14:paraId="5539EEDB" w14:textId="512583A5" w:rsidR="005A75E2" w:rsidRDefault="005A75E2" w:rsidP="00892157">
      <w:pPr>
        <w:pStyle w:val="HEADER5"/>
        <w:rPr>
          <w:noProof/>
        </w:rPr>
      </w:pPr>
    </w:p>
    <w:p w14:paraId="2A8D22E6" w14:textId="26725840" w:rsidR="00AF5C89" w:rsidRDefault="003416D5" w:rsidP="00892157">
      <w:pPr>
        <w:pStyle w:val="HEADER5"/>
        <w:rPr>
          <w:noProof/>
        </w:rPr>
      </w:pPr>
      <w:r>
        <w:rPr>
          <w:noProof/>
          <w:lang w:val="en-GB"/>
        </w:rPr>
        <w:drawing>
          <wp:inline distT="0" distB="0" distL="0" distR="0" wp14:anchorId="0BB04C2C" wp14:editId="432099BA">
            <wp:extent cx="5829300" cy="2451100"/>
            <wp:effectExtent l="0" t="0" r="0" b="6350"/>
            <wp:docPr id="10981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398" name=""/>
                    <pic:cNvPicPr/>
                  </pic:nvPicPr>
                  <pic:blipFill>
                    <a:blip r:embed="rId283"/>
                    <a:stretch>
                      <a:fillRect/>
                    </a:stretch>
                  </pic:blipFill>
                  <pic:spPr>
                    <a:xfrm>
                      <a:off x="0" y="0"/>
                      <a:ext cx="5837192" cy="2454418"/>
                    </a:xfrm>
                    <a:prstGeom prst="rect">
                      <a:avLst/>
                    </a:prstGeom>
                  </pic:spPr>
                </pic:pic>
              </a:graphicData>
            </a:graphic>
          </wp:inline>
        </w:drawing>
      </w:r>
    </w:p>
    <w:p w14:paraId="422928C0" w14:textId="77777777" w:rsidR="003416D5" w:rsidRDefault="003416D5" w:rsidP="00892157">
      <w:pPr>
        <w:pStyle w:val="HEADER5"/>
        <w:rPr>
          <w:noProof/>
        </w:rPr>
      </w:pPr>
    </w:p>
    <w:p w14:paraId="30300A72" w14:textId="41C6126E" w:rsidR="003416D5" w:rsidRDefault="003416D5" w:rsidP="00892157">
      <w:pPr>
        <w:pStyle w:val="HEADER5"/>
        <w:rPr>
          <w:noProof/>
        </w:rPr>
      </w:pPr>
      <w:r>
        <w:rPr>
          <w:noProof/>
          <w:lang w:val="en-GB"/>
        </w:rPr>
        <w:drawing>
          <wp:inline distT="0" distB="0" distL="0" distR="0" wp14:anchorId="66BDCF8A" wp14:editId="3A9F948F">
            <wp:extent cx="5800725" cy="2919318"/>
            <wp:effectExtent l="0" t="0" r="0" b="0"/>
            <wp:docPr id="1386390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90411" name=""/>
                    <pic:cNvPicPr/>
                  </pic:nvPicPr>
                  <pic:blipFill>
                    <a:blip r:embed="rId284"/>
                    <a:stretch>
                      <a:fillRect/>
                    </a:stretch>
                  </pic:blipFill>
                  <pic:spPr>
                    <a:xfrm>
                      <a:off x="0" y="0"/>
                      <a:ext cx="5828792" cy="2933443"/>
                    </a:xfrm>
                    <a:prstGeom prst="rect">
                      <a:avLst/>
                    </a:prstGeom>
                  </pic:spPr>
                </pic:pic>
              </a:graphicData>
            </a:graphic>
          </wp:inline>
        </w:drawing>
      </w:r>
    </w:p>
    <w:p w14:paraId="76E659C5" w14:textId="77777777" w:rsidR="00AF5C89" w:rsidRDefault="00AF5C89" w:rsidP="00892157">
      <w:pPr>
        <w:pStyle w:val="HEADER5"/>
        <w:rPr>
          <w:noProof/>
        </w:rPr>
      </w:pPr>
    </w:p>
    <w:p w14:paraId="42016067" w14:textId="63E85F84" w:rsidR="003416D5" w:rsidRDefault="003416D5" w:rsidP="00892157">
      <w:pPr>
        <w:pStyle w:val="HEADER5"/>
        <w:rPr>
          <w:noProof/>
        </w:rPr>
      </w:pPr>
      <w:r>
        <w:rPr>
          <w:noProof/>
          <w:lang w:val="en-GB"/>
        </w:rPr>
        <w:drawing>
          <wp:inline distT="0" distB="0" distL="0" distR="0" wp14:anchorId="64A540BD" wp14:editId="78E49F00">
            <wp:extent cx="5862714" cy="2928620"/>
            <wp:effectExtent l="0" t="0" r="5080" b="5080"/>
            <wp:docPr id="1633478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78843" name=""/>
                    <pic:cNvPicPr/>
                  </pic:nvPicPr>
                  <pic:blipFill>
                    <a:blip r:embed="rId285"/>
                    <a:stretch>
                      <a:fillRect/>
                    </a:stretch>
                  </pic:blipFill>
                  <pic:spPr>
                    <a:xfrm>
                      <a:off x="0" y="0"/>
                      <a:ext cx="5873080" cy="2933798"/>
                    </a:xfrm>
                    <a:prstGeom prst="rect">
                      <a:avLst/>
                    </a:prstGeom>
                  </pic:spPr>
                </pic:pic>
              </a:graphicData>
            </a:graphic>
          </wp:inline>
        </w:drawing>
      </w:r>
    </w:p>
    <w:p w14:paraId="1040112E" w14:textId="77777777" w:rsidR="003416D5" w:rsidRDefault="003416D5" w:rsidP="00892157">
      <w:pPr>
        <w:pStyle w:val="HEADER5"/>
        <w:rPr>
          <w:noProof/>
        </w:rPr>
      </w:pPr>
    </w:p>
    <w:p w14:paraId="1A4D705B" w14:textId="77777777" w:rsidR="009757A9" w:rsidRPr="00EA1850" w:rsidRDefault="005A32EF" w:rsidP="00EA1850">
      <w:pPr>
        <w:pStyle w:val="HEADER1PartBUDG"/>
        <w:rPr>
          <w:noProof/>
        </w:rPr>
      </w:pPr>
      <w:bookmarkStart w:id="191" w:name="_Toc167391573"/>
      <w:bookmarkStart w:id="192" w:name="_DMBM_28224"/>
      <w:bookmarkEnd w:id="179"/>
      <w:bookmarkEnd w:id="180"/>
      <w:r>
        <w:rPr>
          <w:noProof/>
        </w:rPr>
        <w:t>GLOSSAR</w:t>
      </w:r>
      <w:bookmarkEnd w:id="191"/>
    </w:p>
    <w:p w14:paraId="0C68771D" w14:textId="77777777" w:rsidR="00934A21" w:rsidRDefault="00934A21" w:rsidP="00934A21">
      <w:pPr>
        <w:pStyle w:val="HEADER5"/>
        <w:rPr>
          <w:noProof/>
        </w:rPr>
      </w:pPr>
      <w:r>
        <w:rPr>
          <w:noProof/>
        </w:rPr>
        <w:t>Annullierung von Mitteln</w:t>
      </w:r>
    </w:p>
    <w:p w14:paraId="1EAE4C09" w14:textId="77777777" w:rsidR="00934A21" w:rsidRDefault="00934A21" w:rsidP="00934A21">
      <w:pPr>
        <w:pStyle w:val="Textstand-alone"/>
      </w:pPr>
      <w:r>
        <w:t xml:space="preserve">Mittel, die am Ende des Haushaltsjahres nicht in Anspruch genommen worden sind und nicht übertragen werden können, werden annulliert. </w:t>
      </w:r>
    </w:p>
    <w:p w14:paraId="56EB840A" w14:textId="77777777" w:rsidR="00934A21" w:rsidRDefault="00934A21" w:rsidP="00934A21">
      <w:pPr>
        <w:pStyle w:val="HEADER5"/>
        <w:rPr>
          <w:noProof/>
        </w:rPr>
      </w:pPr>
      <w:r>
        <w:rPr>
          <w:noProof/>
        </w:rPr>
        <w:t>Aufhebung der Mittelbindung</w:t>
      </w:r>
    </w:p>
    <w:p w14:paraId="243565D3" w14:textId="77777777" w:rsidR="00934A21" w:rsidRDefault="00934A21" w:rsidP="00934A21">
      <w:pPr>
        <w:pStyle w:val="Textstand-alone"/>
      </w:pPr>
      <w:r>
        <w:t>Vorgang, bei dem der zuständige Anweisungsbefugte die zuvor durch eine Mittelbindung erfolgte Vormerkung von Mitteln vollständig oder teilweise aufhebt.</w:t>
      </w:r>
    </w:p>
    <w:p w14:paraId="3297ECAE" w14:textId="77777777" w:rsidR="00934A21" w:rsidRDefault="00934A21" w:rsidP="00934A21">
      <w:pPr>
        <w:pStyle w:val="HEADER5"/>
        <w:rPr>
          <w:noProof/>
        </w:rPr>
      </w:pPr>
      <w:r>
        <w:rPr>
          <w:noProof/>
        </w:rPr>
        <w:t>Ausgaben</w:t>
      </w:r>
    </w:p>
    <w:p w14:paraId="095F9BCB" w14:textId="77777777" w:rsidR="00934A21" w:rsidRDefault="00934A21" w:rsidP="00934A21">
      <w:pPr>
        <w:pStyle w:val="Textstand-alone"/>
      </w:pPr>
      <w:r>
        <w:t>Für die Beschreibung von Haushaltsausgaben aus jedweder Art von Einnahmequellen verwendeter Begriff.</w:t>
      </w:r>
    </w:p>
    <w:p w14:paraId="08B277FE" w14:textId="77777777" w:rsidR="00934A21" w:rsidRDefault="00934A21" w:rsidP="00934A21">
      <w:pPr>
        <w:pStyle w:val="HEADER5"/>
        <w:rPr>
          <w:noProof/>
        </w:rPr>
      </w:pPr>
      <w:r>
        <w:rPr>
          <w:noProof/>
        </w:rPr>
        <w:t>Berichtigungshaushaltsplan</w:t>
      </w:r>
    </w:p>
    <w:p w14:paraId="41B1F981" w14:textId="77777777" w:rsidR="00934A21" w:rsidRDefault="00934A21" w:rsidP="00934A21">
      <w:pPr>
        <w:pStyle w:val="Textstand-alone"/>
      </w:pPr>
      <w:r>
        <w:t>Im Laufe des Haushaltsjahres angenommener Beschluss zur Änderung bestimmter Aspekte des erlassenen Haushaltsplans des betreffenden Jahres (Aufstockung, Verringerung, Übertragung).</w:t>
      </w:r>
    </w:p>
    <w:p w14:paraId="6D9E1250" w14:textId="77777777" w:rsidR="00934A21" w:rsidRDefault="00934A21" w:rsidP="00934A21">
      <w:pPr>
        <w:pStyle w:val="HEADER5"/>
        <w:rPr>
          <w:noProof/>
        </w:rPr>
      </w:pPr>
      <w:r>
        <w:rPr>
          <w:noProof/>
        </w:rPr>
        <w:t>Erlassener Haushaltsplan</w:t>
      </w:r>
    </w:p>
    <w:p w14:paraId="643169D1" w14:textId="77777777" w:rsidR="00934A21" w:rsidRDefault="00934A21" w:rsidP="00934A21">
      <w:pPr>
        <w:pStyle w:val="Textstand-alone"/>
      </w:pPr>
      <w:r>
        <w:t>Ein Haushaltsplanentwurf wird zum erlassenen Haushaltsplan, sobald er von der Haushaltsbehörde gebilligt wurde.</w:t>
      </w:r>
    </w:p>
    <w:p w14:paraId="30512811" w14:textId="77777777" w:rsidR="00934A21" w:rsidRDefault="00934A21" w:rsidP="00934A21">
      <w:pPr>
        <w:pStyle w:val="HEADER5"/>
        <w:rPr>
          <w:noProof/>
        </w:rPr>
      </w:pPr>
      <w:r>
        <w:rPr>
          <w:noProof/>
        </w:rPr>
        <w:t>Festgestellte Ansprüche</w:t>
      </w:r>
    </w:p>
    <w:p w14:paraId="347AF37C" w14:textId="77777777" w:rsidR="00934A21" w:rsidRDefault="00934A21" w:rsidP="00934A21">
      <w:pPr>
        <w:pStyle w:val="Textstand-alone"/>
      </w:pPr>
      <w:r>
        <w:t xml:space="preserve">Recht zur Einziehung von Einkünften bei einem Schuldner, das durch die Ausstellung einer Einziehungsanordnung anerkannt wird. </w:t>
      </w:r>
    </w:p>
    <w:p w14:paraId="52D44A8C" w14:textId="77777777" w:rsidR="00934A21" w:rsidRDefault="00934A21" w:rsidP="00934A21">
      <w:pPr>
        <w:pStyle w:val="HEADER5"/>
        <w:rPr>
          <w:noProof/>
        </w:rPr>
      </w:pPr>
      <w:r>
        <w:rPr>
          <w:noProof/>
        </w:rPr>
        <w:t>Finanzhilfen</w:t>
      </w:r>
    </w:p>
    <w:p w14:paraId="353CB7AC" w14:textId="77777777" w:rsidR="00934A21" w:rsidRDefault="00934A21" w:rsidP="00934A21">
      <w:pPr>
        <w:pStyle w:val="Textstand-alone"/>
      </w:pPr>
      <w:r>
        <w:t xml:space="preserve">Direkte finanzielle Zuwendungen aus dem Haushalt an Dritte, welche der Unionspolitik dienende Tätigkeiten ausführen. </w:t>
      </w:r>
    </w:p>
    <w:p w14:paraId="2E5F60A1" w14:textId="77777777" w:rsidR="00934A21" w:rsidRDefault="00934A21" w:rsidP="00934A21">
      <w:pPr>
        <w:pStyle w:val="HEADER5"/>
        <w:rPr>
          <w:noProof/>
        </w:rPr>
      </w:pPr>
      <w:r>
        <w:rPr>
          <w:noProof/>
        </w:rPr>
        <w:t>Getrennte Mittel</w:t>
      </w:r>
    </w:p>
    <w:p w14:paraId="1C0ABFA8" w14:textId="77777777" w:rsidR="00934A21" w:rsidRDefault="00934A21" w:rsidP="00934A21">
      <w:pPr>
        <w:pStyle w:val="Textstand-alone"/>
      </w:pPr>
      <w:r>
        <w:t>Getrennte Mittel werden für die Finanzierung von mehrjährigen Maßnahmen verwendet; sie decken die Gesamtkosten der für Maßnahmen eingegangenen rechtlichen Verpflichtungen für das laufende Haushaltsjahr, deren Umsetzung sich über mehr als ein Haushaltsjahr erstreckt.</w:t>
      </w:r>
    </w:p>
    <w:p w14:paraId="4B3A0B02" w14:textId="77777777" w:rsidR="00934A21" w:rsidRDefault="00934A21" w:rsidP="00934A21">
      <w:pPr>
        <w:pStyle w:val="HEADER5"/>
        <w:rPr>
          <w:noProof/>
        </w:rPr>
      </w:pPr>
      <w:r>
        <w:rPr>
          <w:noProof/>
        </w:rPr>
        <w:t>Haushaltsergebnis</w:t>
      </w:r>
    </w:p>
    <w:p w14:paraId="0CC52C9D" w14:textId="77777777" w:rsidR="00934A21" w:rsidRDefault="00934A21" w:rsidP="00934A21">
      <w:pPr>
        <w:pStyle w:val="Textstand-alone"/>
        <w:spacing w:after="0"/>
      </w:pPr>
      <w:r>
        <w:t>Differenz zwischen den erzielten Einnahmen und den gezahlten Beträgen, einschließlich Anpassungen für Übertragungen, Verfall und Wechselkursdifferenzen.</w:t>
      </w:r>
    </w:p>
    <w:p w14:paraId="034D3132" w14:textId="77777777" w:rsidR="00934A21" w:rsidRDefault="00934A21" w:rsidP="00934A21">
      <w:pPr>
        <w:pStyle w:val="Textstand-alone"/>
      </w:pPr>
      <w:r>
        <w:t>Bei Agenturen muss das Ergebnis der Finanzierungsbehörde zurückerstattet werden.</w:t>
      </w:r>
    </w:p>
    <w:p w14:paraId="6BA76E34" w14:textId="77777777" w:rsidR="00934A21" w:rsidRDefault="00934A21" w:rsidP="00934A21">
      <w:pPr>
        <w:pStyle w:val="HEADER5"/>
        <w:rPr>
          <w:noProof/>
        </w:rPr>
      </w:pPr>
      <w:r>
        <w:rPr>
          <w:noProof/>
        </w:rPr>
        <w:t>Haushaltsposten/Haushaltsartikel/Haushaltslinie</w:t>
      </w:r>
    </w:p>
    <w:p w14:paraId="113BA0F4" w14:textId="77777777" w:rsidR="00934A21" w:rsidRDefault="00934A21" w:rsidP="00934A21">
      <w:pPr>
        <w:pStyle w:val="Textstand-alone"/>
      </w:pPr>
      <w:r>
        <w:t>Einnahmen und Ausgaben werden in der Haushaltsstruktur nach einer verbindlichen Nomenklatur ausgewiesen, die die Art und den Zweck jedes Postens nach den Vorgaben der Haushaltsbehörde widerspiegelt. Die einzelnen Überschriften (Titel, Kapitel, Artikel oder Posten) bieten eine formale Beschreibung der Nomenklatur.</w:t>
      </w:r>
    </w:p>
    <w:p w14:paraId="6943C68A" w14:textId="77777777" w:rsidR="00934A21" w:rsidRDefault="00934A21" w:rsidP="00934A21">
      <w:pPr>
        <w:pStyle w:val="HEADER5"/>
        <w:rPr>
          <w:noProof/>
        </w:rPr>
      </w:pPr>
      <w:r>
        <w:rPr>
          <w:noProof/>
        </w:rPr>
        <w:t>Haushaltsvollzug</w:t>
      </w:r>
    </w:p>
    <w:p w14:paraId="6824931E" w14:textId="77777777" w:rsidR="00934A21" w:rsidRDefault="00934A21" w:rsidP="00934A21">
      <w:pPr>
        <w:pStyle w:val="Textstand-alone"/>
      </w:pPr>
      <w:r>
        <w:t>Inanspruchnahme der Haushaltsmittel durch Ausgaben- und Einnahmenvorgänge.</w:t>
      </w:r>
    </w:p>
    <w:p w14:paraId="7AC3CD6F" w14:textId="77777777" w:rsidR="003416D5" w:rsidRDefault="003416D5" w:rsidP="003416D5">
      <w:pPr>
        <w:pStyle w:val="HEADER5"/>
        <w:rPr>
          <w:noProof/>
        </w:rPr>
      </w:pPr>
      <w:r>
        <w:rPr>
          <w:noProof/>
        </w:rPr>
        <w:t>Mittel</w:t>
      </w:r>
    </w:p>
    <w:p w14:paraId="7B51DDA4" w14:textId="77777777" w:rsidR="009757A9" w:rsidRDefault="005A32EF" w:rsidP="009757A9">
      <w:pPr>
        <w:pStyle w:val="Textstand-alone"/>
        <w:spacing w:after="0"/>
      </w:pPr>
      <w:r>
        <w:t>Mittel zur Finanzierung des Haushalts.</w:t>
      </w:r>
    </w:p>
    <w:p w14:paraId="0EB0CB1A" w14:textId="77777777" w:rsidR="009757A9" w:rsidRDefault="005A32EF" w:rsidP="009757A9">
      <w:pPr>
        <w:pStyle w:val="Textstand-alone"/>
      </w:pPr>
      <w:r>
        <w:t>Im Haushaltsplan sind sowohl Mittel für Verpflichtungen (rechtliche Verpflichtungen, Mittel bereitzustellen) als auch Mittel für Zahlungen (Barzahlungen oder Banküberweisungen an Begünstigte) ausgewiesen. Die Mittel für Verpflichtungen und die Mittel für Zahlungen weichen häufig voneinander ab (getrennte Mittel), da die Mittel für Mehrjahresprogramme und Mehrjahresprojekte in der Regel in dem Jahr gebunden werden, in dem das betreffende Programm bzw. Projekt beschlossen wird, die Zahlungen hingegen entsprechend den Fortschritten bei der Durchführung des betreffenden Programms oder Projekts über mehrere Jahre hinweg getätigt werden.</w:t>
      </w:r>
    </w:p>
    <w:p w14:paraId="3C48E96E" w14:textId="77777777" w:rsidR="00934A21" w:rsidRDefault="00934A21" w:rsidP="00934A21">
      <w:pPr>
        <w:pStyle w:val="HEADER5"/>
        <w:rPr>
          <w:noProof/>
        </w:rPr>
      </w:pPr>
      <w:r>
        <w:rPr>
          <w:noProof/>
        </w:rPr>
        <w:t>Mittelbindung</w:t>
      </w:r>
    </w:p>
    <w:p w14:paraId="542FF148" w14:textId="77777777" w:rsidR="00934A21" w:rsidRDefault="00934A21" w:rsidP="00934A21">
      <w:pPr>
        <w:pStyle w:val="Textstand-alone"/>
      </w:pPr>
      <w:r>
        <w:t>Vorgang, bei dem der zuständige Anweisungsbefugte die Haushaltsmittel vormerkt, die erforderlich sind, um Zahlungen, die sich aus rechtlichen Verpflichtungen ergeben, zu einem späteren Zeitpunkt leisten zu können.</w:t>
      </w:r>
    </w:p>
    <w:p w14:paraId="723AE7F1" w14:textId="77777777" w:rsidR="00934A21" w:rsidRDefault="00934A21" w:rsidP="00934A21">
      <w:pPr>
        <w:pStyle w:val="HEADER5"/>
        <w:keepNext/>
        <w:rPr>
          <w:noProof/>
        </w:rPr>
      </w:pPr>
      <w:r>
        <w:rPr>
          <w:noProof/>
        </w:rPr>
        <w:t>Mittel für Verpflichtungen</w:t>
      </w:r>
    </w:p>
    <w:p w14:paraId="58E0EA2E" w14:textId="77777777" w:rsidR="00934A21" w:rsidRDefault="00934A21" w:rsidP="00934A21">
      <w:pPr>
        <w:pStyle w:val="Textstand-alone"/>
      </w:pPr>
      <w:r>
        <w:t>Mittel für Verpflichtungen decken den Gesamtwert der rechtlichen Verpflichtungen (Verträge, Finanzhilfevereinbarungen oder -beschlüsse), die im laufenden Haushaltsjahr unterzeichnet werden könnten.</w:t>
      </w:r>
    </w:p>
    <w:p w14:paraId="31724F68" w14:textId="77777777" w:rsidR="00934A21" w:rsidRDefault="00934A21" w:rsidP="00934A21">
      <w:pPr>
        <w:pStyle w:val="HEADER5"/>
        <w:rPr>
          <w:noProof/>
        </w:rPr>
      </w:pPr>
      <w:r>
        <w:rPr>
          <w:noProof/>
        </w:rPr>
        <w:t>Mittel für Zahlungen</w:t>
      </w:r>
    </w:p>
    <w:p w14:paraId="095D1F8D" w14:textId="77777777" w:rsidR="00934A21" w:rsidRDefault="00934A21" w:rsidP="00934A21">
      <w:pPr>
        <w:pStyle w:val="Textstand-alone"/>
      </w:pPr>
      <w:r>
        <w:t>Die Mittel für Zahlungen decken die Ausgaben, die in dem betreffenden Haushaltsjahr zur Erfüllung der in diesem Haushaltsjahr und/oder in früheren Haushaltsjahren eingegangenen Verpflichtungen entstehen.</w:t>
      </w:r>
    </w:p>
    <w:p w14:paraId="01C5B3DA" w14:textId="77777777" w:rsidR="00934A21" w:rsidRDefault="00934A21" w:rsidP="00934A21">
      <w:pPr>
        <w:pStyle w:val="HEADER5"/>
        <w:rPr>
          <w:noProof/>
        </w:rPr>
      </w:pPr>
      <w:r>
        <w:rPr>
          <w:noProof/>
        </w:rPr>
        <w:t>Nichtgetrennte Mittel</w:t>
      </w:r>
    </w:p>
    <w:p w14:paraId="189160E1" w14:textId="77777777" w:rsidR="00934A21" w:rsidRDefault="00934A21" w:rsidP="00934A21">
      <w:pPr>
        <w:pStyle w:val="Textstand-alone"/>
      </w:pPr>
      <w:r>
        <w:t>Mittel, die dem jährlichen Bedarf entsprechen und daher im Laufe des Haushaltsjahres gebunden werden müssen. Nur Beträge, die für eine automatische Übertragung infrage kommen, können im folgenden Jahr ausgezahlt werden. Nichtgetrennte Mittel, die bis zum Jahresende nicht in Anspruch genommen, d. h. gebunden wurden, werden annulliert (es sei denn, in Ausnahmefällen wird durch einen Kommissionsbeschluss eine nichtautomatische Übertragung genehmigt). Nichtgetrennte Mittel beziehen sich auf Verwaltungsausgaben, sodass die Mittel für Verpflichtungen den Mitteln für Zahlungen entsprechen.</w:t>
      </w:r>
    </w:p>
    <w:p w14:paraId="75471FC0" w14:textId="77777777" w:rsidR="00934A21" w:rsidRDefault="00934A21" w:rsidP="00934A21">
      <w:pPr>
        <w:pStyle w:val="HEADER5"/>
        <w:rPr>
          <w:noProof/>
        </w:rPr>
      </w:pPr>
      <w:r>
        <w:rPr>
          <w:noProof/>
        </w:rPr>
        <w:t>Noch abzuwickelnde Mittelbindungen</w:t>
      </w:r>
    </w:p>
    <w:p w14:paraId="4499F972" w14:textId="77777777" w:rsidR="00934A21" w:rsidRDefault="00934A21" w:rsidP="00934A21">
      <w:pPr>
        <w:pStyle w:val="Textstand-alone"/>
      </w:pPr>
      <w:r>
        <w:t>Unter noch abzuwickelnden Mittelbindungen (oder Reste à Liquider – RAL) sind Beträge zu verstehen, bei denen die Mittelbindung im Haushalt schon erfolgt, die anschließende Zahlung aber noch nicht durchgeführt worden ist. Sie ergeben sich unmittelbar aus dem Umstand, dass mehrjährige Programme bestehen und es folglich zu einer Entkopplung von Mitteln für Verpflichtungen von Mitteln für Zahlungen kommt.</w:t>
      </w:r>
    </w:p>
    <w:p w14:paraId="1C3E5170" w14:textId="77777777" w:rsidR="00934A21" w:rsidRDefault="00934A21" w:rsidP="00934A21">
      <w:pPr>
        <w:pStyle w:val="HEADER5"/>
        <w:rPr>
          <w:noProof/>
        </w:rPr>
      </w:pPr>
      <w:r>
        <w:rPr>
          <w:noProof/>
        </w:rPr>
        <w:t>Operative Mittel</w:t>
      </w:r>
    </w:p>
    <w:p w14:paraId="1DC6FAEC" w14:textId="77777777" w:rsidR="00934A21" w:rsidRDefault="00934A21" w:rsidP="00934A21">
      <w:pPr>
        <w:pStyle w:val="Textstand-alone"/>
      </w:pPr>
      <w:r>
        <w:t xml:space="preserve">Operative Mittel sind zur Finanzierung verschiedener Strategien bestimmt, hauptsächlich in Form von Finanzhilfen oder im Rahmen der Beschaffung. </w:t>
      </w:r>
    </w:p>
    <w:p w14:paraId="575BE60B" w14:textId="77777777" w:rsidR="00934A21" w:rsidRDefault="00934A21" w:rsidP="00934A21">
      <w:pPr>
        <w:pStyle w:val="HEADER5"/>
        <w:rPr>
          <w:noProof/>
        </w:rPr>
      </w:pPr>
      <w:r>
        <w:rPr>
          <w:noProof/>
        </w:rPr>
        <w:t xml:space="preserve">RAL (Reste à liquider) </w:t>
      </w:r>
    </w:p>
    <w:p w14:paraId="7B950909" w14:textId="77777777" w:rsidR="00934A21" w:rsidRDefault="00934A21" w:rsidP="00934A21">
      <w:pPr>
        <w:pStyle w:val="Textstand-alone"/>
      </w:pPr>
      <w:r>
        <w:t>Zu einem bestimmten Zeitpunkt noch zu zahlender Betrag für eine Mittelbindung. Vgl. noch abzuwickelnde Mittelbindungen</w:t>
      </w:r>
    </w:p>
    <w:p w14:paraId="11797A54" w14:textId="77777777" w:rsidR="00A05D79" w:rsidRDefault="00A05D79" w:rsidP="00A05D79">
      <w:pPr>
        <w:pStyle w:val="HEADER5"/>
        <w:rPr>
          <w:noProof/>
        </w:rPr>
      </w:pPr>
      <w:bookmarkStart w:id="193" w:name="_Hlk175752792"/>
      <w:r>
        <w:rPr>
          <w:noProof/>
        </w:rPr>
        <w:t>Rechtliche Verpflichtung</w:t>
      </w:r>
    </w:p>
    <w:bookmarkEnd w:id="193"/>
    <w:p w14:paraId="68E422E4" w14:textId="77777777" w:rsidR="00934A21" w:rsidRDefault="00934A21" w:rsidP="00934A21">
      <w:pPr>
        <w:pStyle w:val="Textstand-alone"/>
      </w:pPr>
      <w:r>
        <w:t xml:space="preserve">Handlung, durch die der zuständige Anweisungsbefugte eine Verpflichtung gegenüber Dritten eingeht, die eine Ausgabe zulasten des Unionshaushalts zur Folge hat. </w:t>
      </w:r>
    </w:p>
    <w:p w14:paraId="131B68B6" w14:textId="77777777" w:rsidR="00934A21" w:rsidRDefault="00934A21" w:rsidP="00934A21">
      <w:pPr>
        <w:pStyle w:val="Textstand-alone"/>
      </w:pPr>
      <w:r>
        <w:t xml:space="preserve">Übliche Formen rechtlicher Verpflichtungen sind Verträge bei der Auftragsvergabe, Finanzhilfevereinbarungen und Finanzhilfebeschlüsse. </w:t>
      </w:r>
    </w:p>
    <w:p w14:paraId="079567EA" w14:textId="77777777" w:rsidR="00934A21" w:rsidRDefault="00934A21" w:rsidP="00934A21">
      <w:pPr>
        <w:pStyle w:val="HEADER5"/>
        <w:rPr>
          <w:noProof/>
        </w:rPr>
      </w:pPr>
      <w:r>
        <w:rPr>
          <w:noProof/>
        </w:rPr>
        <w:t>Rechtsgrundlage/Basisrechtsakt</w:t>
      </w:r>
    </w:p>
    <w:p w14:paraId="09C02DB0" w14:textId="77777777" w:rsidR="00934A21" w:rsidRDefault="00934A21" w:rsidP="00934A21">
      <w:pPr>
        <w:pStyle w:val="Textstand-alone"/>
      </w:pPr>
      <w:r>
        <w:t xml:space="preserve">Der von der Legislativbehörde (in der Regel Rat und Europäisches Parlament) angenommene Rechtsakt, in dem das Ziel eines Ausgabenprogramms der Union, der Zweck der Mittel, die Regeln für die Intervention, das Verfallsdatum und die einschlägigen Finanzvorschriften festgelegt sind und der als Rechtsgrundlage für die Durchführung des Ausgabenprogramms dient. </w:t>
      </w:r>
    </w:p>
    <w:p w14:paraId="2B3D2BF1" w14:textId="77777777" w:rsidR="00934A21" w:rsidRDefault="00934A21" w:rsidP="00934A21">
      <w:pPr>
        <w:pStyle w:val="HEADER5"/>
        <w:rPr>
          <w:noProof/>
        </w:rPr>
      </w:pPr>
      <w:r>
        <w:rPr>
          <w:noProof/>
        </w:rPr>
        <w:t>Überschuss</w:t>
      </w:r>
    </w:p>
    <w:p w14:paraId="64CB7F63" w14:textId="77777777" w:rsidR="00934A21" w:rsidRDefault="00934A21" w:rsidP="00934A21">
      <w:pPr>
        <w:pStyle w:val="Textstand-alone"/>
      </w:pPr>
      <w:r>
        <w:t>Positive Differenz zwischen Einnahmen und Ausgaben, die an die Finanzierungsbehörde zurückzuzahlen ist. Vgl. Haushaltsergebnis.</w:t>
      </w:r>
    </w:p>
    <w:p w14:paraId="73EFC19C" w14:textId="77777777" w:rsidR="00934A21" w:rsidRDefault="00934A21" w:rsidP="00934A21">
      <w:pPr>
        <w:pStyle w:val="HEADER5"/>
        <w:rPr>
          <w:noProof/>
        </w:rPr>
      </w:pPr>
      <w:r>
        <w:rPr>
          <w:noProof/>
        </w:rPr>
        <w:t>Übertragung von Mitteln</w:t>
      </w:r>
    </w:p>
    <w:p w14:paraId="4FE37BED" w14:textId="77777777" w:rsidR="00934A21" w:rsidRDefault="00934A21" w:rsidP="00934A21">
      <w:pPr>
        <w:pStyle w:val="Textstand-alone"/>
      </w:pPr>
      <w:r>
        <w:t>Ausnahme vom Jährlichkeitsgrundsatz; d. h. Mittel, die in einem bestimmten Haushaltsjahr nicht in Anspruch genommen werden konnten, dürfen unter strengen Voraussetzungen ausnahmsweise auf das folgende Jahr übertragen und dann verwendet werden.</w:t>
      </w:r>
    </w:p>
    <w:p w14:paraId="0DBB4EE1" w14:textId="77777777" w:rsidR="00934A21" w:rsidRDefault="00934A21" w:rsidP="00934A21">
      <w:pPr>
        <w:pStyle w:val="HEADER5"/>
        <w:rPr>
          <w:noProof/>
        </w:rPr>
      </w:pPr>
      <w:r>
        <w:rPr>
          <w:noProof/>
        </w:rPr>
        <w:t>Übertragungen von Mitteln zwischen Haushaltslinien</w:t>
      </w:r>
    </w:p>
    <w:p w14:paraId="1F13F64F" w14:textId="77777777" w:rsidR="00BB5C91" w:rsidRDefault="00934A21" w:rsidP="00BB5C91">
      <w:pPr>
        <w:pStyle w:val="Textstand-alone"/>
      </w:pPr>
      <w:r>
        <w:t>Übertragungen von Mitteln einer Haushaltslinie auf eine andere im Verlauf des Haushaltsjahres; hierbei handelt sich um eine Ausnahme vom Haushaltsgrundsatz der Spezialität.</w:t>
      </w:r>
    </w:p>
    <w:p w14:paraId="70016026" w14:textId="70198BC5" w:rsidR="00934A21" w:rsidRDefault="00934A21" w:rsidP="00BB5C91">
      <w:pPr>
        <w:pStyle w:val="HEADER5"/>
        <w:rPr>
          <w:noProof/>
        </w:rPr>
      </w:pPr>
      <w:r>
        <w:rPr>
          <w:noProof/>
        </w:rPr>
        <w:t>Verfallene Mittel</w:t>
      </w:r>
    </w:p>
    <w:p w14:paraId="7FD283B1" w14:textId="77777777" w:rsidR="00934A21" w:rsidRDefault="00934A21" w:rsidP="00934A21">
      <w:pPr>
        <w:pStyle w:val="Textstand-alone"/>
        <w:spacing w:after="0"/>
      </w:pPr>
      <w:r>
        <w:t>Nicht in Anspruch genommene Mittel, die am Ende des Haushaltsjahres zu annullieren sind. „Verfallen“ bedeutet die Annullierung der gesamten oder eines Teils der bewilligten Ausgaben und/oder eingegangenen Mittelbindungen.</w:t>
      </w:r>
    </w:p>
    <w:p w14:paraId="4A132119" w14:textId="77777777" w:rsidR="00934A21" w:rsidRDefault="00934A21" w:rsidP="00934A21">
      <w:pPr>
        <w:pStyle w:val="Textstand-alone"/>
      </w:pPr>
      <w:r>
        <w:t>Bei gemeinsamen Unternehmen (und dem EIT) können nicht in Anspruch genommene Mittel entsprechend ihren Finanzvorschriften in den Voranschlag der Einnahmen und Ausgaben der maximal nächsten drei Jahre einfließen (sogenannte „N+3“-Regel). Verfallene Mittel können bei gemeinsamen Unternehmen demnach bis zum Haushaltsjahr N+3 in Anspruch genommen werden.</w:t>
      </w:r>
    </w:p>
    <w:p w14:paraId="1C1ABCFC" w14:textId="77777777" w:rsidR="00934A21" w:rsidRDefault="00934A21" w:rsidP="00934A21">
      <w:pPr>
        <w:pStyle w:val="HEADER5"/>
        <w:rPr>
          <w:noProof/>
        </w:rPr>
      </w:pPr>
      <w:r>
        <w:rPr>
          <w:noProof/>
        </w:rPr>
        <w:t>Verwaltungsmittel</w:t>
      </w:r>
    </w:p>
    <w:p w14:paraId="48D0C5CB" w14:textId="77777777" w:rsidR="00934A21" w:rsidRDefault="00934A21" w:rsidP="00934A21">
      <w:pPr>
        <w:pStyle w:val="Textstand-alone"/>
      </w:pPr>
      <w:r>
        <w:t>Verwaltungsmittel dienen der Deckung der Betriebskosten der Unternehmen (Personal, Gebäude, Büroausstattung).</w:t>
      </w:r>
    </w:p>
    <w:p w14:paraId="5F389866" w14:textId="77777777" w:rsidR="00934A21" w:rsidRDefault="00934A21" w:rsidP="00934A21">
      <w:pPr>
        <w:pStyle w:val="HEADER5"/>
        <w:rPr>
          <w:noProof/>
        </w:rPr>
      </w:pPr>
      <w:r>
        <w:rPr>
          <w:noProof/>
        </w:rPr>
        <w:t>Wechselkursdifferenz</w:t>
      </w:r>
    </w:p>
    <w:p w14:paraId="193B7904" w14:textId="77777777" w:rsidR="00934A21" w:rsidRDefault="00934A21" w:rsidP="00934A21">
      <w:pPr>
        <w:pStyle w:val="Textstand-alone"/>
      </w:pPr>
      <w:r>
        <w:t>Differenz aufgrund der auf Transaktionen mit Ländern außerhalb des Euro-Währungsgebiets angewendeten Wechselkurse oder aufgrund der Neubewertung von Vermögenswerten und Verbindlichkeiten in Fremdwährungen zum Zeitpunkt der Rechnungsführung.</w:t>
      </w:r>
    </w:p>
    <w:p w14:paraId="576E451F" w14:textId="77777777" w:rsidR="00934A21" w:rsidRDefault="00934A21" w:rsidP="00934A21">
      <w:pPr>
        <w:pStyle w:val="HEADER5"/>
        <w:rPr>
          <w:noProof/>
        </w:rPr>
      </w:pPr>
      <w:r>
        <w:rPr>
          <w:noProof/>
        </w:rPr>
        <w:t>Wirtschaftliches Ergebnis</w:t>
      </w:r>
    </w:p>
    <w:p w14:paraId="3C5EA4EE" w14:textId="77777777" w:rsidR="00934A21" w:rsidRDefault="00934A21" w:rsidP="00934A21">
      <w:pPr>
        <w:pStyle w:val="Textstand-alone"/>
      </w:pPr>
      <w:r>
        <w:t>Bilanzwirksamkeit der Ausgaben und Einnahmen auf der Grundlage der Regeln der Periodenrechnung.</w:t>
      </w:r>
    </w:p>
    <w:p w14:paraId="2F6C54ED" w14:textId="77777777" w:rsidR="009757A9" w:rsidRDefault="005A32EF" w:rsidP="009757A9">
      <w:pPr>
        <w:pStyle w:val="HEADER5"/>
        <w:rPr>
          <w:noProof/>
        </w:rPr>
      </w:pPr>
      <w:r>
        <w:rPr>
          <w:noProof/>
        </w:rPr>
        <w:t>Zweckgebundene Einnahmen</w:t>
      </w:r>
    </w:p>
    <w:p w14:paraId="6A02CF94" w14:textId="77777777" w:rsidR="009757A9" w:rsidRDefault="005A32EF" w:rsidP="009757A9">
      <w:pPr>
        <w:pStyle w:val="Textstand-alone"/>
      </w:pPr>
      <w:r>
        <w:t>Zweckbestimmte Einnahmen zur Finanzierung spezifischer Ausgaben.</w:t>
      </w:r>
    </w:p>
    <w:p w14:paraId="6B454C0D" w14:textId="77777777" w:rsidR="00934A21" w:rsidRDefault="00934A21" w:rsidP="009757A9">
      <w:pPr>
        <w:pStyle w:val="HEADER5"/>
        <w:rPr>
          <w:noProof/>
        </w:rPr>
      </w:pPr>
    </w:p>
    <w:p w14:paraId="3558528D" w14:textId="77777777" w:rsidR="00D570C7" w:rsidRDefault="00D570C7" w:rsidP="00D570C7">
      <w:pPr>
        <w:spacing w:before="240" w:after="720"/>
        <w:rPr>
          <w:rFonts w:ascii="Verdana" w:hAnsi="Verdana"/>
          <w:b/>
          <w:noProof/>
          <w:color w:val="016794"/>
          <w:sz w:val="40"/>
          <w:szCs w:val="40"/>
        </w:rPr>
      </w:pPr>
      <w:bookmarkStart w:id="194" w:name="_DMBM_28164"/>
      <w:bookmarkEnd w:id="192"/>
    </w:p>
    <w:p w14:paraId="1863BDDF" w14:textId="77777777" w:rsidR="00D570C7" w:rsidRDefault="00D570C7" w:rsidP="00D570C7">
      <w:pPr>
        <w:spacing w:before="240" w:after="720"/>
        <w:rPr>
          <w:rFonts w:ascii="Verdana" w:hAnsi="Verdana"/>
          <w:b/>
          <w:noProof/>
          <w:color w:val="016794"/>
          <w:sz w:val="40"/>
          <w:szCs w:val="40"/>
        </w:rPr>
      </w:pPr>
    </w:p>
    <w:p w14:paraId="4577D4E6" w14:textId="77777777" w:rsidR="00D570C7" w:rsidRDefault="00D570C7" w:rsidP="00D570C7">
      <w:pPr>
        <w:spacing w:before="240" w:after="720"/>
        <w:rPr>
          <w:rFonts w:ascii="Verdana" w:hAnsi="Verdana"/>
          <w:b/>
          <w:noProof/>
          <w:color w:val="016794"/>
          <w:sz w:val="40"/>
          <w:szCs w:val="40"/>
        </w:rPr>
      </w:pPr>
    </w:p>
    <w:p w14:paraId="212F60EF" w14:textId="77777777" w:rsidR="00D570C7" w:rsidRDefault="00D570C7" w:rsidP="00D570C7">
      <w:pPr>
        <w:spacing w:before="240" w:after="720"/>
        <w:rPr>
          <w:rFonts w:ascii="Verdana" w:hAnsi="Verdana"/>
          <w:b/>
          <w:noProof/>
          <w:color w:val="016794"/>
          <w:sz w:val="40"/>
          <w:szCs w:val="40"/>
        </w:rPr>
      </w:pPr>
    </w:p>
    <w:p w14:paraId="31A68173" w14:textId="77777777" w:rsidR="00D570C7" w:rsidRDefault="00D570C7" w:rsidP="00D570C7">
      <w:pPr>
        <w:spacing w:before="240" w:after="720"/>
        <w:rPr>
          <w:rFonts w:ascii="Verdana" w:hAnsi="Verdana"/>
          <w:b/>
          <w:noProof/>
          <w:color w:val="016794"/>
          <w:sz w:val="40"/>
          <w:szCs w:val="40"/>
        </w:rPr>
      </w:pPr>
    </w:p>
    <w:p w14:paraId="5BC0DD56" w14:textId="77777777" w:rsidR="00D570C7" w:rsidRDefault="005A32EF" w:rsidP="00D570C7">
      <w:pPr>
        <w:spacing w:before="240" w:after="720"/>
        <w:rPr>
          <w:rFonts w:ascii="Verdana" w:hAnsi="Verdana"/>
          <w:b/>
          <w:noProof/>
          <w:color w:val="016794"/>
          <w:sz w:val="40"/>
          <w:szCs w:val="40"/>
        </w:rPr>
      </w:pPr>
      <w:r>
        <w:rPr>
          <w:rFonts w:ascii="Verdana" w:hAnsi="Verdana"/>
          <w:b/>
          <w:noProof/>
          <w:color w:val="016794"/>
          <w:sz w:val="40"/>
        </w:rPr>
        <w:t>JÄHRLICHER DURCHFÜHRUNGSBERICHT – VON DER EUROPÄISCHEN INVESTITIONSBANK VERWALTETE MITTEL</w:t>
      </w:r>
    </w:p>
    <w:p w14:paraId="6AE36EC1" w14:textId="77777777" w:rsidR="0044336D" w:rsidRDefault="005A32EF">
      <w:pPr>
        <w:suppressAutoHyphens/>
        <w:rPr>
          <w:noProof/>
        </w:rPr>
      </w:pPr>
      <w:r>
        <w:rPr>
          <w:noProof/>
        </w:rPr>
        <w:br w:type="page"/>
      </w:r>
    </w:p>
    <w:tbl>
      <w:tblPr>
        <w:tblW w:w="0" w:type="auto"/>
        <w:tblLayout w:type="fixed"/>
        <w:tblLook w:val="0000" w:firstRow="0" w:lastRow="0" w:firstColumn="0" w:lastColumn="0" w:noHBand="0" w:noVBand="0"/>
      </w:tblPr>
      <w:tblGrid>
        <w:gridCol w:w="2627"/>
        <w:gridCol w:w="2336"/>
        <w:gridCol w:w="1263"/>
        <w:gridCol w:w="1395"/>
        <w:gridCol w:w="2233"/>
      </w:tblGrid>
      <w:tr w:rsidR="0044336D" w14:paraId="1AAE382F" w14:textId="77777777" w:rsidTr="00F613F1">
        <w:tc>
          <w:tcPr>
            <w:tcW w:w="6226" w:type="dxa"/>
            <w:gridSpan w:val="3"/>
            <w:shd w:val="clear" w:color="auto" w:fill="auto"/>
          </w:tcPr>
          <w:p w14:paraId="321CD6C7" w14:textId="77777777" w:rsidR="0044336D" w:rsidRPr="009C3446" w:rsidRDefault="0044336D" w:rsidP="00F613F1">
            <w:pPr>
              <w:pageBreakBefore/>
              <w:pBdr>
                <w:top w:val="nil"/>
                <w:left w:val="nil"/>
                <w:bottom w:val="nil"/>
                <w:right w:val="nil"/>
                <w:between w:val="nil"/>
                <w:bar w:val="nil"/>
              </w:pBdr>
              <w:snapToGrid w:val="0"/>
              <w:spacing w:before="60" w:after="60"/>
              <w:rPr>
                <w:rFonts w:ascii="Arial" w:hAnsi="Arial"/>
                <w:b/>
                <w:noProof/>
                <w:sz w:val="20"/>
                <w:szCs w:val="20"/>
                <w:u w:val="single"/>
                <w:bdr w:val="nil"/>
              </w:rPr>
            </w:pPr>
            <w:r>
              <w:rPr>
                <w:rFonts w:ascii="Arial" w:hAnsi="Arial"/>
                <w:b/>
                <w:noProof/>
                <w:sz w:val="20"/>
                <w:u w:val="single"/>
                <w:bdr w:val="nil"/>
              </w:rPr>
              <w:t>EUROPÄISCHE INVESTITIONSBANK</w:t>
            </w:r>
          </w:p>
        </w:tc>
        <w:tc>
          <w:tcPr>
            <w:tcW w:w="3628" w:type="dxa"/>
            <w:gridSpan w:val="2"/>
            <w:shd w:val="clear" w:color="auto" w:fill="auto"/>
          </w:tcPr>
          <w:p w14:paraId="17686317" w14:textId="77777777" w:rsidR="0044336D" w:rsidRPr="004A3DD9" w:rsidRDefault="0044336D" w:rsidP="00F613F1">
            <w:pPr>
              <w:pBdr>
                <w:top w:val="nil"/>
                <w:left w:val="nil"/>
                <w:bottom w:val="nil"/>
                <w:right w:val="nil"/>
                <w:between w:val="nil"/>
                <w:bar w:val="nil"/>
              </w:pBdr>
              <w:snapToGrid w:val="0"/>
              <w:spacing w:before="60" w:after="60"/>
              <w:rPr>
                <w:rFonts w:ascii="Arial" w:hAnsi="Arial"/>
                <w:b/>
                <w:noProof/>
                <w:sz w:val="20"/>
                <w:szCs w:val="20"/>
                <w:highlight w:val="yellow"/>
                <w:u w:val="single"/>
                <w:bdr w:val="nil"/>
              </w:rPr>
            </w:pPr>
          </w:p>
        </w:tc>
      </w:tr>
      <w:tr w:rsidR="0044336D" w14:paraId="55778DC5" w14:textId="77777777" w:rsidTr="00F613F1">
        <w:tc>
          <w:tcPr>
            <w:tcW w:w="6226" w:type="dxa"/>
            <w:gridSpan w:val="3"/>
            <w:shd w:val="clear" w:color="auto" w:fill="auto"/>
          </w:tcPr>
          <w:p w14:paraId="28AE19D9" w14:textId="77777777" w:rsidR="0044336D" w:rsidRPr="009C3446" w:rsidRDefault="0044336D" w:rsidP="00F613F1">
            <w:pPr>
              <w:snapToGrid w:val="0"/>
              <w:spacing w:before="60" w:after="60"/>
              <w:rPr>
                <w:rFonts w:ascii="Arial" w:hAnsi="Arial"/>
                <w:noProof/>
                <w:sz w:val="20"/>
                <w:szCs w:val="20"/>
                <w:bdr w:val="nil"/>
              </w:rPr>
            </w:pPr>
          </w:p>
        </w:tc>
        <w:tc>
          <w:tcPr>
            <w:tcW w:w="3628" w:type="dxa"/>
            <w:gridSpan w:val="2"/>
            <w:shd w:val="clear" w:color="auto" w:fill="auto"/>
          </w:tcPr>
          <w:p w14:paraId="3A226B34" w14:textId="77777777" w:rsidR="0044336D" w:rsidRPr="004A3DD9" w:rsidRDefault="0044336D" w:rsidP="00F613F1">
            <w:pPr>
              <w:pBdr>
                <w:top w:val="nil"/>
                <w:left w:val="nil"/>
                <w:bottom w:val="nil"/>
                <w:right w:val="nil"/>
                <w:between w:val="nil"/>
                <w:bar w:val="nil"/>
              </w:pBdr>
              <w:snapToGrid w:val="0"/>
              <w:spacing w:before="60" w:after="60"/>
              <w:rPr>
                <w:rFonts w:ascii="Arial" w:hAnsi="Arial"/>
                <w:b/>
                <w:noProof/>
                <w:sz w:val="20"/>
                <w:szCs w:val="20"/>
                <w:highlight w:val="yellow"/>
                <w:bdr w:val="nil"/>
              </w:rPr>
            </w:pPr>
          </w:p>
        </w:tc>
      </w:tr>
      <w:tr w:rsidR="0044336D" w14:paraId="717FE16C" w14:textId="77777777" w:rsidTr="00F613F1">
        <w:tc>
          <w:tcPr>
            <w:tcW w:w="6226" w:type="dxa"/>
            <w:gridSpan w:val="3"/>
            <w:shd w:val="clear" w:color="auto" w:fill="auto"/>
          </w:tcPr>
          <w:p w14:paraId="66869D46" w14:textId="77777777" w:rsidR="0044336D" w:rsidRPr="009C3446" w:rsidRDefault="0044336D" w:rsidP="00F613F1">
            <w:pPr>
              <w:snapToGrid w:val="0"/>
              <w:spacing w:before="360" w:after="240"/>
              <w:rPr>
                <w:rFonts w:ascii="Arial" w:hAnsi="Arial"/>
                <w:noProof/>
                <w:sz w:val="20"/>
                <w:szCs w:val="20"/>
                <w:bdr w:val="nil"/>
              </w:rPr>
            </w:pPr>
          </w:p>
        </w:tc>
        <w:tc>
          <w:tcPr>
            <w:tcW w:w="3628" w:type="dxa"/>
            <w:gridSpan w:val="2"/>
            <w:shd w:val="clear" w:color="auto" w:fill="auto"/>
          </w:tcPr>
          <w:p w14:paraId="554C770C" w14:textId="77777777" w:rsidR="0044336D" w:rsidRPr="004A3DD9" w:rsidRDefault="0044336D" w:rsidP="00F613F1">
            <w:pPr>
              <w:pBdr>
                <w:top w:val="nil"/>
                <w:left w:val="nil"/>
                <w:bottom w:val="nil"/>
                <w:right w:val="nil"/>
                <w:between w:val="nil"/>
                <w:bar w:val="nil"/>
              </w:pBdr>
              <w:snapToGrid w:val="0"/>
              <w:spacing w:before="360" w:after="240"/>
              <w:rPr>
                <w:rFonts w:ascii="Arial" w:hAnsi="Arial"/>
                <w:b/>
                <w:noProof/>
                <w:sz w:val="20"/>
                <w:szCs w:val="20"/>
                <w:highlight w:val="yellow"/>
                <w:u w:val="single"/>
                <w:bdr w:val="nil"/>
              </w:rPr>
            </w:pPr>
          </w:p>
        </w:tc>
      </w:tr>
      <w:tr w:rsidR="0044336D" w14:paraId="008D4A14" w14:textId="77777777" w:rsidTr="00F613F1">
        <w:tc>
          <w:tcPr>
            <w:tcW w:w="6226" w:type="dxa"/>
            <w:gridSpan w:val="3"/>
            <w:shd w:val="clear" w:color="auto" w:fill="auto"/>
          </w:tcPr>
          <w:p w14:paraId="51F7D2CF" w14:textId="77777777" w:rsidR="0044336D" w:rsidRDefault="0044336D" w:rsidP="00F613F1">
            <w:pPr>
              <w:snapToGrid w:val="0"/>
              <w:spacing w:before="60" w:after="60"/>
              <w:rPr>
                <w:rFonts w:ascii="Arial" w:hAnsi="Arial"/>
                <w:noProof/>
                <w:sz w:val="20"/>
                <w:szCs w:val="20"/>
                <w:bdr w:val="nil"/>
              </w:rPr>
            </w:pPr>
          </w:p>
        </w:tc>
        <w:tc>
          <w:tcPr>
            <w:tcW w:w="3628" w:type="dxa"/>
            <w:gridSpan w:val="2"/>
            <w:shd w:val="clear" w:color="auto" w:fill="auto"/>
          </w:tcPr>
          <w:p w14:paraId="2B5F42AA" w14:textId="77777777" w:rsidR="0044336D" w:rsidRDefault="0044336D" w:rsidP="00F613F1">
            <w:pPr>
              <w:snapToGrid w:val="0"/>
              <w:spacing w:before="60" w:after="60"/>
              <w:rPr>
                <w:rFonts w:ascii="Arial" w:hAnsi="Arial"/>
                <w:noProof/>
                <w:sz w:val="20"/>
                <w:szCs w:val="20"/>
                <w:bdr w:val="nil"/>
              </w:rPr>
            </w:pPr>
          </w:p>
        </w:tc>
      </w:tr>
      <w:tr w:rsidR="0044336D" w14:paraId="43A79986" w14:textId="77777777" w:rsidTr="00F613F1">
        <w:tc>
          <w:tcPr>
            <w:tcW w:w="6226" w:type="dxa"/>
            <w:gridSpan w:val="3"/>
            <w:shd w:val="clear" w:color="auto" w:fill="auto"/>
          </w:tcPr>
          <w:p w14:paraId="475F9E55" w14:textId="77777777" w:rsidR="0044336D" w:rsidRDefault="0044336D" w:rsidP="00F613F1">
            <w:pPr>
              <w:snapToGrid w:val="0"/>
              <w:spacing w:before="60" w:after="60"/>
              <w:rPr>
                <w:rFonts w:ascii="Arial" w:hAnsi="Arial"/>
                <w:noProof/>
                <w:sz w:val="20"/>
                <w:szCs w:val="20"/>
                <w:bdr w:val="nil"/>
              </w:rPr>
            </w:pPr>
          </w:p>
        </w:tc>
        <w:tc>
          <w:tcPr>
            <w:tcW w:w="3628" w:type="dxa"/>
            <w:gridSpan w:val="2"/>
            <w:shd w:val="clear" w:color="auto" w:fill="auto"/>
          </w:tcPr>
          <w:p w14:paraId="3A49FE25" w14:textId="77777777" w:rsidR="0044336D" w:rsidRDefault="0044336D" w:rsidP="00F613F1">
            <w:pPr>
              <w:snapToGrid w:val="0"/>
              <w:spacing w:before="60" w:after="60"/>
              <w:rPr>
                <w:rFonts w:ascii="Arial" w:hAnsi="Arial"/>
                <w:noProof/>
                <w:sz w:val="20"/>
                <w:szCs w:val="20"/>
                <w:bdr w:val="nil"/>
              </w:rPr>
            </w:pPr>
          </w:p>
        </w:tc>
      </w:tr>
      <w:tr w:rsidR="0044336D" w14:paraId="59762851" w14:textId="77777777" w:rsidTr="00F613F1">
        <w:trPr>
          <w:trHeight w:val="3026"/>
        </w:trPr>
        <w:tc>
          <w:tcPr>
            <w:tcW w:w="9854" w:type="dxa"/>
            <w:gridSpan w:val="5"/>
            <w:shd w:val="clear" w:color="auto" w:fill="auto"/>
            <w:vAlign w:val="center"/>
          </w:tcPr>
          <w:p w14:paraId="0FB9797B" w14:textId="77777777" w:rsidR="0044336D" w:rsidRDefault="0044336D" w:rsidP="00F613F1">
            <w:pPr>
              <w:pBdr>
                <w:top w:val="nil"/>
                <w:left w:val="nil"/>
                <w:bottom w:val="nil"/>
                <w:right w:val="nil"/>
                <w:between w:val="nil"/>
                <w:bar w:val="nil"/>
              </w:pBdr>
              <w:snapToGrid w:val="0"/>
              <w:spacing w:before="2760" w:after="360"/>
              <w:jc w:val="center"/>
              <w:rPr>
                <w:rFonts w:ascii="Arial" w:hAnsi="Arial"/>
                <w:caps/>
                <w:noProof/>
                <w:spacing w:val="80"/>
                <w:sz w:val="20"/>
                <w:szCs w:val="20"/>
                <w:u w:val="single"/>
                <w:bdr w:val="nil"/>
              </w:rPr>
            </w:pPr>
            <w:r>
              <w:rPr>
                <w:rFonts w:ascii="Arial" w:hAnsi="Arial"/>
                <w:caps/>
                <w:noProof/>
                <w:sz w:val="20"/>
                <w:u w:val="single"/>
                <w:bdr w:val="nil"/>
              </w:rPr>
              <w:t>VERWALTUNGSRAT</w:t>
            </w:r>
          </w:p>
        </w:tc>
      </w:tr>
      <w:tr w:rsidR="0044336D" w14:paraId="7C39BA06" w14:textId="77777777" w:rsidTr="00F613F1">
        <w:tc>
          <w:tcPr>
            <w:tcW w:w="9854" w:type="dxa"/>
            <w:gridSpan w:val="5"/>
            <w:shd w:val="clear" w:color="auto" w:fill="auto"/>
            <w:vAlign w:val="center"/>
          </w:tcPr>
          <w:p w14:paraId="24F593F4" w14:textId="77777777" w:rsidR="0044336D" w:rsidRDefault="0044336D" w:rsidP="00F613F1">
            <w:pPr>
              <w:pBdr>
                <w:top w:val="nil"/>
                <w:left w:val="nil"/>
                <w:bottom w:val="nil"/>
                <w:right w:val="nil"/>
                <w:between w:val="nil"/>
                <w:bar w:val="nil"/>
              </w:pBdr>
              <w:snapToGrid w:val="0"/>
              <w:spacing w:before="240" w:after="120"/>
              <w:jc w:val="center"/>
              <w:rPr>
                <w:rFonts w:ascii="Arial" w:hAnsi="Arial"/>
                <w:b/>
                <w:caps/>
                <w:noProof/>
                <w:spacing w:val="20"/>
                <w:sz w:val="20"/>
                <w:szCs w:val="20"/>
                <w:bdr w:val="nil"/>
              </w:rPr>
            </w:pPr>
            <w:r>
              <w:rPr>
                <w:rFonts w:ascii="Arial" w:hAnsi="Arial"/>
                <w:b/>
                <w:caps/>
                <w:noProof/>
                <w:sz w:val="20"/>
                <w:bdr w:val="nil"/>
              </w:rPr>
              <w:t>Investitionsfazilität</w:t>
            </w:r>
          </w:p>
        </w:tc>
      </w:tr>
      <w:tr w:rsidR="0044336D" w14:paraId="6C8F5DBE" w14:textId="77777777" w:rsidTr="00F613F1">
        <w:tc>
          <w:tcPr>
            <w:tcW w:w="9854" w:type="dxa"/>
            <w:gridSpan w:val="5"/>
            <w:shd w:val="clear" w:color="auto" w:fill="auto"/>
            <w:vAlign w:val="center"/>
          </w:tcPr>
          <w:p w14:paraId="4DA275D5" w14:textId="77777777" w:rsidR="0044336D" w:rsidRDefault="0044336D" w:rsidP="00F613F1">
            <w:pPr>
              <w:pBdr>
                <w:top w:val="nil"/>
                <w:left w:val="nil"/>
                <w:bottom w:val="nil"/>
                <w:right w:val="nil"/>
                <w:between w:val="nil"/>
                <w:bar w:val="nil"/>
              </w:pBdr>
              <w:snapToGrid w:val="0"/>
              <w:spacing w:before="60" w:after="60"/>
              <w:jc w:val="center"/>
              <w:rPr>
                <w:rFonts w:ascii="Arial" w:hAnsi="Arial"/>
                <w:b/>
                <w:caps/>
                <w:noProof/>
                <w:sz w:val="20"/>
                <w:szCs w:val="20"/>
                <w:bdr w:val="nil"/>
              </w:rPr>
            </w:pPr>
            <w:r>
              <w:rPr>
                <w:rFonts w:ascii="Arial" w:hAnsi="Arial"/>
                <w:b/>
                <w:caps/>
                <w:noProof/>
                <w:sz w:val="20"/>
                <w:bdr w:val="nil"/>
              </w:rPr>
              <w:t>Jahresabschluss</w:t>
            </w:r>
          </w:p>
        </w:tc>
      </w:tr>
      <w:tr w:rsidR="0044336D" w14:paraId="174FE883" w14:textId="77777777" w:rsidTr="00F613F1">
        <w:tc>
          <w:tcPr>
            <w:tcW w:w="9854" w:type="dxa"/>
            <w:gridSpan w:val="5"/>
            <w:shd w:val="clear" w:color="auto" w:fill="auto"/>
            <w:vAlign w:val="center"/>
          </w:tcPr>
          <w:p w14:paraId="530C3B68" w14:textId="77777777" w:rsidR="0044336D" w:rsidRDefault="0044336D" w:rsidP="00F613F1">
            <w:pPr>
              <w:pBdr>
                <w:top w:val="nil"/>
                <w:left w:val="nil"/>
                <w:bottom w:val="nil"/>
                <w:right w:val="nil"/>
                <w:between w:val="nil"/>
                <w:bar w:val="nil"/>
              </w:pBdr>
              <w:snapToGrid w:val="0"/>
              <w:spacing w:before="60" w:after="60"/>
              <w:jc w:val="center"/>
              <w:rPr>
                <w:rFonts w:ascii="Arial" w:hAnsi="Arial"/>
                <w:b/>
                <w:caps/>
                <w:noProof/>
                <w:sz w:val="20"/>
                <w:szCs w:val="20"/>
                <w:bdr w:val="nil"/>
              </w:rPr>
            </w:pPr>
            <w:r>
              <w:rPr>
                <w:rFonts w:ascii="Arial" w:hAnsi="Arial"/>
                <w:b/>
                <w:caps/>
                <w:noProof/>
                <w:sz w:val="20"/>
                <w:bdr w:val="nil"/>
              </w:rPr>
              <w:t>zum 31. Dezember 2023</w:t>
            </w:r>
          </w:p>
        </w:tc>
      </w:tr>
      <w:tr w:rsidR="0044336D" w14:paraId="416CF416" w14:textId="77777777" w:rsidTr="00F613F1">
        <w:trPr>
          <w:trHeight w:val="786"/>
        </w:trPr>
        <w:tc>
          <w:tcPr>
            <w:tcW w:w="2627" w:type="dxa"/>
            <w:shd w:val="clear" w:color="auto" w:fill="auto"/>
            <w:vAlign w:val="center"/>
          </w:tcPr>
          <w:p w14:paraId="6F97BA5C" w14:textId="77777777" w:rsidR="0044336D" w:rsidRDefault="0044336D" w:rsidP="00F613F1">
            <w:pPr>
              <w:snapToGrid w:val="0"/>
              <w:spacing w:before="360" w:after="480"/>
              <w:jc w:val="center"/>
              <w:rPr>
                <w:rFonts w:ascii="Arial" w:hAnsi="Arial"/>
                <w:noProof/>
                <w:sz w:val="20"/>
                <w:szCs w:val="20"/>
                <w:bdr w:val="nil"/>
              </w:rPr>
            </w:pPr>
          </w:p>
        </w:tc>
        <w:tc>
          <w:tcPr>
            <w:tcW w:w="4994" w:type="dxa"/>
            <w:gridSpan w:val="3"/>
            <w:tcBorders>
              <w:top w:val="single" w:sz="4" w:space="0" w:color="000000"/>
            </w:tcBorders>
            <w:shd w:val="clear" w:color="auto" w:fill="auto"/>
            <w:vAlign w:val="center"/>
          </w:tcPr>
          <w:p w14:paraId="2AD55448" w14:textId="77777777" w:rsidR="0044336D" w:rsidRDefault="0044336D" w:rsidP="00F613F1">
            <w:pPr>
              <w:snapToGrid w:val="0"/>
              <w:spacing w:before="360" w:after="480"/>
              <w:jc w:val="center"/>
              <w:rPr>
                <w:rFonts w:ascii="Arial" w:hAnsi="Arial"/>
                <w:noProof/>
                <w:sz w:val="20"/>
                <w:szCs w:val="20"/>
                <w:bdr w:val="nil"/>
              </w:rPr>
            </w:pPr>
          </w:p>
        </w:tc>
        <w:tc>
          <w:tcPr>
            <w:tcW w:w="2233" w:type="dxa"/>
            <w:shd w:val="clear" w:color="auto" w:fill="auto"/>
            <w:vAlign w:val="center"/>
          </w:tcPr>
          <w:p w14:paraId="550F278B" w14:textId="77777777" w:rsidR="0044336D" w:rsidRDefault="0044336D" w:rsidP="00F613F1">
            <w:pPr>
              <w:snapToGrid w:val="0"/>
              <w:spacing w:before="360" w:after="480"/>
              <w:jc w:val="center"/>
              <w:rPr>
                <w:rFonts w:ascii="Arial" w:hAnsi="Arial"/>
                <w:noProof/>
                <w:sz w:val="20"/>
                <w:szCs w:val="20"/>
                <w:bdr w:val="nil"/>
              </w:rPr>
            </w:pPr>
          </w:p>
        </w:tc>
      </w:tr>
      <w:tr w:rsidR="0044336D" w14:paraId="4351F9AB" w14:textId="77777777" w:rsidTr="00F613F1">
        <w:trPr>
          <w:trHeight w:val="3816"/>
        </w:trPr>
        <w:tc>
          <w:tcPr>
            <w:tcW w:w="2627" w:type="dxa"/>
            <w:shd w:val="clear" w:color="auto" w:fill="auto"/>
            <w:vAlign w:val="center"/>
          </w:tcPr>
          <w:p w14:paraId="0BDCBBC0" w14:textId="77777777" w:rsidR="0044336D" w:rsidRDefault="0044336D" w:rsidP="00F613F1">
            <w:pPr>
              <w:snapToGrid w:val="0"/>
              <w:spacing w:before="120" w:after="120"/>
              <w:jc w:val="center"/>
              <w:rPr>
                <w:rFonts w:ascii="Arial" w:hAnsi="Arial"/>
                <w:noProof/>
                <w:sz w:val="20"/>
                <w:szCs w:val="20"/>
                <w:bdr w:val="nil"/>
              </w:rPr>
            </w:pPr>
          </w:p>
        </w:tc>
        <w:tc>
          <w:tcPr>
            <w:tcW w:w="4994" w:type="dxa"/>
            <w:gridSpan w:val="3"/>
            <w:shd w:val="clear" w:color="auto" w:fill="auto"/>
            <w:vAlign w:val="center"/>
          </w:tcPr>
          <w:p w14:paraId="2E1B5A5E" w14:textId="77777777" w:rsidR="0044336D" w:rsidRDefault="0044336D" w:rsidP="0044336D">
            <w:pPr>
              <w:numPr>
                <w:ilvl w:val="0"/>
                <w:numId w:val="11"/>
              </w:numPr>
              <w:pBdr>
                <w:top w:val="nil"/>
                <w:left w:val="nil"/>
                <w:bottom w:val="nil"/>
                <w:right w:val="nil"/>
                <w:between w:val="nil"/>
                <w:bar w:val="nil"/>
              </w:pBdr>
              <w:tabs>
                <w:tab w:val="left" w:pos="432"/>
                <w:tab w:val="num" w:pos="720"/>
              </w:tabs>
              <w:suppressAutoHyphens/>
              <w:snapToGrid w:val="0"/>
              <w:spacing w:before="120" w:after="120"/>
              <w:ind w:left="432"/>
              <w:rPr>
                <w:rFonts w:ascii="Arial" w:hAnsi="Arial"/>
                <w:noProof/>
                <w:sz w:val="20"/>
                <w:szCs w:val="20"/>
                <w:bdr w:val="nil"/>
              </w:rPr>
            </w:pPr>
            <w:r>
              <w:rPr>
                <w:rFonts w:ascii="Arial" w:hAnsi="Arial"/>
                <w:noProof/>
                <w:sz w:val="20"/>
                <w:bdr w:val="nil"/>
              </w:rPr>
              <w:t xml:space="preserve">Vermerk des unabhängigen Abschlussprüfers </w:t>
            </w:r>
          </w:p>
          <w:p w14:paraId="6A6682AA" w14:textId="77777777" w:rsidR="0044336D" w:rsidRDefault="0044336D" w:rsidP="0044336D">
            <w:pPr>
              <w:numPr>
                <w:ilvl w:val="0"/>
                <w:numId w:val="11"/>
              </w:numPr>
              <w:pBdr>
                <w:top w:val="nil"/>
                <w:left w:val="nil"/>
                <w:bottom w:val="nil"/>
                <w:right w:val="nil"/>
                <w:between w:val="nil"/>
                <w:bar w:val="nil"/>
              </w:pBdr>
              <w:tabs>
                <w:tab w:val="left" w:pos="432"/>
                <w:tab w:val="num" w:pos="720"/>
              </w:tabs>
              <w:suppressAutoHyphens/>
              <w:snapToGrid w:val="0"/>
              <w:spacing w:before="120" w:after="120"/>
              <w:ind w:left="432"/>
              <w:rPr>
                <w:rFonts w:ascii="Arial" w:hAnsi="Arial"/>
                <w:noProof/>
                <w:sz w:val="20"/>
                <w:szCs w:val="20"/>
                <w:bdr w:val="nil"/>
              </w:rPr>
            </w:pPr>
            <w:r>
              <w:rPr>
                <w:rFonts w:ascii="Arial" w:hAnsi="Arial"/>
                <w:noProof/>
                <w:sz w:val="20"/>
                <w:bdr w:val="nil"/>
              </w:rPr>
              <w:t>Vermögensübersicht</w:t>
            </w:r>
          </w:p>
          <w:p w14:paraId="79AFAEA3" w14:textId="77777777" w:rsidR="0044336D" w:rsidRDefault="0044336D" w:rsidP="0044336D">
            <w:pPr>
              <w:numPr>
                <w:ilvl w:val="0"/>
                <w:numId w:val="11"/>
              </w:numPr>
              <w:pBdr>
                <w:top w:val="nil"/>
                <w:left w:val="nil"/>
                <w:bottom w:val="nil"/>
                <w:right w:val="nil"/>
                <w:between w:val="nil"/>
                <w:bar w:val="nil"/>
              </w:pBdr>
              <w:tabs>
                <w:tab w:val="left" w:pos="432"/>
                <w:tab w:val="num" w:pos="720"/>
              </w:tabs>
              <w:suppressAutoHyphens/>
              <w:spacing w:before="120" w:after="120"/>
              <w:ind w:left="432"/>
              <w:rPr>
                <w:rFonts w:ascii="Arial" w:hAnsi="Arial"/>
                <w:noProof/>
                <w:sz w:val="20"/>
                <w:szCs w:val="20"/>
                <w:bdr w:val="nil"/>
              </w:rPr>
            </w:pPr>
            <w:r>
              <w:rPr>
                <w:rFonts w:ascii="Arial" w:hAnsi="Arial"/>
                <w:noProof/>
                <w:sz w:val="20"/>
                <w:bdr w:val="nil"/>
              </w:rPr>
              <w:t>Aufstellung von Gewinn und Verlust und sonstigem Ergebnis</w:t>
            </w:r>
          </w:p>
          <w:p w14:paraId="63CB9F38" w14:textId="77777777" w:rsidR="0044336D" w:rsidRDefault="0044336D" w:rsidP="0044336D">
            <w:pPr>
              <w:numPr>
                <w:ilvl w:val="0"/>
                <w:numId w:val="11"/>
              </w:numPr>
              <w:pBdr>
                <w:top w:val="nil"/>
                <w:left w:val="nil"/>
                <w:bottom w:val="nil"/>
                <w:right w:val="nil"/>
                <w:between w:val="nil"/>
                <w:bar w:val="nil"/>
              </w:pBdr>
              <w:tabs>
                <w:tab w:val="left" w:pos="432"/>
                <w:tab w:val="num" w:pos="720"/>
              </w:tabs>
              <w:suppressAutoHyphens/>
              <w:spacing w:before="120" w:after="120"/>
              <w:ind w:left="432"/>
              <w:rPr>
                <w:rFonts w:ascii="Arial" w:hAnsi="Arial"/>
                <w:noProof/>
                <w:sz w:val="20"/>
                <w:szCs w:val="20"/>
                <w:bdr w:val="nil"/>
              </w:rPr>
            </w:pPr>
            <w:r>
              <w:rPr>
                <w:rFonts w:ascii="Arial" w:hAnsi="Arial"/>
                <w:noProof/>
                <w:sz w:val="20"/>
                <w:bdr w:val="nil"/>
              </w:rPr>
              <w:t>Übersicht über die Veränderung der Geberbeiträge</w:t>
            </w:r>
          </w:p>
          <w:p w14:paraId="15A818DD" w14:textId="77777777" w:rsidR="0044336D" w:rsidRDefault="0044336D" w:rsidP="0044336D">
            <w:pPr>
              <w:numPr>
                <w:ilvl w:val="0"/>
                <w:numId w:val="11"/>
              </w:numPr>
              <w:pBdr>
                <w:top w:val="nil"/>
                <w:left w:val="nil"/>
                <w:bottom w:val="nil"/>
                <w:right w:val="nil"/>
                <w:between w:val="nil"/>
                <w:bar w:val="nil"/>
              </w:pBdr>
              <w:tabs>
                <w:tab w:val="left" w:pos="432"/>
                <w:tab w:val="num" w:pos="720"/>
              </w:tabs>
              <w:suppressAutoHyphens/>
              <w:spacing w:before="120" w:after="120"/>
              <w:ind w:left="432"/>
              <w:rPr>
                <w:rFonts w:ascii="Arial" w:hAnsi="Arial"/>
                <w:noProof/>
                <w:sz w:val="20"/>
                <w:szCs w:val="20"/>
                <w:bdr w:val="nil"/>
              </w:rPr>
            </w:pPr>
            <w:r>
              <w:rPr>
                <w:rFonts w:ascii="Arial" w:hAnsi="Arial"/>
                <w:noProof/>
                <w:sz w:val="20"/>
                <w:bdr w:val="nil"/>
              </w:rPr>
              <w:t>Kapitalflussrechnung</w:t>
            </w:r>
          </w:p>
          <w:p w14:paraId="6CCE90E0" w14:textId="77777777" w:rsidR="0044336D" w:rsidRDefault="0044336D" w:rsidP="0044336D">
            <w:pPr>
              <w:numPr>
                <w:ilvl w:val="0"/>
                <w:numId w:val="11"/>
              </w:numPr>
              <w:pBdr>
                <w:top w:val="nil"/>
                <w:left w:val="nil"/>
                <w:bottom w:val="nil"/>
                <w:right w:val="nil"/>
                <w:between w:val="nil"/>
                <w:bar w:val="nil"/>
              </w:pBdr>
              <w:tabs>
                <w:tab w:val="left" w:pos="432"/>
                <w:tab w:val="num" w:pos="720"/>
              </w:tabs>
              <w:suppressAutoHyphens/>
              <w:spacing w:before="120" w:after="120"/>
              <w:ind w:left="432"/>
              <w:rPr>
                <w:rFonts w:ascii="Arial" w:hAnsi="Arial"/>
                <w:noProof/>
                <w:sz w:val="20"/>
                <w:szCs w:val="20"/>
                <w:bdr w:val="nil"/>
              </w:rPr>
            </w:pPr>
            <w:r>
              <w:rPr>
                <w:rFonts w:ascii="Arial" w:hAnsi="Arial"/>
                <w:noProof/>
                <w:sz w:val="20"/>
                <w:bdr w:val="nil"/>
              </w:rPr>
              <w:t>Erläuterungen zum Jahresabschluss</w:t>
            </w:r>
          </w:p>
        </w:tc>
        <w:tc>
          <w:tcPr>
            <w:tcW w:w="2233" w:type="dxa"/>
            <w:shd w:val="clear" w:color="auto" w:fill="auto"/>
            <w:vAlign w:val="center"/>
          </w:tcPr>
          <w:p w14:paraId="4B98E33A" w14:textId="77777777" w:rsidR="0044336D" w:rsidRDefault="0044336D" w:rsidP="00F613F1">
            <w:pPr>
              <w:snapToGrid w:val="0"/>
              <w:spacing w:before="120" w:after="120"/>
              <w:jc w:val="center"/>
              <w:rPr>
                <w:rFonts w:ascii="Arial" w:hAnsi="Arial"/>
                <w:noProof/>
                <w:sz w:val="20"/>
                <w:szCs w:val="20"/>
                <w:bdr w:val="nil"/>
              </w:rPr>
            </w:pPr>
          </w:p>
        </w:tc>
      </w:tr>
      <w:tr w:rsidR="0044336D" w14:paraId="4C85D6D9" w14:textId="77777777" w:rsidTr="00F613F1">
        <w:tc>
          <w:tcPr>
            <w:tcW w:w="4963" w:type="dxa"/>
            <w:gridSpan w:val="2"/>
            <w:shd w:val="clear" w:color="auto" w:fill="auto"/>
          </w:tcPr>
          <w:p w14:paraId="3AE3E78B" w14:textId="77777777" w:rsidR="0044336D" w:rsidRDefault="0044336D" w:rsidP="00F613F1">
            <w:pPr>
              <w:snapToGrid w:val="0"/>
              <w:spacing w:before="60" w:after="60"/>
              <w:rPr>
                <w:rFonts w:ascii="Arial" w:hAnsi="Arial"/>
                <w:noProof/>
                <w:sz w:val="20"/>
                <w:szCs w:val="20"/>
                <w:bdr w:val="nil"/>
              </w:rPr>
            </w:pPr>
          </w:p>
        </w:tc>
        <w:tc>
          <w:tcPr>
            <w:tcW w:w="4891" w:type="dxa"/>
            <w:gridSpan w:val="3"/>
            <w:shd w:val="clear" w:color="auto" w:fill="auto"/>
            <w:vAlign w:val="center"/>
          </w:tcPr>
          <w:p w14:paraId="543691D7" w14:textId="77777777" w:rsidR="0044336D" w:rsidRDefault="0044336D" w:rsidP="00F613F1">
            <w:pPr>
              <w:snapToGrid w:val="0"/>
              <w:spacing w:before="60" w:after="60"/>
              <w:jc w:val="right"/>
              <w:rPr>
                <w:rFonts w:ascii="Arial" w:hAnsi="Arial"/>
                <w:noProof/>
                <w:sz w:val="20"/>
                <w:szCs w:val="20"/>
                <w:u w:val="single"/>
                <w:bdr w:val="nil"/>
              </w:rPr>
            </w:pPr>
          </w:p>
        </w:tc>
      </w:tr>
      <w:tr w:rsidR="0044336D" w14:paraId="2784F703" w14:textId="77777777" w:rsidTr="00F613F1">
        <w:tc>
          <w:tcPr>
            <w:tcW w:w="4963" w:type="dxa"/>
            <w:gridSpan w:val="2"/>
            <w:shd w:val="clear" w:color="auto" w:fill="auto"/>
          </w:tcPr>
          <w:p w14:paraId="45901255" w14:textId="77777777" w:rsidR="0044336D" w:rsidRDefault="0044336D" w:rsidP="00F613F1">
            <w:pPr>
              <w:snapToGrid w:val="0"/>
              <w:spacing w:before="60" w:after="60"/>
              <w:rPr>
                <w:rFonts w:ascii="Arial" w:hAnsi="Arial"/>
                <w:noProof/>
                <w:sz w:val="20"/>
                <w:szCs w:val="20"/>
                <w:bdr w:val="nil"/>
              </w:rPr>
            </w:pPr>
          </w:p>
        </w:tc>
        <w:tc>
          <w:tcPr>
            <w:tcW w:w="4891" w:type="dxa"/>
            <w:gridSpan w:val="3"/>
            <w:shd w:val="clear" w:color="auto" w:fill="auto"/>
            <w:vAlign w:val="center"/>
          </w:tcPr>
          <w:p w14:paraId="431C1601" w14:textId="77777777" w:rsidR="0044336D" w:rsidRDefault="0044336D" w:rsidP="00F613F1">
            <w:pPr>
              <w:snapToGrid w:val="0"/>
              <w:spacing w:before="60" w:after="60"/>
              <w:jc w:val="right"/>
              <w:rPr>
                <w:rFonts w:ascii="Arial" w:hAnsi="Arial"/>
                <w:noProof/>
                <w:sz w:val="20"/>
                <w:szCs w:val="20"/>
                <w:u w:val="single"/>
                <w:bdr w:val="nil"/>
              </w:rPr>
            </w:pPr>
          </w:p>
        </w:tc>
      </w:tr>
      <w:tr w:rsidR="0044336D" w14:paraId="3A9CBF27" w14:textId="77777777" w:rsidTr="00F613F1">
        <w:tc>
          <w:tcPr>
            <w:tcW w:w="4963" w:type="dxa"/>
            <w:gridSpan w:val="2"/>
            <w:shd w:val="clear" w:color="auto" w:fill="auto"/>
          </w:tcPr>
          <w:p w14:paraId="3304EEFB" w14:textId="77777777" w:rsidR="0044336D" w:rsidRDefault="0044336D" w:rsidP="00F613F1">
            <w:pPr>
              <w:snapToGrid w:val="0"/>
              <w:spacing w:before="60" w:after="60"/>
              <w:rPr>
                <w:rFonts w:ascii="Arial" w:hAnsi="Arial"/>
                <w:noProof/>
                <w:sz w:val="20"/>
                <w:szCs w:val="20"/>
                <w:bdr w:val="nil"/>
              </w:rPr>
            </w:pPr>
          </w:p>
        </w:tc>
        <w:tc>
          <w:tcPr>
            <w:tcW w:w="4891" w:type="dxa"/>
            <w:gridSpan w:val="3"/>
            <w:shd w:val="clear" w:color="auto" w:fill="auto"/>
            <w:vAlign w:val="center"/>
          </w:tcPr>
          <w:p w14:paraId="5F50D232" w14:textId="77777777" w:rsidR="0044336D" w:rsidRDefault="0044336D" w:rsidP="00F613F1">
            <w:pPr>
              <w:snapToGrid w:val="0"/>
              <w:spacing w:before="60" w:after="60"/>
              <w:jc w:val="right"/>
              <w:rPr>
                <w:rFonts w:ascii="Arial" w:hAnsi="Arial"/>
                <w:noProof/>
                <w:sz w:val="20"/>
                <w:szCs w:val="20"/>
                <w:u w:val="single"/>
                <w:bdr w:val="nil"/>
              </w:rPr>
            </w:pPr>
          </w:p>
        </w:tc>
      </w:tr>
      <w:tr w:rsidR="0044336D" w14:paraId="6F960C7E" w14:textId="77777777" w:rsidTr="00F613F1">
        <w:tc>
          <w:tcPr>
            <w:tcW w:w="4963" w:type="dxa"/>
            <w:gridSpan w:val="2"/>
            <w:shd w:val="clear" w:color="auto" w:fill="auto"/>
          </w:tcPr>
          <w:p w14:paraId="2A5DFFBB" w14:textId="77777777" w:rsidR="0044336D" w:rsidRDefault="0044336D" w:rsidP="00F613F1">
            <w:pPr>
              <w:pBdr>
                <w:top w:val="nil"/>
                <w:left w:val="nil"/>
                <w:bottom w:val="nil"/>
                <w:right w:val="nil"/>
                <w:between w:val="nil"/>
                <w:bar w:val="nil"/>
              </w:pBdr>
              <w:snapToGrid w:val="0"/>
              <w:spacing w:before="60" w:after="60"/>
              <w:rPr>
                <w:rFonts w:ascii="Arial" w:hAnsi="Arial"/>
                <w:noProof/>
                <w:sz w:val="20"/>
                <w:szCs w:val="20"/>
                <w:bdr w:val="nil"/>
              </w:rPr>
            </w:pPr>
            <w:r>
              <w:rPr>
                <w:rFonts w:ascii="Arial" w:hAnsi="Arial"/>
                <w:noProof/>
                <w:sz w:val="20"/>
                <w:bdr w:val="nil"/>
              </w:rPr>
              <w:t>ORIG.: EN</w:t>
            </w:r>
          </w:p>
        </w:tc>
        <w:tc>
          <w:tcPr>
            <w:tcW w:w="4891" w:type="dxa"/>
            <w:gridSpan w:val="3"/>
            <w:shd w:val="clear" w:color="auto" w:fill="auto"/>
            <w:vAlign w:val="center"/>
          </w:tcPr>
          <w:p w14:paraId="73286420" w14:textId="77777777" w:rsidR="0044336D" w:rsidRDefault="0044336D" w:rsidP="00F613F1">
            <w:pPr>
              <w:pBdr>
                <w:top w:val="nil"/>
                <w:left w:val="nil"/>
                <w:bottom w:val="nil"/>
                <w:right w:val="nil"/>
                <w:between w:val="nil"/>
                <w:bar w:val="nil"/>
              </w:pBdr>
              <w:snapToGrid w:val="0"/>
              <w:spacing w:before="60" w:after="60"/>
              <w:jc w:val="right"/>
              <w:rPr>
                <w:rFonts w:ascii="Arial" w:hAnsi="Arial"/>
                <w:noProof/>
                <w:sz w:val="20"/>
                <w:szCs w:val="20"/>
                <w:u w:val="single"/>
                <w:bdr w:val="nil"/>
              </w:rPr>
            </w:pPr>
            <w:r>
              <w:rPr>
                <w:rFonts w:ascii="Arial" w:hAnsi="Arial"/>
                <w:noProof/>
                <w:sz w:val="20"/>
                <w:u w:val="single"/>
                <w:bdr w:val="nil"/>
              </w:rPr>
              <w:t>VERTRAULICH</w:t>
            </w:r>
          </w:p>
        </w:tc>
      </w:tr>
    </w:tbl>
    <w:p w14:paraId="6A6A3B20" w14:textId="77777777" w:rsidR="0044336D" w:rsidRPr="00BD1346" w:rsidRDefault="0044336D" w:rsidP="0044336D">
      <w:pPr>
        <w:pBdr>
          <w:top w:val="nil"/>
          <w:left w:val="nil"/>
          <w:bottom w:val="nil"/>
          <w:right w:val="nil"/>
          <w:between w:val="nil"/>
          <w:bar w:val="nil"/>
        </w:pBdr>
        <w:snapToGrid w:val="0"/>
        <w:spacing w:before="60" w:after="60"/>
        <w:rPr>
          <w:rFonts w:ascii="Arial" w:hAnsi="Arial"/>
          <w:noProof/>
          <w:sz w:val="16"/>
          <w:szCs w:val="16"/>
          <w:bdr w:val="nil"/>
        </w:rPr>
        <w:sectPr w:rsidR="0044336D" w:rsidRPr="00BD1346" w:rsidSect="0044336D">
          <w:headerReference w:type="even" r:id="rId286"/>
          <w:headerReference w:type="default" r:id="rId287"/>
          <w:footerReference w:type="even" r:id="rId288"/>
          <w:footerReference w:type="default" r:id="rId289"/>
          <w:headerReference w:type="first" r:id="rId290"/>
          <w:footerReference w:type="first" r:id="rId291"/>
          <w:pgSz w:w="11906" w:h="16838" w:code="9"/>
          <w:pgMar w:top="765" w:right="1134" w:bottom="765" w:left="1134" w:header="709" w:footer="709" w:gutter="0"/>
          <w:pgBorders>
            <w:top w:val="nil"/>
            <w:left w:val="nil"/>
            <w:bottom w:val="nil"/>
            <w:right w:val="nil"/>
          </w:pgBorders>
          <w:cols w:space="720"/>
          <w:docGrid w:linePitch="360"/>
        </w:sectPr>
      </w:pPr>
      <w:bookmarkStart w:id="195" w:name="RG_MARKER_77512"/>
      <w:bookmarkEnd w:id="195"/>
    </w:p>
    <w:p w14:paraId="086B367C" w14:textId="77777777" w:rsidR="0044336D" w:rsidRDefault="0044336D" w:rsidP="0044336D">
      <w:pPr>
        <w:pageBreakBefore/>
        <w:pBdr>
          <w:top w:val="nil"/>
          <w:left w:val="nil"/>
          <w:bottom w:val="nil"/>
          <w:right w:val="nil"/>
          <w:between w:val="nil"/>
          <w:bar w:val="nil"/>
        </w:pBdr>
        <w:rPr>
          <w:rFonts w:ascii="Arial" w:hAnsi="Arial"/>
          <w:b/>
          <w:noProof/>
          <w:sz w:val="20"/>
          <w:szCs w:val="16"/>
          <w:bdr w:val="nil"/>
        </w:rPr>
      </w:pPr>
      <w:bookmarkStart w:id="196" w:name="RG_MARKER_77621"/>
      <w:bookmarkStart w:id="197" w:name="RG_MARKER_77469"/>
      <w:bookmarkEnd w:id="196"/>
      <w:bookmarkEnd w:id="197"/>
    </w:p>
    <w:p w14:paraId="1415F031" w14:textId="77777777" w:rsidR="0044336D" w:rsidRDefault="0044336D" w:rsidP="0044336D">
      <w:pPr>
        <w:pBdr>
          <w:top w:val="nil"/>
          <w:left w:val="nil"/>
          <w:bottom w:val="nil"/>
          <w:right w:val="nil"/>
          <w:between w:val="nil"/>
          <w:bar w:val="nil"/>
        </w:pBdr>
        <w:spacing w:before="60" w:after="60"/>
        <w:jc w:val="center"/>
        <w:rPr>
          <w:rFonts w:ascii="Arial" w:hAnsi="Arial"/>
          <w:b/>
          <w:noProof/>
          <w:sz w:val="20"/>
          <w:szCs w:val="16"/>
          <w:bdr w:val="nil"/>
        </w:rPr>
      </w:pPr>
      <w:r>
        <w:rPr>
          <w:rFonts w:ascii="Arial" w:hAnsi="Arial"/>
          <w:b/>
          <w:noProof/>
          <w:sz w:val="20"/>
          <w:bdr w:val="nil"/>
        </w:rPr>
        <w:t>VERMÖGENSÜBERSICHT</w:t>
      </w:r>
    </w:p>
    <w:p w14:paraId="28AC43AC" w14:textId="77777777" w:rsidR="0044336D" w:rsidRPr="00052B6B" w:rsidRDefault="0044336D" w:rsidP="0044336D">
      <w:pPr>
        <w:pBdr>
          <w:top w:val="nil"/>
          <w:left w:val="nil"/>
          <w:bottom w:val="nil"/>
          <w:right w:val="nil"/>
          <w:between w:val="nil"/>
          <w:bar w:val="nil"/>
        </w:pBdr>
        <w:jc w:val="center"/>
        <w:rPr>
          <w:rFonts w:ascii="Arial" w:hAnsi="Arial"/>
          <w:b/>
          <w:noProof/>
          <w:sz w:val="20"/>
          <w:szCs w:val="16"/>
          <w:bdr w:val="nil"/>
        </w:rPr>
      </w:pPr>
      <w:r>
        <w:rPr>
          <w:rFonts w:ascii="Arial" w:hAnsi="Arial"/>
          <w:b/>
          <w:caps/>
          <w:noProof/>
          <w:sz w:val="20"/>
          <w:bdr w:val="nil"/>
        </w:rPr>
        <w:t xml:space="preserve">zum 31. Dezember </w:t>
      </w:r>
      <w:r>
        <w:rPr>
          <w:rFonts w:ascii="Arial" w:hAnsi="Arial"/>
          <w:b/>
          <w:noProof/>
          <w:sz w:val="20"/>
          <w:bdr w:val="nil"/>
        </w:rPr>
        <w:t>2023</w:t>
      </w:r>
    </w:p>
    <w:p w14:paraId="73ACD5FA" w14:textId="77777777" w:rsidR="0044336D" w:rsidRDefault="0044336D" w:rsidP="0044336D">
      <w:pPr>
        <w:pBdr>
          <w:top w:val="nil"/>
          <w:left w:val="nil"/>
          <w:bottom w:val="nil"/>
          <w:right w:val="nil"/>
          <w:between w:val="nil"/>
          <w:bar w:val="nil"/>
        </w:pBdr>
        <w:jc w:val="center"/>
        <w:rPr>
          <w:rFonts w:ascii="Arial" w:hAnsi="Arial"/>
          <w:noProof/>
          <w:sz w:val="16"/>
          <w:szCs w:val="16"/>
          <w:bdr w:val="nil"/>
        </w:rPr>
      </w:pPr>
      <w:r>
        <w:rPr>
          <w:rFonts w:ascii="Arial" w:hAnsi="Arial"/>
          <w:noProof/>
          <w:sz w:val="16"/>
          <w:bdr w:val="nil"/>
        </w:rPr>
        <w:t>(in Tsd. EUR)</w:t>
      </w:r>
    </w:p>
    <w:p w14:paraId="4899D660" w14:textId="77777777" w:rsidR="0044336D" w:rsidRDefault="0044336D" w:rsidP="0044336D">
      <w:pPr>
        <w:pBdr>
          <w:top w:val="nil"/>
          <w:left w:val="nil"/>
          <w:bottom w:val="nil"/>
          <w:right w:val="nil"/>
          <w:between w:val="nil"/>
          <w:bar w:val="nil"/>
        </w:pBdr>
        <w:rPr>
          <w:rFonts w:ascii="Arial" w:hAnsi="Arial"/>
          <w:noProof/>
          <w:sz w:val="16"/>
          <w:szCs w:val="16"/>
          <w:bdr w:val="nil"/>
        </w:rPr>
      </w:pPr>
    </w:p>
    <w:p w14:paraId="50C1F2C5" w14:textId="77777777" w:rsidR="0044336D" w:rsidRPr="00BD1346" w:rsidRDefault="0044336D" w:rsidP="0044336D">
      <w:pPr>
        <w:pBdr>
          <w:top w:val="nil"/>
          <w:left w:val="nil"/>
          <w:bottom w:val="nil"/>
          <w:right w:val="nil"/>
          <w:between w:val="nil"/>
          <w:bar w:val="nil"/>
        </w:pBdr>
        <w:rPr>
          <w:rFonts w:ascii="Arial" w:hAnsi="Arial"/>
          <w:noProof/>
          <w:vanish/>
          <w:sz w:val="16"/>
          <w:szCs w:val="16"/>
          <w:bdr w:val="nil"/>
        </w:rPr>
      </w:pPr>
    </w:p>
    <w:tbl>
      <w:tblPr>
        <w:tblStyle w:val="CDMRange1"/>
        <w:tblW w:w="9960" w:type="dxa"/>
        <w:tblLayout w:type="fixed"/>
        <w:tblLook w:val="0600" w:firstRow="0" w:lastRow="0" w:firstColumn="0" w:lastColumn="0" w:noHBand="1" w:noVBand="1"/>
      </w:tblPr>
      <w:tblGrid>
        <w:gridCol w:w="5010"/>
        <w:gridCol w:w="1140"/>
        <w:gridCol w:w="1905"/>
        <w:gridCol w:w="1905"/>
      </w:tblGrid>
      <w:tr w:rsidR="0044336D" w14:paraId="7A1F8014" w14:textId="77777777" w:rsidTr="00F613F1">
        <w:trPr>
          <w:trHeight w:val="255"/>
        </w:trPr>
        <w:tc>
          <w:tcPr>
            <w:tcW w:w="501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B8B5DDD" w14:textId="77777777" w:rsidR="0044336D" w:rsidRDefault="0044336D" w:rsidP="00F613F1">
            <w:pPr>
              <w:rPr>
                <w:rFonts w:ascii="Arial" w:eastAsia="Arial" w:hAnsi="Arial" w:cs="Arial"/>
                <w:b/>
                <w:noProof/>
                <w:color w:val="000000"/>
                <w:sz w:val="16"/>
              </w:rPr>
            </w:pPr>
          </w:p>
        </w:tc>
        <w:tc>
          <w:tcPr>
            <w:tcW w:w="114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C9CA925" w14:textId="64274F2A" w:rsidR="0044336D" w:rsidRDefault="0044336D" w:rsidP="00F613F1">
            <w:pPr>
              <w:jc w:val="center"/>
              <w:rPr>
                <w:rFonts w:ascii="Arial" w:eastAsia="Arial" w:hAnsi="Arial" w:cs="Arial"/>
                <w:b/>
                <w:noProof/>
                <w:color w:val="000000"/>
                <w:sz w:val="16"/>
              </w:rPr>
            </w:pPr>
            <w:r>
              <w:rPr>
                <w:rFonts w:ascii="Arial" w:hAnsi="Arial"/>
                <w:b/>
                <w:noProof/>
                <w:color w:val="000000"/>
                <w:sz w:val="16"/>
              </w:rPr>
              <w:t>Erläu</w:t>
            </w:r>
            <w:r w:rsidR="007C507E">
              <w:rPr>
                <w:rFonts w:ascii="Arial" w:hAnsi="Arial"/>
                <w:b/>
                <w:noProof/>
                <w:color w:val="000000"/>
                <w:sz w:val="16"/>
              </w:rPr>
              <w:t>-</w:t>
            </w:r>
            <w:r>
              <w:rPr>
                <w:rFonts w:ascii="Arial" w:hAnsi="Arial"/>
                <w:b/>
                <w:noProof/>
                <w:color w:val="000000"/>
                <w:sz w:val="16"/>
              </w:rPr>
              <w:t>terungen</w:t>
            </w: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111E3A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31.12.2023</w:t>
            </w: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658722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31.12.2022</w:t>
            </w:r>
          </w:p>
        </w:tc>
      </w:tr>
      <w:tr w:rsidR="0044336D" w14:paraId="0909CAC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single" w:sz="4" w:space="0" w:color="000000"/>
              <w:left w:val="nil"/>
              <w:bottom w:val="nil"/>
              <w:right w:val="nil"/>
              <w:tl2br w:val="nil"/>
              <w:tr2bl w:val="nil"/>
            </w:tcBorders>
            <w:shd w:val="clear" w:color="auto" w:fill="auto"/>
            <w:tcMar>
              <w:left w:w="0" w:type="dxa"/>
              <w:right w:w="0" w:type="dxa"/>
            </w:tcMar>
            <w:vAlign w:val="center"/>
          </w:tcPr>
          <w:p w14:paraId="25817787" w14:textId="77777777" w:rsidR="0044336D" w:rsidRDefault="0044336D" w:rsidP="00F613F1">
            <w:pPr>
              <w:rPr>
                <w:rFonts w:ascii="Arial" w:eastAsia="Arial" w:hAnsi="Arial" w:cs="Arial"/>
                <w:noProof/>
                <w:color w:val="000000"/>
                <w:sz w:val="16"/>
              </w:rPr>
            </w:pPr>
          </w:p>
        </w:tc>
        <w:tc>
          <w:tcPr>
            <w:tcW w:w="1140" w:type="dxa"/>
            <w:tcBorders>
              <w:top w:val="single" w:sz="4" w:space="0" w:color="000000"/>
              <w:left w:val="nil"/>
              <w:bottom w:val="nil"/>
              <w:right w:val="nil"/>
              <w:tl2br w:val="nil"/>
              <w:tr2bl w:val="nil"/>
            </w:tcBorders>
            <w:shd w:val="clear" w:color="auto" w:fill="auto"/>
            <w:tcMar>
              <w:left w:w="0" w:type="dxa"/>
              <w:right w:w="0" w:type="dxa"/>
            </w:tcMar>
            <w:vAlign w:val="center"/>
          </w:tcPr>
          <w:p w14:paraId="72D33E0C" w14:textId="77777777" w:rsidR="0044336D" w:rsidRDefault="0044336D" w:rsidP="00F613F1">
            <w:pPr>
              <w:jc w:val="center"/>
              <w:rPr>
                <w:rFonts w:ascii="Arial" w:eastAsia="Arial" w:hAnsi="Arial" w:cs="Arial"/>
                <w:noProof/>
                <w:color w:val="000000"/>
                <w:sz w:val="16"/>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2D00418E" w14:textId="77777777" w:rsidR="0044336D" w:rsidRDefault="0044336D" w:rsidP="00F613F1">
            <w:pPr>
              <w:jc w:val="right"/>
              <w:rPr>
                <w:rFonts w:ascii="Arial" w:eastAsia="Arial" w:hAnsi="Arial" w:cs="Arial"/>
                <w:noProof/>
                <w:color w:val="000000"/>
                <w:sz w:val="16"/>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7DDFAD56" w14:textId="77777777" w:rsidR="0044336D" w:rsidRDefault="0044336D" w:rsidP="00F613F1">
            <w:pPr>
              <w:jc w:val="right"/>
              <w:rPr>
                <w:rFonts w:ascii="Arial" w:eastAsia="Arial" w:hAnsi="Arial" w:cs="Arial"/>
                <w:noProof/>
                <w:color w:val="000000"/>
                <w:sz w:val="16"/>
              </w:rPr>
            </w:pPr>
          </w:p>
        </w:tc>
      </w:tr>
      <w:tr w:rsidR="0044336D" w14:paraId="7ACCBC6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57B43A89" w14:textId="77777777" w:rsidR="0044336D" w:rsidRDefault="0044336D" w:rsidP="00F613F1">
            <w:pPr>
              <w:rPr>
                <w:rFonts w:ascii="Arial" w:eastAsia="Arial" w:hAnsi="Arial" w:cs="Arial"/>
                <w:b/>
                <w:noProof/>
                <w:color w:val="000000"/>
                <w:sz w:val="16"/>
              </w:rPr>
            </w:pPr>
            <w:r>
              <w:rPr>
                <w:rFonts w:ascii="Arial" w:hAnsi="Arial"/>
                <w:b/>
                <w:noProof/>
                <w:color w:val="000000"/>
                <w:sz w:val="16"/>
              </w:rPr>
              <w:t>VERMÖGENSWERTE</w:t>
            </w:r>
          </w:p>
        </w:tc>
        <w:tc>
          <w:tcPr>
            <w:tcW w:w="1140" w:type="dxa"/>
            <w:tcBorders>
              <w:top w:val="nil"/>
              <w:left w:val="nil"/>
              <w:bottom w:val="nil"/>
              <w:right w:val="nil"/>
              <w:tl2br w:val="nil"/>
              <w:tr2bl w:val="nil"/>
            </w:tcBorders>
            <w:shd w:val="clear" w:color="auto" w:fill="auto"/>
            <w:tcMar>
              <w:left w:w="0" w:type="dxa"/>
              <w:right w:w="0" w:type="dxa"/>
            </w:tcMar>
            <w:vAlign w:val="center"/>
          </w:tcPr>
          <w:p w14:paraId="38366D3E" w14:textId="77777777" w:rsidR="0044336D" w:rsidRDefault="0044336D" w:rsidP="00F613F1">
            <w:pPr>
              <w:jc w:val="center"/>
              <w:rPr>
                <w:rFonts w:ascii="Arial" w:eastAsia="Arial" w:hAnsi="Arial" w:cs="Arial"/>
                <w:b/>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1B09A457" w14:textId="77777777" w:rsidR="0044336D" w:rsidRDefault="0044336D" w:rsidP="00F613F1">
            <w:pPr>
              <w:jc w:val="right"/>
              <w:rPr>
                <w:rFonts w:ascii="Arial" w:eastAsia="Arial" w:hAnsi="Arial" w:cs="Arial"/>
                <w:b/>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5BF255A7" w14:textId="77777777" w:rsidR="0044336D" w:rsidRDefault="0044336D" w:rsidP="00F613F1">
            <w:pPr>
              <w:jc w:val="right"/>
              <w:rPr>
                <w:rFonts w:ascii="Arial" w:eastAsia="Arial" w:hAnsi="Arial" w:cs="Arial"/>
                <w:b/>
                <w:noProof/>
                <w:color w:val="000000"/>
                <w:sz w:val="16"/>
              </w:rPr>
            </w:pPr>
          </w:p>
        </w:tc>
      </w:tr>
      <w:tr w:rsidR="0044336D" w14:paraId="3ED16D2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1B64F2B2" w14:textId="77777777" w:rsidR="0044336D" w:rsidRDefault="0044336D" w:rsidP="00F613F1">
            <w:pPr>
              <w:rPr>
                <w:rFonts w:ascii="Arial" w:eastAsia="Arial" w:hAnsi="Arial" w:cs="Arial"/>
                <w:noProof/>
                <w:color w:val="000000"/>
                <w:sz w:val="16"/>
              </w:rPr>
            </w:pPr>
            <w:r>
              <w:rPr>
                <w:rFonts w:ascii="Arial" w:hAnsi="Arial"/>
                <w:noProof/>
                <w:color w:val="000000"/>
                <w:sz w:val="16"/>
              </w:rPr>
              <w:t>Zahlungsmittel und Zahlungsmitteläquivalente</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0ABF5588"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5</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6941051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1 376 824</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7E6D368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1 451 970</w:t>
            </w:r>
          </w:p>
        </w:tc>
      </w:tr>
      <w:tr w:rsidR="0044336D" w14:paraId="3405AEB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0354322E" w14:textId="77777777" w:rsidR="0044336D" w:rsidRDefault="0044336D" w:rsidP="00F613F1">
            <w:pPr>
              <w:rPr>
                <w:rFonts w:ascii="Arial" w:eastAsia="Arial" w:hAnsi="Arial" w:cs="Arial"/>
                <w:noProof/>
                <w:color w:val="000000"/>
                <w:sz w:val="16"/>
              </w:rPr>
            </w:pPr>
            <w:r>
              <w:rPr>
                <w:rFonts w:ascii="Arial" w:hAnsi="Arial"/>
                <w:noProof/>
                <w:color w:val="000000"/>
                <w:sz w:val="16"/>
              </w:rPr>
              <w:t>Forderungen gegenüber Beitragszahlern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5015C21C"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9/16</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6DC49D3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85 321</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AD121A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85 321</w:t>
            </w:r>
          </w:p>
        </w:tc>
      </w:tr>
      <w:tr w:rsidR="0044336D" w14:paraId="442E312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590C2CD2" w14:textId="77777777" w:rsidR="0044336D" w:rsidRDefault="0044336D" w:rsidP="00F613F1">
            <w:pPr>
              <w:rPr>
                <w:rFonts w:ascii="Arial" w:eastAsia="Arial" w:hAnsi="Arial" w:cs="Arial"/>
                <w:noProof/>
                <w:color w:val="000000"/>
                <w:sz w:val="16"/>
              </w:rPr>
            </w:pPr>
            <w:r>
              <w:rPr>
                <w:rFonts w:ascii="Arial" w:hAnsi="Arial"/>
                <w:noProof/>
                <w:color w:val="000000"/>
                <w:sz w:val="16"/>
              </w:rPr>
              <w:t>Finanzielle Vermögenswerte der Finanzverwaltung</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432050AD"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10</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49C3D54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78D9521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73 003</w:t>
            </w:r>
          </w:p>
        </w:tc>
      </w:tr>
      <w:tr w:rsidR="0044336D" w14:paraId="5958F30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3B1FF956" w14:textId="77777777" w:rsidR="0044336D" w:rsidRDefault="0044336D" w:rsidP="00F613F1">
            <w:pPr>
              <w:rPr>
                <w:rFonts w:ascii="Arial" w:eastAsia="Arial" w:hAnsi="Arial" w:cs="Arial"/>
                <w:noProof/>
                <w:color w:val="000000"/>
                <w:sz w:val="16"/>
              </w:rPr>
            </w:pPr>
            <w:r>
              <w:rPr>
                <w:rFonts w:ascii="Arial" w:hAnsi="Arial"/>
                <w:noProof/>
                <w:color w:val="000000"/>
                <w:sz w:val="16"/>
              </w:rPr>
              <w:t>Derivative Finanzinstrumente</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54AD281D"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6</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11E8D28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55 765</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BE05CE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75 852</w:t>
            </w:r>
          </w:p>
        </w:tc>
      </w:tr>
      <w:tr w:rsidR="0044336D" w14:paraId="1D42989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4470C0C4" w14:textId="77777777" w:rsidR="0044336D" w:rsidRDefault="0044336D" w:rsidP="00F613F1">
            <w:pPr>
              <w:rPr>
                <w:rFonts w:ascii="Arial" w:eastAsia="Arial" w:hAnsi="Arial" w:cs="Arial"/>
                <w:noProof/>
                <w:color w:val="000000"/>
                <w:sz w:val="16"/>
              </w:rPr>
            </w:pPr>
            <w:r>
              <w:rPr>
                <w:rFonts w:ascii="Arial" w:hAnsi="Arial"/>
                <w:noProof/>
                <w:color w:val="000000"/>
                <w:sz w:val="16"/>
              </w:rPr>
              <w:t>Darlehen und Vorauszahlungen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349FFBE4"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7</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788F27C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1 683 312</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6F4ED5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1 849 786</w:t>
            </w:r>
          </w:p>
        </w:tc>
      </w:tr>
      <w:tr w:rsidR="0044336D" w14:paraId="50CB0B9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1EE4E593" w14:textId="77777777" w:rsidR="0044336D" w:rsidRDefault="0044336D" w:rsidP="00F613F1">
            <w:pPr>
              <w:rPr>
                <w:rFonts w:ascii="Arial" w:eastAsia="Arial" w:hAnsi="Arial" w:cs="Arial"/>
                <w:noProof/>
                <w:color w:val="000000"/>
                <w:sz w:val="16"/>
              </w:rPr>
            </w:pPr>
            <w:r>
              <w:rPr>
                <w:rFonts w:ascii="Arial" w:hAnsi="Arial"/>
                <w:noProof/>
                <w:color w:val="000000"/>
                <w:sz w:val="16"/>
              </w:rPr>
              <w:t>Aktien und andere variabel verzinsliche Wertpapiere</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4E47F086"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8</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38E3206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820 713</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7C5E82C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797 341</w:t>
            </w:r>
          </w:p>
        </w:tc>
      </w:tr>
      <w:tr w:rsidR="0044336D" w14:paraId="0C464B2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010" w:type="dxa"/>
            <w:tcBorders>
              <w:top w:val="nil"/>
              <w:left w:val="nil"/>
              <w:bottom w:val="nil"/>
              <w:right w:val="nil"/>
              <w:tl2br w:val="nil"/>
              <w:tr2bl w:val="nil"/>
            </w:tcBorders>
            <w:shd w:val="clear" w:color="auto" w:fill="auto"/>
            <w:tcMar>
              <w:left w:w="40" w:type="dxa"/>
              <w:right w:w="40" w:type="dxa"/>
            </w:tcMar>
            <w:vAlign w:val="center"/>
          </w:tcPr>
          <w:p w14:paraId="1887916B" w14:textId="77777777" w:rsidR="0044336D" w:rsidRDefault="0044336D" w:rsidP="00F613F1">
            <w:pPr>
              <w:rPr>
                <w:rFonts w:ascii="Arial" w:eastAsia="Arial" w:hAnsi="Arial" w:cs="Arial"/>
                <w:noProof/>
                <w:color w:val="000000"/>
                <w:sz w:val="16"/>
              </w:rPr>
            </w:pPr>
            <w:r>
              <w:rPr>
                <w:rFonts w:ascii="Arial" w:hAnsi="Arial"/>
                <w:noProof/>
                <w:color w:val="000000"/>
                <w:sz w:val="16"/>
              </w:rPr>
              <w:t>Sonstige Vermögenswerte</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23E28440"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11</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43F83E9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616</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585778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950</w:t>
            </w:r>
          </w:p>
        </w:tc>
      </w:tr>
      <w:tr w:rsidR="0044336D" w14:paraId="07CFC8B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7FBD24D3" w14:textId="77777777" w:rsidR="0044336D" w:rsidRDefault="0044336D" w:rsidP="00F613F1">
            <w:pPr>
              <w:rPr>
                <w:rFonts w:ascii="Arial" w:eastAsia="Arial" w:hAnsi="Arial" w:cs="Arial"/>
                <w:noProof/>
                <w:color w:val="000000"/>
                <w:sz w:val="16"/>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163AABD0" w14:textId="77777777" w:rsidR="0044336D" w:rsidRDefault="0044336D" w:rsidP="00F613F1">
            <w:pPr>
              <w:jc w:val="center"/>
              <w:rPr>
                <w:rFonts w:ascii="Arial" w:eastAsia="Arial" w:hAnsi="Arial" w:cs="Arial"/>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63DE1976" w14:textId="77777777" w:rsidR="0044336D" w:rsidRDefault="0044336D" w:rsidP="00F613F1">
            <w:pPr>
              <w:jc w:val="right"/>
              <w:rPr>
                <w:rFonts w:ascii="Arial" w:eastAsia="Arial" w:hAnsi="Arial" w:cs="Arial"/>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5A83A7F8" w14:textId="77777777" w:rsidR="0044336D" w:rsidRDefault="0044336D" w:rsidP="00F613F1">
            <w:pPr>
              <w:jc w:val="right"/>
              <w:rPr>
                <w:rFonts w:ascii="Arial" w:eastAsia="Arial" w:hAnsi="Arial" w:cs="Arial"/>
                <w:noProof/>
                <w:color w:val="000000"/>
                <w:sz w:val="16"/>
              </w:rPr>
            </w:pPr>
          </w:p>
        </w:tc>
      </w:tr>
      <w:tr w:rsidR="0044336D" w14:paraId="7BF4541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FFFFFF" w:fill="C0C0C0"/>
            <w:tcMar>
              <w:left w:w="40" w:type="dxa"/>
              <w:right w:w="40" w:type="dxa"/>
            </w:tcMar>
            <w:vAlign w:val="center"/>
          </w:tcPr>
          <w:p w14:paraId="4953AC02" w14:textId="77777777" w:rsidR="0044336D" w:rsidRDefault="0044336D" w:rsidP="00F613F1">
            <w:pPr>
              <w:rPr>
                <w:rFonts w:ascii="Arial" w:eastAsia="Arial" w:hAnsi="Arial" w:cs="Arial"/>
                <w:b/>
                <w:noProof/>
                <w:color w:val="000000"/>
                <w:sz w:val="16"/>
              </w:rPr>
            </w:pPr>
            <w:r>
              <w:rPr>
                <w:rFonts w:ascii="Arial" w:hAnsi="Arial"/>
                <w:b/>
                <w:noProof/>
                <w:color w:val="000000"/>
                <w:sz w:val="16"/>
              </w:rPr>
              <w:t>Vermögenswerte insgesamt</w:t>
            </w:r>
          </w:p>
        </w:tc>
        <w:tc>
          <w:tcPr>
            <w:tcW w:w="1140" w:type="dxa"/>
            <w:tcBorders>
              <w:top w:val="nil"/>
              <w:left w:val="nil"/>
              <w:bottom w:val="nil"/>
              <w:right w:val="nil"/>
              <w:tl2br w:val="nil"/>
              <w:tr2bl w:val="nil"/>
            </w:tcBorders>
            <w:shd w:val="clear" w:color="FFFFFF" w:fill="C0C0C0"/>
            <w:noWrap/>
            <w:tcMar>
              <w:left w:w="40" w:type="dxa"/>
              <w:right w:w="40" w:type="dxa"/>
            </w:tcMar>
            <w:vAlign w:val="center"/>
          </w:tcPr>
          <w:p w14:paraId="29FAA3EA"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 xml:space="preserve"> </w:t>
            </w:r>
          </w:p>
        </w:tc>
        <w:tc>
          <w:tcPr>
            <w:tcW w:w="1905" w:type="dxa"/>
            <w:tcBorders>
              <w:top w:val="nil"/>
              <w:left w:val="nil"/>
              <w:bottom w:val="nil"/>
              <w:right w:val="nil"/>
              <w:tl2br w:val="nil"/>
              <w:tr2bl w:val="nil"/>
            </w:tcBorders>
            <w:shd w:val="clear" w:color="FFFFFF" w:fill="C0C0C0"/>
            <w:tcMar>
              <w:left w:w="40" w:type="dxa"/>
              <w:right w:w="40" w:type="dxa"/>
            </w:tcMar>
            <w:vAlign w:val="center"/>
          </w:tcPr>
          <w:p w14:paraId="0F6F240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4 022 551</w:t>
            </w:r>
          </w:p>
        </w:tc>
        <w:tc>
          <w:tcPr>
            <w:tcW w:w="1905" w:type="dxa"/>
            <w:tcBorders>
              <w:top w:val="nil"/>
              <w:left w:val="nil"/>
              <w:bottom w:val="nil"/>
              <w:right w:val="nil"/>
              <w:tl2br w:val="nil"/>
              <w:tr2bl w:val="nil"/>
            </w:tcBorders>
            <w:shd w:val="clear" w:color="FFFFFF" w:fill="C0C0C0"/>
            <w:tcMar>
              <w:left w:w="40" w:type="dxa"/>
              <w:right w:w="40" w:type="dxa"/>
            </w:tcMar>
            <w:vAlign w:val="center"/>
          </w:tcPr>
          <w:p w14:paraId="35C5AFC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4 334 223</w:t>
            </w:r>
          </w:p>
        </w:tc>
      </w:tr>
      <w:tr w:rsidR="0044336D" w14:paraId="1B12D22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674A82B7" w14:textId="77777777" w:rsidR="0044336D" w:rsidRDefault="0044336D" w:rsidP="00F613F1">
            <w:pPr>
              <w:rPr>
                <w:rFonts w:ascii="Arial" w:eastAsia="Arial" w:hAnsi="Arial" w:cs="Arial"/>
                <w:noProof/>
                <w:color w:val="000000"/>
                <w:sz w:val="16"/>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3085A5A3" w14:textId="77777777" w:rsidR="0044336D" w:rsidRDefault="0044336D" w:rsidP="00F613F1">
            <w:pPr>
              <w:jc w:val="center"/>
              <w:rPr>
                <w:rFonts w:ascii="Arial" w:eastAsia="Arial" w:hAnsi="Arial" w:cs="Arial"/>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12301B0F" w14:textId="77777777" w:rsidR="0044336D" w:rsidRDefault="0044336D" w:rsidP="00F613F1">
            <w:pPr>
              <w:jc w:val="right"/>
              <w:rPr>
                <w:rFonts w:ascii="Arial" w:eastAsia="Arial" w:hAnsi="Arial" w:cs="Arial"/>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5A8AD4CE" w14:textId="77777777" w:rsidR="0044336D" w:rsidRDefault="0044336D" w:rsidP="00F613F1">
            <w:pPr>
              <w:jc w:val="right"/>
              <w:rPr>
                <w:rFonts w:ascii="Arial" w:eastAsia="Arial" w:hAnsi="Arial" w:cs="Arial"/>
                <w:noProof/>
                <w:color w:val="000000"/>
                <w:sz w:val="16"/>
              </w:rPr>
            </w:pPr>
          </w:p>
        </w:tc>
      </w:tr>
      <w:tr w:rsidR="0044336D" w14:paraId="057EAF5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3C160567" w14:textId="77777777" w:rsidR="0044336D" w:rsidRDefault="0044336D" w:rsidP="00F613F1">
            <w:pPr>
              <w:rPr>
                <w:rFonts w:ascii="Arial" w:eastAsia="Arial" w:hAnsi="Arial" w:cs="Arial"/>
                <w:noProof/>
                <w:color w:val="000000"/>
                <w:sz w:val="16"/>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33DA2054" w14:textId="77777777" w:rsidR="0044336D" w:rsidRDefault="0044336D" w:rsidP="00F613F1">
            <w:pPr>
              <w:jc w:val="center"/>
              <w:rPr>
                <w:rFonts w:ascii="Arial" w:eastAsia="Arial" w:hAnsi="Arial" w:cs="Arial"/>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5216FD2C" w14:textId="77777777" w:rsidR="0044336D" w:rsidRDefault="0044336D" w:rsidP="00F613F1">
            <w:pPr>
              <w:jc w:val="right"/>
              <w:rPr>
                <w:rFonts w:ascii="Arial" w:eastAsia="Arial" w:hAnsi="Arial" w:cs="Arial"/>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56FB65D6" w14:textId="77777777" w:rsidR="0044336D" w:rsidRDefault="0044336D" w:rsidP="00F613F1">
            <w:pPr>
              <w:jc w:val="right"/>
              <w:rPr>
                <w:rFonts w:ascii="Arial" w:eastAsia="Arial" w:hAnsi="Arial" w:cs="Arial"/>
                <w:noProof/>
                <w:color w:val="000000"/>
                <w:sz w:val="16"/>
              </w:rPr>
            </w:pPr>
          </w:p>
        </w:tc>
      </w:tr>
      <w:tr w:rsidR="0044336D" w14:paraId="64B3AD8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68187178" w14:textId="77777777" w:rsidR="0044336D" w:rsidRDefault="0044336D" w:rsidP="00F613F1">
            <w:pPr>
              <w:rPr>
                <w:rFonts w:ascii="Arial" w:eastAsia="Arial" w:hAnsi="Arial" w:cs="Arial"/>
                <w:b/>
                <w:noProof/>
                <w:color w:val="000000"/>
                <w:sz w:val="16"/>
              </w:rPr>
            </w:pPr>
            <w:r>
              <w:rPr>
                <w:rFonts w:ascii="Arial" w:hAnsi="Arial"/>
                <w:b/>
                <w:noProof/>
                <w:color w:val="000000"/>
                <w:sz w:val="16"/>
              </w:rPr>
              <w:t>VERBINDLICHKEITEN UND MITTELAUSSTATTUNG</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0CC5E788" w14:textId="77777777" w:rsidR="0044336D" w:rsidRDefault="0044336D" w:rsidP="00F613F1">
            <w:pPr>
              <w:jc w:val="center"/>
              <w:rPr>
                <w:rFonts w:ascii="Arial" w:eastAsia="Arial" w:hAnsi="Arial" w:cs="Arial"/>
                <w:b/>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1F500534" w14:textId="77777777" w:rsidR="0044336D" w:rsidRDefault="0044336D" w:rsidP="00F613F1">
            <w:pPr>
              <w:jc w:val="right"/>
              <w:rPr>
                <w:rFonts w:ascii="Arial" w:eastAsia="Arial" w:hAnsi="Arial" w:cs="Arial"/>
                <w:b/>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5BE46997" w14:textId="77777777" w:rsidR="0044336D" w:rsidRDefault="0044336D" w:rsidP="00F613F1">
            <w:pPr>
              <w:jc w:val="right"/>
              <w:rPr>
                <w:rFonts w:ascii="Arial" w:eastAsia="Arial" w:hAnsi="Arial" w:cs="Arial"/>
                <w:b/>
                <w:noProof/>
                <w:color w:val="000000"/>
                <w:sz w:val="16"/>
              </w:rPr>
            </w:pPr>
          </w:p>
        </w:tc>
      </w:tr>
      <w:tr w:rsidR="0044336D" w14:paraId="0FCFDE7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5C160969" w14:textId="77777777" w:rsidR="0044336D" w:rsidRDefault="0044336D" w:rsidP="00F613F1">
            <w:pPr>
              <w:rPr>
                <w:rFonts w:ascii="Arial" w:eastAsia="Arial" w:hAnsi="Arial" w:cs="Arial"/>
                <w:b/>
                <w:noProof/>
                <w:color w:val="000000"/>
                <w:sz w:val="16"/>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5473DF67" w14:textId="77777777" w:rsidR="0044336D" w:rsidRDefault="0044336D" w:rsidP="00F613F1">
            <w:pPr>
              <w:jc w:val="center"/>
              <w:rPr>
                <w:rFonts w:ascii="Arial" w:eastAsia="Arial" w:hAnsi="Arial" w:cs="Arial"/>
                <w:b/>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7C4E5F96" w14:textId="77777777" w:rsidR="0044336D" w:rsidRDefault="0044336D" w:rsidP="00F613F1">
            <w:pPr>
              <w:jc w:val="right"/>
              <w:rPr>
                <w:rFonts w:ascii="Arial" w:eastAsia="Arial" w:hAnsi="Arial" w:cs="Arial"/>
                <w:b/>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65B5F048" w14:textId="77777777" w:rsidR="0044336D" w:rsidRDefault="0044336D" w:rsidP="00F613F1">
            <w:pPr>
              <w:jc w:val="right"/>
              <w:rPr>
                <w:rFonts w:ascii="Arial" w:eastAsia="Arial" w:hAnsi="Arial" w:cs="Arial"/>
                <w:b/>
                <w:noProof/>
                <w:color w:val="000000"/>
                <w:sz w:val="16"/>
              </w:rPr>
            </w:pPr>
          </w:p>
        </w:tc>
      </w:tr>
      <w:tr w:rsidR="0044336D" w14:paraId="0EB1130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34971D34" w14:textId="77777777" w:rsidR="0044336D" w:rsidRDefault="0044336D" w:rsidP="00F613F1">
            <w:pPr>
              <w:rPr>
                <w:rFonts w:ascii="Arial" w:eastAsia="Arial" w:hAnsi="Arial" w:cs="Arial"/>
                <w:b/>
                <w:noProof/>
                <w:color w:val="000000"/>
                <w:sz w:val="16"/>
              </w:rPr>
            </w:pPr>
            <w:r>
              <w:rPr>
                <w:rFonts w:ascii="Arial" w:hAnsi="Arial"/>
                <w:b/>
                <w:noProof/>
                <w:color w:val="000000"/>
                <w:sz w:val="16"/>
              </w:rPr>
              <w:t>VERBINDLICHKEITEN</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24482BC9" w14:textId="77777777" w:rsidR="0044336D" w:rsidRDefault="0044336D" w:rsidP="00F613F1">
            <w:pPr>
              <w:jc w:val="center"/>
              <w:rPr>
                <w:rFonts w:ascii="Arial" w:eastAsia="Arial" w:hAnsi="Arial" w:cs="Arial"/>
                <w:b/>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7FC473F7" w14:textId="77777777" w:rsidR="0044336D" w:rsidRDefault="0044336D" w:rsidP="00F613F1">
            <w:pPr>
              <w:jc w:val="right"/>
              <w:rPr>
                <w:rFonts w:ascii="Arial" w:eastAsia="Arial" w:hAnsi="Arial" w:cs="Arial"/>
                <w:b/>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2EA1C28B" w14:textId="77777777" w:rsidR="0044336D" w:rsidRDefault="0044336D" w:rsidP="00F613F1">
            <w:pPr>
              <w:jc w:val="right"/>
              <w:rPr>
                <w:rFonts w:ascii="Arial" w:eastAsia="Arial" w:hAnsi="Arial" w:cs="Arial"/>
                <w:b/>
                <w:noProof/>
                <w:color w:val="000000"/>
                <w:sz w:val="16"/>
              </w:rPr>
            </w:pPr>
          </w:p>
        </w:tc>
      </w:tr>
      <w:tr w:rsidR="0044336D" w14:paraId="7FFF3B3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3A34E1A5" w14:textId="77777777" w:rsidR="0044336D" w:rsidRDefault="0044336D" w:rsidP="00F613F1">
            <w:pPr>
              <w:rPr>
                <w:rFonts w:ascii="Arial" w:eastAsia="Arial" w:hAnsi="Arial" w:cs="Arial"/>
                <w:noProof/>
                <w:color w:val="000000"/>
                <w:sz w:val="16"/>
              </w:rPr>
            </w:pPr>
            <w:r>
              <w:rPr>
                <w:rFonts w:ascii="Arial" w:hAnsi="Arial"/>
                <w:noProof/>
                <w:color w:val="000000"/>
                <w:sz w:val="16"/>
              </w:rPr>
              <w:t>Transitorische Passiva</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19C13D74"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12</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55F3BB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48 515</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5181EA1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52 417</w:t>
            </w:r>
          </w:p>
        </w:tc>
      </w:tr>
      <w:tr w:rsidR="0044336D" w14:paraId="6E42747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7D8EACC6" w14:textId="77777777" w:rsidR="0044336D" w:rsidRDefault="0044336D" w:rsidP="00F613F1">
            <w:pPr>
              <w:rPr>
                <w:rFonts w:ascii="Arial" w:eastAsia="Arial" w:hAnsi="Arial" w:cs="Arial"/>
                <w:noProof/>
                <w:color w:val="000000"/>
                <w:sz w:val="16"/>
              </w:rPr>
            </w:pPr>
            <w:r>
              <w:rPr>
                <w:rFonts w:ascii="Arial" w:hAnsi="Arial"/>
                <w:noProof/>
                <w:color w:val="000000"/>
                <w:sz w:val="16"/>
              </w:rPr>
              <w:t>Rückstellungen für Darlehenszusagen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6587305F"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13</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0E57A3E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19 038</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5336896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16 583</w:t>
            </w:r>
          </w:p>
        </w:tc>
      </w:tr>
      <w:tr w:rsidR="0044336D" w14:paraId="2D4CBCE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067A9B40" w14:textId="77777777" w:rsidR="0044336D" w:rsidRDefault="0044336D" w:rsidP="00F613F1">
            <w:pPr>
              <w:rPr>
                <w:rFonts w:ascii="Arial" w:eastAsia="Arial" w:hAnsi="Arial" w:cs="Arial"/>
                <w:noProof/>
                <w:color w:val="000000"/>
                <w:sz w:val="16"/>
              </w:rPr>
            </w:pPr>
            <w:r>
              <w:rPr>
                <w:rFonts w:ascii="Arial" w:hAnsi="Arial"/>
                <w:noProof/>
                <w:color w:val="000000"/>
                <w:sz w:val="16"/>
              </w:rPr>
              <w:t>Verbindlichkeiten gegenüber Dritten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28A2ABB6"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14</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03A2273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427 828</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7EC6D7A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190 927</w:t>
            </w:r>
          </w:p>
        </w:tc>
      </w:tr>
      <w:tr w:rsidR="0044336D" w14:paraId="5953858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73F78E1B" w14:textId="77777777" w:rsidR="0044336D" w:rsidRDefault="0044336D" w:rsidP="00F613F1">
            <w:pPr>
              <w:rPr>
                <w:rFonts w:ascii="Arial" w:eastAsia="Arial" w:hAnsi="Arial" w:cs="Arial"/>
                <w:noProof/>
                <w:color w:val="000000"/>
                <w:sz w:val="16"/>
              </w:rPr>
            </w:pPr>
            <w:r>
              <w:rPr>
                <w:rFonts w:ascii="Arial" w:hAnsi="Arial"/>
                <w:noProof/>
                <w:color w:val="000000"/>
                <w:sz w:val="16"/>
              </w:rPr>
              <w:t>Sonstige Verbindlichkeiten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7B1397BE"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15</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39B150A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3 338</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626F0D0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2 419</w:t>
            </w:r>
          </w:p>
        </w:tc>
      </w:tr>
      <w:tr w:rsidR="0044336D" w14:paraId="1DA12FF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743690E3" w14:textId="77777777" w:rsidR="0044336D" w:rsidRDefault="0044336D" w:rsidP="00F613F1">
            <w:pPr>
              <w:rPr>
                <w:rFonts w:ascii="Arial" w:eastAsia="Arial" w:hAnsi="Arial" w:cs="Arial"/>
                <w:noProof/>
                <w:color w:val="000000"/>
                <w:sz w:val="16"/>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C61568A" w14:textId="77777777" w:rsidR="0044336D" w:rsidRDefault="0044336D" w:rsidP="00F613F1">
            <w:pPr>
              <w:jc w:val="center"/>
              <w:rPr>
                <w:rFonts w:ascii="Arial" w:eastAsia="Arial" w:hAnsi="Arial" w:cs="Arial"/>
                <w:noProof/>
                <w:color w:val="000000"/>
                <w:sz w:val="16"/>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6D41D28F" w14:textId="77777777" w:rsidR="0044336D" w:rsidRDefault="0044336D" w:rsidP="00F613F1">
            <w:pPr>
              <w:jc w:val="right"/>
              <w:rPr>
                <w:rFonts w:ascii="Arial" w:eastAsia="Arial" w:hAnsi="Arial" w:cs="Arial"/>
                <w:noProof/>
                <w:color w:val="000000"/>
                <w:sz w:val="16"/>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11379D7B" w14:textId="77777777" w:rsidR="0044336D" w:rsidRDefault="0044336D" w:rsidP="00F613F1">
            <w:pPr>
              <w:jc w:val="right"/>
              <w:rPr>
                <w:rFonts w:ascii="Arial" w:eastAsia="Arial" w:hAnsi="Arial" w:cs="Arial"/>
                <w:noProof/>
                <w:color w:val="000000"/>
                <w:sz w:val="16"/>
              </w:rPr>
            </w:pPr>
          </w:p>
        </w:tc>
      </w:tr>
      <w:tr w:rsidR="0044336D" w14:paraId="7FB1BFF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4BB98D4A" w14:textId="77777777" w:rsidR="0044336D" w:rsidRDefault="0044336D" w:rsidP="00F613F1">
            <w:pPr>
              <w:rPr>
                <w:rFonts w:ascii="Arial" w:eastAsia="Arial" w:hAnsi="Arial" w:cs="Arial"/>
                <w:b/>
                <w:noProof/>
                <w:color w:val="000000"/>
                <w:sz w:val="16"/>
              </w:rPr>
            </w:pPr>
            <w:r>
              <w:rPr>
                <w:rFonts w:ascii="Arial" w:hAnsi="Arial"/>
                <w:b/>
                <w:noProof/>
                <w:color w:val="000000"/>
                <w:sz w:val="16"/>
              </w:rPr>
              <w:t>Verbindlichkeiten insgesamt</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286E2E12" w14:textId="77777777" w:rsidR="0044336D" w:rsidRDefault="0044336D" w:rsidP="00F613F1">
            <w:pPr>
              <w:jc w:val="center"/>
              <w:rPr>
                <w:rFonts w:ascii="Arial" w:eastAsia="Arial" w:hAnsi="Arial" w:cs="Arial"/>
                <w:b/>
                <w:noProof/>
                <w:color w:val="000000"/>
                <w:sz w:val="16"/>
              </w:rPr>
            </w:pP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5EA286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498 719</w:t>
            </w: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31BE1C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262 346</w:t>
            </w:r>
          </w:p>
        </w:tc>
      </w:tr>
      <w:tr w:rsidR="0044336D" w14:paraId="3F307A4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611E9922" w14:textId="77777777" w:rsidR="0044336D" w:rsidRDefault="0044336D" w:rsidP="00F613F1">
            <w:pPr>
              <w:rPr>
                <w:rFonts w:ascii="Arial" w:eastAsia="Arial" w:hAnsi="Arial" w:cs="Arial"/>
                <w:noProof/>
                <w:color w:val="000000"/>
                <w:sz w:val="16"/>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DE599EC" w14:textId="77777777" w:rsidR="0044336D" w:rsidRDefault="0044336D" w:rsidP="00F613F1">
            <w:pPr>
              <w:jc w:val="center"/>
              <w:rPr>
                <w:rFonts w:ascii="Arial" w:eastAsia="Arial" w:hAnsi="Arial" w:cs="Arial"/>
                <w:noProof/>
                <w:color w:val="000000"/>
                <w:sz w:val="16"/>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1C4ED425" w14:textId="77777777" w:rsidR="0044336D" w:rsidRDefault="0044336D" w:rsidP="00F613F1">
            <w:pPr>
              <w:jc w:val="right"/>
              <w:rPr>
                <w:rFonts w:ascii="Arial" w:eastAsia="Arial" w:hAnsi="Arial" w:cs="Arial"/>
                <w:noProof/>
                <w:color w:val="000000"/>
                <w:sz w:val="16"/>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172D4804" w14:textId="77777777" w:rsidR="0044336D" w:rsidRDefault="0044336D" w:rsidP="00F613F1">
            <w:pPr>
              <w:jc w:val="right"/>
              <w:rPr>
                <w:rFonts w:ascii="Arial" w:eastAsia="Arial" w:hAnsi="Arial" w:cs="Arial"/>
                <w:noProof/>
                <w:color w:val="000000"/>
                <w:sz w:val="16"/>
              </w:rPr>
            </w:pPr>
          </w:p>
        </w:tc>
      </w:tr>
      <w:tr w:rsidR="0044336D" w14:paraId="6F378BB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41CEB6F3" w14:textId="77777777" w:rsidR="0044336D" w:rsidRDefault="0044336D" w:rsidP="00F613F1">
            <w:pPr>
              <w:rPr>
                <w:rFonts w:ascii="Arial" w:eastAsia="Arial" w:hAnsi="Arial" w:cs="Arial"/>
                <w:b/>
                <w:noProof/>
                <w:color w:val="000000"/>
                <w:sz w:val="16"/>
              </w:rPr>
            </w:pPr>
            <w:r>
              <w:rPr>
                <w:rFonts w:ascii="Arial" w:hAnsi="Arial"/>
                <w:b/>
                <w:noProof/>
                <w:color w:val="000000"/>
                <w:sz w:val="16"/>
              </w:rPr>
              <w:t>Geberbeiträge</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324D6FFB"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16/17</w:t>
            </w: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FCDB2A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3 523 832</w:t>
            </w: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14B423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4 071 877</w:t>
            </w:r>
          </w:p>
        </w:tc>
      </w:tr>
      <w:tr w:rsidR="0044336D" w14:paraId="3EFC017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40F71E88" w14:textId="77777777" w:rsidR="0044336D" w:rsidRDefault="0044336D" w:rsidP="00F613F1">
            <w:pPr>
              <w:rPr>
                <w:rFonts w:ascii="Arial" w:eastAsia="Arial" w:hAnsi="Arial" w:cs="Arial"/>
                <w:noProof/>
                <w:color w:val="000000"/>
                <w:sz w:val="16"/>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635B0C6A" w14:textId="77777777" w:rsidR="0044336D" w:rsidRDefault="0044336D" w:rsidP="00F613F1">
            <w:pPr>
              <w:jc w:val="center"/>
              <w:rPr>
                <w:rFonts w:ascii="Arial" w:eastAsia="Arial" w:hAnsi="Arial" w:cs="Arial"/>
                <w:noProof/>
                <w:color w:val="000000"/>
                <w:sz w:val="16"/>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36F82383" w14:textId="77777777" w:rsidR="0044336D" w:rsidRDefault="0044336D" w:rsidP="00F613F1">
            <w:pPr>
              <w:jc w:val="right"/>
              <w:rPr>
                <w:rFonts w:ascii="Arial" w:eastAsia="Arial" w:hAnsi="Arial" w:cs="Arial"/>
                <w:noProof/>
                <w:color w:val="000000"/>
                <w:sz w:val="16"/>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68772CBB" w14:textId="77777777" w:rsidR="0044336D" w:rsidRDefault="0044336D" w:rsidP="00F613F1">
            <w:pPr>
              <w:jc w:val="right"/>
              <w:rPr>
                <w:rFonts w:ascii="Arial" w:eastAsia="Arial" w:hAnsi="Arial" w:cs="Arial"/>
                <w:noProof/>
                <w:color w:val="000000"/>
                <w:sz w:val="16"/>
              </w:rPr>
            </w:pPr>
          </w:p>
        </w:tc>
      </w:tr>
      <w:tr w:rsidR="0044336D" w14:paraId="096D494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FFFFFF" w:fill="C0C0C0"/>
            <w:tcMar>
              <w:left w:w="40" w:type="dxa"/>
              <w:right w:w="40" w:type="dxa"/>
            </w:tcMar>
            <w:vAlign w:val="center"/>
          </w:tcPr>
          <w:p w14:paraId="64D0EB8C" w14:textId="77777777" w:rsidR="0044336D" w:rsidRDefault="0044336D" w:rsidP="00F613F1">
            <w:pPr>
              <w:rPr>
                <w:rFonts w:ascii="Arial" w:eastAsia="Arial" w:hAnsi="Arial" w:cs="Arial"/>
                <w:b/>
                <w:noProof/>
                <w:color w:val="000000"/>
                <w:sz w:val="16"/>
              </w:rPr>
            </w:pPr>
            <w:r>
              <w:rPr>
                <w:rFonts w:ascii="Arial" w:hAnsi="Arial"/>
                <w:b/>
                <w:noProof/>
                <w:color w:val="000000"/>
                <w:sz w:val="16"/>
              </w:rPr>
              <w:t>Verbindlichkeiten und Mittelausstattung insgesamt</w:t>
            </w:r>
          </w:p>
        </w:tc>
        <w:tc>
          <w:tcPr>
            <w:tcW w:w="1140" w:type="dxa"/>
            <w:tcBorders>
              <w:top w:val="nil"/>
              <w:left w:val="nil"/>
              <w:bottom w:val="nil"/>
              <w:right w:val="nil"/>
              <w:tl2br w:val="nil"/>
              <w:tr2bl w:val="nil"/>
            </w:tcBorders>
            <w:shd w:val="clear" w:color="FFFFFF" w:fill="C0C0C0"/>
            <w:tcMar>
              <w:left w:w="0" w:type="dxa"/>
              <w:right w:w="0" w:type="dxa"/>
            </w:tcMar>
            <w:vAlign w:val="center"/>
          </w:tcPr>
          <w:p w14:paraId="3DE95857" w14:textId="77777777" w:rsidR="0044336D" w:rsidRDefault="0044336D" w:rsidP="00F613F1">
            <w:pPr>
              <w:jc w:val="center"/>
              <w:rPr>
                <w:rFonts w:ascii="Arial" w:eastAsia="Arial" w:hAnsi="Arial" w:cs="Arial"/>
                <w:b/>
                <w:noProof/>
                <w:color w:val="000000"/>
                <w:sz w:val="16"/>
              </w:rPr>
            </w:pPr>
          </w:p>
        </w:tc>
        <w:tc>
          <w:tcPr>
            <w:tcW w:w="1905" w:type="dxa"/>
            <w:tcBorders>
              <w:top w:val="nil"/>
              <w:left w:val="nil"/>
              <w:bottom w:val="nil"/>
              <w:right w:val="nil"/>
              <w:tl2br w:val="nil"/>
              <w:tr2bl w:val="nil"/>
            </w:tcBorders>
            <w:shd w:val="clear" w:color="FFFFFF" w:fill="C0C0C0"/>
            <w:tcMar>
              <w:left w:w="40" w:type="dxa"/>
              <w:right w:w="40" w:type="dxa"/>
            </w:tcMar>
            <w:vAlign w:val="center"/>
          </w:tcPr>
          <w:p w14:paraId="3BEECC7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4 022 551</w:t>
            </w:r>
          </w:p>
        </w:tc>
        <w:tc>
          <w:tcPr>
            <w:tcW w:w="1905" w:type="dxa"/>
            <w:tcBorders>
              <w:top w:val="nil"/>
              <w:left w:val="nil"/>
              <w:bottom w:val="nil"/>
              <w:right w:val="nil"/>
              <w:tl2br w:val="nil"/>
              <w:tr2bl w:val="nil"/>
            </w:tcBorders>
            <w:shd w:val="clear" w:color="FFFFFF" w:fill="C0C0C0"/>
            <w:tcMar>
              <w:left w:w="40" w:type="dxa"/>
              <w:right w:w="40" w:type="dxa"/>
            </w:tcMar>
            <w:vAlign w:val="center"/>
          </w:tcPr>
          <w:p w14:paraId="53268FF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4 334 223</w:t>
            </w:r>
          </w:p>
        </w:tc>
      </w:tr>
    </w:tbl>
    <w:p w14:paraId="409FEC46" w14:textId="77777777" w:rsidR="0044336D" w:rsidRDefault="0044336D" w:rsidP="0044336D">
      <w:pPr>
        <w:pageBreakBefore/>
        <w:pBdr>
          <w:top w:val="nil"/>
          <w:left w:val="nil"/>
          <w:bottom w:val="nil"/>
          <w:right w:val="nil"/>
          <w:between w:val="nil"/>
          <w:bar w:val="nil"/>
        </w:pBdr>
        <w:spacing w:before="60" w:after="60"/>
        <w:jc w:val="center"/>
        <w:rPr>
          <w:rFonts w:ascii="Arial" w:hAnsi="Arial"/>
          <w:b/>
          <w:caps/>
          <w:noProof/>
          <w:sz w:val="20"/>
          <w:szCs w:val="20"/>
          <w:bdr w:val="nil"/>
        </w:rPr>
      </w:pPr>
      <w:bookmarkStart w:id="198" w:name="RG_MARKER_77470"/>
      <w:bookmarkStart w:id="199" w:name="RG_MARKER_77620"/>
      <w:r>
        <w:rPr>
          <w:rFonts w:ascii="Arial" w:hAnsi="Arial"/>
          <w:b/>
          <w:caps/>
          <w:noProof/>
          <w:sz w:val="20"/>
          <w:bdr w:val="nil"/>
        </w:rPr>
        <w:t xml:space="preserve">AUFSTELLUNG VON </w:t>
      </w:r>
      <w:bookmarkEnd w:id="198"/>
      <w:bookmarkEnd w:id="199"/>
      <w:r>
        <w:rPr>
          <w:rFonts w:ascii="Arial" w:hAnsi="Arial"/>
          <w:b/>
          <w:caps/>
          <w:noProof/>
          <w:sz w:val="20"/>
          <w:bdr w:val="nil"/>
        </w:rPr>
        <w:t xml:space="preserve">Gewinn und Verlust und SONSTIGEM ERGEBNIS </w:t>
      </w:r>
    </w:p>
    <w:p w14:paraId="523812F8" w14:textId="77777777" w:rsidR="0044336D" w:rsidRPr="00E66DDB" w:rsidRDefault="0044336D" w:rsidP="0044336D">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für das zum 31. DEZEMBER 2023 ABGESCHLOSSENE Jahr</w:t>
      </w:r>
    </w:p>
    <w:p w14:paraId="4C3C9041" w14:textId="77777777" w:rsidR="0044336D" w:rsidRDefault="0044336D" w:rsidP="0044336D">
      <w:pP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bdr w:val="nil"/>
        </w:rPr>
        <w:t>(in Tsd. EUR)</w:t>
      </w:r>
    </w:p>
    <w:p w14:paraId="4A76F77D" w14:textId="77777777" w:rsidR="0044336D" w:rsidRPr="00BD1346" w:rsidRDefault="0044336D" w:rsidP="0044336D">
      <w:pPr>
        <w:pBdr>
          <w:top w:val="nil"/>
          <w:left w:val="nil"/>
          <w:bottom w:val="nil"/>
          <w:right w:val="nil"/>
          <w:between w:val="nil"/>
          <w:bar w:val="nil"/>
        </w:pBdr>
        <w:spacing w:before="60" w:after="60"/>
        <w:rPr>
          <w:rFonts w:ascii="Arial" w:hAnsi="Arial"/>
          <w:noProof/>
          <w:sz w:val="16"/>
          <w:szCs w:val="16"/>
          <w:bdr w:val="nil"/>
        </w:rPr>
      </w:pPr>
    </w:p>
    <w:tbl>
      <w:tblPr>
        <w:tblStyle w:val="CDMRange2"/>
        <w:tblW w:w="9960" w:type="dxa"/>
        <w:tblLayout w:type="fixed"/>
        <w:tblLook w:val="0600" w:firstRow="0" w:lastRow="0" w:firstColumn="0" w:lastColumn="0" w:noHBand="1" w:noVBand="1"/>
      </w:tblPr>
      <w:tblGrid>
        <w:gridCol w:w="5010"/>
        <w:gridCol w:w="1140"/>
        <w:gridCol w:w="1905"/>
        <w:gridCol w:w="1905"/>
      </w:tblGrid>
      <w:tr w:rsidR="0044336D" w14:paraId="69BD595F" w14:textId="77777777" w:rsidTr="00F613F1">
        <w:trPr>
          <w:trHeight w:val="252"/>
        </w:trPr>
        <w:tc>
          <w:tcPr>
            <w:tcW w:w="501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51014323" w14:textId="77777777" w:rsidR="0044336D" w:rsidRDefault="0044336D" w:rsidP="00F613F1">
            <w:pPr>
              <w:rPr>
                <w:noProof/>
                <w:color w:val="000000"/>
                <w:sz w:val="20"/>
              </w:rPr>
            </w:pPr>
          </w:p>
        </w:tc>
        <w:tc>
          <w:tcPr>
            <w:tcW w:w="1140" w:type="dxa"/>
            <w:vMerge w:val="restart"/>
            <w:tcBorders>
              <w:top w:val="single" w:sz="4" w:space="0" w:color="000000"/>
              <w:left w:val="nil"/>
              <w:bottom w:val="nil"/>
              <w:right w:val="nil"/>
              <w:tl2br w:val="nil"/>
              <w:tr2bl w:val="nil"/>
            </w:tcBorders>
            <w:shd w:val="clear" w:color="FFFFFF" w:fill="FFFFFF"/>
            <w:tcMar>
              <w:left w:w="40" w:type="dxa"/>
              <w:right w:w="40" w:type="dxa"/>
            </w:tcMar>
            <w:vAlign w:val="center"/>
          </w:tcPr>
          <w:p w14:paraId="38796F8E" w14:textId="5314E535" w:rsidR="0044336D" w:rsidRDefault="0044336D" w:rsidP="00F613F1">
            <w:pPr>
              <w:jc w:val="center"/>
              <w:rPr>
                <w:rFonts w:ascii="Arial" w:eastAsia="Arial" w:hAnsi="Arial" w:cs="Arial"/>
                <w:b/>
                <w:noProof/>
                <w:color w:val="000000"/>
                <w:sz w:val="16"/>
              </w:rPr>
            </w:pPr>
            <w:r>
              <w:rPr>
                <w:rFonts w:ascii="Arial" w:hAnsi="Arial"/>
                <w:b/>
                <w:noProof/>
                <w:color w:val="000000"/>
                <w:sz w:val="16"/>
              </w:rPr>
              <w:t>Erläu</w:t>
            </w:r>
            <w:r w:rsidR="007C507E">
              <w:rPr>
                <w:rFonts w:ascii="Arial" w:hAnsi="Arial"/>
                <w:b/>
                <w:noProof/>
                <w:color w:val="000000"/>
                <w:sz w:val="16"/>
              </w:rPr>
              <w:t>-</w:t>
            </w:r>
            <w:r>
              <w:rPr>
                <w:rFonts w:ascii="Arial" w:hAnsi="Arial"/>
                <w:b/>
                <w:noProof/>
                <w:color w:val="000000"/>
                <w:sz w:val="16"/>
              </w:rPr>
              <w:t>terungen</w:t>
            </w:r>
          </w:p>
        </w:tc>
        <w:tc>
          <w:tcPr>
            <w:tcW w:w="1905"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25B96C4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Vom 1.1.2023</w:t>
            </w:r>
          </w:p>
        </w:tc>
        <w:tc>
          <w:tcPr>
            <w:tcW w:w="1905"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557AF95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Vom 1.1.2022</w:t>
            </w:r>
          </w:p>
        </w:tc>
      </w:tr>
      <w:tr w:rsidR="0044336D" w14:paraId="62E7BCB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5010" w:type="dxa"/>
            <w:tcBorders>
              <w:top w:val="nil"/>
              <w:left w:val="nil"/>
              <w:bottom w:val="single" w:sz="4" w:space="0" w:color="000000"/>
              <w:right w:val="nil"/>
              <w:tl2br w:val="nil"/>
              <w:tr2bl w:val="nil"/>
            </w:tcBorders>
            <w:shd w:val="clear" w:color="FFFFFF" w:fill="FFFFFF"/>
            <w:tcMar>
              <w:left w:w="0" w:type="dxa"/>
              <w:right w:w="0" w:type="dxa"/>
            </w:tcMar>
            <w:vAlign w:val="center"/>
          </w:tcPr>
          <w:p w14:paraId="201A83A1" w14:textId="77777777" w:rsidR="0044336D" w:rsidRDefault="0044336D" w:rsidP="00F613F1">
            <w:pPr>
              <w:rPr>
                <w:noProof/>
                <w:color w:val="000000"/>
                <w:sz w:val="20"/>
              </w:rPr>
            </w:pPr>
          </w:p>
        </w:tc>
        <w:tc>
          <w:tcPr>
            <w:tcW w:w="1140" w:type="dxa"/>
            <w:vMerge/>
            <w:tcBorders>
              <w:top w:val="nil"/>
              <w:left w:val="nil"/>
              <w:bottom w:val="single" w:sz="4" w:space="0" w:color="000000"/>
              <w:right w:val="nil"/>
              <w:tl2br w:val="nil"/>
              <w:tr2bl w:val="nil"/>
            </w:tcBorders>
            <w:shd w:val="clear" w:color="FFFFFF" w:fill="FFFFFF"/>
            <w:tcMar>
              <w:left w:w="0" w:type="dxa"/>
              <w:right w:w="0" w:type="dxa"/>
            </w:tcMar>
            <w:vAlign w:val="center"/>
          </w:tcPr>
          <w:p w14:paraId="34388377" w14:textId="77777777" w:rsidR="0044336D" w:rsidRDefault="0044336D" w:rsidP="00F613F1">
            <w:pPr>
              <w:jc w:val="center"/>
              <w:rPr>
                <w:rFonts w:ascii="Arial" w:eastAsia="Arial" w:hAnsi="Arial" w:cs="Arial"/>
                <w:b/>
                <w:noProof/>
                <w:color w:val="000000"/>
                <w:sz w:val="16"/>
              </w:rPr>
            </w:pPr>
          </w:p>
        </w:tc>
        <w:tc>
          <w:tcPr>
            <w:tcW w:w="19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77184D1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bis zum 31.12.2023</w:t>
            </w:r>
          </w:p>
        </w:tc>
        <w:tc>
          <w:tcPr>
            <w:tcW w:w="19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7A53260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bis zum 31.12.2022</w:t>
            </w:r>
          </w:p>
        </w:tc>
      </w:tr>
      <w:tr w:rsidR="0044336D" w14:paraId="7A7CA4C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single" w:sz="4" w:space="0" w:color="000000"/>
              <w:left w:val="nil"/>
              <w:bottom w:val="nil"/>
              <w:right w:val="nil"/>
              <w:tl2br w:val="nil"/>
              <w:tr2bl w:val="nil"/>
            </w:tcBorders>
            <w:shd w:val="clear" w:color="auto" w:fill="auto"/>
            <w:tcMar>
              <w:left w:w="0" w:type="dxa"/>
              <w:right w:w="0" w:type="dxa"/>
            </w:tcMar>
            <w:vAlign w:val="center"/>
          </w:tcPr>
          <w:p w14:paraId="6F401D16" w14:textId="77777777" w:rsidR="0044336D" w:rsidRDefault="0044336D" w:rsidP="00F613F1">
            <w:pPr>
              <w:rPr>
                <w:noProof/>
                <w:color w:val="000000"/>
                <w:sz w:val="20"/>
              </w:rPr>
            </w:pPr>
          </w:p>
        </w:tc>
        <w:tc>
          <w:tcPr>
            <w:tcW w:w="1140" w:type="dxa"/>
            <w:tcBorders>
              <w:top w:val="single" w:sz="4" w:space="0" w:color="000000"/>
              <w:left w:val="nil"/>
              <w:bottom w:val="nil"/>
              <w:right w:val="nil"/>
              <w:tl2br w:val="nil"/>
              <w:tr2bl w:val="nil"/>
            </w:tcBorders>
            <w:shd w:val="clear" w:color="auto" w:fill="auto"/>
            <w:tcMar>
              <w:left w:w="0" w:type="dxa"/>
              <w:right w:w="0" w:type="dxa"/>
            </w:tcMar>
            <w:vAlign w:val="center"/>
          </w:tcPr>
          <w:p w14:paraId="09A8B5F4" w14:textId="77777777" w:rsidR="0044336D" w:rsidRDefault="0044336D" w:rsidP="00F613F1">
            <w:pPr>
              <w:rPr>
                <w:noProof/>
                <w:color w:val="000000"/>
                <w:sz w:val="20"/>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285906EB" w14:textId="77777777" w:rsidR="0044336D" w:rsidRDefault="0044336D" w:rsidP="00F613F1">
            <w:pPr>
              <w:rPr>
                <w:noProof/>
                <w:color w:val="000000"/>
                <w:sz w:val="20"/>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7A6B1E77" w14:textId="77777777" w:rsidR="0044336D" w:rsidRDefault="0044336D" w:rsidP="00F613F1">
            <w:pPr>
              <w:rPr>
                <w:noProof/>
                <w:color w:val="000000"/>
                <w:sz w:val="20"/>
              </w:rPr>
            </w:pPr>
          </w:p>
        </w:tc>
      </w:tr>
      <w:tr w:rsidR="0044336D" w14:paraId="1237389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1ACB4A21" w14:textId="77777777" w:rsidR="0044336D" w:rsidRDefault="0044336D" w:rsidP="00F613F1">
            <w:pPr>
              <w:rPr>
                <w:rFonts w:ascii="Arial" w:eastAsia="Arial" w:hAnsi="Arial" w:cs="Arial"/>
                <w:noProof/>
                <w:color w:val="000000"/>
                <w:sz w:val="16"/>
              </w:rPr>
            </w:pPr>
            <w:r>
              <w:rPr>
                <w:rFonts w:ascii="Arial" w:hAnsi="Arial"/>
                <w:noProof/>
                <w:color w:val="000000"/>
                <w:sz w:val="16"/>
              </w:rPr>
              <w:t>Zins- und ähnliche Erträge*</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03E79EFF"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19</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67CB494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148 336</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7CC7A5F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93 786</w:t>
            </w:r>
          </w:p>
        </w:tc>
      </w:tr>
      <w:tr w:rsidR="0044336D" w14:paraId="0A12BD4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6B82F1DD" w14:textId="77777777" w:rsidR="0044336D" w:rsidRDefault="0044336D" w:rsidP="00F613F1">
            <w:pPr>
              <w:rPr>
                <w:rFonts w:ascii="Arial" w:eastAsia="Arial" w:hAnsi="Arial" w:cs="Arial"/>
                <w:noProof/>
                <w:color w:val="000000"/>
                <w:sz w:val="16"/>
              </w:rPr>
            </w:pPr>
            <w:r>
              <w:rPr>
                <w:rFonts w:ascii="Arial" w:hAnsi="Arial"/>
                <w:noProof/>
                <w:color w:val="000000"/>
                <w:sz w:val="16"/>
              </w:rPr>
              <w:t>Zinsaufwendungen und ähnliche Aufwendungen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1985928A"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19</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3453774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01147D2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-5,479</w:t>
            </w:r>
          </w:p>
        </w:tc>
      </w:tr>
      <w:tr w:rsidR="0044336D" w14:paraId="24CB2C8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0BF51549" w14:textId="77777777" w:rsidR="0044336D" w:rsidRDefault="0044336D" w:rsidP="00F613F1">
            <w:pPr>
              <w:rPr>
                <w:noProof/>
                <w:color w:val="000000"/>
                <w:sz w:val="20"/>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543E361F" w14:textId="77777777" w:rsidR="0044336D" w:rsidRDefault="0044336D" w:rsidP="00F613F1">
            <w:pPr>
              <w:rPr>
                <w:noProof/>
                <w:color w:val="000000"/>
                <w:sz w:val="20"/>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71AF25FA" w14:textId="77777777" w:rsidR="0044336D" w:rsidRDefault="0044336D" w:rsidP="00F613F1">
            <w:pPr>
              <w:jc w:val="right"/>
              <w:rPr>
                <w:rFonts w:ascii="Arial" w:eastAsia="Arial" w:hAnsi="Arial" w:cs="Arial"/>
                <w:noProof/>
                <w:color w:val="000000"/>
                <w:sz w:val="16"/>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6750E0C1" w14:textId="77777777" w:rsidR="0044336D" w:rsidRDefault="0044336D" w:rsidP="00F613F1">
            <w:pPr>
              <w:rPr>
                <w:noProof/>
                <w:color w:val="000000"/>
                <w:sz w:val="20"/>
              </w:rPr>
            </w:pPr>
          </w:p>
        </w:tc>
      </w:tr>
      <w:tr w:rsidR="0044336D" w14:paraId="404C47A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2178C7EF" w14:textId="77777777" w:rsidR="0044336D" w:rsidRDefault="0044336D" w:rsidP="00F613F1">
            <w:pPr>
              <w:rPr>
                <w:rFonts w:ascii="Arial" w:eastAsia="Arial" w:hAnsi="Arial" w:cs="Arial"/>
                <w:b/>
                <w:noProof/>
                <w:color w:val="000000"/>
                <w:sz w:val="16"/>
              </w:rPr>
            </w:pPr>
            <w:r>
              <w:rPr>
                <w:rFonts w:ascii="Arial" w:hAnsi="Arial"/>
                <w:b/>
                <w:noProof/>
                <w:color w:val="000000"/>
                <w:sz w:val="16"/>
              </w:rPr>
              <w:t>Zins- und ähnliche Erträge (netto)</w:t>
            </w:r>
          </w:p>
        </w:tc>
        <w:tc>
          <w:tcPr>
            <w:tcW w:w="1140" w:type="dxa"/>
            <w:tcBorders>
              <w:top w:val="nil"/>
              <w:left w:val="nil"/>
              <w:bottom w:val="nil"/>
              <w:right w:val="nil"/>
              <w:tl2br w:val="nil"/>
              <w:tr2bl w:val="nil"/>
            </w:tcBorders>
            <w:shd w:val="clear" w:color="auto" w:fill="auto"/>
            <w:tcMar>
              <w:left w:w="0" w:type="dxa"/>
              <w:right w:w="0" w:type="dxa"/>
            </w:tcMar>
            <w:vAlign w:val="center"/>
          </w:tcPr>
          <w:p w14:paraId="319AE3D5" w14:textId="77777777" w:rsidR="0044336D" w:rsidRDefault="0044336D" w:rsidP="00F613F1">
            <w:pPr>
              <w:rPr>
                <w:noProof/>
                <w:color w:val="000000"/>
                <w:sz w:val="20"/>
              </w:rPr>
            </w:pP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E232B3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148 336</w:t>
            </w: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63D7F5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88 307</w:t>
            </w:r>
          </w:p>
        </w:tc>
      </w:tr>
      <w:tr w:rsidR="0044336D" w14:paraId="3783107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49660AAA" w14:textId="77777777" w:rsidR="0044336D" w:rsidRDefault="0044336D" w:rsidP="00F613F1">
            <w:pPr>
              <w:rPr>
                <w:noProof/>
                <w:color w:val="000000"/>
                <w:sz w:val="20"/>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6AB407A7" w14:textId="77777777" w:rsidR="0044336D" w:rsidRDefault="0044336D" w:rsidP="00F613F1">
            <w:pPr>
              <w:rPr>
                <w:noProof/>
                <w:color w:val="000000"/>
                <w:sz w:val="20"/>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17968117" w14:textId="77777777" w:rsidR="0044336D" w:rsidRDefault="0044336D" w:rsidP="00F613F1">
            <w:pPr>
              <w:jc w:val="right"/>
              <w:rPr>
                <w:rFonts w:ascii="Arial" w:eastAsia="Arial" w:hAnsi="Arial" w:cs="Arial"/>
                <w:noProof/>
                <w:color w:val="000000"/>
                <w:sz w:val="16"/>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03E306A8" w14:textId="77777777" w:rsidR="0044336D" w:rsidRDefault="0044336D" w:rsidP="00F613F1">
            <w:pPr>
              <w:rPr>
                <w:noProof/>
                <w:color w:val="000000"/>
                <w:sz w:val="20"/>
              </w:rPr>
            </w:pPr>
          </w:p>
        </w:tc>
      </w:tr>
      <w:tr w:rsidR="0044336D" w14:paraId="3916A6E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3A1B1F89" w14:textId="77777777" w:rsidR="0044336D" w:rsidRDefault="0044336D" w:rsidP="00F613F1">
            <w:pPr>
              <w:rPr>
                <w:rFonts w:ascii="Arial" w:eastAsia="Arial" w:hAnsi="Arial" w:cs="Arial"/>
                <w:noProof/>
                <w:color w:val="000000"/>
                <w:sz w:val="16"/>
              </w:rPr>
            </w:pPr>
            <w:r>
              <w:rPr>
                <w:rFonts w:ascii="Arial" w:hAnsi="Arial"/>
                <w:noProof/>
                <w:color w:val="000000"/>
                <w:sz w:val="16"/>
              </w:rPr>
              <w:t>Erträge aus Gebühren und Provisionen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3D95AC1A"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20</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31F8396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25</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1ABF546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511</w:t>
            </w:r>
          </w:p>
        </w:tc>
      </w:tr>
      <w:tr w:rsidR="0044336D" w14:paraId="0E90AE5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350E96F5" w14:textId="77777777" w:rsidR="0044336D" w:rsidRDefault="0044336D" w:rsidP="00F613F1">
            <w:pPr>
              <w:rPr>
                <w:rFonts w:ascii="Arial" w:eastAsia="Arial" w:hAnsi="Arial" w:cs="Arial"/>
                <w:noProof/>
                <w:color w:val="000000"/>
                <w:sz w:val="16"/>
              </w:rPr>
            </w:pPr>
            <w:r>
              <w:rPr>
                <w:rFonts w:ascii="Arial" w:hAnsi="Arial"/>
                <w:noProof/>
                <w:color w:val="000000"/>
                <w:sz w:val="16"/>
              </w:rPr>
              <w:t>Aufwendungen für Gebühren und Provisionen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0BC20C13"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20</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E55EAE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-62</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31225E8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-761</w:t>
            </w:r>
          </w:p>
        </w:tc>
      </w:tr>
      <w:tr w:rsidR="0044336D" w14:paraId="5B4723B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5F7C3463" w14:textId="77777777" w:rsidR="0044336D" w:rsidRDefault="0044336D" w:rsidP="00F613F1">
            <w:pPr>
              <w:rPr>
                <w:noProof/>
                <w:color w:val="000000"/>
                <w:sz w:val="20"/>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3AF2A770" w14:textId="77777777" w:rsidR="0044336D" w:rsidRDefault="0044336D" w:rsidP="00F613F1">
            <w:pPr>
              <w:rPr>
                <w:noProof/>
                <w:color w:val="000000"/>
                <w:sz w:val="20"/>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0A0E35A1" w14:textId="77777777" w:rsidR="0044336D" w:rsidRDefault="0044336D" w:rsidP="00F613F1">
            <w:pPr>
              <w:jc w:val="right"/>
              <w:rPr>
                <w:rFonts w:ascii="Arial" w:eastAsia="Arial" w:hAnsi="Arial" w:cs="Arial"/>
                <w:noProof/>
                <w:color w:val="000000"/>
                <w:sz w:val="16"/>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5E2C0EF8" w14:textId="77777777" w:rsidR="0044336D" w:rsidRDefault="0044336D" w:rsidP="00F613F1">
            <w:pPr>
              <w:rPr>
                <w:noProof/>
                <w:color w:val="000000"/>
                <w:sz w:val="20"/>
              </w:rPr>
            </w:pPr>
          </w:p>
        </w:tc>
      </w:tr>
      <w:tr w:rsidR="0044336D" w14:paraId="710397F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5333468E" w14:textId="77777777" w:rsidR="0044336D" w:rsidRDefault="0044336D" w:rsidP="00F613F1">
            <w:pPr>
              <w:rPr>
                <w:rFonts w:ascii="Arial" w:eastAsia="Arial" w:hAnsi="Arial" w:cs="Arial"/>
                <w:b/>
                <w:noProof/>
                <w:color w:val="000000"/>
                <w:sz w:val="16"/>
              </w:rPr>
            </w:pPr>
            <w:r>
              <w:rPr>
                <w:rFonts w:ascii="Arial" w:hAnsi="Arial"/>
                <w:b/>
                <w:noProof/>
                <w:color w:val="000000"/>
                <w:sz w:val="16"/>
              </w:rPr>
              <w:t>Erträge aus Gebühren und Provisionen (netto)</w:t>
            </w:r>
          </w:p>
        </w:tc>
        <w:tc>
          <w:tcPr>
            <w:tcW w:w="1140" w:type="dxa"/>
            <w:tcBorders>
              <w:top w:val="nil"/>
              <w:left w:val="nil"/>
              <w:bottom w:val="nil"/>
              <w:right w:val="nil"/>
              <w:tl2br w:val="nil"/>
              <w:tr2bl w:val="nil"/>
            </w:tcBorders>
            <w:shd w:val="clear" w:color="auto" w:fill="auto"/>
            <w:tcMar>
              <w:left w:w="0" w:type="dxa"/>
              <w:right w:w="0" w:type="dxa"/>
            </w:tcMar>
            <w:vAlign w:val="center"/>
          </w:tcPr>
          <w:p w14:paraId="71268C33" w14:textId="77777777" w:rsidR="0044336D" w:rsidRDefault="0044336D" w:rsidP="00F613F1">
            <w:pPr>
              <w:rPr>
                <w:noProof/>
                <w:color w:val="000000"/>
                <w:sz w:val="20"/>
              </w:rPr>
            </w:pP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EDD7FD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-37</w:t>
            </w: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27DD93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-250</w:t>
            </w:r>
          </w:p>
        </w:tc>
      </w:tr>
      <w:tr w:rsidR="0044336D" w14:paraId="62ACFA2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31E95E95" w14:textId="77777777" w:rsidR="0044336D" w:rsidRDefault="0044336D" w:rsidP="00F613F1">
            <w:pPr>
              <w:rPr>
                <w:noProof/>
                <w:color w:val="000000"/>
                <w:sz w:val="20"/>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60DE462E" w14:textId="77777777" w:rsidR="0044336D" w:rsidRDefault="0044336D" w:rsidP="00F613F1">
            <w:pPr>
              <w:rPr>
                <w:noProof/>
                <w:color w:val="000000"/>
                <w:sz w:val="20"/>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4A373A90" w14:textId="77777777" w:rsidR="0044336D" w:rsidRDefault="0044336D" w:rsidP="00F613F1">
            <w:pPr>
              <w:jc w:val="right"/>
              <w:rPr>
                <w:rFonts w:ascii="Arial" w:eastAsia="Arial" w:hAnsi="Arial" w:cs="Arial"/>
                <w:noProof/>
                <w:color w:val="000000"/>
                <w:sz w:val="16"/>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43CE76B6" w14:textId="77777777" w:rsidR="0044336D" w:rsidRDefault="0044336D" w:rsidP="00F613F1">
            <w:pPr>
              <w:rPr>
                <w:noProof/>
                <w:color w:val="000000"/>
                <w:sz w:val="20"/>
              </w:rPr>
            </w:pPr>
          </w:p>
        </w:tc>
      </w:tr>
      <w:tr w:rsidR="0044336D" w14:paraId="2729A89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2104D846"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Veränderung des beizulegenden Zeitwerts bei derivativen Finanzinstrumenten </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51E9BAD0"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6</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0EB09F0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-20,087</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8D24EE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94 680</w:t>
            </w:r>
          </w:p>
        </w:tc>
      </w:tr>
      <w:tr w:rsidR="0044336D" w14:paraId="27E4480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04359D4C" w14:textId="77777777" w:rsidR="0044336D" w:rsidRDefault="0044336D" w:rsidP="00F613F1">
            <w:pPr>
              <w:rPr>
                <w:rFonts w:ascii="Arial" w:eastAsia="Arial" w:hAnsi="Arial" w:cs="Arial"/>
                <w:noProof/>
                <w:color w:val="000000"/>
                <w:sz w:val="16"/>
              </w:rPr>
            </w:pPr>
            <w:r>
              <w:rPr>
                <w:rFonts w:ascii="Arial" w:hAnsi="Arial"/>
                <w:noProof/>
                <w:color w:val="000000"/>
                <w:sz w:val="16"/>
              </w:rPr>
              <w:t>Nettoergebnis aus Aktien und anderen variabel verzinslichen Wertpapieren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17E02A6E"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21</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0DC86BD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-8,457</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5CDD110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24 432</w:t>
            </w:r>
          </w:p>
        </w:tc>
      </w:tr>
      <w:tr w:rsidR="0044336D" w14:paraId="00CE423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7BAB7394" w14:textId="77777777" w:rsidR="0044336D" w:rsidRDefault="0044336D" w:rsidP="00F613F1">
            <w:pPr>
              <w:rPr>
                <w:rFonts w:ascii="Arial" w:eastAsia="Arial" w:hAnsi="Arial" w:cs="Arial"/>
                <w:noProof/>
                <w:color w:val="000000"/>
                <w:sz w:val="16"/>
              </w:rPr>
            </w:pPr>
            <w:r>
              <w:rPr>
                <w:rFonts w:ascii="Arial" w:hAnsi="Arial"/>
                <w:noProof/>
                <w:color w:val="000000"/>
                <w:sz w:val="16"/>
              </w:rPr>
              <w:t>Erfolgswirksam zum beizulegenden Zeitwert bewertetes Nettoergebnis aus Darlehen und Vorauszahlungen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7B7DE275"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7</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7659FB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-8,932</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00ACD0A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-3,080</w:t>
            </w:r>
          </w:p>
        </w:tc>
      </w:tr>
      <w:tr w:rsidR="0044336D" w14:paraId="1437A86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03CFB2EC" w14:textId="77777777" w:rsidR="0044336D" w:rsidRDefault="0044336D" w:rsidP="00F613F1">
            <w:pPr>
              <w:rPr>
                <w:rFonts w:ascii="Arial" w:eastAsia="Arial" w:hAnsi="Arial" w:cs="Arial"/>
                <w:noProof/>
                <w:color w:val="000000"/>
                <w:sz w:val="16"/>
              </w:rPr>
            </w:pPr>
            <w:r>
              <w:rPr>
                <w:rFonts w:ascii="Arial" w:hAnsi="Arial"/>
                <w:noProof/>
                <w:color w:val="000000"/>
                <w:sz w:val="16"/>
              </w:rPr>
              <w:t>Währungsergebnis (netto)</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520FAC69"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22</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3E560AD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-67,885</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05EA9A8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-140,104</w:t>
            </w:r>
          </w:p>
        </w:tc>
      </w:tr>
      <w:tr w:rsidR="0044336D" w14:paraId="4A32C68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364546F3" w14:textId="77777777" w:rsidR="0044336D" w:rsidRDefault="0044336D" w:rsidP="00F613F1">
            <w:pPr>
              <w:rPr>
                <w:noProof/>
                <w:color w:val="000000"/>
                <w:sz w:val="20"/>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1ABF9A97" w14:textId="77777777" w:rsidR="0044336D" w:rsidRDefault="0044336D" w:rsidP="00F613F1">
            <w:pPr>
              <w:rPr>
                <w:noProof/>
                <w:color w:val="000000"/>
                <w:sz w:val="20"/>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439A632E" w14:textId="77777777" w:rsidR="0044336D" w:rsidRDefault="0044336D" w:rsidP="00F613F1">
            <w:pPr>
              <w:jc w:val="right"/>
              <w:rPr>
                <w:rFonts w:ascii="Arial" w:eastAsia="Arial" w:hAnsi="Arial" w:cs="Arial"/>
                <w:noProof/>
                <w:color w:val="000000"/>
                <w:sz w:val="16"/>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14DBAAC3" w14:textId="77777777" w:rsidR="0044336D" w:rsidRDefault="0044336D" w:rsidP="00F613F1">
            <w:pPr>
              <w:rPr>
                <w:noProof/>
                <w:color w:val="000000"/>
                <w:sz w:val="20"/>
              </w:rPr>
            </w:pPr>
          </w:p>
        </w:tc>
      </w:tr>
      <w:tr w:rsidR="0044336D" w14:paraId="2B5F3CC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18F6A154" w14:textId="77777777" w:rsidR="0044336D" w:rsidRDefault="0044336D" w:rsidP="00F613F1">
            <w:pPr>
              <w:rPr>
                <w:rFonts w:ascii="Arial" w:eastAsia="Arial" w:hAnsi="Arial" w:cs="Arial"/>
                <w:b/>
                <w:noProof/>
                <w:color w:val="000000"/>
                <w:sz w:val="16"/>
              </w:rPr>
            </w:pPr>
            <w:r>
              <w:rPr>
                <w:rFonts w:ascii="Arial" w:hAnsi="Arial"/>
                <w:b/>
                <w:noProof/>
                <w:color w:val="000000"/>
                <w:sz w:val="16"/>
              </w:rPr>
              <w:t>Nettoergebnis aus Finanzgeschäften</w:t>
            </w:r>
          </w:p>
        </w:tc>
        <w:tc>
          <w:tcPr>
            <w:tcW w:w="1140" w:type="dxa"/>
            <w:tcBorders>
              <w:top w:val="nil"/>
              <w:left w:val="nil"/>
              <w:bottom w:val="nil"/>
              <w:right w:val="nil"/>
              <w:tl2br w:val="nil"/>
              <w:tr2bl w:val="nil"/>
            </w:tcBorders>
            <w:shd w:val="clear" w:color="auto" w:fill="auto"/>
            <w:tcMar>
              <w:left w:w="0" w:type="dxa"/>
              <w:right w:w="0" w:type="dxa"/>
            </w:tcMar>
            <w:vAlign w:val="center"/>
          </w:tcPr>
          <w:p w14:paraId="4897D228" w14:textId="77777777" w:rsidR="0044336D" w:rsidRDefault="0044336D" w:rsidP="00F613F1">
            <w:pPr>
              <w:rPr>
                <w:noProof/>
                <w:color w:val="000000"/>
                <w:sz w:val="20"/>
              </w:rPr>
            </w:pP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3661CA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-105,361</w:t>
            </w: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F66F20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-24,072</w:t>
            </w:r>
          </w:p>
        </w:tc>
      </w:tr>
      <w:tr w:rsidR="0044336D" w14:paraId="4A65D19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7FAB501E" w14:textId="77777777" w:rsidR="0044336D" w:rsidRDefault="0044336D" w:rsidP="00F613F1">
            <w:pPr>
              <w:rPr>
                <w:rFonts w:ascii="Arial" w:eastAsia="Arial" w:hAnsi="Arial" w:cs="Arial"/>
                <w:noProof/>
                <w:color w:val="000000"/>
                <w:sz w:val="16"/>
              </w:rPr>
            </w:pPr>
          </w:p>
        </w:tc>
        <w:tc>
          <w:tcPr>
            <w:tcW w:w="1140" w:type="dxa"/>
            <w:tcBorders>
              <w:top w:val="nil"/>
              <w:left w:val="nil"/>
              <w:bottom w:val="nil"/>
              <w:right w:val="nil"/>
              <w:tl2br w:val="nil"/>
              <w:tr2bl w:val="nil"/>
            </w:tcBorders>
            <w:shd w:val="clear" w:color="auto" w:fill="auto"/>
            <w:noWrap/>
            <w:tcMar>
              <w:left w:w="0" w:type="dxa"/>
              <w:right w:w="0" w:type="dxa"/>
            </w:tcMar>
            <w:vAlign w:val="bottom"/>
          </w:tcPr>
          <w:p w14:paraId="6A2D8715" w14:textId="77777777" w:rsidR="0044336D" w:rsidRDefault="0044336D" w:rsidP="00F613F1">
            <w:pPr>
              <w:rPr>
                <w:rFonts w:ascii="Arial" w:eastAsia="Arial" w:hAnsi="Arial" w:cs="Arial"/>
                <w:noProof/>
                <w:color w:val="000000"/>
                <w:sz w:val="20"/>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6FA417F4" w14:textId="77777777" w:rsidR="0044336D" w:rsidRDefault="0044336D" w:rsidP="00F613F1">
            <w:pPr>
              <w:jc w:val="right"/>
              <w:rPr>
                <w:rFonts w:ascii="Arial" w:eastAsia="Arial" w:hAnsi="Arial" w:cs="Arial"/>
                <w:noProof/>
                <w:color w:val="000000"/>
                <w:sz w:val="16"/>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0537D7FE" w14:textId="77777777" w:rsidR="0044336D" w:rsidRDefault="0044336D" w:rsidP="00F613F1">
            <w:pPr>
              <w:jc w:val="right"/>
              <w:rPr>
                <w:rFonts w:ascii="Arial" w:eastAsia="Arial" w:hAnsi="Arial" w:cs="Arial"/>
                <w:noProof/>
                <w:color w:val="000000"/>
                <w:sz w:val="16"/>
              </w:rPr>
            </w:pPr>
          </w:p>
        </w:tc>
      </w:tr>
      <w:tr w:rsidR="0044336D" w14:paraId="6D722D3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3F25542F" w14:textId="77777777" w:rsidR="0044336D" w:rsidRDefault="0044336D" w:rsidP="00F613F1">
            <w:pPr>
              <w:rPr>
                <w:rFonts w:ascii="Arial" w:eastAsia="Arial" w:hAnsi="Arial" w:cs="Arial"/>
                <w:noProof/>
                <w:color w:val="000000"/>
                <w:sz w:val="16"/>
              </w:rPr>
            </w:pPr>
            <w:r>
              <w:rPr>
                <w:rFonts w:ascii="Arial" w:hAnsi="Arial"/>
                <w:noProof/>
                <w:color w:val="000000"/>
                <w:sz w:val="16"/>
              </w:rPr>
              <w:t>Veränderung der Wertminderung bei Darlehen und Vorauszahlungen, ohne Rückbuchungen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161B64DF"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7.2</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33F971A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9 055</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038A588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8 562</w:t>
            </w:r>
          </w:p>
        </w:tc>
      </w:tr>
      <w:tr w:rsidR="0044336D" w14:paraId="24DB06B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503DADCF" w14:textId="77777777" w:rsidR="0044336D" w:rsidRDefault="0044336D" w:rsidP="00F613F1">
            <w:pPr>
              <w:rPr>
                <w:rFonts w:ascii="Arial" w:eastAsia="Arial" w:hAnsi="Arial" w:cs="Arial"/>
                <w:noProof/>
                <w:color w:val="000000"/>
                <w:sz w:val="16"/>
              </w:rPr>
            </w:pPr>
            <w:r>
              <w:rPr>
                <w:rFonts w:ascii="Arial" w:hAnsi="Arial"/>
                <w:noProof/>
                <w:color w:val="000000"/>
                <w:sz w:val="16"/>
              </w:rPr>
              <w:t>Veränderung der Rückstellungen für Darlehenszusagen, ohne Rückbuchungen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6941D0C3"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13</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1CF2BEA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-2,470</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787EEA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20</w:t>
            </w:r>
          </w:p>
        </w:tc>
      </w:tr>
      <w:tr w:rsidR="0044336D" w14:paraId="2E9B682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019D34A2" w14:textId="77777777" w:rsidR="0044336D" w:rsidRDefault="0044336D" w:rsidP="00F613F1">
            <w:pPr>
              <w:rPr>
                <w:rFonts w:ascii="Arial" w:eastAsia="Arial" w:hAnsi="Arial" w:cs="Arial"/>
                <w:noProof/>
                <w:color w:val="000000"/>
                <w:sz w:val="16"/>
              </w:rPr>
            </w:pPr>
            <w:r>
              <w:rPr>
                <w:rFonts w:ascii="Arial" w:hAnsi="Arial"/>
                <w:noProof/>
                <w:color w:val="000000"/>
                <w:sz w:val="16"/>
              </w:rPr>
              <w:t>Allgemeine Verwaltungsaufwendungen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06F8ED64"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23</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16B7D43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-29,655</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554505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-33,628</w:t>
            </w:r>
          </w:p>
        </w:tc>
      </w:tr>
      <w:tr w:rsidR="0044336D" w14:paraId="313B1C5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1AF734AA" w14:textId="77777777" w:rsidR="0044336D" w:rsidRDefault="0044336D" w:rsidP="00F613F1">
            <w:pPr>
              <w:rPr>
                <w:noProof/>
                <w:color w:val="000000"/>
                <w:sz w:val="20"/>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18AC1818" w14:textId="77777777" w:rsidR="0044336D" w:rsidRDefault="0044336D" w:rsidP="00F613F1">
            <w:pPr>
              <w:rPr>
                <w:noProof/>
                <w:color w:val="000000"/>
                <w:sz w:val="20"/>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1D2500A3" w14:textId="77777777" w:rsidR="0044336D" w:rsidRDefault="0044336D" w:rsidP="00F613F1">
            <w:pPr>
              <w:jc w:val="right"/>
              <w:rPr>
                <w:rFonts w:ascii="Arial" w:eastAsia="Arial" w:hAnsi="Arial" w:cs="Arial"/>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2F9639FB" w14:textId="77777777" w:rsidR="0044336D" w:rsidRDefault="0044336D" w:rsidP="00F613F1">
            <w:pPr>
              <w:rPr>
                <w:noProof/>
                <w:color w:val="000000"/>
                <w:sz w:val="20"/>
              </w:rPr>
            </w:pPr>
          </w:p>
        </w:tc>
      </w:tr>
      <w:tr w:rsidR="0044336D" w14:paraId="60B928B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FFFFFF" w:fill="C0C0C0"/>
            <w:tcMar>
              <w:left w:w="40" w:type="dxa"/>
              <w:right w:w="40" w:type="dxa"/>
            </w:tcMar>
            <w:vAlign w:val="center"/>
          </w:tcPr>
          <w:p w14:paraId="43BA7EF2" w14:textId="77777777" w:rsidR="0044336D" w:rsidRDefault="0044336D" w:rsidP="00F613F1">
            <w:pPr>
              <w:rPr>
                <w:rFonts w:ascii="Arial" w:eastAsia="Arial" w:hAnsi="Arial" w:cs="Arial"/>
                <w:b/>
                <w:noProof/>
                <w:color w:val="000000"/>
                <w:sz w:val="16"/>
              </w:rPr>
            </w:pPr>
            <w:r>
              <w:rPr>
                <w:rFonts w:ascii="Arial" w:hAnsi="Arial"/>
                <w:b/>
                <w:noProof/>
                <w:color w:val="000000"/>
                <w:sz w:val="16"/>
              </w:rPr>
              <w:t>Bilanzgewinn</w:t>
            </w:r>
          </w:p>
        </w:tc>
        <w:tc>
          <w:tcPr>
            <w:tcW w:w="1140" w:type="dxa"/>
            <w:tcBorders>
              <w:top w:val="nil"/>
              <w:left w:val="nil"/>
              <w:bottom w:val="nil"/>
              <w:right w:val="nil"/>
              <w:tl2br w:val="nil"/>
              <w:tr2bl w:val="nil"/>
            </w:tcBorders>
            <w:shd w:val="clear" w:color="FFFFFF" w:fill="C0C0C0"/>
            <w:tcMar>
              <w:left w:w="0" w:type="dxa"/>
              <w:right w:w="0" w:type="dxa"/>
            </w:tcMar>
            <w:vAlign w:val="center"/>
          </w:tcPr>
          <w:p w14:paraId="64A4E37D" w14:textId="77777777" w:rsidR="0044336D" w:rsidRDefault="0044336D" w:rsidP="00F613F1">
            <w:pPr>
              <w:rPr>
                <w:rFonts w:ascii="Arial" w:eastAsia="Arial" w:hAnsi="Arial" w:cs="Arial"/>
                <w:b/>
                <w:noProof/>
                <w:color w:val="000000"/>
                <w:sz w:val="16"/>
              </w:rPr>
            </w:pPr>
          </w:p>
        </w:tc>
        <w:tc>
          <w:tcPr>
            <w:tcW w:w="1905" w:type="dxa"/>
            <w:tcBorders>
              <w:top w:val="nil"/>
              <w:left w:val="nil"/>
              <w:bottom w:val="nil"/>
              <w:right w:val="nil"/>
              <w:tl2br w:val="nil"/>
              <w:tr2bl w:val="nil"/>
            </w:tcBorders>
            <w:shd w:val="clear" w:color="FFFFFF" w:fill="C0C0C0"/>
            <w:tcMar>
              <w:left w:w="40" w:type="dxa"/>
              <w:right w:w="40" w:type="dxa"/>
            </w:tcMar>
            <w:vAlign w:val="center"/>
          </w:tcPr>
          <w:p w14:paraId="24B8253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19 868</w:t>
            </w:r>
          </w:p>
        </w:tc>
        <w:tc>
          <w:tcPr>
            <w:tcW w:w="1905" w:type="dxa"/>
            <w:tcBorders>
              <w:top w:val="nil"/>
              <w:left w:val="nil"/>
              <w:bottom w:val="nil"/>
              <w:right w:val="nil"/>
              <w:tl2br w:val="nil"/>
              <w:tr2bl w:val="nil"/>
            </w:tcBorders>
            <w:shd w:val="clear" w:color="FFFFFF" w:fill="C0C0C0"/>
            <w:tcMar>
              <w:left w:w="40" w:type="dxa"/>
              <w:right w:w="40" w:type="dxa"/>
            </w:tcMar>
            <w:vAlign w:val="center"/>
          </w:tcPr>
          <w:p w14:paraId="4777F9D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38 939</w:t>
            </w:r>
          </w:p>
        </w:tc>
      </w:tr>
      <w:tr w:rsidR="0044336D" w14:paraId="2C37BDE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3A5BCC5F" w14:textId="77777777" w:rsidR="0044336D" w:rsidRDefault="0044336D" w:rsidP="00F613F1">
            <w:pPr>
              <w:rPr>
                <w:noProof/>
                <w:color w:val="000000"/>
                <w:sz w:val="20"/>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6EBC34D2" w14:textId="77777777" w:rsidR="0044336D" w:rsidRDefault="0044336D" w:rsidP="00F613F1">
            <w:pPr>
              <w:rPr>
                <w:noProof/>
                <w:color w:val="000000"/>
                <w:sz w:val="20"/>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45435419" w14:textId="77777777" w:rsidR="0044336D" w:rsidRDefault="0044336D" w:rsidP="00F613F1">
            <w:pPr>
              <w:rPr>
                <w:noProof/>
                <w:color w:val="000000"/>
                <w:sz w:val="20"/>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42FE2E01" w14:textId="77777777" w:rsidR="0044336D" w:rsidRDefault="0044336D" w:rsidP="00F613F1">
            <w:pPr>
              <w:rPr>
                <w:noProof/>
                <w:color w:val="000000"/>
                <w:sz w:val="20"/>
              </w:rPr>
            </w:pPr>
          </w:p>
        </w:tc>
      </w:tr>
      <w:tr w:rsidR="0044336D" w14:paraId="633AD58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FFFFFF" w:fill="C0C0C0"/>
            <w:tcMar>
              <w:left w:w="40" w:type="dxa"/>
              <w:right w:w="40" w:type="dxa"/>
            </w:tcMar>
            <w:vAlign w:val="center"/>
          </w:tcPr>
          <w:p w14:paraId="717DCD3D" w14:textId="77777777" w:rsidR="0044336D" w:rsidRDefault="0044336D" w:rsidP="00F613F1">
            <w:pPr>
              <w:rPr>
                <w:rFonts w:ascii="Arial" w:eastAsia="Arial" w:hAnsi="Arial" w:cs="Arial"/>
                <w:b/>
                <w:noProof/>
                <w:color w:val="000000"/>
                <w:sz w:val="16"/>
              </w:rPr>
            </w:pPr>
            <w:r>
              <w:rPr>
                <w:rFonts w:ascii="Arial" w:hAnsi="Arial"/>
                <w:b/>
                <w:noProof/>
                <w:color w:val="000000"/>
                <w:sz w:val="16"/>
              </w:rPr>
              <w:t>Summe Jahresüberschuss</w:t>
            </w:r>
          </w:p>
        </w:tc>
        <w:tc>
          <w:tcPr>
            <w:tcW w:w="1140" w:type="dxa"/>
            <w:tcBorders>
              <w:top w:val="nil"/>
              <w:left w:val="nil"/>
              <w:bottom w:val="nil"/>
              <w:right w:val="nil"/>
              <w:tl2br w:val="nil"/>
              <w:tr2bl w:val="nil"/>
            </w:tcBorders>
            <w:shd w:val="clear" w:color="FFFFFF" w:fill="C0C0C0"/>
            <w:tcMar>
              <w:left w:w="0" w:type="dxa"/>
              <w:right w:w="0" w:type="dxa"/>
            </w:tcMar>
            <w:vAlign w:val="center"/>
          </w:tcPr>
          <w:p w14:paraId="02379A72" w14:textId="77777777" w:rsidR="0044336D" w:rsidRDefault="0044336D" w:rsidP="00F613F1">
            <w:pPr>
              <w:rPr>
                <w:rFonts w:ascii="Arial" w:eastAsia="Arial" w:hAnsi="Arial" w:cs="Arial"/>
                <w:b/>
                <w:noProof/>
                <w:color w:val="000000"/>
                <w:sz w:val="16"/>
              </w:rPr>
            </w:pPr>
          </w:p>
        </w:tc>
        <w:tc>
          <w:tcPr>
            <w:tcW w:w="1905" w:type="dxa"/>
            <w:tcBorders>
              <w:top w:val="nil"/>
              <w:left w:val="nil"/>
              <w:bottom w:val="nil"/>
              <w:right w:val="nil"/>
              <w:tl2br w:val="nil"/>
              <w:tr2bl w:val="nil"/>
            </w:tcBorders>
            <w:shd w:val="clear" w:color="FFFFFF" w:fill="C0C0C0"/>
            <w:tcMar>
              <w:left w:w="40" w:type="dxa"/>
              <w:right w:w="40" w:type="dxa"/>
            </w:tcMar>
            <w:vAlign w:val="center"/>
          </w:tcPr>
          <w:p w14:paraId="2A2CAF8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19 868</w:t>
            </w:r>
          </w:p>
        </w:tc>
        <w:tc>
          <w:tcPr>
            <w:tcW w:w="1905" w:type="dxa"/>
            <w:tcBorders>
              <w:top w:val="nil"/>
              <w:left w:val="nil"/>
              <w:bottom w:val="nil"/>
              <w:right w:val="nil"/>
              <w:tl2br w:val="nil"/>
              <w:tr2bl w:val="nil"/>
            </w:tcBorders>
            <w:shd w:val="clear" w:color="FFFFFF" w:fill="C0C0C0"/>
            <w:tcMar>
              <w:left w:w="40" w:type="dxa"/>
              <w:right w:w="40" w:type="dxa"/>
            </w:tcMar>
            <w:vAlign w:val="center"/>
          </w:tcPr>
          <w:p w14:paraId="0F55A22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38 939</w:t>
            </w:r>
          </w:p>
        </w:tc>
      </w:tr>
      <w:tr w:rsidR="0044336D" w14:paraId="549B6E1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631DDB87" w14:textId="77777777" w:rsidR="0044336D" w:rsidRDefault="0044336D" w:rsidP="00F613F1">
            <w:pPr>
              <w:rPr>
                <w:rFonts w:ascii="Arial" w:eastAsia="Arial" w:hAnsi="Arial" w:cs="Arial"/>
                <w:b/>
                <w:noProof/>
                <w:color w:val="000000"/>
                <w:sz w:val="16"/>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0B7BBB30" w14:textId="77777777" w:rsidR="0044336D" w:rsidRDefault="0044336D" w:rsidP="00F613F1">
            <w:pPr>
              <w:rPr>
                <w:rFonts w:ascii="Arial" w:eastAsia="Arial" w:hAnsi="Arial" w:cs="Arial"/>
                <w:b/>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24C8DE8E" w14:textId="77777777" w:rsidR="0044336D" w:rsidRDefault="0044336D" w:rsidP="00F613F1">
            <w:pPr>
              <w:jc w:val="right"/>
              <w:rPr>
                <w:rFonts w:ascii="Arial" w:eastAsia="Arial" w:hAnsi="Arial" w:cs="Arial"/>
                <w:b/>
                <w:noProof/>
                <w:color w:val="000000"/>
                <w:sz w:val="16"/>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490EB751" w14:textId="77777777" w:rsidR="0044336D" w:rsidRDefault="0044336D" w:rsidP="00F613F1">
            <w:pPr>
              <w:jc w:val="right"/>
              <w:rPr>
                <w:rFonts w:ascii="Arial" w:eastAsia="Arial" w:hAnsi="Arial" w:cs="Arial"/>
                <w:b/>
                <w:noProof/>
                <w:color w:val="000000"/>
                <w:sz w:val="16"/>
              </w:rPr>
            </w:pPr>
          </w:p>
        </w:tc>
      </w:tr>
      <w:tr w:rsidR="0044336D" w14:paraId="0503ED2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0" w:type="dxa"/>
            <w:gridSpan w:val="4"/>
            <w:tcBorders>
              <w:top w:val="nil"/>
              <w:left w:val="nil"/>
              <w:bottom w:val="nil"/>
              <w:right w:val="nil"/>
              <w:tl2br w:val="nil"/>
              <w:tr2bl w:val="nil"/>
            </w:tcBorders>
            <w:shd w:val="clear" w:color="auto" w:fill="auto"/>
            <w:tcMar>
              <w:left w:w="40" w:type="dxa"/>
              <w:right w:w="40" w:type="dxa"/>
            </w:tcMar>
            <w:vAlign w:val="bottom"/>
          </w:tcPr>
          <w:p w14:paraId="69DAABF6" w14:textId="77777777" w:rsidR="0044336D" w:rsidRDefault="0044336D" w:rsidP="00F613F1">
            <w:pPr>
              <w:jc w:val="both"/>
              <w:rPr>
                <w:rFonts w:ascii="Arial" w:eastAsia="Arial" w:hAnsi="Arial" w:cs="Arial"/>
                <w:noProof/>
                <w:color w:val="000000"/>
                <w:sz w:val="16"/>
              </w:rPr>
            </w:pPr>
            <w:r>
              <w:rPr>
                <w:rFonts w:ascii="Arial" w:hAnsi="Arial"/>
                <w:noProof/>
                <w:color w:val="000000"/>
                <w:sz w:val="16"/>
              </w:rPr>
              <w:t xml:space="preserve">* Für das zum 31. Dezember 2023 abgeschlossene Jahr sind in den Zins- und ähnlichen Erträgen 118,5 Mio. EUR (2022: 85,8 Mio. EUR) enthalten, die anhand der Effektivzinsmethode zu fortgeführten Anschaffungskosten bewertet wurden. </w:t>
            </w:r>
          </w:p>
        </w:tc>
      </w:tr>
    </w:tbl>
    <w:p w14:paraId="02AD195B" w14:textId="77777777" w:rsidR="0044336D" w:rsidRDefault="0044336D" w:rsidP="0044336D">
      <w:pPr>
        <w:pageBreakBefore/>
        <w:pBdr>
          <w:top w:val="nil"/>
          <w:left w:val="nil"/>
          <w:bottom w:val="nil"/>
          <w:right w:val="nil"/>
          <w:between w:val="nil"/>
          <w:bar w:val="nil"/>
        </w:pBdr>
        <w:spacing w:before="60" w:after="60"/>
        <w:jc w:val="center"/>
        <w:rPr>
          <w:rFonts w:ascii="Arial" w:hAnsi="Arial"/>
          <w:b/>
          <w:caps/>
          <w:noProof/>
          <w:sz w:val="20"/>
          <w:szCs w:val="20"/>
          <w:bdr w:val="nil"/>
        </w:rPr>
      </w:pPr>
      <w:bookmarkStart w:id="200" w:name="RG_MARKER_77471"/>
      <w:bookmarkStart w:id="201" w:name="RG_MARKER_77619"/>
      <w:r>
        <w:rPr>
          <w:rFonts w:ascii="Arial" w:hAnsi="Arial"/>
          <w:b/>
          <w:caps/>
          <w:noProof/>
          <w:sz w:val="20"/>
          <w:bdr w:val="nil"/>
        </w:rPr>
        <w:t>ÜBERSICHT ÜBER DIE VERÄNDERUNG DER GEBERBEITRÄGE</w:t>
      </w:r>
      <w:bookmarkEnd w:id="200"/>
      <w:bookmarkEnd w:id="201"/>
    </w:p>
    <w:p w14:paraId="45B27008" w14:textId="77777777" w:rsidR="0044336D" w:rsidRPr="00E66DDB" w:rsidRDefault="0044336D" w:rsidP="0044336D">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FÜR DAS ZUM 31. Dezember 2023 ABGESCHLOSSENE JAHR</w:t>
      </w:r>
    </w:p>
    <w:p w14:paraId="6980B0AF" w14:textId="77777777" w:rsidR="0044336D" w:rsidRDefault="0044336D" w:rsidP="0044336D">
      <w:pPr>
        <w:pStyle w:val="Heade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bdr w:val="nil"/>
        </w:rPr>
        <w:t>(in Tsd. EUR)</w:t>
      </w:r>
    </w:p>
    <w:p w14:paraId="090708E3" w14:textId="77777777" w:rsidR="0044336D" w:rsidRPr="00BD1346" w:rsidRDefault="0044336D" w:rsidP="0044336D">
      <w:pPr>
        <w:pBdr>
          <w:top w:val="nil"/>
          <w:left w:val="nil"/>
          <w:bottom w:val="nil"/>
          <w:right w:val="nil"/>
          <w:between w:val="nil"/>
          <w:bar w:val="nil"/>
        </w:pBdr>
        <w:rPr>
          <w:rFonts w:ascii="Arial" w:hAnsi="Arial"/>
          <w:noProof/>
          <w:sz w:val="16"/>
          <w:szCs w:val="16"/>
          <w:bdr w:val="nil"/>
        </w:rPr>
      </w:pPr>
    </w:p>
    <w:tbl>
      <w:tblPr>
        <w:tblStyle w:val="CDMRange10"/>
        <w:tblW w:w="9975" w:type="dxa"/>
        <w:tblLayout w:type="fixed"/>
        <w:tblLook w:val="0600" w:firstRow="0" w:lastRow="0" w:firstColumn="0" w:lastColumn="0" w:noHBand="1" w:noVBand="1"/>
      </w:tblPr>
      <w:tblGrid>
        <w:gridCol w:w="4125"/>
        <w:gridCol w:w="1050"/>
        <w:gridCol w:w="1200"/>
        <w:gridCol w:w="1200"/>
        <w:gridCol w:w="1200"/>
        <w:gridCol w:w="1200"/>
      </w:tblGrid>
      <w:tr w:rsidR="0044336D" w14:paraId="654B2939" w14:textId="77777777" w:rsidTr="00F613F1">
        <w:trPr>
          <w:trHeight w:val="420"/>
        </w:trPr>
        <w:tc>
          <w:tcPr>
            <w:tcW w:w="412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6DECA1BD" w14:textId="77777777" w:rsidR="0044336D" w:rsidRDefault="0044336D" w:rsidP="00F613F1">
            <w:pPr>
              <w:jc w:val="right"/>
              <w:rPr>
                <w:rFonts w:ascii="Arial" w:eastAsia="Arial" w:hAnsi="Arial" w:cs="Arial"/>
                <w:b/>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A05AF1F" w14:textId="77777777" w:rsidR="0044336D" w:rsidRDefault="0044336D" w:rsidP="00F613F1">
            <w:pPr>
              <w:jc w:val="right"/>
              <w:rPr>
                <w:rFonts w:ascii="Arial" w:eastAsia="Arial" w:hAnsi="Arial" w:cs="Arial"/>
                <w:b/>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71BFBA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Abgerufene Beiträge</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790E7E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Ausgezahlte Beiträge</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D1DDE1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Einbehaltene Gewinne</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DDDE94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Insgesamt </w:t>
            </w:r>
          </w:p>
        </w:tc>
      </w:tr>
      <w:tr w:rsidR="0044336D" w14:paraId="692D73E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1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F796725"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1. Januar 2023</w:t>
            </w:r>
          </w:p>
        </w:tc>
        <w:tc>
          <w:tcPr>
            <w:tcW w:w="10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F76BE73" w14:textId="63AA121F" w:rsidR="0044336D" w:rsidRDefault="0044336D" w:rsidP="00F613F1">
            <w:pPr>
              <w:jc w:val="center"/>
              <w:rPr>
                <w:rFonts w:ascii="Arial" w:eastAsia="Arial" w:hAnsi="Arial" w:cs="Arial"/>
                <w:b/>
                <w:noProof/>
                <w:color w:val="000000"/>
                <w:sz w:val="16"/>
              </w:rPr>
            </w:pPr>
            <w:r>
              <w:rPr>
                <w:rFonts w:ascii="Arial" w:hAnsi="Arial"/>
                <w:b/>
                <w:noProof/>
                <w:color w:val="000000"/>
                <w:sz w:val="16"/>
              </w:rPr>
              <w:t>Erläu</w:t>
            </w:r>
            <w:r w:rsidR="007C507E">
              <w:rPr>
                <w:rFonts w:ascii="Arial" w:hAnsi="Arial"/>
                <w:b/>
                <w:noProof/>
                <w:color w:val="000000"/>
                <w:sz w:val="16"/>
              </w:rPr>
              <w:t>-</w:t>
            </w:r>
            <w:r>
              <w:rPr>
                <w:rFonts w:ascii="Arial" w:hAnsi="Arial"/>
                <w:b/>
                <w:noProof/>
                <w:color w:val="000000"/>
                <w:sz w:val="16"/>
              </w:rPr>
              <w:t>terungen</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9750A9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3 701 695</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A24CB6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09CFCB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370 182</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19917A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4 071 877</w:t>
            </w:r>
          </w:p>
        </w:tc>
      </w:tr>
      <w:tr w:rsidR="0044336D" w14:paraId="113CCCD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125" w:type="dxa"/>
            <w:tcBorders>
              <w:top w:val="single" w:sz="4" w:space="0" w:color="000000"/>
              <w:left w:val="nil"/>
              <w:bottom w:val="nil"/>
              <w:right w:val="nil"/>
              <w:tl2br w:val="nil"/>
              <w:tr2bl w:val="nil"/>
            </w:tcBorders>
            <w:shd w:val="clear" w:color="auto" w:fill="auto"/>
            <w:tcMar>
              <w:left w:w="0" w:type="dxa"/>
              <w:right w:w="0" w:type="dxa"/>
            </w:tcMar>
            <w:vAlign w:val="center"/>
          </w:tcPr>
          <w:p w14:paraId="0FC53A85" w14:textId="77777777" w:rsidR="0044336D" w:rsidRDefault="0044336D" w:rsidP="00F613F1">
            <w:pPr>
              <w:rPr>
                <w:rFonts w:ascii="Arial" w:eastAsia="Arial" w:hAnsi="Arial" w:cs="Arial"/>
                <w:noProof/>
                <w:color w:val="000000"/>
                <w:sz w:val="16"/>
              </w:rPr>
            </w:pPr>
          </w:p>
        </w:tc>
        <w:tc>
          <w:tcPr>
            <w:tcW w:w="1050" w:type="dxa"/>
            <w:tcBorders>
              <w:top w:val="single" w:sz="4" w:space="0" w:color="000000"/>
              <w:left w:val="nil"/>
              <w:bottom w:val="nil"/>
              <w:right w:val="nil"/>
              <w:tl2br w:val="nil"/>
              <w:tr2bl w:val="nil"/>
            </w:tcBorders>
            <w:shd w:val="clear" w:color="auto" w:fill="auto"/>
            <w:tcMar>
              <w:left w:w="0" w:type="dxa"/>
              <w:right w:w="0" w:type="dxa"/>
            </w:tcMar>
            <w:vAlign w:val="center"/>
          </w:tcPr>
          <w:p w14:paraId="1C62C314" w14:textId="77777777" w:rsidR="0044336D" w:rsidRDefault="0044336D" w:rsidP="00F613F1">
            <w:pPr>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13E2AA0A" w14:textId="77777777" w:rsidR="0044336D" w:rsidRDefault="0044336D" w:rsidP="00F613F1">
            <w:pPr>
              <w:jc w:val="right"/>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79A1F7F4" w14:textId="77777777" w:rsidR="0044336D" w:rsidRDefault="0044336D" w:rsidP="00F613F1">
            <w:pPr>
              <w:jc w:val="right"/>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55B23FEE" w14:textId="77777777" w:rsidR="0044336D" w:rsidRDefault="0044336D" w:rsidP="00F613F1">
            <w:pPr>
              <w:jc w:val="right"/>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324B63B4" w14:textId="77777777" w:rsidR="0044336D" w:rsidRDefault="0044336D" w:rsidP="00F613F1">
            <w:pPr>
              <w:jc w:val="right"/>
              <w:rPr>
                <w:rFonts w:ascii="Arial" w:eastAsia="Arial" w:hAnsi="Arial" w:cs="Arial"/>
                <w:noProof/>
                <w:color w:val="000000"/>
                <w:sz w:val="16"/>
              </w:rPr>
            </w:pPr>
          </w:p>
        </w:tc>
      </w:tr>
      <w:tr w:rsidR="0044336D" w14:paraId="59FC7D6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125" w:type="dxa"/>
            <w:tcBorders>
              <w:top w:val="nil"/>
              <w:left w:val="nil"/>
              <w:bottom w:val="nil"/>
              <w:right w:val="nil"/>
              <w:tl2br w:val="nil"/>
              <w:tr2bl w:val="nil"/>
            </w:tcBorders>
            <w:shd w:val="clear" w:color="auto" w:fill="auto"/>
            <w:tcMar>
              <w:left w:w="40" w:type="dxa"/>
              <w:right w:w="40" w:type="dxa"/>
            </w:tcMar>
            <w:vAlign w:val="center"/>
          </w:tcPr>
          <w:p w14:paraId="648BA694" w14:textId="77777777" w:rsidR="0044336D" w:rsidRDefault="0044336D" w:rsidP="00F613F1">
            <w:pPr>
              <w:rPr>
                <w:rFonts w:ascii="Arial" w:eastAsia="Arial" w:hAnsi="Arial" w:cs="Arial"/>
                <w:noProof/>
                <w:color w:val="000000"/>
                <w:sz w:val="16"/>
              </w:rPr>
            </w:pPr>
            <w:r>
              <w:rPr>
                <w:rFonts w:ascii="Arial" w:hAnsi="Arial"/>
                <w:noProof/>
                <w:color w:val="000000"/>
                <w:sz w:val="16"/>
              </w:rPr>
              <w:t>Im Jahresverlauf abgerufene Beiträge der Mitgliedstaaten</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5C825E5F"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16</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06B3DD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20 000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D3097C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C3BA75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278FFD7D" w14:textId="77777777" w:rsidR="0044336D" w:rsidRPr="003E21A5" w:rsidRDefault="0044336D" w:rsidP="00F613F1">
            <w:pPr>
              <w:jc w:val="right"/>
              <w:rPr>
                <w:rFonts w:ascii="Arial" w:eastAsia="Arial" w:hAnsi="Arial" w:cs="Arial"/>
                <w:b/>
                <w:bCs/>
                <w:noProof/>
                <w:color w:val="000000"/>
                <w:sz w:val="16"/>
              </w:rPr>
            </w:pPr>
            <w:r>
              <w:rPr>
                <w:rFonts w:ascii="Arial" w:hAnsi="Arial"/>
                <w:b/>
                <w:noProof/>
                <w:color w:val="000000"/>
                <w:sz w:val="16"/>
              </w:rPr>
              <w:t>20 000</w:t>
            </w:r>
          </w:p>
        </w:tc>
      </w:tr>
      <w:tr w:rsidR="0044336D" w14:paraId="4CEFDA8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125" w:type="dxa"/>
            <w:tcBorders>
              <w:top w:val="nil"/>
              <w:left w:val="nil"/>
              <w:bottom w:val="nil"/>
              <w:right w:val="nil"/>
              <w:tl2br w:val="nil"/>
              <w:tr2bl w:val="nil"/>
            </w:tcBorders>
            <w:shd w:val="clear" w:color="auto" w:fill="auto"/>
            <w:tcMar>
              <w:left w:w="40" w:type="dxa"/>
              <w:right w:w="40" w:type="dxa"/>
            </w:tcMar>
            <w:vAlign w:val="center"/>
          </w:tcPr>
          <w:p w14:paraId="46649058" w14:textId="77777777" w:rsidR="0044336D" w:rsidRDefault="0044336D" w:rsidP="00F613F1">
            <w:pPr>
              <w:rPr>
                <w:rFonts w:ascii="Arial" w:eastAsia="Arial" w:hAnsi="Arial" w:cs="Arial"/>
                <w:noProof/>
                <w:color w:val="000000"/>
                <w:sz w:val="16"/>
              </w:rPr>
            </w:pPr>
            <w:r>
              <w:rPr>
                <w:rFonts w:ascii="Arial" w:hAnsi="Arial"/>
                <w:noProof/>
                <w:color w:val="000000"/>
                <w:sz w:val="16"/>
              </w:rPr>
              <w:t>Im Jahresverlauf ausgezahlte Beiträge der Mitgliedstaaten</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1B026054"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536409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D59DFE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-587,913</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BEEF64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96B1ACB" w14:textId="77777777" w:rsidR="0044336D" w:rsidRPr="003E21A5" w:rsidRDefault="0044336D" w:rsidP="00F613F1">
            <w:pPr>
              <w:jc w:val="right"/>
              <w:rPr>
                <w:rFonts w:ascii="Arial" w:eastAsia="Arial" w:hAnsi="Arial" w:cs="Arial"/>
                <w:b/>
                <w:bCs/>
                <w:noProof/>
                <w:color w:val="000000"/>
                <w:sz w:val="16"/>
              </w:rPr>
            </w:pPr>
            <w:r>
              <w:rPr>
                <w:rFonts w:ascii="Arial" w:hAnsi="Arial"/>
                <w:b/>
                <w:noProof/>
                <w:color w:val="000000"/>
                <w:sz w:val="16"/>
              </w:rPr>
              <w:t>-587,913</w:t>
            </w:r>
          </w:p>
        </w:tc>
      </w:tr>
      <w:tr w:rsidR="0044336D" w14:paraId="0510B6C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125" w:type="dxa"/>
            <w:tcBorders>
              <w:top w:val="nil"/>
              <w:left w:val="nil"/>
              <w:bottom w:val="nil"/>
              <w:right w:val="nil"/>
              <w:tl2br w:val="nil"/>
              <w:tr2bl w:val="nil"/>
            </w:tcBorders>
            <w:shd w:val="clear" w:color="auto" w:fill="auto"/>
            <w:tcMar>
              <w:left w:w="40" w:type="dxa"/>
              <w:right w:w="40" w:type="dxa"/>
            </w:tcMar>
            <w:vAlign w:val="center"/>
          </w:tcPr>
          <w:p w14:paraId="289E4AE6" w14:textId="77777777" w:rsidR="0044336D" w:rsidRDefault="0044336D" w:rsidP="00F613F1">
            <w:pPr>
              <w:rPr>
                <w:rFonts w:ascii="Arial" w:eastAsia="Arial" w:hAnsi="Arial" w:cs="Arial"/>
                <w:noProof/>
                <w:color w:val="000000"/>
                <w:sz w:val="16"/>
              </w:rPr>
            </w:pPr>
            <w:r>
              <w:rPr>
                <w:rFonts w:ascii="Arial" w:hAnsi="Arial"/>
                <w:noProof/>
                <w:color w:val="000000"/>
                <w:sz w:val="16"/>
              </w:rPr>
              <w:t>Gewinn für das Jahr 2023</w:t>
            </w:r>
          </w:p>
        </w:tc>
        <w:tc>
          <w:tcPr>
            <w:tcW w:w="1050" w:type="dxa"/>
            <w:tcBorders>
              <w:top w:val="nil"/>
              <w:left w:val="nil"/>
              <w:bottom w:val="nil"/>
              <w:right w:val="nil"/>
              <w:tl2br w:val="nil"/>
              <w:tr2bl w:val="nil"/>
            </w:tcBorders>
            <w:shd w:val="clear" w:color="auto" w:fill="auto"/>
            <w:tcMar>
              <w:left w:w="0" w:type="dxa"/>
              <w:right w:w="0" w:type="dxa"/>
            </w:tcMar>
            <w:vAlign w:val="bottom"/>
          </w:tcPr>
          <w:p w14:paraId="5BAC30B2" w14:textId="77777777" w:rsidR="0044336D" w:rsidRDefault="0044336D" w:rsidP="00F613F1">
            <w:pPr>
              <w:jc w:val="cente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77D5000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16E941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A34DD5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19 868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91C7DBD" w14:textId="77777777" w:rsidR="0044336D" w:rsidRPr="003E21A5" w:rsidRDefault="0044336D" w:rsidP="00F613F1">
            <w:pPr>
              <w:jc w:val="right"/>
              <w:rPr>
                <w:rFonts w:ascii="Arial" w:eastAsia="Arial" w:hAnsi="Arial" w:cs="Arial"/>
                <w:b/>
                <w:bCs/>
                <w:noProof/>
                <w:color w:val="000000"/>
                <w:sz w:val="16"/>
              </w:rPr>
            </w:pPr>
            <w:r>
              <w:rPr>
                <w:rFonts w:ascii="Arial" w:hAnsi="Arial"/>
                <w:b/>
                <w:noProof/>
                <w:color w:val="000000"/>
                <w:sz w:val="16"/>
              </w:rPr>
              <w:t>19 868</w:t>
            </w:r>
          </w:p>
        </w:tc>
      </w:tr>
      <w:tr w:rsidR="0044336D" w14:paraId="583FB22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125" w:type="dxa"/>
            <w:tcBorders>
              <w:top w:val="nil"/>
              <w:left w:val="nil"/>
              <w:bottom w:val="nil"/>
              <w:right w:val="nil"/>
              <w:tl2br w:val="nil"/>
              <w:tr2bl w:val="nil"/>
            </w:tcBorders>
            <w:shd w:val="clear" w:color="auto" w:fill="auto"/>
            <w:tcMar>
              <w:left w:w="0" w:type="dxa"/>
              <w:right w:w="0" w:type="dxa"/>
            </w:tcMar>
            <w:vAlign w:val="center"/>
          </w:tcPr>
          <w:p w14:paraId="6D4067C0" w14:textId="77777777" w:rsidR="0044336D" w:rsidRDefault="0044336D" w:rsidP="00F613F1">
            <w:pPr>
              <w:rPr>
                <w:rFonts w:ascii="Arial" w:eastAsia="Arial" w:hAnsi="Arial" w:cs="Arial"/>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14:paraId="5AD915D4" w14:textId="77777777" w:rsidR="0044336D" w:rsidRDefault="0044336D" w:rsidP="00F613F1">
            <w:pPr>
              <w:jc w:val="center"/>
              <w:rPr>
                <w:rFonts w:ascii="Arial" w:eastAsia="Arial" w:hAnsi="Arial" w:cs="Arial"/>
                <w:noProof/>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55274134" w14:textId="77777777" w:rsidR="0044336D" w:rsidRDefault="0044336D" w:rsidP="00F613F1">
            <w:pPr>
              <w:jc w:val="right"/>
              <w:rPr>
                <w:rFonts w:ascii="Arial" w:eastAsia="Arial" w:hAnsi="Arial" w:cs="Arial"/>
                <w:noProof/>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5DFD43E7" w14:textId="77777777" w:rsidR="0044336D" w:rsidRDefault="0044336D" w:rsidP="00F613F1">
            <w:pPr>
              <w:jc w:val="right"/>
              <w:rPr>
                <w:rFonts w:ascii="Arial" w:eastAsia="Arial" w:hAnsi="Arial" w:cs="Arial"/>
                <w:noProof/>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5822D0DB" w14:textId="77777777" w:rsidR="0044336D" w:rsidRDefault="0044336D" w:rsidP="00F613F1">
            <w:pPr>
              <w:jc w:val="right"/>
              <w:rPr>
                <w:rFonts w:ascii="Arial" w:eastAsia="Arial" w:hAnsi="Arial" w:cs="Arial"/>
                <w:noProof/>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4AB33687" w14:textId="77777777" w:rsidR="0044336D" w:rsidRPr="003E21A5" w:rsidRDefault="0044336D" w:rsidP="00F613F1">
            <w:pPr>
              <w:jc w:val="right"/>
              <w:rPr>
                <w:rFonts w:ascii="Arial" w:eastAsia="Arial" w:hAnsi="Arial" w:cs="Arial"/>
                <w:b/>
                <w:bCs/>
                <w:noProof/>
                <w:color w:val="000000"/>
                <w:sz w:val="16"/>
              </w:rPr>
            </w:pPr>
          </w:p>
        </w:tc>
      </w:tr>
      <w:tr w:rsidR="0044336D" w14:paraId="73C0D6C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125" w:type="dxa"/>
            <w:tcBorders>
              <w:top w:val="nil"/>
              <w:left w:val="nil"/>
              <w:bottom w:val="nil"/>
              <w:right w:val="nil"/>
              <w:tl2br w:val="nil"/>
              <w:tr2bl w:val="nil"/>
            </w:tcBorders>
            <w:shd w:val="clear" w:color="auto" w:fill="auto"/>
            <w:tcMar>
              <w:left w:w="40" w:type="dxa"/>
              <w:right w:w="40" w:type="dxa"/>
            </w:tcMar>
            <w:vAlign w:val="center"/>
          </w:tcPr>
          <w:p w14:paraId="1EA19B12" w14:textId="77777777" w:rsidR="0044336D" w:rsidRDefault="0044336D" w:rsidP="00F613F1">
            <w:pPr>
              <w:rPr>
                <w:rFonts w:ascii="Arial" w:eastAsia="Arial" w:hAnsi="Arial" w:cs="Arial"/>
                <w:b/>
                <w:noProof/>
                <w:color w:val="000000"/>
                <w:sz w:val="16"/>
              </w:rPr>
            </w:pPr>
            <w:r>
              <w:rPr>
                <w:rFonts w:ascii="Arial" w:hAnsi="Arial"/>
                <w:b/>
                <w:noProof/>
                <w:color w:val="000000"/>
                <w:sz w:val="16"/>
              </w:rPr>
              <w:t>Veränderung der Geberbeiträge</w:t>
            </w:r>
          </w:p>
        </w:tc>
        <w:tc>
          <w:tcPr>
            <w:tcW w:w="1050" w:type="dxa"/>
            <w:tcBorders>
              <w:top w:val="nil"/>
              <w:left w:val="nil"/>
              <w:bottom w:val="nil"/>
              <w:right w:val="nil"/>
              <w:tl2br w:val="nil"/>
              <w:tr2bl w:val="nil"/>
            </w:tcBorders>
            <w:shd w:val="clear" w:color="auto" w:fill="auto"/>
            <w:tcMar>
              <w:left w:w="0" w:type="dxa"/>
              <w:right w:w="0" w:type="dxa"/>
            </w:tcMar>
            <w:vAlign w:val="center"/>
          </w:tcPr>
          <w:p w14:paraId="38C6B76A" w14:textId="77777777" w:rsidR="0044336D" w:rsidRDefault="0044336D" w:rsidP="00F613F1">
            <w:pPr>
              <w:jc w:val="center"/>
              <w:rPr>
                <w:rFonts w:ascii="Arial" w:eastAsia="Arial" w:hAnsi="Arial" w:cs="Arial"/>
                <w:b/>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A7727F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20 000</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845DD8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-587,913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B4FEB2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19 868</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3FD9EC5" w14:textId="77777777" w:rsidR="0044336D" w:rsidRPr="003E21A5" w:rsidRDefault="0044336D" w:rsidP="00F613F1">
            <w:pPr>
              <w:jc w:val="right"/>
              <w:rPr>
                <w:rFonts w:ascii="Arial" w:eastAsia="Arial" w:hAnsi="Arial" w:cs="Arial"/>
                <w:b/>
                <w:bCs/>
                <w:noProof/>
                <w:color w:val="000000"/>
                <w:sz w:val="16"/>
              </w:rPr>
            </w:pPr>
            <w:r>
              <w:rPr>
                <w:rFonts w:ascii="Arial" w:hAnsi="Arial"/>
                <w:b/>
                <w:noProof/>
                <w:color w:val="000000"/>
                <w:sz w:val="16"/>
              </w:rPr>
              <w:t>-548,045</w:t>
            </w:r>
          </w:p>
        </w:tc>
      </w:tr>
      <w:tr w:rsidR="0044336D" w14:paraId="48ACB2E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125" w:type="dxa"/>
            <w:tcBorders>
              <w:top w:val="nil"/>
              <w:left w:val="nil"/>
              <w:bottom w:val="nil"/>
              <w:right w:val="nil"/>
              <w:tl2br w:val="nil"/>
              <w:tr2bl w:val="nil"/>
            </w:tcBorders>
            <w:shd w:val="clear" w:color="auto" w:fill="auto"/>
            <w:tcMar>
              <w:left w:w="0" w:type="dxa"/>
              <w:right w:w="0" w:type="dxa"/>
            </w:tcMar>
            <w:vAlign w:val="center"/>
          </w:tcPr>
          <w:p w14:paraId="47FCDA73" w14:textId="77777777" w:rsidR="0044336D" w:rsidRDefault="0044336D" w:rsidP="00F613F1">
            <w:pPr>
              <w:rPr>
                <w:rFonts w:ascii="Arial" w:eastAsia="Arial" w:hAnsi="Arial" w:cs="Arial"/>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14:paraId="4A554A50" w14:textId="77777777" w:rsidR="0044336D" w:rsidRDefault="0044336D" w:rsidP="00F613F1">
            <w:pPr>
              <w:jc w:val="center"/>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4510C56A" w14:textId="77777777" w:rsidR="0044336D" w:rsidRDefault="0044336D" w:rsidP="00F613F1">
            <w:pPr>
              <w:jc w:val="right"/>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2F7251FE" w14:textId="77777777" w:rsidR="0044336D" w:rsidRDefault="0044336D" w:rsidP="00F613F1">
            <w:pPr>
              <w:jc w:val="right"/>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4FC058FC" w14:textId="77777777" w:rsidR="0044336D" w:rsidRDefault="0044336D" w:rsidP="00F613F1">
            <w:pPr>
              <w:jc w:val="right"/>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2122A1FA" w14:textId="77777777" w:rsidR="0044336D" w:rsidRDefault="0044336D" w:rsidP="00F613F1">
            <w:pPr>
              <w:jc w:val="right"/>
              <w:rPr>
                <w:rFonts w:ascii="Arial" w:eastAsia="Arial" w:hAnsi="Arial" w:cs="Arial"/>
                <w:noProof/>
                <w:color w:val="000000"/>
                <w:sz w:val="16"/>
              </w:rPr>
            </w:pPr>
          </w:p>
        </w:tc>
      </w:tr>
      <w:tr w:rsidR="0044336D" w14:paraId="5F845DE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125" w:type="dxa"/>
            <w:tcBorders>
              <w:top w:val="nil"/>
              <w:left w:val="nil"/>
              <w:bottom w:val="nil"/>
              <w:right w:val="nil"/>
              <w:tl2br w:val="nil"/>
              <w:tr2bl w:val="nil"/>
            </w:tcBorders>
            <w:shd w:val="clear" w:color="FFFFFF" w:fill="BFBFBF"/>
            <w:tcMar>
              <w:left w:w="40" w:type="dxa"/>
              <w:right w:w="40" w:type="dxa"/>
            </w:tcMar>
            <w:vAlign w:val="center"/>
          </w:tcPr>
          <w:p w14:paraId="24586C3D"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31. Dezember 2023</w:t>
            </w:r>
          </w:p>
        </w:tc>
        <w:tc>
          <w:tcPr>
            <w:tcW w:w="1050" w:type="dxa"/>
            <w:tcBorders>
              <w:top w:val="nil"/>
              <w:left w:val="nil"/>
              <w:bottom w:val="nil"/>
              <w:right w:val="nil"/>
              <w:tl2br w:val="nil"/>
              <w:tr2bl w:val="nil"/>
            </w:tcBorders>
            <w:shd w:val="clear" w:color="FFFFFF" w:fill="BFBFBF"/>
            <w:tcMar>
              <w:left w:w="0" w:type="dxa"/>
              <w:right w:w="0" w:type="dxa"/>
            </w:tcMar>
            <w:vAlign w:val="center"/>
          </w:tcPr>
          <w:p w14:paraId="6F3D2099" w14:textId="77777777" w:rsidR="0044336D" w:rsidRDefault="0044336D" w:rsidP="00F613F1">
            <w:pPr>
              <w:jc w:val="center"/>
              <w:rPr>
                <w:rFonts w:ascii="Arial" w:eastAsia="Arial" w:hAnsi="Arial" w:cs="Arial"/>
                <w:b/>
                <w:noProof/>
                <w:color w:val="000000"/>
                <w:sz w:val="16"/>
              </w:rPr>
            </w:pPr>
          </w:p>
        </w:tc>
        <w:tc>
          <w:tcPr>
            <w:tcW w:w="1200" w:type="dxa"/>
            <w:tcBorders>
              <w:top w:val="nil"/>
              <w:left w:val="nil"/>
              <w:bottom w:val="nil"/>
              <w:right w:val="nil"/>
              <w:tl2br w:val="nil"/>
              <w:tr2bl w:val="nil"/>
            </w:tcBorders>
            <w:shd w:val="clear" w:color="FFFFFF" w:fill="BFBFBF"/>
            <w:tcMar>
              <w:left w:w="40" w:type="dxa"/>
              <w:right w:w="40" w:type="dxa"/>
            </w:tcMar>
            <w:vAlign w:val="center"/>
          </w:tcPr>
          <w:p w14:paraId="17186F8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3 721 695</w:t>
            </w:r>
          </w:p>
        </w:tc>
        <w:tc>
          <w:tcPr>
            <w:tcW w:w="1200" w:type="dxa"/>
            <w:tcBorders>
              <w:top w:val="nil"/>
              <w:left w:val="nil"/>
              <w:bottom w:val="nil"/>
              <w:right w:val="nil"/>
              <w:tl2br w:val="nil"/>
              <w:tr2bl w:val="nil"/>
            </w:tcBorders>
            <w:shd w:val="clear" w:color="FFFFFF" w:fill="BFBFBF"/>
            <w:tcMar>
              <w:left w:w="40" w:type="dxa"/>
              <w:right w:w="40" w:type="dxa"/>
            </w:tcMar>
            <w:vAlign w:val="center"/>
          </w:tcPr>
          <w:p w14:paraId="1F7ADE0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-587,913</w:t>
            </w:r>
          </w:p>
        </w:tc>
        <w:tc>
          <w:tcPr>
            <w:tcW w:w="1200" w:type="dxa"/>
            <w:tcBorders>
              <w:top w:val="nil"/>
              <w:left w:val="nil"/>
              <w:bottom w:val="nil"/>
              <w:right w:val="nil"/>
              <w:tl2br w:val="nil"/>
              <w:tr2bl w:val="nil"/>
            </w:tcBorders>
            <w:shd w:val="clear" w:color="FFFFFF" w:fill="BFBFBF"/>
            <w:tcMar>
              <w:left w:w="40" w:type="dxa"/>
              <w:right w:w="40" w:type="dxa"/>
            </w:tcMar>
            <w:vAlign w:val="center"/>
          </w:tcPr>
          <w:p w14:paraId="47A408B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390 050</w:t>
            </w:r>
          </w:p>
        </w:tc>
        <w:tc>
          <w:tcPr>
            <w:tcW w:w="1200" w:type="dxa"/>
            <w:tcBorders>
              <w:top w:val="nil"/>
              <w:left w:val="nil"/>
              <w:bottom w:val="nil"/>
              <w:right w:val="nil"/>
              <w:tl2br w:val="nil"/>
              <w:tr2bl w:val="nil"/>
            </w:tcBorders>
            <w:shd w:val="clear" w:color="FFFFFF" w:fill="BFBFBF"/>
            <w:tcMar>
              <w:left w:w="40" w:type="dxa"/>
              <w:right w:w="40" w:type="dxa"/>
            </w:tcMar>
            <w:vAlign w:val="center"/>
          </w:tcPr>
          <w:p w14:paraId="7AEFE07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3 523 832</w:t>
            </w:r>
          </w:p>
        </w:tc>
      </w:tr>
      <w:tr w:rsidR="0044336D" w14:paraId="4ECB33C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125" w:type="dxa"/>
            <w:tcBorders>
              <w:top w:val="nil"/>
              <w:left w:val="nil"/>
              <w:bottom w:val="single" w:sz="4" w:space="0" w:color="000000"/>
              <w:right w:val="nil"/>
              <w:tl2br w:val="nil"/>
              <w:tr2bl w:val="nil"/>
            </w:tcBorders>
            <w:shd w:val="clear" w:color="auto" w:fill="auto"/>
            <w:tcMar>
              <w:left w:w="0" w:type="dxa"/>
              <w:right w:w="0" w:type="dxa"/>
            </w:tcMar>
            <w:vAlign w:val="center"/>
          </w:tcPr>
          <w:p w14:paraId="74141540" w14:textId="77777777" w:rsidR="0044336D" w:rsidRDefault="0044336D" w:rsidP="00F613F1">
            <w:pPr>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14:paraId="41803561" w14:textId="77777777" w:rsidR="0044336D" w:rsidRDefault="0044336D" w:rsidP="00F613F1">
            <w:pPr>
              <w:jc w:val="center"/>
              <w:rPr>
                <w:rFonts w:ascii="Arial" w:eastAsia="Arial" w:hAnsi="Arial" w:cs="Arial"/>
                <w:b/>
                <w:noProof/>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6E8CB143" w14:textId="77777777" w:rsidR="0044336D" w:rsidRDefault="0044336D" w:rsidP="00F613F1">
            <w:pPr>
              <w:jc w:val="right"/>
              <w:rPr>
                <w:rFonts w:ascii="Arial" w:eastAsia="Arial" w:hAnsi="Arial" w:cs="Arial"/>
                <w:b/>
                <w:noProof/>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26794E2E" w14:textId="77777777" w:rsidR="0044336D" w:rsidRDefault="0044336D" w:rsidP="00F613F1">
            <w:pPr>
              <w:jc w:val="right"/>
              <w:rPr>
                <w:rFonts w:ascii="Arial" w:eastAsia="Arial" w:hAnsi="Arial" w:cs="Arial"/>
                <w:b/>
                <w:noProof/>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16B8F17D" w14:textId="77777777" w:rsidR="0044336D" w:rsidRDefault="0044336D" w:rsidP="00F613F1">
            <w:pPr>
              <w:jc w:val="right"/>
              <w:rPr>
                <w:rFonts w:ascii="Arial" w:eastAsia="Arial" w:hAnsi="Arial" w:cs="Arial"/>
                <w:b/>
                <w:noProof/>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5014F36B" w14:textId="77777777" w:rsidR="0044336D" w:rsidRDefault="0044336D" w:rsidP="00F613F1">
            <w:pPr>
              <w:jc w:val="right"/>
              <w:rPr>
                <w:rFonts w:ascii="Arial" w:eastAsia="Arial" w:hAnsi="Arial" w:cs="Arial"/>
                <w:b/>
                <w:noProof/>
                <w:color w:val="000000"/>
                <w:sz w:val="16"/>
              </w:rPr>
            </w:pPr>
          </w:p>
        </w:tc>
      </w:tr>
      <w:tr w:rsidR="0044336D" w14:paraId="4DAE471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12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648D2B75" w14:textId="77777777" w:rsidR="0044336D" w:rsidRDefault="0044336D" w:rsidP="00F613F1">
            <w:pPr>
              <w:jc w:val="right"/>
              <w:rPr>
                <w:rFonts w:ascii="Arial" w:eastAsia="Arial" w:hAnsi="Arial" w:cs="Arial"/>
                <w:b/>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16C91820" w14:textId="77777777" w:rsidR="0044336D" w:rsidRDefault="0044336D" w:rsidP="00F613F1">
            <w:pPr>
              <w:jc w:val="center"/>
              <w:rPr>
                <w:rFonts w:ascii="Arial" w:eastAsia="Arial" w:hAnsi="Arial" w:cs="Arial"/>
                <w:b/>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BAF375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Abgerufene Beiträge </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BEA51B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Ausgezahlte Beiträge</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74E3FF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Einbehaltene Gewinne </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FF88FB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Insgesamt </w:t>
            </w:r>
          </w:p>
        </w:tc>
      </w:tr>
      <w:tr w:rsidR="0044336D" w14:paraId="2978C2B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1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1EAB8AB"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1. Januar 2022</w:t>
            </w:r>
          </w:p>
        </w:tc>
        <w:tc>
          <w:tcPr>
            <w:tcW w:w="105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14BB3424" w14:textId="77777777" w:rsidR="0044336D" w:rsidRDefault="0044336D" w:rsidP="00F613F1">
            <w:pPr>
              <w:jc w:val="center"/>
              <w:rPr>
                <w:rFonts w:ascii="Arial" w:eastAsia="Arial" w:hAnsi="Arial" w:cs="Arial"/>
                <w:b/>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CCC0F8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3 471 695</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B7BE48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AFB54C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331 243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6F03D9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3 802 938</w:t>
            </w:r>
          </w:p>
        </w:tc>
      </w:tr>
      <w:tr w:rsidR="0044336D" w14:paraId="4ED94D6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125" w:type="dxa"/>
            <w:tcBorders>
              <w:top w:val="single" w:sz="4" w:space="0" w:color="000000"/>
              <w:left w:val="nil"/>
              <w:bottom w:val="nil"/>
              <w:right w:val="nil"/>
              <w:tl2br w:val="nil"/>
              <w:tr2bl w:val="nil"/>
            </w:tcBorders>
            <w:shd w:val="clear" w:color="auto" w:fill="auto"/>
            <w:tcMar>
              <w:left w:w="0" w:type="dxa"/>
              <w:right w:w="0" w:type="dxa"/>
            </w:tcMar>
            <w:vAlign w:val="center"/>
          </w:tcPr>
          <w:p w14:paraId="18D3E5E4" w14:textId="77777777" w:rsidR="0044336D" w:rsidRDefault="0044336D" w:rsidP="00F613F1">
            <w:pPr>
              <w:rPr>
                <w:rFonts w:ascii="Arial" w:eastAsia="Arial" w:hAnsi="Arial" w:cs="Arial"/>
                <w:noProof/>
                <w:color w:val="000000"/>
                <w:sz w:val="16"/>
              </w:rPr>
            </w:pPr>
          </w:p>
        </w:tc>
        <w:tc>
          <w:tcPr>
            <w:tcW w:w="1050" w:type="dxa"/>
            <w:tcBorders>
              <w:top w:val="single" w:sz="4" w:space="0" w:color="000000"/>
              <w:left w:val="nil"/>
              <w:bottom w:val="nil"/>
              <w:right w:val="nil"/>
              <w:tl2br w:val="nil"/>
              <w:tr2bl w:val="nil"/>
            </w:tcBorders>
            <w:shd w:val="clear" w:color="auto" w:fill="auto"/>
            <w:tcMar>
              <w:left w:w="0" w:type="dxa"/>
              <w:right w:w="0" w:type="dxa"/>
            </w:tcMar>
            <w:vAlign w:val="center"/>
          </w:tcPr>
          <w:p w14:paraId="142720C4" w14:textId="77777777" w:rsidR="0044336D" w:rsidRDefault="0044336D" w:rsidP="00F613F1">
            <w:pPr>
              <w:jc w:val="center"/>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3C20B6E0" w14:textId="77777777" w:rsidR="0044336D" w:rsidRDefault="0044336D" w:rsidP="00F613F1">
            <w:pPr>
              <w:jc w:val="center"/>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4E1487A4" w14:textId="77777777" w:rsidR="0044336D" w:rsidRDefault="0044336D" w:rsidP="00F613F1">
            <w:pPr>
              <w:jc w:val="right"/>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04A4775F" w14:textId="77777777" w:rsidR="0044336D" w:rsidRDefault="0044336D" w:rsidP="00F613F1">
            <w:pPr>
              <w:jc w:val="right"/>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3484345B" w14:textId="77777777" w:rsidR="0044336D" w:rsidRDefault="0044336D" w:rsidP="00F613F1">
            <w:pPr>
              <w:jc w:val="right"/>
              <w:rPr>
                <w:rFonts w:ascii="Arial" w:eastAsia="Arial" w:hAnsi="Arial" w:cs="Arial"/>
                <w:noProof/>
                <w:color w:val="000000"/>
                <w:sz w:val="16"/>
              </w:rPr>
            </w:pPr>
          </w:p>
        </w:tc>
      </w:tr>
      <w:tr w:rsidR="0044336D" w14:paraId="47F5E18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125" w:type="dxa"/>
            <w:tcBorders>
              <w:top w:val="nil"/>
              <w:left w:val="nil"/>
              <w:bottom w:val="nil"/>
              <w:right w:val="nil"/>
              <w:tl2br w:val="nil"/>
              <w:tr2bl w:val="nil"/>
            </w:tcBorders>
            <w:shd w:val="clear" w:color="auto" w:fill="auto"/>
            <w:tcMar>
              <w:left w:w="40" w:type="dxa"/>
              <w:right w:w="40" w:type="dxa"/>
            </w:tcMar>
            <w:vAlign w:val="center"/>
          </w:tcPr>
          <w:p w14:paraId="017BCADB" w14:textId="77777777" w:rsidR="0044336D" w:rsidRDefault="0044336D" w:rsidP="00F613F1">
            <w:pPr>
              <w:rPr>
                <w:rFonts w:ascii="Arial" w:eastAsia="Arial" w:hAnsi="Arial" w:cs="Arial"/>
                <w:noProof/>
                <w:color w:val="000000"/>
                <w:sz w:val="16"/>
              </w:rPr>
            </w:pPr>
            <w:r>
              <w:rPr>
                <w:rFonts w:ascii="Arial" w:hAnsi="Arial"/>
                <w:noProof/>
                <w:color w:val="000000"/>
                <w:sz w:val="16"/>
              </w:rPr>
              <w:t>Im Jahresverlauf abgerufene Beiträge der Mitgliedstaaten</w:t>
            </w:r>
          </w:p>
        </w:tc>
        <w:tc>
          <w:tcPr>
            <w:tcW w:w="1050" w:type="dxa"/>
            <w:tcBorders>
              <w:top w:val="nil"/>
              <w:left w:val="nil"/>
              <w:bottom w:val="nil"/>
              <w:right w:val="nil"/>
              <w:tl2br w:val="nil"/>
              <w:tr2bl w:val="nil"/>
            </w:tcBorders>
            <w:shd w:val="clear" w:color="auto" w:fill="auto"/>
            <w:tcMar>
              <w:left w:w="0" w:type="dxa"/>
              <w:right w:w="0" w:type="dxa"/>
            </w:tcMar>
            <w:vAlign w:val="bottom"/>
          </w:tcPr>
          <w:p w14:paraId="0521E3E4" w14:textId="77777777" w:rsidR="0044336D" w:rsidRDefault="0044336D" w:rsidP="00F613F1">
            <w:pPr>
              <w:jc w:val="cente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00305B6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230 000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A2E440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BF4AC6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4875C8A" w14:textId="77777777" w:rsidR="0044336D" w:rsidRPr="003E21A5" w:rsidRDefault="0044336D" w:rsidP="00F613F1">
            <w:pPr>
              <w:jc w:val="right"/>
              <w:rPr>
                <w:rFonts w:ascii="Arial" w:eastAsia="Arial" w:hAnsi="Arial" w:cs="Arial"/>
                <w:b/>
                <w:bCs/>
                <w:noProof/>
                <w:color w:val="000000"/>
                <w:sz w:val="16"/>
              </w:rPr>
            </w:pPr>
            <w:r>
              <w:rPr>
                <w:rFonts w:ascii="Arial" w:hAnsi="Arial"/>
                <w:b/>
                <w:noProof/>
                <w:color w:val="000000"/>
                <w:sz w:val="16"/>
              </w:rPr>
              <w:t>230 000</w:t>
            </w:r>
          </w:p>
        </w:tc>
      </w:tr>
      <w:tr w:rsidR="0044336D" w14:paraId="521D46A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4125" w:type="dxa"/>
            <w:tcBorders>
              <w:top w:val="nil"/>
              <w:left w:val="nil"/>
              <w:bottom w:val="nil"/>
              <w:right w:val="nil"/>
              <w:tl2br w:val="nil"/>
              <w:tr2bl w:val="nil"/>
            </w:tcBorders>
            <w:shd w:val="clear" w:color="auto" w:fill="auto"/>
            <w:tcMar>
              <w:left w:w="40" w:type="dxa"/>
              <w:right w:w="40" w:type="dxa"/>
            </w:tcMar>
            <w:vAlign w:val="center"/>
          </w:tcPr>
          <w:p w14:paraId="3EDA48F2" w14:textId="77777777" w:rsidR="0044336D" w:rsidRDefault="0044336D" w:rsidP="00F613F1">
            <w:pPr>
              <w:rPr>
                <w:rFonts w:ascii="Arial" w:eastAsia="Arial" w:hAnsi="Arial" w:cs="Arial"/>
                <w:noProof/>
                <w:color w:val="000000"/>
                <w:sz w:val="16"/>
              </w:rPr>
            </w:pPr>
            <w:r>
              <w:rPr>
                <w:rFonts w:ascii="Arial" w:hAnsi="Arial"/>
                <w:noProof/>
                <w:color w:val="000000"/>
                <w:sz w:val="16"/>
              </w:rPr>
              <w:t>Gewinn für das Jahr 2022</w:t>
            </w:r>
          </w:p>
        </w:tc>
        <w:tc>
          <w:tcPr>
            <w:tcW w:w="1050" w:type="dxa"/>
            <w:tcBorders>
              <w:top w:val="nil"/>
              <w:left w:val="nil"/>
              <w:bottom w:val="nil"/>
              <w:right w:val="nil"/>
              <w:tl2br w:val="nil"/>
              <w:tr2bl w:val="nil"/>
            </w:tcBorders>
            <w:shd w:val="clear" w:color="auto" w:fill="auto"/>
            <w:tcMar>
              <w:left w:w="0" w:type="dxa"/>
              <w:right w:w="0" w:type="dxa"/>
            </w:tcMar>
            <w:vAlign w:val="center"/>
          </w:tcPr>
          <w:p w14:paraId="572D2F46" w14:textId="77777777" w:rsidR="0044336D" w:rsidRDefault="0044336D" w:rsidP="00F613F1">
            <w:pPr>
              <w:jc w:val="center"/>
              <w:rPr>
                <w:rFonts w:ascii="Arial" w:eastAsia="Arial" w:hAnsi="Arial" w:cs="Arial"/>
                <w:noProof/>
                <w:color w:val="000000"/>
                <w:sz w:val="16"/>
              </w:rPr>
            </w:pP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B7B759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4A5AB73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533639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38 939</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6F81656F" w14:textId="77777777" w:rsidR="0044336D" w:rsidRPr="003E21A5" w:rsidRDefault="0044336D" w:rsidP="00F613F1">
            <w:pPr>
              <w:jc w:val="right"/>
              <w:rPr>
                <w:rFonts w:ascii="Arial" w:eastAsia="Arial" w:hAnsi="Arial" w:cs="Arial"/>
                <w:b/>
                <w:bCs/>
                <w:noProof/>
                <w:color w:val="000000"/>
                <w:sz w:val="16"/>
              </w:rPr>
            </w:pPr>
            <w:r>
              <w:rPr>
                <w:rFonts w:ascii="Arial" w:hAnsi="Arial"/>
                <w:b/>
                <w:noProof/>
                <w:color w:val="000000"/>
                <w:sz w:val="16"/>
              </w:rPr>
              <w:t>38 939</w:t>
            </w:r>
          </w:p>
        </w:tc>
      </w:tr>
      <w:tr w:rsidR="0044336D" w14:paraId="122B41D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125" w:type="dxa"/>
            <w:tcBorders>
              <w:top w:val="nil"/>
              <w:left w:val="nil"/>
              <w:bottom w:val="nil"/>
              <w:right w:val="nil"/>
              <w:tl2br w:val="nil"/>
              <w:tr2bl w:val="nil"/>
            </w:tcBorders>
            <w:shd w:val="clear" w:color="auto" w:fill="auto"/>
            <w:tcMar>
              <w:left w:w="40" w:type="dxa"/>
              <w:right w:w="40" w:type="dxa"/>
            </w:tcMar>
            <w:vAlign w:val="center"/>
          </w:tcPr>
          <w:p w14:paraId="482BCA09" w14:textId="77777777" w:rsidR="0044336D" w:rsidRDefault="0044336D" w:rsidP="00F613F1">
            <w:pPr>
              <w:rPr>
                <w:rFonts w:ascii="Arial" w:eastAsia="Arial" w:hAnsi="Arial" w:cs="Arial"/>
                <w:b/>
                <w:noProof/>
                <w:color w:val="000000"/>
                <w:sz w:val="16"/>
              </w:rPr>
            </w:pPr>
            <w:r>
              <w:rPr>
                <w:rFonts w:ascii="Arial" w:hAnsi="Arial"/>
                <w:b/>
                <w:noProof/>
                <w:color w:val="000000"/>
                <w:sz w:val="16"/>
              </w:rPr>
              <w:t>Veränderung der Geberbeiträge</w:t>
            </w:r>
          </w:p>
        </w:tc>
        <w:tc>
          <w:tcPr>
            <w:tcW w:w="1050" w:type="dxa"/>
            <w:tcBorders>
              <w:top w:val="nil"/>
              <w:left w:val="nil"/>
              <w:bottom w:val="nil"/>
              <w:right w:val="nil"/>
              <w:tl2br w:val="nil"/>
              <w:tr2bl w:val="nil"/>
            </w:tcBorders>
            <w:shd w:val="clear" w:color="auto" w:fill="auto"/>
            <w:tcMar>
              <w:left w:w="0" w:type="dxa"/>
              <w:right w:w="0" w:type="dxa"/>
            </w:tcMar>
            <w:vAlign w:val="center"/>
          </w:tcPr>
          <w:p w14:paraId="52F2878C" w14:textId="77777777" w:rsidR="0044336D" w:rsidRDefault="0044336D" w:rsidP="00F613F1">
            <w:pPr>
              <w:jc w:val="center"/>
              <w:rPr>
                <w:rFonts w:ascii="Arial" w:eastAsia="Arial" w:hAnsi="Arial" w:cs="Arial"/>
                <w:b/>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D46DC4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230 000</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27C6DA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A87507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38 939</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42608C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268 939</w:t>
            </w:r>
          </w:p>
        </w:tc>
      </w:tr>
      <w:tr w:rsidR="0044336D" w14:paraId="6296C51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125" w:type="dxa"/>
            <w:tcBorders>
              <w:top w:val="nil"/>
              <w:left w:val="nil"/>
              <w:bottom w:val="nil"/>
              <w:right w:val="nil"/>
              <w:tl2br w:val="nil"/>
              <w:tr2bl w:val="nil"/>
            </w:tcBorders>
            <w:shd w:val="clear" w:color="auto" w:fill="auto"/>
            <w:tcMar>
              <w:left w:w="0" w:type="dxa"/>
              <w:right w:w="0" w:type="dxa"/>
            </w:tcMar>
            <w:vAlign w:val="center"/>
          </w:tcPr>
          <w:p w14:paraId="208A7C07" w14:textId="77777777" w:rsidR="0044336D" w:rsidRDefault="0044336D" w:rsidP="00F613F1">
            <w:pPr>
              <w:rPr>
                <w:rFonts w:ascii="Arial" w:eastAsia="Arial" w:hAnsi="Arial" w:cs="Arial"/>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14:paraId="7BC4C99E" w14:textId="77777777" w:rsidR="0044336D" w:rsidRDefault="0044336D" w:rsidP="00F613F1">
            <w:pPr>
              <w:jc w:val="center"/>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4777B1A0" w14:textId="77777777" w:rsidR="0044336D" w:rsidRDefault="0044336D" w:rsidP="00F613F1">
            <w:pPr>
              <w:jc w:val="right"/>
              <w:rPr>
                <w:rFonts w:ascii="Arial" w:eastAsia="Arial" w:hAnsi="Arial" w:cs="Arial"/>
                <w:b/>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55E63172" w14:textId="77777777" w:rsidR="0044336D" w:rsidRDefault="0044336D" w:rsidP="00F613F1">
            <w:pPr>
              <w:jc w:val="right"/>
              <w:rPr>
                <w:rFonts w:ascii="Arial" w:eastAsia="Arial" w:hAnsi="Arial" w:cs="Arial"/>
                <w:b/>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7B03D8F3" w14:textId="77777777" w:rsidR="0044336D" w:rsidRDefault="0044336D" w:rsidP="00F613F1">
            <w:pPr>
              <w:jc w:val="right"/>
              <w:rPr>
                <w:rFonts w:ascii="Arial" w:eastAsia="Arial" w:hAnsi="Arial" w:cs="Arial"/>
                <w:b/>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5DA6C9C0" w14:textId="77777777" w:rsidR="0044336D" w:rsidRDefault="0044336D" w:rsidP="00F613F1">
            <w:pPr>
              <w:jc w:val="right"/>
              <w:rPr>
                <w:rFonts w:ascii="Arial" w:eastAsia="Arial" w:hAnsi="Arial" w:cs="Arial"/>
                <w:b/>
                <w:noProof/>
                <w:color w:val="000000"/>
                <w:sz w:val="16"/>
              </w:rPr>
            </w:pPr>
          </w:p>
        </w:tc>
      </w:tr>
      <w:tr w:rsidR="0044336D" w14:paraId="28296F6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125" w:type="dxa"/>
            <w:tcBorders>
              <w:top w:val="nil"/>
              <w:left w:val="nil"/>
              <w:bottom w:val="nil"/>
              <w:right w:val="nil"/>
              <w:tl2br w:val="nil"/>
              <w:tr2bl w:val="nil"/>
            </w:tcBorders>
            <w:shd w:val="clear" w:color="FFFFFF" w:fill="BFBFBF"/>
            <w:tcMar>
              <w:left w:w="40" w:type="dxa"/>
              <w:right w:w="40" w:type="dxa"/>
            </w:tcMar>
            <w:vAlign w:val="center"/>
          </w:tcPr>
          <w:p w14:paraId="4D148E66"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31. Dezember 2022</w:t>
            </w:r>
          </w:p>
        </w:tc>
        <w:tc>
          <w:tcPr>
            <w:tcW w:w="1050" w:type="dxa"/>
            <w:tcBorders>
              <w:top w:val="nil"/>
              <w:left w:val="nil"/>
              <w:bottom w:val="nil"/>
              <w:right w:val="nil"/>
              <w:tl2br w:val="nil"/>
              <w:tr2bl w:val="nil"/>
            </w:tcBorders>
            <w:shd w:val="clear" w:color="FFFFFF" w:fill="BFBFBF"/>
            <w:tcMar>
              <w:left w:w="0" w:type="dxa"/>
              <w:right w:w="0" w:type="dxa"/>
            </w:tcMar>
            <w:vAlign w:val="center"/>
          </w:tcPr>
          <w:p w14:paraId="28A7C6FB" w14:textId="77777777" w:rsidR="0044336D" w:rsidRDefault="0044336D" w:rsidP="00F613F1">
            <w:pPr>
              <w:jc w:val="center"/>
              <w:rPr>
                <w:rFonts w:ascii="Arial" w:eastAsia="Arial" w:hAnsi="Arial" w:cs="Arial"/>
                <w:b/>
                <w:noProof/>
                <w:color w:val="000000"/>
                <w:sz w:val="16"/>
              </w:rPr>
            </w:pPr>
          </w:p>
        </w:tc>
        <w:tc>
          <w:tcPr>
            <w:tcW w:w="1200" w:type="dxa"/>
            <w:tcBorders>
              <w:top w:val="nil"/>
              <w:left w:val="nil"/>
              <w:bottom w:val="nil"/>
              <w:right w:val="nil"/>
              <w:tl2br w:val="nil"/>
              <w:tr2bl w:val="nil"/>
            </w:tcBorders>
            <w:shd w:val="clear" w:color="FFFFFF" w:fill="BFBFBF"/>
            <w:tcMar>
              <w:left w:w="40" w:type="dxa"/>
              <w:right w:w="40" w:type="dxa"/>
            </w:tcMar>
            <w:vAlign w:val="center"/>
          </w:tcPr>
          <w:p w14:paraId="4789628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3 701 695</w:t>
            </w:r>
          </w:p>
        </w:tc>
        <w:tc>
          <w:tcPr>
            <w:tcW w:w="1200" w:type="dxa"/>
            <w:tcBorders>
              <w:top w:val="nil"/>
              <w:left w:val="nil"/>
              <w:bottom w:val="nil"/>
              <w:right w:val="nil"/>
              <w:tl2br w:val="nil"/>
              <w:tr2bl w:val="nil"/>
            </w:tcBorders>
            <w:shd w:val="clear" w:color="FFFFFF" w:fill="BFBFBF"/>
            <w:tcMar>
              <w:left w:w="40" w:type="dxa"/>
              <w:right w:w="40" w:type="dxa"/>
            </w:tcMar>
            <w:vAlign w:val="center"/>
          </w:tcPr>
          <w:p w14:paraId="7C968D1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nil"/>
              <w:left w:val="nil"/>
              <w:bottom w:val="nil"/>
              <w:right w:val="nil"/>
              <w:tl2br w:val="nil"/>
              <w:tr2bl w:val="nil"/>
            </w:tcBorders>
            <w:shd w:val="clear" w:color="FFFFFF" w:fill="BFBFBF"/>
            <w:tcMar>
              <w:left w:w="40" w:type="dxa"/>
              <w:right w:w="40" w:type="dxa"/>
            </w:tcMar>
            <w:vAlign w:val="center"/>
          </w:tcPr>
          <w:p w14:paraId="36B0A63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370 182</w:t>
            </w:r>
          </w:p>
        </w:tc>
        <w:tc>
          <w:tcPr>
            <w:tcW w:w="1200" w:type="dxa"/>
            <w:tcBorders>
              <w:top w:val="nil"/>
              <w:left w:val="nil"/>
              <w:bottom w:val="nil"/>
              <w:right w:val="nil"/>
              <w:tl2br w:val="nil"/>
              <w:tr2bl w:val="nil"/>
            </w:tcBorders>
            <w:shd w:val="clear" w:color="FFFFFF" w:fill="BFBFBF"/>
            <w:tcMar>
              <w:left w:w="40" w:type="dxa"/>
              <w:right w:w="40" w:type="dxa"/>
            </w:tcMar>
            <w:vAlign w:val="center"/>
          </w:tcPr>
          <w:p w14:paraId="31E48E0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4 071 877</w:t>
            </w:r>
          </w:p>
        </w:tc>
      </w:tr>
      <w:tr w:rsidR="0044336D" w14:paraId="1C21C3C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125" w:type="dxa"/>
            <w:tcBorders>
              <w:top w:val="nil"/>
              <w:left w:val="nil"/>
              <w:bottom w:val="nil"/>
              <w:right w:val="nil"/>
              <w:tl2br w:val="nil"/>
              <w:tr2bl w:val="nil"/>
            </w:tcBorders>
            <w:shd w:val="clear" w:color="auto" w:fill="auto"/>
            <w:noWrap/>
            <w:tcMar>
              <w:left w:w="0" w:type="dxa"/>
              <w:right w:w="0" w:type="dxa"/>
            </w:tcMar>
            <w:vAlign w:val="bottom"/>
          </w:tcPr>
          <w:p w14:paraId="58A443A5" w14:textId="77777777" w:rsidR="0044336D" w:rsidRDefault="0044336D" w:rsidP="00F613F1">
            <w:pPr>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14:paraId="30C400BC" w14:textId="77777777" w:rsidR="0044336D" w:rsidRDefault="0044336D" w:rsidP="00F613F1">
            <w:pPr>
              <w:rPr>
                <w:rFonts w:ascii="Arial" w:eastAsia="Arial" w:hAnsi="Arial" w:cs="Arial"/>
                <w:noProof/>
                <w:color w:val="000000"/>
                <w:sz w:val="20"/>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14:paraId="6A5D066F" w14:textId="77777777" w:rsidR="0044336D" w:rsidRDefault="0044336D" w:rsidP="00F613F1">
            <w:pPr>
              <w:rPr>
                <w:rFonts w:ascii="Arial" w:eastAsia="Arial" w:hAnsi="Arial" w:cs="Arial"/>
                <w:noProof/>
                <w:color w:val="000000"/>
                <w:sz w:val="20"/>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14:paraId="0DCCBDDF" w14:textId="77777777" w:rsidR="0044336D" w:rsidRDefault="0044336D" w:rsidP="00F613F1">
            <w:pPr>
              <w:rPr>
                <w:rFonts w:ascii="Arial" w:eastAsia="Arial" w:hAnsi="Arial" w:cs="Arial"/>
                <w:noProof/>
                <w:color w:val="000000"/>
                <w:sz w:val="20"/>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14:paraId="029CDCEC" w14:textId="77777777" w:rsidR="0044336D" w:rsidRDefault="0044336D" w:rsidP="00F613F1">
            <w:pPr>
              <w:rPr>
                <w:rFonts w:ascii="Arial" w:eastAsia="Arial" w:hAnsi="Arial" w:cs="Arial"/>
                <w:noProof/>
                <w:color w:val="000000"/>
                <w:sz w:val="20"/>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14:paraId="56D3F318" w14:textId="77777777" w:rsidR="0044336D" w:rsidRDefault="0044336D" w:rsidP="00F613F1">
            <w:pPr>
              <w:rPr>
                <w:rFonts w:ascii="Arial" w:eastAsia="Arial" w:hAnsi="Arial" w:cs="Arial"/>
                <w:noProof/>
                <w:color w:val="000000"/>
                <w:sz w:val="20"/>
              </w:rPr>
            </w:pPr>
          </w:p>
        </w:tc>
      </w:tr>
    </w:tbl>
    <w:p w14:paraId="565F7A09" w14:textId="77777777" w:rsidR="0044336D" w:rsidRDefault="0044336D" w:rsidP="0044336D">
      <w:pPr>
        <w:pageBreakBefore/>
        <w:pBdr>
          <w:top w:val="nil"/>
          <w:left w:val="nil"/>
          <w:bottom w:val="nil"/>
          <w:right w:val="nil"/>
          <w:between w:val="nil"/>
          <w:bar w:val="nil"/>
        </w:pBdr>
        <w:spacing w:before="60" w:after="60"/>
        <w:jc w:val="center"/>
        <w:rPr>
          <w:rFonts w:ascii="Arial" w:hAnsi="Arial"/>
          <w:b/>
          <w:caps/>
          <w:noProof/>
          <w:sz w:val="20"/>
          <w:szCs w:val="20"/>
          <w:bdr w:val="nil"/>
        </w:rPr>
      </w:pPr>
      <w:bookmarkStart w:id="202" w:name="RG_MARKER_77472"/>
      <w:bookmarkStart w:id="203" w:name="RG_MARKER_77617"/>
      <w:r>
        <w:rPr>
          <w:rFonts w:ascii="Arial" w:hAnsi="Arial"/>
          <w:b/>
          <w:caps/>
          <w:noProof/>
          <w:sz w:val="20"/>
          <w:bdr w:val="nil"/>
        </w:rPr>
        <w:t>KAPITALFLUSSRECHNUNG</w:t>
      </w:r>
      <w:bookmarkEnd w:id="202"/>
      <w:bookmarkEnd w:id="203"/>
    </w:p>
    <w:p w14:paraId="27D98A95" w14:textId="77777777" w:rsidR="0044336D" w:rsidRPr="00E66DDB" w:rsidRDefault="0044336D" w:rsidP="0044336D">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FÜR DAS ZUM 31. Dezember 2023 ABGESCHLOSSENE JAHR</w:t>
      </w:r>
    </w:p>
    <w:p w14:paraId="5FA62B67" w14:textId="77777777" w:rsidR="0044336D" w:rsidRDefault="0044336D" w:rsidP="0044336D">
      <w:pPr>
        <w:pStyle w:val="Heade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bdr w:val="nil"/>
        </w:rPr>
        <w:t>(in Tsd. EUR)</w:t>
      </w:r>
    </w:p>
    <w:p w14:paraId="04DBEDE1" w14:textId="77777777" w:rsidR="0044336D" w:rsidRDefault="0044336D" w:rsidP="0044336D">
      <w:pPr>
        <w:pBdr>
          <w:top w:val="nil"/>
          <w:left w:val="nil"/>
          <w:bottom w:val="nil"/>
          <w:right w:val="nil"/>
          <w:between w:val="nil"/>
          <w:bar w:val="nil"/>
        </w:pBdr>
        <w:jc w:val="center"/>
        <w:rPr>
          <w:rFonts w:ascii="Arial" w:hAnsi="Arial"/>
          <w:noProof/>
          <w:sz w:val="16"/>
          <w:szCs w:val="16"/>
          <w:bdr w:val="nil"/>
        </w:rPr>
      </w:pPr>
    </w:p>
    <w:tbl>
      <w:tblPr>
        <w:tblStyle w:val="CDMRange20"/>
        <w:tblW w:w="9990" w:type="dxa"/>
        <w:tblLayout w:type="fixed"/>
        <w:tblLook w:val="0600" w:firstRow="0" w:lastRow="0" w:firstColumn="0" w:lastColumn="0" w:noHBand="1" w:noVBand="1"/>
      </w:tblPr>
      <w:tblGrid>
        <w:gridCol w:w="6915"/>
        <w:gridCol w:w="675"/>
        <w:gridCol w:w="1200"/>
        <w:gridCol w:w="1200"/>
      </w:tblGrid>
      <w:tr w:rsidR="0044336D" w14:paraId="30540C17" w14:textId="77777777" w:rsidTr="00F613F1">
        <w:trPr>
          <w:trHeight w:val="660"/>
        </w:trPr>
        <w:tc>
          <w:tcPr>
            <w:tcW w:w="691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44193F4" w14:textId="77777777" w:rsidR="0044336D" w:rsidRDefault="0044336D" w:rsidP="00F613F1">
            <w:pPr>
              <w:rPr>
                <w:noProof/>
                <w:color w:val="000000"/>
                <w:sz w:val="20"/>
              </w:rPr>
            </w:pPr>
          </w:p>
        </w:tc>
        <w:tc>
          <w:tcPr>
            <w:tcW w:w="6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2D5A87E" w14:textId="482ECF93" w:rsidR="0044336D" w:rsidRDefault="0044336D" w:rsidP="00F613F1">
            <w:pPr>
              <w:jc w:val="center"/>
              <w:rPr>
                <w:rFonts w:ascii="Arial" w:eastAsia="Arial" w:hAnsi="Arial" w:cs="Arial"/>
                <w:b/>
                <w:noProof/>
                <w:color w:val="000000"/>
                <w:sz w:val="16"/>
              </w:rPr>
            </w:pPr>
            <w:r>
              <w:rPr>
                <w:rFonts w:ascii="Arial" w:hAnsi="Arial"/>
                <w:b/>
                <w:noProof/>
                <w:color w:val="000000"/>
                <w:sz w:val="16"/>
              </w:rPr>
              <w:t>Erläu</w:t>
            </w:r>
            <w:r w:rsidR="007C507E">
              <w:rPr>
                <w:rFonts w:ascii="Arial" w:hAnsi="Arial"/>
                <w:b/>
                <w:noProof/>
                <w:color w:val="000000"/>
                <w:sz w:val="16"/>
              </w:rPr>
              <w:t>-</w:t>
            </w:r>
            <w:r>
              <w:rPr>
                <w:rFonts w:ascii="Arial" w:hAnsi="Arial"/>
                <w:b/>
                <w:noProof/>
                <w:color w:val="000000"/>
                <w:sz w:val="16"/>
              </w:rPr>
              <w:t>terun</w:t>
            </w:r>
            <w:r w:rsidR="007C507E">
              <w:rPr>
                <w:rFonts w:ascii="Arial" w:hAnsi="Arial"/>
                <w:b/>
                <w:noProof/>
                <w:color w:val="000000"/>
                <w:sz w:val="16"/>
              </w:rPr>
              <w:t>-</w:t>
            </w:r>
            <w:r>
              <w:rPr>
                <w:rFonts w:ascii="Arial" w:hAnsi="Arial"/>
                <w:b/>
                <w:noProof/>
                <w:color w:val="000000"/>
                <w:sz w:val="16"/>
              </w:rPr>
              <w:t>gen</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9ADD41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Vom 1.1.2023 bis zum 31.12.2023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CAE934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Vom 1.1.2022 bis zum 31.12.2022</w:t>
            </w:r>
          </w:p>
        </w:tc>
      </w:tr>
      <w:tr w:rsidR="0044336D" w14:paraId="2987475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1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14:paraId="2360A247" w14:textId="77777777" w:rsidR="0044336D" w:rsidRDefault="0044336D" w:rsidP="00F613F1">
            <w:pPr>
              <w:rPr>
                <w:rFonts w:ascii="Arial" w:eastAsia="Arial" w:hAnsi="Arial" w:cs="Arial"/>
                <w:b/>
                <w:noProof/>
                <w:color w:val="000000"/>
                <w:sz w:val="16"/>
              </w:rPr>
            </w:pPr>
            <w:r>
              <w:rPr>
                <w:rFonts w:ascii="Arial" w:hAnsi="Arial"/>
                <w:b/>
                <w:noProof/>
                <w:color w:val="000000"/>
                <w:sz w:val="16"/>
              </w:rPr>
              <w:t>OPERATIVE TÄTIGKEITEN</w:t>
            </w:r>
          </w:p>
        </w:tc>
        <w:tc>
          <w:tcPr>
            <w:tcW w:w="67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4D3E420D" w14:textId="77777777" w:rsidR="0044336D" w:rsidRDefault="0044336D" w:rsidP="00F613F1">
            <w:pPr>
              <w:rPr>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6878D8C4" w14:textId="77777777" w:rsidR="0044336D" w:rsidRDefault="0044336D" w:rsidP="00F613F1">
            <w:pPr>
              <w:jc w:val="right"/>
              <w:rPr>
                <w:rFonts w:ascii="Arial" w:eastAsia="Arial" w:hAnsi="Arial" w:cs="Arial"/>
                <w:b/>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7F20D48E" w14:textId="77777777" w:rsidR="0044336D" w:rsidRDefault="0044336D" w:rsidP="00F613F1">
            <w:pPr>
              <w:jc w:val="right"/>
              <w:rPr>
                <w:rFonts w:ascii="Arial" w:eastAsia="Arial" w:hAnsi="Arial" w:cs="Arial"/>
                <w:b/>
                <w:noProof/>
                <w:color w:val="000000"/>
                <w:sz w:val="16"/>
              </w:rPr>
            </w:pPr>
          </w:p>
        </w:tc>
      </w:tr>
      <w:tr w:rsidR="0044336D" w14:paraId="49000B8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single" w:sz="4" w:space="0" w:color="000000"/>
              <w:left w:val="nil"/>
              <w:bottom w:val="nil"/>
              <w:right w:val="nil"/>
              <w:tl2br w:val="nil"/>
              <w:tr2bl w:val="nil"/>
            </w:tcBorders>
            <w:shd w:val="clear" w:color="auto" w:fill="auto"/>
            <w:tcMar>
              <w:left w:w="40" w:type="dxa"/>
              <w:right w:w="40" w:type="dxa"/>
            </w:tcMar>
            <w:vAlign w:val="center"/>
          </w:tcPr>
          <w:p w14:paraId="45C9BDAF" w14:textId="77777777" w:rsidR="0044336D" w:rsidRDefault="0044336D" w:rsidP="00F613F1">
            <w:pPr>
              <w:rPr>
                <w:rFonts w:ascii="Arial" w:eastAsia="Arial" w:hAnsi="Arial" w:cs="Arial"/>
                <w:b/>
                <w:noProof/>
                <w:color w:val="000000"/>
                <w:sz w:val="16"/>
              </w:rPr>
            </w:pPr>
            <w:r>
              <w:rPr>
                <w:rFonts w:ascii="Arial" w:hAnsi="Arial"/>
                <w:b/>
                <w:noProof/>
                <w:color w:val="000000"/>
                <w:sz w:val="16"/>
              </w:rPr>
              <w:t>Bilanzgewinn</w:t>
            </w:r>
          </w:p>
        </w:tc>
        <w:tc>
          <w:tcPr>
            <w:tcW w:w="6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77EC8ED" w14:textId="77777777" w:rsidR="0044336D" w:rsidRDefault="0044336D" w:rsidP="00F613F1">
            <w:pPr>
              <w:rPr>
                <w:rFonts w:ascii="Arial" w:eastAsia="Arial" w:hAnsi="Arial" w:cs="Arial"/>
                <w:b/>
                <w:noProof/>
                <w:color w:val="000000"/>
                <w:sz w:val="20"/>
              </w:rPr>
            </w:pP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5EF0A9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19 868</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E75D1D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38 939</w:t>
            </w:r>
          </w:p>
        </w:tc>
      </w:tr>
      <w:tr w:rsidR="0044336D" w14:paraId="2F2C9B5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21C745DC" w14:textId="77777777" w:rsidR="0044336D" w:rsidRDefault="0044336D" w:rsidP="00F613F1">
            <w:pPr>
              <w:rPr>
                <w:rFonts w:ascii="Arial" w:eastAsia="Arial" w:hAnsi="Arial" w:cs="Arial"/>
                <w:noProof/>
                <w:color w:val="000000"/>
                <w:sz w:val="16"/>
              </w:rPr>
            </w:pPr>
            <w:r>
              <w:rPr>
                <w:rFonts w:ascii="Arial" w:hAnsi="Arial"/>
                <w:noProof/>
                <w:color w:val="000000"/>
                <w:sz w:val="16"/>
              </w:rPr>
              <w:t>Anpassungen für:</w:t>
            </w:r>
          </w:p>
        </w:tc>
        <w:tc>
          <w:tcPr>
            <w:tcW w:w="675" w:type="dxa"/>
            <w:tcBorders>
              <w:top w:val="nil"/>
              <w:left w:val="nil"/>
              <w:bottom w:val="nil"/>
              <w:right w:val="nil"/>
              <w:tl2br w:val="nil"/>
              <w:tr2bl w:val="nil"/>
            </w:tcBorders>
            <w:shd w:val="clear" w:color="auto" w:fill="auto"/>
            <w:noWrap/>
            <w:tcMar>
              <w:left w:w="0" w:type="dxa"/>
              <w:right w:w="0" w:type="dxa"/>
            </w:tcMar>
            <w:vAlign w:val="center"/>
          </w:tcPr>
          <w:p w14:paraId="74CFE083" w14:textId="77777777" w:rsidR="0044336D" w:rsidRDefault="0044336D" w:rsidP="00F613F1">
            <w:pPr>
              <w:jc w:val="cente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65E4E864" w14:textId="77777777" w:rsidR="0044336D" w:rsidRDefault="0044336D" w:rsidP="00F613F1">
            <w:pPr>
              <w:jc w:val="right"/>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19B42643" w14:textId="77777777" w:rsidR="0044336D" w:rsidRDefault="0044336D" w:rsidP="00F613F1">
            <w:pPr>
              <w:jc w:val="right"/>
              <w:rPr>
                <w:rFonts w:ascii="Arial" w:eastAsia="Arial" w:hAnsi="Arial" w:cs="Arial"/>
                <w:noProof/>
                <w:color w:val="000000"/>
                <w:sz w:val="16"/>
              </w:rPr>
            </w:pPr>
          </w:p>
        </w:tc>
      </w:tr>
      <w:tr w:rsidR="0044336D" w14:paraId="6404FB2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5D4FA7D3" w14:textId="77777777" w:rsidR="0044336D" w:rsidRDefault="0044336D" w:rsidP="00F613F1">
            <w:pPr>
              <w:rPr>
                <w:rFonts w:ascii="Arial" w:eastAsia="Arial" w:hAnsi="Arial" w:cs="Arial"/>
                <w:noProof/>
                <w:color w:val="000000"/>
                <w:sz w:val="16"/>
              </w:rPr>
            </w:pPr>
            <w:r>
              <w:rPr>
                <w:rFonts w:ascii="Arial" w:hAnsi="Arial"/>
                <w:noProof/>
                <w:color w:val="000000"/>
                <w:sz w:val="16"/>
              </w:rPr>
              <w:t>Nettoergebnis (im beizulegenden Zeitwert) aus Aktien und anderen variabel verzinslichen Wertpapieren</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53E64056"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33F18A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15 142</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6A1B0B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-9,271</w:t>
            </w:r>
          </w:p>
        </w:tc>
      </w:tr>
      <w:tr w:rsidR="0044336D" w14:paraId="1C3CFED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2E22DFA1" w14:textId="77777777" w:rsidR="0044336D" w:rsidRDefault="0044336D" w:rsidP="00F613F1">
            <w:pPr>
              <w:rPr>
                <w:rFonts w:ascii="Arial" w:eastAsia="Arial" w:hAnsi="Arial" w:cs="Arial"/>
                <w:noProof/>
                <w:color w:val="000000"/>
                <w:sz w:val="16"/>
              </w:rPr>
            </w:pPr>
            <w:r>
              <w:rPr>
                <w:rFonts w:ascii="Arial" w:hAnsi="Arial"/>
                <w:noProof/>
                <w:color w:val="000000"/>
                <w:sz w:val="16"/>
              </w:rPr>
              <w:t>Veränderung der Wertminderung bei Darlehen und Vorauszahlungen, ohne Rückbuchungen</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0AE9F7A3"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7.2</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CCDDB0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-9,055</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058082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-8,562</w:t>
            </w:r>
          </w:p>
        </w:tc>
      </w:tr>
      <w:tr w:rsidR="0044336D" w14:paraId="181E916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6B08FC3B" w14:textId="77777777" w:rsidR="0044336D" w:rsidRDefault="0044336D" w:rsidP="00F613F1">
            <w:pPr>
              <w:rPr>
                <w:rFonts w:ascii="Arial" w:eastAsia="Arial" w:hAnsi="Arial" w:cs="Arial"/>
                <w:noProof/>
                <w:color w:val="000000"/>
                <w:sz w:val="16"/>
              </w:rPr>
            </w:pPr>
            <w:r>
              <w:rPr>
                <w:rFonts w:ascii="Arial" w:hAnsi="Arial"/>
                <w:noProof/>
                <w:color w:val="000000"/>
                <w:sz w:val="16"/>
              </w:rPr>
              <w:t>Erfolgswirksam zum beizulegenden Zeitwert bewertetes Nettoergebnis aus Darlehen und Vorauszahlungen</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52C14EE1"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CFBF9D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8 932</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9AD4AE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3 080</w:t>
            </w:r>
          </w:p>
        </w:tc>
      </w:tr>
      <w:tr w:rsidR="0044336D" w14:paraId="4001A9D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67BCD2F7" w14:textId="77777777" w:rsidR="0044336D" w:rsidRDefault="0044336D" w:rsidP="00F613F1">
            <w:pPr>
              <w:rPr>
                <w:rFonts w:ascii="Arial" w:eastAsia="Arial" w:hAnsi="Arial" w:cs="Arial"/>
                <w:noProof/>
                <w:color w:val="000000"/>
                <w:sz w:val="16"/>
              </w:rPr>
            </w:pPr>
            <w:r>
              <w:rPr>
                <w:rFonts w:ascii="Arial" w:hAnsi="Arial"/>
                <w:noProof/>
                <w:color w:val="000000"/>
                <w:sz w:val="16"/>
              </w:rPr>
              <w:t>Veränderung der aufgelaufenen Zinsen und des Restbuchwerts bei Darlehen und Vorauszahlungen</w:t>
            </w:r>
          </w:p>
        </w:tc>
        <w:tc>
          <w:tcPr>
            <w:tcW w:w="675" w:type="dxa"/>
            <w:tcBorders>
              <w:top w:val="nil"/>
              <w:left w:val="nil"/>
              <w:bottom w:val="nil"/>
              <w:right w:val="nil"/>
              <w:tl2br w:val="nil"/>
              <w:tr2bl w:val="nil"/>
            </w:tcBorders>
            <w:shd w:val="clear" w:color="auto" w:fill="auto"/>
            <w:noWrap/>
            <w:tcMar>
              <w:left w:w="0" w:type="dxa"/>
              <w:right w:w="0" w:type="dxa"/>
            </w:tcMar>
            <w:vAlign w:val="center"/>
          </w:tcPr>
          <w:p w14:paraId="51F6308F" w14:textId="77777777" w:rsidR="0044336D" w:rsidRDefault="0044336D" w:rsidP="00F613F1">
            <w:pPr>
              <w:jc w:val="cente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6CB1CE3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708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C400B6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2 291</w:t>
            </w:r>
          </w:p>
        </w:tc>
      </w:tr>
      <w:tr w:rsidR="0044336D" w14:paraId="5591A94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1ADE2F1F" w14:textId="77777777" w:rsidR="0044336D" w:rsidRDefault="0044336D" w:rsidP="00F613F1">
            <w:pPr>
              <w:rPr>
                <w:rFonts w:ascii="Arial" w:eastAsia="Arial" w:hAnsi="Arial" w:cs="Arial"/>
                <w:noProof/>
                <w:color w:val="000000"/>
                <w:sz w:val="16"/>
              </w:rPr>
            </w:pPr>
            <w:r>
              <w:rPr>
                <w:rFonts w:ascii="Arial" w:hAnsi="Arial"/>
                <w:noProof/>
                <w:color w:val="000000"/>
                <w:sz w:val="16"/>
              </w:rPr>
              <w:t>Nettoveränderung der Rückstellungen für Darlehenszusagen, ohne Rückbuchungen</w:t>
            </w:r>
          </w:p>
        </w:tc>
        <w:tc>
          <w:tcPr>
            <w:tcW w:w="675" w:type="dxa"/>
            <w:tcBorders>
              <w:top w:val="nil"/>
              <w:left w:val="nil"/>
              <w:bottom w:val="nil"/>
              <w:right w:val="nil"/>
              <w:tl2br w:val="nil"/>
              <w:tr2bl w:val="nil"/>
            </w:tcBorders>
            <w:shd w:val="clear" w:color="auto" w:fill="auto"/>
            <w:noWrap/>
            <w:tcMar>
              <w:left w:w="0" w:type="dxa"/>
              <w:right w:w="0" w:type="dxa"/>
            </w:tcMar>
            <w:vAlign w:val="center"/>
          </w:tcPr>
          <w:p w14:paraId="58C275B4" w14:textId="77777777" w:rsidR="0044336D" w:rsidRDefault="0044336D" w:rsidP="00F613F1">
            <w:pPr>
              <w:jc w:val="cente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372A522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2 455</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D9DB0B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-19</w:t>
            </w:r>
          </w:p>
        </w:tc>
      </w:tr>
      <w:tr w:rsidR="0044336D" w14:paraId="51D138C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50173326"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Veränderung des beizulegenden Zeitwerts bei Derivaten </w:t>
            </w:r>
          </w:p>
        </w:tc>
        <w:tc>
          <w:tcPr>
            <w:tcW w:w="675" w:type="dxa"/>
            <w:tcBorders>
              <w:top w:val="nil"/>
              <w:left w:val="nil"/>
              <w:bottom w:val="nil"/>
              <w:right w:val="nil"/>
              <w:tl2br w:val="nil"/>
              <w:tr2bl w:val="nil"/>
            </w:tcBorders>
            <w:shd w:val="clear" w:color="auto" w:fill="auto"/>
            <w:noWrap/>
            <w:tcMar>
              <w:left w:w="0" w:type="dxa"/>
              <w:right w:w="0" w:type="dxa"/>
            </w:tcMar>
            <w:vAlign w:val="bottom"/>
          </w:tcPr>
          <w:p w14:paraId="25122168" w14:textId="77777777" w:rsidR="0044336D" w:rsidRDefault="0044336D" w:rsidP="00F613F1">
            <w:pPr>
              <w:rPr>
                <w:rFonts w:ascii="Arial" w:eastAsia="Arial" w:hAnsi="Arial" w:cs="Arial"/>
                <w:noProof/>
                <w:color w:val="000000"/>
                <w:sz w:val="20"/>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43985C2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20 087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7137DE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-94,680</w:t>
            </w:r>
          </w:p>
        </w:tc>
      </w:tr>
      <w:tr w:rsidR="0044336D" w14:paraId="33FD8C5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627BA618" w14:textId="77777777" w:rsidR="0044336D" w:rsidRDefault="0044336D" w:rsidP="00F613F1">
            <w:pPr>
              <w:rPr>
                <w:rFonts w:ascii="Arial" w:eastAsia="Arial" w:hAnsi="Arial" w:cs="Arial"/>
                <w:noProof/>
                <w:color w:val="000000"/>
                <w:sz w:val="16"/>
              </w:rPr>
            </w:pPr>
            <w:r>
              <w:rPr>
                <w:rFonts w:ascii="Arial" w:hAnsi="Arial"/>
                <w:noProof/>
                <w:color w:val="000000"/>
                <w:sz w:val="16"/>
              </w:rPr>
              <w:t>Veränderung der aufgelaufenen Zinsen und des Restbuchwerts bei finanziellen Vermögenswerten der Finanzverwaltung</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3C9FE054"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C6DC8C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-248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ABCB1C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321</w:t>
            </w:r>
          </w:p>
        </w:tc>
      </w:tr>
      <w:tr w:rsidR="0044336D" w14:paraId="758F20A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20FEC0E6" w14:textId="77777777" w:rsidR="0044336D" w:rsidRDefault="0044336D" w:rsidP="00F613F1">
            <w:pPr>
              <w:rPr>
                <w:rFonts w:ascii="Arial" w:eastAsia="Arial" w:hAnsi="Arial" w:cs="Arial"/>
                <w:noProof/>
                <w:color w:val="000000"/>
                <w:sz w:val="16"/>
              </w:rPr>
            </w:pPr>
            <w:r>
              <w:rPr>
                <w:rFonts w:ascii="Arial" w:hAnsi="Arial"/>
                <w:noProof/>
                <w:color w:val="000000"/>
                <w:sz w:val="16"/>
              </w:rPr>
              <w:t>Veränderung der transitorischen Passiva</w:t>
            </w:r>
          </w:p>
        </w:tc>
        <w:tc>
          <w:tcPr>
            <w:tcW w:w="675" w:type="dxa"/>
            <w:tcBorders>
              <w:top w:val="nil"/>
              <w:left w:val="nil"/>
              <w:bottom w:val="nil"/>
              <w:right w:val="nil"/>
              <w:tl2br w:val="nil"/>
              <w:tr2bl w:val="nil"/>
            </w:tcBorders>
            <w:shd w:val="clear" w:color="auto" w:fill="auto"/>
            <w:tcMar>
              <w:left w:w="0" w:type="dxa"/>
              <w:right w:w="0" w:type="dxa"/>
            </w:tcMar>
            <w:vAlign w:val="center"/>
          </w:tcPr>
          <w:p w14:paraId="683B0DB8" w14:textId="77777777" w:rsidR="0044336D" w:rsidRDefault="0044336D" w:rsidP="00F613F1">
            <w:pPr>
              <w:jc w:val="cente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3C8A47B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-3,902</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FED818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3 985</w:t>
            </w:r>
          </w:p>
        </w:tc>
      </w:tr>
      <w:tr w:rsidR="0044336D" w14:paraId="75CB914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0EE3EC14" w14:textId="7320CA07" w:rsidR="0044336D" w:rsidRDefault="0044336D" w:rsidP="00F613F1">
            <w:pPr>
              <w:rPr>
                <w:rFonts w:ascii="Arial" w:eastAsia="Arial" w:hAnsi="Arial" w:cs="Arial"/>
                <w:noProof/>
                <w:color w:val="000000"/>
                <w:sz w:val="16"/>
              </w:rPr>
            </w:pPr>
            <w:r>
              <w:rPr>
                <w:rFonts w:ascii="Arial" w:hAnsi="Arial"/>
                <w:noProof/>
                <w:color w:val="000000"/>
                <w:sz w:val="16"/>
              </w:rPr>
              <w:t xml:space="preserve">Auswirkung von Wechselkursänderungen auf Darlehen </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58E46D3E"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7.1</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E3FC34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86 765</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F33803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-53,747</w:t>
            </w:r>
          </w:p>
        </w:tc>
      </w:tr>
      <w:tr w:rsidR="0044336D" w14:paraId="313D162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1D905670" w14:textId="77777777" w:rsidR="0044336D" w:rsidRDefault="0044336D" w:rsidP="00F613F1">
            <w:pPr>
              <w:rPr>
                <w:rFonts w:ascii="Arial" w:eastAsia="Arial" w:hAnsi="Arial" w:cs="Arial"/>
                <w:noProof/>
                <w:color w:val="000000"/>
                <w:sz w:val="16"/>
              </w:rPr>
            </w:pPr>
            <w:r>
              <w:rPr>
                <w:rFonts w:ascii="Arial" w:hAnsi="Arial"/>
                <w:noProof/>
                <w:color w:val="000000"/>
                <w:sz w:val="16"/>
              </w:rPr>
              <w:t>Auswirkung von Wechselkursänderungen auf Aktien und andere variabel verzinsliche Wertpapiere</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4550C8D9"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736159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30 026</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0E6CC6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-25,463</w:t>
            </w:r>
          </w:p>
        </w:tc>
      </w:tr>
      <w:tr w:rsidR="0044336D" w14:paraId="52E3A03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0F881551"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Auswirkung von Wechselkursänderungen auf Zahlungsmittel </w:t>
            </w:r>
          </w:p>
        </w:tc>
        <w:tc>
          <w:tcPr>
            <w:tcW w:w="675" w:type="dxa"/>
            <w:tcBorders>
              <w:top w:val="nil"/>
              <w:left w:val="nil"/>
              <w:bottom w:val="nil"/>
              <w:right w:val="nil"/>
              <w:tl2br w:val="nil"/>
              <w:tr2bl w:val="nil"/>
            </w:tcBorders>
            <w:shd w:val="clear" w:color="auto" w:fill="auto"/>
            <w:noWrap/>
            <w:tcMar>
              <w:left w:w="0" w:type="dxa"/>
              <w:right w:w="0" w:type="dxa"/>
            </w:tcMar>
            <w:vAlign w:val="bottom"/>
          </w:tcPr>
          <w:p w14:paraId="72A66B0C" w14:textId="77777777" w:rsidR="0044336D" w:rsidRDefault="0044336D" w:rsidP="00F613F1">
            <w:pPr>
              <w:rPr>
                <w:rFonts w:ascii="Arial" w:eastAsia="Arial" w:hAnsi="Arial" w:cs="Arial"/>
                <w:noProof/>
                <w:color w:val="000000"/>
                <w:sz w:val="20"/>
              </w:rPr>
            </w:pP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565B0C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-8,031</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593B4C1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-12,006</w:t>
            </w:r>
          </w:p>
        </w:tc>
      </w:tr>
      <w:tr w:rsidR="0044336D" w14:paraId="56B8C1A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01865A37" w14:textId="77777777" w:rsidR="0044336D" w:rsidRDefault="0044336D" w:rsidP="00F613F1">
            <w:pPr>
              <w:rPr>
                <w:rFonts w:ascii="Arial" w:eastAsia="Arial" w:hAnsi="Arial" w:cs="Arial"/>
                <w:b/>
                <w:noProof/>
                <w:color w:val="000000"/>
                <w:sz w:val="16"/>
              </w:rPr>
            </w:pPr>
            <w:r>
              <w:rPr>
                <w:rFonts w:ascii="Arial" w:hAnsi="Arial"/>
                <w:b/>
                <w:noProof/>
                <w:color w:val="000000"/>
                <w:sz w:val="16"/>
              </w:rPr>
              <w:t>Gewinn / (Verlust) aus operativen Tätigkeiten vor Änderungen bei operativen Vermögenswerten und Verbindlichkeiten</w:t>
            </w:r>
          </w:p>
        </w:tc>
        <w:tc>
          <w:tcPr>
            <w:tcW w:w="675" w:type="dxa"/>
            <w:tcBorders>
              <w:top w:val="nil"/>
              <w:left w:val="nil"/>
              <w:bottom w:val="nil"/>
              <w:right w:val="nil"/>
              <w:tl2br w:val="nil"/>
              <w:tr2bl w:val="nil"/>
            </w:tcBorders>
            <w:shd w:val="clear" w:color="auto" w:fill="auto"/>
            <w:noWrap/>
            <w:tcMar>
              <w:left w:w="0" w:type="dxa"/>
              <w:right w:w="0" w:type="dxa"/>
            </w:tcMar>
            <w:vAlign w:val="bottom"/>
          </w:tcPr>
          <w:p w14:paraId="1A3FA99A" w14:textId="77777777" w:rsidR="0044336D" w:rsidRDefault="0044336D" w:rsidP="00F613F1">
            <w:pPr>
              <w:rPr>
                <w:rFonts w:ascii="Arial" w:eastAsia="Arial" w:hAnsi="Arial" w:cs="Arial"/>
                <w:noProof/>
                <w:color w:val="000000"/>
                <w:sz w:val="20"/>
              </w:rPr>
            </w:pP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75A469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162 747</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D523B4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-155,132</w:t>
            </w:r>
          </w:p>
        </w:tc>
      </w:tr>
      <w:tr w:rsidR="0044336D" w14:paraId="3EAB87D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08EA4EBC" w14:textId="77777777" w:rsidR="0044336D" w:rsidRDefault="0044336D" w:rsidP="00F613F1">
            <w:pPr>
              <w:rPr>
                <w:rFonts w:ascii="Arial" w:eastAsia="Arial" w:hAnsi="Arial" w:cs="Arial"/>
                <w:noProof/>
                <w:color w:val="000000"/>
                <w:sz w:val="16"/>
              </w:rPr>
            </w:pPr>
            <w:r>
              <w:rPr>
                <w:rFonts w:ascii="Arial" w:hAnsi="Arial"/>
                <w:noProof/>
                <w:color w:val="000000"/>
                <w:sz w:val="16"/>
              </w:rPr>
              <w:t>Darlehensauszahlungen</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1FDB29B6"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5DBF36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-207,237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2165AF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-260,493</w:t>
            </w:r>
          </w:p>
        </w:tc>
      </w:tr>
      <w:tr w:rsidR="0044336D" w14:paraId="45B0207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55866CF0" w14:textId="77777777" w:rsidR="0044336D" w:rsidRDefault="0044336D" w:rsidP="00F613F1">
            <w:pPr>
              <w:rPr>
                <w:rFonts w:ascii="Arial" w:eastAsia="Arial" w:hAnsi="Arial" w:cs="Arial"/>
                <w:noProof/>
                <w:color w:val="000000"/>
                <w:sz w:val="16"/>
              </w:rPr>
            </w:pPr>
            <w:r>
              <w:rPr>
                <w:rFonts w:ascii="Arial" w:hAnsi="Arial"/>
                <w:noProof/>
                <w:color w:val="000000"/>
                <w:sz w:val="16"/>
              </w:rPr>
              <w:t>Darlehenszahlungen</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210E1160"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3BD4FB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288 155</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0A7F00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458 381</w:t>
            </w:r>
          </w:p>
        </w:tc>
      </w:tr>
      <w:tr w:rsidR="0044336D" w14:paraId="70F5DD1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10DB8DD2" w14:textId="77777777" w:rsidR="0044336D" w:rsidRDefault="0044336D" w:rsidP="00F613F1">
            <w:pPr>
              <w:rPr>
                <w:rFonts w:ascii="Arial" w:eastAsia="Arial" w:hAnsi="Arial" w:cs="Arial"/>
                <w:noProof/>
                <w:color w:val="000000"/>
                <w:sz w:val="16"/>
              </w:rPr>
            </w:pPr>
            <w:r>
              <w:rPr>
                <w:rFonts w:ascii="Arial" w:hAnsi="Arial"/>
                <w:noProof/>
                <w:color w:val="000000"/>
                <w:sz w:val="16"/>
              </w:rPr>
              <w:t>Veränderung der aufgelaufenen Zinsen auf Zahlungsmittel und Zahlungsmitteläquivalente</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51DC5C86"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5</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DD6531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4 039</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23EDEC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1 822</w:t>
            </w:r>
          </w:p>
        </w:tc>
      </w:tr>
      <w:tr w:rsidR="0044336D" w14:paraId="3B72C4D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2330E447" w14:textId="77777777" w:rsidR="0044336D" w:rsidRDefault="0044336D" w:rsidP="00F613F1">
            <w:pPr>
              <w:rPr>
                <w:rFonts w:ascii="Arial" w:eastAsia="Arial" w:hAnsi="Arial" w:cs="Arial"/>
                <w:noProof/>
                <w:color w:val="000000"/>
                <w:sz w:val="16"/>
              </w:rPr>
            </w:pPr>
            <w:r>
              <w:rPr>
                <w:rFonts w:ascii="Arial" w:hAnsi="Arial"/>
                <w:noProof/>
                <w:color w:val="000000"/>
                <w:sz w:val="16"/>
              </w:rPr>
              <w:t>Erwerb von finanziellen Vermögenswerten der Finanzverwaltung</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25B22E91"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FB1420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-348,523</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E3FAA3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-920,290</w:t>
            </w:r>
          </w:p>
        </w:tc>
      </w:tr>
      <w:tr w:rsidR="0044336D" w14:paraId="0D9191C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3CF76944" w14:textId="77777777" w:rsidR="0044336D" w:rsidRDefault="0044336D" w:rsidP="00F613F1">
            <w:pPr>
              <w:rPr>
                <w:rFonts w:ascii="Arial" w:eastAsia="Arial" w:hAnsi="Arial" w:cs="Arial"/>
                <w:noProof/>
                <w:color w:val="000000"/>
                <w:sz w:val="16"/>
              </w:rPr>
            </w:pPr>
            <w:r>
              <w:rPr>
                <w:rFonts w:ascii="Arial" w:hAnsi="Arial"/>
                <w:noProof/>
                <w:color w:val="000000"/>
                <w:sz w:val="16"/>
              </w:rPr>
              <w:t>Laufzeiten von finanziellen Vermögenswerten der Finanzverwaltung</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7A8E2FC4"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BCB58C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421 278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319BDC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847 608</w:t>
            </w:r>
          </w:p>
        </w:tc>
      </w:tr>
      <w:tr w:rsidR="0044336D" w14:paraId="0E9692A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2492FC2E" w14:textId="77777777" w:rsidR="0044336D" w:rsidRDefault="0044336D" w:rsidP="00F613F1">
            <w:pPr>
              <w:rPr>
                <w:rFonts w:ascii="Arial" w:eastAsia="Arial" w:hAnsi="Arial" w:cs="Arial"/>
                <w:noProof/>
                <w:color w:val="000000"/>
                <w:sz w:val="16"/>
              </w:rPr>
            </w:pPr>
            <w:r>
              <w:rPr>
                <w:rFonts w:ascii="Arial" w:hAnsi="Arial"/>
                <w:noProof/>
                <w:color w:val="000000"/>
                <w:sz w:val="16"/>
              </w:rPr>
              <w:t>Zunahme bei Aktien und anderen variabel verzinslichen Wertpapieren</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35E13C9D"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CDF2CF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-101,100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8CC3EE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-139,935</w:t>
            </w:r>
          </w:p>
        </w:tc>
      </w:tr>
      <w:tr w:rsidR="0044336D" w14:paraId="3227A8B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41846C2E" w14:textId="77777777" w:rsidR="0044336D" w:rsidRDefault="0044336D" w:rsidP="00F613F1">
            <w:pPr>
              <w:rPr>
                <w:rFonts w:ascii="Arial" w:eastAsia="Arial" w:hAnsi="Arial" w:cs="Arial"/>
                <w:noProof/>
                <w:color w:val="000000"/>
                <w:sz w:val="16"/>
              </w:rPr>
            </w:pPr>
            <w:r>
              <w:rPr>
                <w:rFonts w:ascii="Arial" w:hAnsi="Arial"/>
                <w:noProof/>
                <w:color w:val="000000"/>
                <w:sz w:val="16"/>
              </w:rPr>
              <w:t>Nettoerträge aus Aktien und anderen variabel verzinslichen Wertpapieren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1036E8F2" w14:textId="77777777" w:rsidR="0044336D" w:rsidRDefault="0044336D" w:rsidP="00F613F1">
            <w:pPr>
              <w:rPr>
                <w:noProof/>
                <w:color w:val="000000"/>
                <w:sz w:val="20"/>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2593434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39 246</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D892A4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90 219</w:t>
            </w:r>
          </w:p>
        </w:tc>
      </w:tr>
      <w:tr w:rsidR="0044336D" w14:paraId="54C35CA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15" w:type="dxa"/>
            <w:tcBorders>
              <w:top w:val="nil"/>
              <w:left w:val="nil"/>
              <w:bottom w:val="nil"/>
              <w:right w:val="nil"/>
              <w:tl2br w:val="nil"/>
              <w:tr2bl w:val="nil"/>
            </w:tcBorders>
            <w:shd w:val="clear" w:color="auto" w:fill="auto"/>
            <w:tcMar>
              <w:left w:w="40" w:type="dxa"/>
              <w:right w:w="40" w:type="dxa"/>
            </w:tcMar>
            <w:vAlign w:val="center"/>
          </w:tcPr>
          <w:p w14:paraId="367FE319" w14:textId="77777777" w:rsidR="0044336D" w:rsidRDefault="0044336D" w:rsidP="00F613F1">
            <w:pPr>
              <w:rPr>
                <w:rFonts w:ascii="Arial" w:eastAsia="Arial" w:hAnsi="Arial" w:cs="Arial"/>
                <w:noProof/>
                <w:color w:val="000000"/>
                <w:sz w:val="16"/>
              </w:rPr>
            </w:pPr>
            <w:r>
              <w:rPr>
                <w:rFonts w:ascii="Arial" w:hAnsi="Arial"/>
                <w:noProof/>
                <w:color w:val="000000"/>
                <w:sz w:val="16"/>
              </w:rPr>
              <w:t>Abnahme bei sonstigen Vermögenswerten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63380A86" w14:textId="77777777" w:rsidR="0044336D" w:rsidRDefault="0044336D" w:rsidP="00F613F1">
            <w:pPr>
              <w:rPr>
                <w:noProof/>
                <w:color w:val="000000"/>
                <w:sz w:val="20"/>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77F8ABB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334</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9E0810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136</w:t>
            </w:r>
          </w:p>
        </w:tc>
      </w:tr>
      <w:tr w:rsidR="0044336D" w14:paraId="2D0D894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15" w:type="dxa"/>
            <w:tcBorders>
              <w:top w:val="nil"/>
              <w:left w:val="nil"/>
              <w:bottom w:val="nil"/>
              <w:right w:val="nil"/>
              <w:tl2br w:val="nil"/>
              <w:tr2bl w:val="nil"/>
            </w:tcBorders>
            <w:shd w:val="clear" w:color="auto" w:fill="auto"/>
            <w:tcMar>
              <w:left w:w="40" w:type="dxa"/>
              <w:right w:w="40" w:type="dxa"/>
            </w:tcMar>
            <w:vAlign w:val="center"/>
          </w:tcPr>
          <w:p w14:paraId="65C78FAC" w14:textId="77777777" w:rsidR="0044336D" w:rsidRDefault="0044336D" w:rsidP="00F613F1">
            <w:pPr>
              <w:rPr>
                <w:rFonts w:ascii="Arial" w:eastAsia="Arial" w:hAnsi="Arial" w:cs="Arial"/>
                <w:noProof/>
                <w:color w:val="000000"/>
                <w:sz w:val="16"/>
              </w:rPr>
            </w:pPr>
            <w:r>
              <w:rPr>
                <w:rFonts w:ascii="Arial" w:hAnsi="Arial"/>
                <w:noProof/>
                <w:color w:val="000000"/>
                <w:sz w:val="16"/>
              </w:rPr>
              <w:t>Zunahme bei sonstigen Verbindlichkeiten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33DF9B1E" w14:textId="77777777" w:rsidR="0044336D" w:rsidRDefault="0044336D" w:rsidP="00F613F1">
            <w:pPr>
              <w:rPr>
                <w:noProof/>
                <w:color w:val="000000"/>
                <w:sz w:val="20"/>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244E9B6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919</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6AB84A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86</w:t>
            </w:r>
          </w:p>
        </w:tc>
      </w:tr>
      <w:tr w:rsidR="0044336D" w14:paraId="3919A26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15" w:type="dxa"/>
            <w:tcBorders>
              <w:top w:val="nil"/>
              <w:left w:val="nil"/>
              <w:bottom w:val="nil"/>
              <w:right w:val="nil"/>
              <w:tl2br w:val="nil"/>
              <w:tr2bl w:val="nil"/>
            </w:tcBorders>
            <w:shd w:val="clear" w:color="auto" w:fill="auto"/>
            <w:tcMar>
              <w:left w:w="40" w:type="dxa"/>
              <w:right w:w="40" w:type="dxa"/>
            </w:tcMar>
            <w:vAlign w:val="center"/>
          </w:tcPr>
          <w:p w14:paraId="7B5978D5" w14:textId="77777777" w:rsidR="0044336D" w:rsidRDefault="0044336D" w:rsidP="00F613F1">
            <w:pPr>
              <w:rPr>
                <w:rFonts w:ascii="Arial" w:eastAsia="Arial" w:hAnsi="Arial" w:cs="Arial"/>
                <w:noProof/>
                <w:color w:val="000000"/>
                <w:sz w:val="16"/>
              </w:rPr>
            </w:pPr>
            <w:r>
              <w:rPr>
                <w:rFonts w:ascii="Arial" w:hAnsi="Arial"/>
                <w:noProof/>
                <w:color w:val="000000"/>
                <w:sz w:val="16"/>
              </w:rPr>
              <w:t>Zunahme/(Abnahme) bei an die Europäische Investitionsbank zu zahlenden Beträgen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327D7B1E" w14:textId="77777777" w:rsidR="0044336D" w:rsidRDefault="0044336D" w:rsidP="00F613F1">
            <w:pPr>
              <w:rPr>
                <w:noProof/>
                <w:color w:val="000000"/>
                <w:sz w:val="20"/>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12E8EB9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33 951</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CA1DFF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-58,093</w:t>
            </w:r>
          </w:p>
        </w:tc>
      </w:tr>
      <w:tr w:rsidR="0044336D" w14:paraId="34EB27D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15" w:type="dxa"/>
            <w:tcBorders>
              <w:top w:val="nil"/>
              <w:left w:val="nil"/>
              <w:bottom w:val="nil"/>
              <w:right w:val="nil"/>
              <w:tl2br w:val="nil"/>
              <w:tr2bl w:val="nil"/>
            </w:tcBorders>
            <w:shd w:val="clear" w:color="auto" w:fill="auto"/>
            <w:tcMar>
              <w:left w:w="40" w:type="dxa"/>
              <w:right w:w="40" w:type="dxa"/>
            </w:tcMar>
            <w:vAlign w:val="center"/>
          </w:tcPr>
          <w:p w14:paraId="27773E0E" w14:textId="77777777" w:rsidR="0044336D" w:rsidRDefault="0044336D" w:rsidP="00F613F1">
            <w:pPr>
              <w:rPr>
                <w:rFonts w:ascii="Arial" w:eastAsia="Arial" w:hAnsi="Arial" w:cs="Arial"/>
                <w:b/>
                <w:noProof/>
                <w:color w:val="000000"/>
                <w:sz w:val="16"/>
              </w:rPr>
            </w:pPr>
            <w:r>
              <w:rPr>
                <w:rFonts w:ascii="Arial" w:hAnsi="Arial"/>
                <w:b/>
                <w:noProof/>
                <w:color w:val="000000"/>
                <w:sz w:val="16"/>
              </w:rPr>
              <w:t>Netto-Cashflows (in)/aus operative(n) Tätigkeiten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24945842" w14:textId="77777777" w:rsidR="0044336D" w:rsidRDefault="0044336D" w:rsidP="00F613F1">
            <w:pPr>
              <w:rPr>
                <w:noProof/>
                <w:color w:val="000000"/>
                <w:sz w:val="20"/>
              </w:rPr>
            </w:pP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6A0AA62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293 809</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35951FA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-135,691</w:t>
            </w:r>
          </w:p>
        </w:tc>
      </w:tr>
      <w:tr w:rsidR="0044336D" w14:paraId="74A0699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3C63964E" w14:textId="77777777" w:rsidR="0044336D" w:rsidRDefault="0044336D" w:rsidP="00F613F1">
            <w:pPr>
              <w:rPr>
                <w:rFonts w:ascii="Arial" w:eastAsia="Arial" w:hAnsi="Arial" w:cs="Arial"/>
                <w:b/>
                <w:noProof/>
                <w:color w:val="000000"/>
                <w:sz w:val="16"/>
              </w:rPr>
            </w:pPr>
            <w:r>
              <w:rPr>
                <w:rFonts w:ascii="Arial" w:hAnsi="Arial"/>
                <w:b/>
                <w:noProof/>
                <w:color w:val="000000"/>
                <w:sz w:val="16"/>
              </w:rPr>
              <w:t>FINANZIERUNGSTÄTIGKEITEN</w:t>
            </w:r>
          </w:p>
        </w:tc>
        <w:tc>
          <w:tcPr>
            <w:tcW w:w="675" w:type="dxa"/>
            <w:tcBorders>
              <w:top w:val="nil"/>
              <w:left w:val="nil"/>
              <w:bottom w:val="single" w:sz="4" w:space="0" w:color="000000"/>
              <w:right w:val="nil"/>
              <w:tl2br w:val="nil"/>
              <w:tr2bl w:val="nil"/>
            </w:tcBorders>
            <w:shd w:val="clear" w:color="auto" w:fill="auto"/>
            <w:tcMar>
              <w:left w:w="0" w:type="dxa"/>
              <w:right w:w="0" w:type="dxa"/>
            </w:tcMar>
            <w:vAlign w:val="center"/>
          </w:tcPr>
          <w:p w14:paraId="538A0135" w14:textId="77777777" w:rsidR="0044336D" w:rsidRDefault="0044336D" w:rsidP="00F613F1">
            <w:pPr>
              <w:rPr>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705D240B" w14:textId="77777777" w:rsidR="0044336D" w:rsidRDefault="0044336D" w:rsidP="00F613F1">
            <w:pPr>
              <w:jc w:val="right"/>
              <w:rPr>
                <w:rFonts w:ascii="Arial" w:eastAsia="Arial" w:hAnsi="Arial" w:cs="Arial"/>
                <w:b/>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403CB960" w14:textId="77777777" w:rsidR="0044336D" w:rsidRDefault="0044336D" w:rsidP="00F613F1">
            <w:pPr>
              <w:jc w:val="right"/>
              <w:rPr>
                <w:rFonts w:ascii="Arial" w:eastAsia="Arial" w:hAnsi="Arial" w:cs="Arial"/>
                <w:b/>
                <w:noProof/>
                <w:color w:val="000000"/>
                <w:sz w:val="16"/>
              </w:rPr>
            </w:pPr>
          </w:p>
        </w:tc>
      </w:tr>
      <w:tr w:rsidR="0044336D" w14:paraId="663E05E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single" w:sz="4" w:space="0" w:color="000000"/>
              <w:left w:val="nil"/>
              <w:bottom w:val="nil"/>
              <w:right w:val="nil"/>
              <w:tl2br w:val="nil"/>
              <w:tr2bl w:val="nil"/>
            </w:tcBorders>
            <w:shd w:val="clear" w:color="auto" w:fill="auto"/>
            <w:tcMar>
              <w:left w:w="40" w:type="dxa"/>
              <w:right w:w="40" w:type="dxa"/>
            </w:tcMar>
            <w:vAlign w:val="bottom"/>
          </w:tcPr>
          <w:p w14:paraId="4900D91F"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Eingegangene Beiträge der Mitgliedstaaten </w:t>
            </w:r>
          </w:p>
        </w:tc>
        <w:tc>
          <w:tcPr>
            <w:tcW w:w="675" w:type="dxa"/>
            <w:tcBorders>
              <w:top w:val="single" w:sz="4" w:space="0" w:color="000000"/>
              <w:left w:val="nil"/>
              <w:bottom w:val="nil"/>
              <w:right w:val="nil"/>
              <w:tl2br w:val="nil"/>
              <w:tr2bl w:val="nil"/>
            </w:tcBorders>
            <w:shd w:val="clear" w:color="auto" w:fill="auto"/>
            <w:tcMar>
              <w:left w:w="0" w:type="dxa"/>
              <w:right w:w="0" w:type="dxa"/>
            </w:tcMar>
            <w:vAlign w:val="center"/>
          </w:tcPr>
          <w:p w14:paraId="40964484" w14:textId="77777777" w:rsidR="0044336D" w:rsidRDefault="0044336D" w:rsidP="00F613F1">
            <w:pPr>
              <w:rPr>
                <w:noProof/>
                <w:color w:val="000000"/>
                <w:sz w:val="20"/>
              </w:rPr>
            </w:pP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FCF560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79 710</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023BE0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238 450</w:t>
            </w:r>
          </w:p>
        </w:tc>
      </w:tr>
      <w:tr w:rsidR="0044336D" w14:paraId="57AA967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7476712C" w14:textId="77777777" w:rsidR="0044336D" w:rsidRDefault="0044336D" w:rsidP="00F613F1">
            <w:pPr>
              <w:rPr>
                <w:rFonts w:ascii="Arial" w:eastAsia="Arial" w:hAnsi="Arial" w:cs="Arial"/>
                <w:noProof/>
                <w:color w:val="000000"/>
                <w:sz w:val="16"/>
              </w:rPr>
            </w:pPr>
            <w:r>
              <w:rPr>
                <w:rFonts w:ascii="Arial" w:hAnsi="Arial"/>
                <w:noProof/>
                <w:color w:val="000000"/>
                <w:sz w:val="16"/>
              </w:rPr>
              <w:t>Von den Mitgliedstaaten eingegangene Beträge für Zinsverbilligungen und technische Hilfe</w:t>
            </w:r>
          </w:p>
        </w:tc>
        <w:tc>
          <w:tcPr>
            <w:tcW w:w="675" w:type="dxa"/>
            <w:tcBorders>
              <w:top w:val="nil"/>
              <w:left w:val="nil"/>
              <w:bottom w:val="nil"/>
              <w:right w:val="nil"/>
              <w:tl2br w:val="nil"/>
              <w:tr2bl w:val="nil"/>
            </w:tcBorders>
            <w:shd w:val="clear" w:color="auto" w:fill="auto"/>
            <w:tcMar>
              <w:left w:w="0" w:type="dxa"/>
              <w:right w:w="0" w:type="dxa"/>
            </w:tcMar>
            <w:vAlign w:val="center"/>
          </w:tcPr>
          <w:p w14:paraId="7EE08C88" w14:textId="77777777" w:rsidR="0044336D" w:rsidRDefault="0044336D" w:rsidP="00F613F1">
            <w:pPr>
              <w:rPr>
                <w:rFonts w:ascii="Arial" w:eastAsia="Arial" w:hAnsi="Arial" w:cs="Arial"/>
                <w:b/>
                <w:noProof/>
                <w:color w:val="000000"/>
                <w:sz w:val="16"/>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077C3ED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220 290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482595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61 450</w:t>
            </w:r>
          </w:p>
        </w:tc>
      </w:tr>
      <w:tr w:rsidR="0044336D" w14:paraId="4433EE2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465BBCC8" w14:textId="77777777" w:rsidR="0044336D" w:rsidRDefault="0044336D" w:rsidP="00F613F1">
            <w:pPr>
              <w:rPr>
                <w:rFonts w:ascii="Arial" w:eastAsia="Arial" w:hAnsi="Arial" w:cs="Arial"/>
                <w:noProof/>
                <w:color w:val="000000"/>
                <w:sz w:val="16"/>
              </w:rPr>
            </w:pPr>
            <w:r>
              <w:rPr>
                <w:rFonts w:ascii="Arial" w:hAnsi="Arial"/>
                <w:noProof/>
                <w:color w:val="000000"/>
                <w:sz w:val="16"/>
              </w:rPr>
              <w:t>Im Namen der Mitgliedstaaten gezahlte Beträge für Zinsverbilligungen und technische Hilfe</w:t>
            </w:r>
          </w:p>
        </w:tc>
        <w:tc>
          <w:tcPr>
            <w:tcW w:w="675" w:type="dxa"/>
            <w:tcBorders>
              <w:top w:val="nil"/>
              <w:left w:val="nil"/>
              <w:bottom w:val="nil"/>
              <w:right w:val="nil"/>
              <w:tl2br w:val="nil"/>
              <w:tr2bl w:val="nil"/>
            </w:tcBorders>
            <w:shd w:val="clear" w:color="auto" w:fill="auto"/>
            <w:noWrap/>
            <w:tcMar>
              <w:left w:w="0" w:type="dxa"/>
              <w:right w:w="0" w:type="dxa"/>
            </w:tcMar>
            <w:vAlign w:val="center"/>
          </w:tcPr>
          <w:p w14:paraId="4866252A" w14:textId="77777777" w:rsidR="0044336D" w:rsidRDefault="0044336D" w:rsidP="00F613F1">
            <w:pPr>
              <w:jc w:val="cente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11AC944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-77,050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24C211D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-60,619</w:t>
            </w:r>
          </w:p>
        </w:tc>
      </w:tr>
      <w:tr w:rsidR="0044336D" w14:paraId="1371FE4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17432D3A" w14:textId="77777777" w:rsidR="0044336D" w:rsidRDefault="0044336D" w:rsidP="00F613F1">
            <w:pPr>
              <w:rPr>
                <w:rFonts w:ascii="Arial" w:eastAsia="Arial" w:hAnsi="Arial" w:cs="Arial"/>
                <w:noProof/>
                <w:color w:val="000000"/>
                <w:sz w:val="16"/>
              </w:rPr>
            </w:pPr>
            <w:r>
              <w:rPr>
                <w:rFonts w:ascii="Arial" w:hAnsi="Arial"/>
                <w:noProof/>
                <w:color w:val="000000"/>
                <w:sz w:val="16"/>
              </w:rPr>
              <w:t>Im Namen der Mitgliedstaaten ausgezahlte Beiträge</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072AB742"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CC5006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-587,913</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CACFCF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5B0AC97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6915" w:type="dxa"/>
            <w:tcBorders>
              <w:top w:val="nil"/>
              <w:left w:val="nil"/>
              <w:bottom w:val="nil"/>
              <w:right w:val="nil"/>
              <w:tl2br w:val="nil"/>
              <w:tr2bl w:val="nil"/>
            </w:tcBorders>
            <w:shd w:val="clear" w:color="auto" w:fill="auto"/>
            <w:tcMar>
              <w:left w:w="40" w:type="dxa"/>
              <w:right w:w="40" w:type="dxa"/>
            </w:tcMar>
            <w:vAlign w:val="center"/>
          </w:tcPr>
          <w:p w14:paraId="1735B700" w14:textId="77777777" w:rsidR="0044336D" w:rsidRDefault="0044336D" w:rsidP="00F613F1">
            <w:pPr>
              <w:rPr>
                <w:rFonts w:ascii="Arial" w:eastAsia="Arial" w:hAnsi="Arial" w:cs="Arial"/>
                <w:b/>
                <w:noProof/>
                <w:color w:val="000000"/>
                <w:sz w:val="16"/>
              </w:rPr>
            </w:pPr>
            <w:r>
              <w:rPr>
                <w:rFonts w:ascii="Arial" w:hAnsi="Arial"/>
                <w:b/>
                <w:noProof/>
                <w:color w:val="000000"/>
                <w:sz w:val="16"/>
              </w:rPr>
              <w:t>Netto-Cashflow aus Finanzierungstätigkeiten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02BA4B7A" w14:textId="77777777" w:rsidR="0044336D" w:rsidRDefault="0044336D" w:rsidP="00F613F1">
            <w:pPr>
              <w:rPr>
                <w:noProof/>
                <w:color w:val="000000"/>
                <w:sz w:val="20"/>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3FEE3DF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-364,963</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1CB305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239 281</w:t>
            </w:r>
          </w:p>
        </w:tc>
      </w:tr>
      <w:tr w:rsidR="0044336D" w14:paraId="51D48F3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6915" w:type="dxa"/>
            <w:tcBorders>
              <w:top w:val="nil"/>
              <w:left w:val="nil"/>
              <w:bottom w:val="nil"/>
              <w:right w:val="nil"/>
              <w:tl2br w:val="nil"/>
              <w:tr2bl w:val="nil"/>
            </w:tcBorders>
            <w:shd w:val="clear" w:color="FFFFFF" w:fill="A8A8A8"/>
            <w:tcMar>
              <w:left w:w="40" w:type="dxa"/>
              <w:right w:w="40" w:type="dxa"/>
            </w:tcMar>
            <w:vAlign w:val="center"/>
          </w:tcPr>
          <w:p w14:paraId="47DF6266" w14:textId="77777777" w:rsidR="0044336D" w:rsidRDefault="0044336D" w:rsidP="00F613F1">
            <w:pPr>
              <w:rPr>
                <w:rFonts w:ascii="Arial" w:eastAsia="Arial" w:hAnsi="Arial" w:cs="Arial"/>
                <w:b/>
                <w:noProof/>
                <w:color w:val="000000"/>
                <w:sz w:val="16"/>
              </w:rPr>
            </w:pPr>
            <w:r>
              <w:rPr>
                <w:rFonts w:ascii="Arial" w:hAnsi="Arial"/>
                <w:b/>
                <w:noProof/>
                <w:color w:val="000000"/>
                <w:sz w:val="16"/>
              </w:rPr>
              <w:t>Nettozunahme der Zahlungsmittel und Zahlungsmitteläquivalente</w:t>
            </w:r>
          </w:p>
        </w:tc>
        <w:tc>
          <w:tcPr>
            <w:tcW w:w="675" w:type="dxa"/>
            <w:tcBorders>
              <w:top w:val="nil"/>
              <w:left w:val="nil"/>
              <w:bottom w:val="nil"/>
              <w:right w:val="nil"/>
              <w:tl2br w:val="nil"/>
              <w:tr2bl w:val="nil"/>
            </w:tcBorders>
            <w:shd w:val="clear" w:color="FFFFFF" w:fill="A8A8A8"/>
            <w:tcMar>
              <w:left w:w="0" w:type="dxa"/>
              <w:right w:w="0" w:type="dxa"/>
            </w:tcMar>
            <w:vAlign w:val="center"/>
          </w:tcPr>
          <w:p w14:paraId="5FCEB52D" w14:textId="77777777" w:rsidR="0044336D" w:rsidRDefault="0044336D" w:rsidP="00F613F1">
            <w:pPr>
              <w:rPr>
                <w:noProof/>
                <w:color w:val="000000"/>
                <w:sz w:val="20"/>
              </w:rPr>
            </w:pPr>
          </w:p>
        </w:tc>
        <w:tc>
          <w:tcPr>
            <w:tcW w:w="1200" w:type="dxa"/>
            <w:tcBorders>
              <w:top w:val="nil"/>
              <w:left w:val="nil"/>
              <w:bottom w:val="nil"/>
              <w:right w:val="nil"/>
              <w:tl2br w:val="nil"/>
              <w:tr2bl w:val="nil"/>
            </w:tcBorders>
            <w:shd w:val="clear" w:color="FFFFFF" w:fill="A8A8A8"/>
            <w:tcMar>
              <w:left w:w="40" w:type="dxa"/>
              <w:right w:w="40" w:type="dxa"/>
            </w:tcMar>
            <w:vAlign w:val="center"/>
          </w:tcPr>
          <w:p w14:paraId="18095C3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-71,154</w:t>
            </w:r>
          </w:p>
        </w:tc>
        <w:tc>
          <w:tcPr>
            <w:tcW w:w="1200" w:type="dxa"/>
            <w:tcBorders>
              <w:top w:val="nil"/>
              <w:left w:val="nil"/>
              <w:bottom w:val="nil"/>
              <w:right w:val="nil"/>
              <w:tl2br w:val="nil"/>
              <w:tr2bl w:val="nil"/>
            </w:tcBorders>
            <w:shd w:val="clear" w:color="FFFFFF" w:fill="A8A8A8"/>
            <w:tcMar>
              <w:left w:w="40" w:type="dxa"/>
              <w:right w:w="40" w:type="dxa"/>
            </w:tcMar>
            <w:vAlign w:val="center"/>
          </w:tcPr>
          <w:p w14:paraId="3A2252F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103 590</w:t>
            </w:r>
          </w:p>
        </w:tc>
      </w:tr>
      <w:tr w:rsidR="0044336D" w14:paraId="37AD534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6915" w:type="dxa"/>
            <w:tcBorders>
              <w:top w:val="nil"/>
              <w:left w:val="nil"/>
              <w:bottom w:val="nil"/>
              <w:right w:val="nil"/>
              <w:tl2br w:val="nil"/>
              <w:tr2bl w:val="nil"/>
            </w:tcBorders>
            <w:shd w:val="clear" w:color="auto" w:fill="auto"/>
            <w:tcMar>
              <w:left w:w="40" w:type="dxa"/>
              <w:right w:w="40" w:type="dxa"/>
            </w:tcMar>
            <w:vAlign w:val="center"/>
          </w:tcPr>
          <w:p w14:paraId="628601A6" w14:textId="77777777" w:rsidR="0044336D" w:rsidRDefault="0044336D" w:rsidP="00F613F1">
            <w:pPr>
              <w:rPr>
                <w:rFonts w:ascii="Arial" w:eastAsia="Arial" w:hAnsi="Arial" w:cs="Arial"/>
                <w:b/>
                <w:noProof/>
                <w:color w:val="000000"/>
                <w:sz w:val="16"/>
              </w:rPr>
            </w:pPr>
            <w:r>
              <w:rPr>
                <w:rFonts w:ascii="Arial" w:hAnsi="Arial"/>
                <w:b/>
                <w:noProof/>
                <w:color w:val="000000"/>
                <w:sz w:val="16"/>
              </w:rPr>
              <w:t>Zusammenfassende Kapitalflussrechnung:</w:t>
            </w:r>
          </w:p>
        </w:tc>
        <w:tc>
          <w:tcPr>
            <w:tcW w:w="675" w:type="dxa"/>
            <w:tcBorders>
              <w:top w:val="nil"/>
              <w:left w:val="nil"/>
              <w:bottom w:val="nil"/>
              <w:right w:val="nil"/>
              <w:tl2br w:val="nil"/>
              <w:tr2bl w:val="nil"/>
            </w:tcBorders>
            <w:shd w:val="clear" w:color="auto" w:fill="auto"/>
            <w:tcMar>
              <w:left w:w="0" w:type="dxa"/>
              <w:right w:w="0" w:type="dxa"/>
            </w:tcMar>
            <w:vAlign w:val="center"/>
          </w:tcPr>
          <w:p w14:paraId="49FA15A5" w14:textId="77777777" w:rsidR="0044336D" w:rsidRDefault="0044336D" w:rsidP="00F613F1">
            <w:pPr>
              <w:rPr>
                <w:noProof/>
                <w:color w:val="000000"/>
                <w:sz w:val="20"/>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1A1D3AB4" w14:textId="77777777" w:rsidR="0044336D" w:rsidRDefault="0044336D" w:rsidP="00F613F1">
            <w:pPr>
              <w:jc w:val="right"/>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6E61C41C" w14:textId="77777777" w:rsidR="0044336D" w:rsidRDefault="0044336D" w:rsidP="00F613F1">
            <w:pPr>
              <w:jc w:val="right"/>
              <w:rPr>
                <w:rFonts w:ascii="Arial" w:eastAsia="Arial" w:hAnsi="Arial" w:cs="Arial"/>
                <w:noProof/>
                <w:color w:val="000000"/>
                <w:sz w:val="16"/>
              </w:rPr>
            </w:pPr>
          </w:p>
        </w:tc>
      </w:tr>
      <w:tr w:rsidR="0044336D" w14:paraId="177876B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6915" w:type="dxa"/>
            <w:tcBorders>
              <w:top w:val="nil"/>
              <w:left w:val="nil"/>
              <w:bottom w:val="nil"/>
              <w:right w:val="nil"/>
              <w:tl2br w:val="nil"/>
              <w:tr2bl w:val="nil"/>
            </w:tcBorders>
            <w:shd w:val="clear" w:color="auto" w:fill="auto"/>
            <w:tcMar>
              <w:left w:w="40" w:type="dxa"/>
              <w:right w:w="40" w:type="dxa"/>
            </w:tcMar>
            <w:vAlign w:val="center"/>
          </w:tcPr>
          <w:p w14:paraId="0F604387" w14:textId="77777777" w:rsidR="0044336D" w:rsidRDefault="0044336D" w:rsidP="00F613F1">
            <w:pPr>
              <w:rPr>
                <w:rFonts w:ascii="Arial" w:eastAsia="Arial" w:hAnsi="Arial" w:cs="Arial"/>
                <w:b/>
                <w:noProof/>
                <w:color w:val="000000"/>
                <w:sz w:val="16"/>
              </w:rPr>
            </w:pPr>
            <w:r>
              <w:rPr>
                <w:rFonts w:ascii="Arial" w:hAnsi="Arial"/>
                <w:b/>
                <w:noProof/>
                <w:color w:val="000000"/>
                <w:sz w:val="16"/>
              </w:rPr>
              <w:t>Zahlungsmittel und Zahlungsmitteläquivalente zu Beginn des Haushaltsjahres</w:t>
            </w:r>
          </w:p>
        </w:tc>
        <w:tc>
          <w:tcPr>
            <w:tcW w:w="675" w:type="dxa"/>
            <w:tcBorders>
              <w:top w:val="nil"/>
              <w:left w:val="nil"/>
              <w:bottom w:val="nil"/>
              <w:right w:val="nil"/>
              <w:tl2br w:val="nil"/>
              <w:tr2bl w:val="nil"/>
            </w:tcBorders>
            <w:shd w:val="clear" w:color="auto" w:fill="auto"/>
            <w:tcMar>
              <w:left w:w="0" w:type="dxa"/>
              <w:right w:w="0" w:type="dxa"/>
            </w:tcMar>
            <w:vAlign w:val="center"/>
          </w:tcPr>
          <w:p w14:paraId="7B0B5420" w14:textId="77777777" w:rsidR="0044336D" w:rsidRDefault="0044336D" w:rsidP="00F613F1">
            <w:pPr>
              <w:rPr>
                <w:noProof/>
                <w:color w:val="000000"/>
                <w:sz w:val="20"/>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7CA757C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1 450 589</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ADEFC0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1 359 005</w:t>
            </w:r>
          </w:p>
        </w:tc>
      </w:tr>
      <w:tr w:rsidR="0044336D" w14:paraId="6B44C2B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036DEA00" w14:textId="77777777" w:rsidR="0044336D" w:rsidRDefault="0044336D" w:rsidP="00F613F1">
            <w:pPr>
              <w:rPr>
                <w:rFonts w:ascii="Arial" w:eastAsia="Arial" w:hAnsi="Arial" w:cs="Arial"/>
                <w:b/>
                <w:noProof/>
                <w:color w:val="000000"/>
                <w:sz w:val="16"/>
              </w:rPr>
            </w:pPr>
            <w:r>
              <w:rPr>
                <w:rFonts w:ascii="Arial" w:hAnsi="Arial"/>
                <w:b/>
                <w:noProof/>
                <w:color w:val="000000"/>
                <w:sz w:val="16"/>
              </w:rPr>
              <w:t>Netto-Cashflows (in)/aus:</w:t>
            </w:r>
          </w:p>
        </w:tc>
        <w:tc>
          <w:tcPr>
            <w:tcW w:w="675" w:type="dxa"/>
            <w:tcBorders>
              <w:top w:val="nil"/>
              <w:left w:val="nil"/>
              <w:bottom w:val="nil"/>
              <w:right w:val="nil"/>
              <w:tl2br w:val="nil"/>
              <w:tr2bl w:val="nil"/>
            </w:tcBorders>
            <w:shd w:val="clear" w:color="auto" w:fill="auto"/>
            <w:tcMar>
              <w:left w:w="0" w:type="dxa"/>
              <w:right w:w="0" w:type="dxa"/>
            </w:tcMar>
            <w:vAlign w:val="center"/>
          </w:tcPr>
          <w:p w14:paraId="2AB6ADFC" w14:textId="77777777" w:rsidR="0044336D" w:rsidRDefault="0044336D" w:rsidP="00F613F1">
            <w:pPr>
              <w:jc w:val="center"/>
              <w:rPr>
                <w:rFonts w:ascii="Arial" w:eastAsia="Arial" w:hAnsi="Arial" w:cs="Arial"/>
                <w:b/>
                <w:noProof/>
                <w:color w:val="000000"/>
                <w:sz w:val="16"/>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3D3D67ED" w14:textId="77777777" w:rsidR="0044336D" w:rsidRDefault="0044336D" w:rsidP="00F613F1">
            <w:pPr>
              <w:jc w:val="right"/>
              <w:rPr>
                <w:rFonts w:ascii="Arial" w:eastAsia="Arial" w:hAnsi="Arial" w:cs="Arial"/>
                <w:b/>
                <w:noProof/>
                <w:color w:val="000000"/>
                <w:sz w:val="16"/>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77C8BE98" w14:textId="77777777" w:rsidR="0044336D" w:rsidRDefault="0044336D" w:rsidP="00F613F1">
            <w:pPr>
              <w:jc w:val="right"/>
              <w:rPr>
                <w:rFonts w:ascii="Arial" w:eastAsia="Arial" w:hAnsi="Arial" w:cs="Arial"/>
                <w:b/>
                <w:noProof/>
                <w:color w:val="000000"/>
                <w:sz w:val="16"/>
              </w:rPr>
            </w:pPr>
          </w:p>
        </w:tc>
      </w:tr>
      <w:tr w:rsidR="0044336D" w14:paraId="507E629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47EE6C66" w14:textId="77777777" w:rsidR="0044336D" w:rsidRDefault="0044336D" w:rsidP="00F613F1">
            <w:pPr>
              <w:rPr>
                <w:rFonts w:ascii="Arial" w:eastAsia="Arial" w:hAnsi="Arial" w:cs="Arial"/>
                <w:noProof/>
                <w:color w:val="000000"/>
                <w:sz w:val="16"/>
              </w:rPr>
            </w:pPr>
            <w:r>
              <w:rPr>
                <w:rFonts w:ascii="Arial" w:hAnsi="Arial"/>
                <w:noProof/>
                <w:color w:val="000000"/>
                <w:sz w:val="16"/>
              </w:rPr>
              <w:t>Operative Tätigkeiten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20C16C62" w14:textId="77777777" w:rsidR="0044336D" w:rsidRDefault="0044336D" w:rsidP="00F613F1">
            <w:pPr>
              <w:jc w:val="cente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3767B19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293 809</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201493F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-135,691</w:t>
            </w:r>
          </w:p>
        </w:tc>
      </w:tr>
      <w:tr w:rsidR="0044336D" w14:paraId="09A73E0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1B985914" w14:textId="77777777" w:rsidR="0044336D" w:rsidRDefault="0044336D" w:rsidP="00F613F1">
            <w:pPr>
              <w:rPr>
                <w:rFonts w:ascii="Arial" w:eastAsia="Arial" w:hAnsi="Arial" w:cs="Arial"/>
                <w:noProof/>
                <w:color w:val="000000"/>
                <w:sz w:val="16"/>
              </w:rPr>
            </w:pPr>
            <w:r>
              <w:rPr>
                <w:rFonts w:ascii="Arial" w:hAnsi="Arial"/>
                <w:noProof/>
                <w:color w:val="000000"/>
                <w:sz w:val="16"/>
              </w:rPr>
              <w:t>Finanzierungstätigkeiten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3E9E062B" w14:textId="77777777" w:rsidR="0044336D" w:rsidRDefault="0044336D" w:rsidP="00F613F1">
            <w:pPr>
              <w:jc w:val="cente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4F5F786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-364,963</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C9B375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239 281</w:t>
            </w:r>
          </w:p>
        </w:tc>
      </w:tr>
      <w:tr w:rsidR="0044336D" w14:paraId="47AE62E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70046810" w14:textId="77777777" w:rsidR="0044336D" w:rsidRDefault="0044336D" w:rsidP="00F613F1">
            <w:pPr>
              <w:rPr>
                <w:rFonts w:ascii="Arial" w:eastAsia="Arial" w:hAnsi="Arial" w:cs="Arial"/>
                <w:noProof/>
                <w:color w:val="000000"/>
                <w:sz w:val="16"/>
              </w:rPr>
            </w:pPr>
            <w:r>
              <w:rPr>
                <w:rFonts w:ascii="Arial" w:hAnsi="Arial"/>
                <w:noProof/>
                <w:color w:val="000000"/>
                <w:sz w:val="16"/>
              </w:rPr>
              <w:t>Auswirkungen von Wechselkursänderungen auf Zahlungsmittel und Zahlungsmitteläquivalente</w:t>
            </w:r>
          </w:p>
        </w:tc>
        <w:tc>
          <w:tcPr>
            <w:tcW w:w="675" w:type="dxa"/>
            <w:tcBorders>
              <w:top w:val="nil"/>
              <w:left w:val="nil"/>
              <w:bottom w:val="nil"/>
              <w:right w:val="nil"/>
              <w:tl2br w:val="nil"/>
              <w:tr2bl w:val="nil"/>
            </w:tcBorders>
            <w:shd w:val="clear" w:color="auto" w:fill="auto"/>
            <w:tcMar>
              <w:left w:w="0" w:type="dxa"/>
              <w:right w:w="0" w:type="dxa"/>
            </w:tcMar>
            <w:vAlign w:val="center"/>
          </w:tcPr>
          <w:p w14:paraId="74192ADD" w14:textId="77777777" w:rsidR="0044336D" w:rsidRDefault="0044336D" w:rsidP="00F613F1">
            <w:pPr>
              <w:jc w:val="cente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048E66A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-8,031</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604228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-12,006</w:t>
            </w:r>
          </w:p>
        </w:tc>
      </w:tr>
      <w:tr w:rsidR="0044336D" w14:paraId="72FECE8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FFFFFF" w:fill="A8A8A8"/>
            <w:tcMar>
              <w:left w:w="40" w:type="dxa"/>
              <w:right w:w="40" w:type="dxa"/>
            </w:tcMar>
            <w:vAlign w:val="center"/>
          </w:tcPr>
          <w:p w14:paraId="0815E090" w14:textId="77777777" w:rsidR="0044336D" w:rsidRDefault="0044336D" w:rsidP="00F613F1">
            <w:pPr>
              <w:rPr>
                <w:rFonts w:ascii="Arial" w:eastAsia="Arial" w:hAnsi="Arial" w:cs="Arial"/>
                <w:b/>
                <w:noProof/>
                <w:color w:val="000000"/>
                <w:sz w:val="16"/>
              </w:rPr>
            </w:pPr>
            <w:r>
              <w:rPr>
                <w:rFonts w:ascii="Arial" w:hAnsi="Arial"/>
                <w:b/>
                <w:noProof/>
                <w:color w:val="000000"/>
                <w:sz w:val="16"/>
              </w:rPr>
              <w:t>Zahlungsmittel und Zahlungsmitteläquivalente am Ende des Haushaltsjahres</w:t>
            </w:r>
          </w:p>
        </w:tc>
        <w:tc>
          <w:tcPr>
            <w:tcW w:w="675" w:type="dxa"/>
            <w:tcBorders>
              <w:top w:val="nil"/>
              <w:left w:val="nil"/>
              <w:bottom w:val="nil"/>
              <w:right w:val="nil"/>
              <w:tl2br w:val="nil"/>
              <w:tr2bl w:val="nil"/>
            </w:tcBorders>
            <w:shd w:val="clear" w:color="FFFFFF" w:fill="A8A8A8"/>
            <w:tcMar>
              <w:left w:w="0" w:type="dxa"/>
              <w:right w:w="0" w:type="dxa"/>
            </w:tcMar>
            <w:vAlign w:val="center"/>
          </w:tcPr>
          <w:p w14:paraId="4A54AC35" w14:textId="77777777" w:rsidR="0044336D" w:rsidRDefault="0044336D" w:rsidP="00F613F1">
            <w:pPr>
              <w:jc w:val="cente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FFFFFF" w:fill="A8A8A8"/>
            <w:tcMar>
              <w:left w:w="40" w:type="dxa"/>
              <w:right w:w="40" w:type="dxa"/>
            </w:tcMar>
            <w:vAlign w:val="center"/>
          </w:tcPr>
          <w:p w14:paraId="2D5F5A6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1 371 404</w:t>
            </w:r>
          </w:p>
        </w:tc>
        <w:tc>
          <w:tcPr>
            <w:tcW w:w="1200" w:type="dxa"/>
            <w:tcBorders>
              <w:top w:val="nil"/>
              <w:left w:val="nil"/>
              <w:bottom w:val="nil"/>
              <w:right w:val="nil"/>
              <w:tl2br w:val="nil"/>
              <w:tr2bl w:val="nil"/>
            </w:tcBorders>
            <w:shd w:val="clear" w:color="FFFFFF" w:fill="A8A8A8"/>
            <w:tcMar>
              <w:left w:w="40" w:type="dxa"/>
              <w:right w:w="40" w:type="dxa"/>
            </w:tcMar>
            <w:vAlign w:val="center"/>
          </w:tcPr>
          <w:p w14:paraId="3E1CD40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1 450 589</w:t>
            </w:r>
          </w:p>
        </w:tc>
      </w:tr>
      <w:tr w:rsidR="0044336D" w14:paraId="0A1650F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34453362" w14:textId="77777777" w:rsidR="0044336D" w:rsidRDefault="0044336D" w:rsidP="00F613F1">
            <w:pPr>
              <w:jc w:val="both"/>
              <w:rPr>
                <w:rFonts w:ascii="Arial" w:eastAsia="Arial" w:hAnsi="Arial" w:cs="Arial"/>
                <w:b/>
                <w:noProof/>
                <w:color w:val="000000"/>
                <w:sz w:val="16"/>
              </w:rPr>
            </w:pPr>
            <w:r>
              <w:rPr>
                <w:rFonts w:ascii="Arial" w:hAnsi="Arial"/>
                <w:b/>
                <w:noProof/>
                <w:color w:val="000000"/>
                <w:sz w:val="16"/>
              </w:rPr>
              <w:t>Zahlungsmittel und Zahlungsmitteläquivalente bestehen aus:</w:t>
            </w:r>
          </w:p>
        </w:tc>
        <w:tc>
          <w:tcPr>
            <w:tcW w:w="675" w:type="dxa"/>
            <w:tcBorders>
              <w:top w:val="nil"/>
              <w:left w:val="nil"/>
              <w:bottom w:val="nil"/>
              <w:right w:val="nil"/>
              <w:tl2br w:val="nil"/>
              <w:tr2bl w:val="nil"/>
            </w:tcBorders>
            <w:shd w:val="clear" w:color="auto" w:fill="auto"/>
            <w:tcMar>
              <w:left w:w="0" w:type="dxa"/>
              <w:right w:w="0" w:type="dxa"/>
            </w:tcMar>
            <w:vAlign w:val="center"/>
          </w:tcPr>
          <w:p w14:paraId="5DD10EA4" w14:textId="77777777" w:rsidR="0044336D" w:rsidRDefault="0044336D" w:rsidP="00F613F1">
            <w:pPr>
              <w:rPr>
                <w:rFonts w:ascii="Arial" w:eastAsia="Arial" w:hAnsi="Arial" w:cs="Arial"/>
                <w:b/>
                <w:noProof/>
                <w:color w:val="000000"/>
                <w:sz w:val="16"/>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382B93D4" w14:textId="77777777" w:rsidR="0044336D" w:rsidRDefault="0044336D" w:rsidP="00F613F1">
            <w:pPr>
              <w:jc w:val="right"/>
              <w:rPr>
                <w:rFonts w:ascii="Arial" w:eastAsia="Arial" w:hAnsi="Arial" w:cs="Arial"/>
                <w:b/>
                <w:noProof/>
                <w:color w:val="000000"/>
                <w:sz w:val="16"/>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7AD2F538" w14:textId="77777777" w:rsidR="0044336D" w:rsidRDefault="0044336D" w:rsidP="00F613F1">
            <w:pPr>
              <w:jc w:val="right"/>
              <w:rPr>
                <w:rFonts w:ascii="Arial" w:eastAsia="Arial" w:hAnsi="Arial" w:cs="Arial"/>
                <w:b/>
                <w:noProof/>
                <w:color w:val="000000"/>
                <w:sz w:val="16"/>
              </w:rPr>
            </w:pPr>
          </w:p>
        </w:tc>
      </w:tr>
      <w:tr w:rsidR="0044336D" w14:paraId="71F8E85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152C0119"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Barbestand </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5432E3DD"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5</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14:paraId="3F5C6F9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146 494</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8312F8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328 079</w:t>
            </w:r>
          </w:p>
        </w:tc>
      </w:tr>
      <w:tr w:rsidR="0044336D" w14:paraId="7A0D42D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74F64870" w14:textId="77777777" w:rsidR="0044336D" w:rsidRDefault="0044336D" w:rsidP="00F613F1">
            <w:pPr>
              <w:rPr>
                <w:rFonts w:ascii="Arial" w:eastAsia="Arial" w:hAnsi="Arial" w:cs="Arial"/>
                <w:noProof/>
                <w:color w:val="000000"/>
                <w:sz w:val="16"/>
              </w:rPr>
            </w:pPr>
            <w:r>
              <w:rPr>
                <w:rFonts w:ascii="Arial" w:hAnsi="Arial"/>
                <w:noProof/>
                <w:color w:val="000000"/>
                <w:sz w:val="16"/>
              </w:rPr>
              <w:t>Termineinlagen (ohne aufgelaufene Zinsen)</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2745F430"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5</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14:paraId="41B5A6E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625 403</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0D016F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963 004</w:t>
            </w:r>
          </w:p>
        </w:tc>
      </w:tr>
      <w:tr w:rsidR="0044336D" w14:paraId="047FF76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69CB095A" w14:textId="77777777" w:rsidR="0044336D" w:rsidRDefault="0044336D" w:rsidP="00F613F1">
            <w:pPr>
              <w:rPr>
                <w:rFonts w:ascii="Arial" w:eastAsia="Arial" w:hAnsi="Arial" w:cs="Arial"/>
                <w:noProof/>
                <w:color w:val="000000"/>
                <w:sz w:val="16"/>
              </w:rPr>
            </w:pPr>
            <w:r>
              <w:rPr>
                <w:rFonts w:ascii="Arial" w:hAnsi="Arial"/>
                <w:noProof/>
                <w:color w:val="000000"/>
                <w:sz w:val="16"/>
              </w:rPr>
              <w:t>Commercial Paper</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2D329F48"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5</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A1561F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599 507</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15C7EF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159 506</w:t>
            </w:r>
          </w:p>
        </w:tc>
      </w:tr>
      <w:tr w:rsidR="0044336D" w14:paraId="0721BE3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noWrap/>
            <w:tcMar>
              <w:left w:w="0" w:type="dxa"/>
              <w:right w:w="0" w:type="dxa"/>
            </w:tcMar>
            <w:vAlign w:val="bottom"/>
          </w:tcPr>
          <w:p w14:paraId="3C437925" w14:textId="77777777" w:rsidR="0044336D" w:rsidRDefault="0044336D" w:rsidP="00F613F1">
            <w:pPr>
              <w:rPr>
                <w:rFonts w:ascii="Arial" w:eastAsia="Arial" w:hAnsi="Arial" w:cs="Arial"/>
                <w:noProof/>
                <w:color w:val="000000"/>
                <w:sz w:val="20"/>
              </w:rPr>
            </w:pPr>
          </w:p>
        </w:tc>
        <w:tc>
          <w:tcPr>
            <w:tcW w:w="675" w:type="dxa"/>
            <w:tcBorders>
              <w:top w:val="nil"/>
              <w:left w:val="nil"/>
              <w:bottom w:val="nil"/>
              <w:right w:val="nil"/>
              <w:tl2br w:val="nil"/>
              <w:tr2bl w:val="nil"/>
            </w:tcBorders>
            <w:shd w:val="clear" w:color="auto" w:fill="auto"/>
            <w:noWrap/>
            <w:tcMar>
              <w:left w:w="0" w:type="dxa"/>
              <w:right w:w="0" w:type="dxa"/>
            </w:tcMar>
            <w:vAlign w:val="bottom"/>
          </w:tcPr>
          <w:p w14:paraId="038B5FE7" w14:textId="77777777" w:rsidR="0044336D" w:rsidRDefault="0044336D" w:rsidP="00F613F1">
            <w:pPr>
              <w:rPr>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4EAE42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1 371 404</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23E9D3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1 450 589</w:t>
            </w:r>
          </w:p>
        </w:tc>
      </w:tr>
    </w:tbl>
    <w:p w14:paraId="348B1428" w14:textId="77777777" w:rsidR="0044336D" w:rsidRDefault="0044336D" w:rsidP="0044336D">
      <w:pPr>
        <w:rPr>
          <w:noProof/>
        </w:rPr>
        <w:sectPr w:rsidR="0044336D" w:rsidSect="0044336D">
          <w:headerReference w:type="even" r:id="rId292"/>
          <w:headerReference w:type="default" r:id="rId293"/>
          <w:footerReference w:type="even" r:id="rId294"/>
          <w:footerReference w:type="default" r:id="rId295"/>
          <w:headerReference w:type="first" r:id="rId296"/>
          <w:footerReference w:type="first" r:id="rId297"/>
          <w:pgSz w:w="11906" w:h="16838" w:code="9"/>
          <w:pgMar w:top="765" w:right="1134" w:bottom="765" w:left="1134" w:header="709" w:footer="709" w:gutter="0"/>
          <w:pgBorders>
            <w:top w:val="nil"/>
            <w:left w:val="nil"/>
            <w:bottom w:val="nil"/>
            <w:right w:val="nil"/>
          </w:pgBorders>
          <w:cols w:space="720"/>
          <w:docGrid w:linePitch="360"/>
        </w:sectPr>
      </w:pPr>
    </w:p>
    <w:p w14:paraId="569103A5" w14:textId="77777777" w:rsidR="0044336D" w:rsidRPr="00BD1346" w:rsidRDefault="0044336D" w:rsidP="0044336D">
      <w:pPr>
        <w:pStyle w:val="Notes"/>
        <w:pageBreakBefore/>
        <w:numPr>
          <w:ilvl w:val="0"/>
          <w:numId w:val="0"/>
        </w:numPr>
        <w:pBdr>
          <w:top w:val="nil"/>
          <w:left w:val="nil"/>
          <w:bottom w:val="nil"/>
          <w:right w:val="nil"/>
          <w:between w:val="nil"/>
          <w:bar w:val="nil"/>
        </w:pBdr>
        <w:tabs>
          <w:tab w:val="clear" w:pos="4320"/>
          <w:tab w:val="clear" w:pos="8640"/>
        </w:tabs>
        <w:spacing w:before="140" w:after="320"/>
        <w:rPr>
          <w:noProof/>
          <w:sz w:val="24"/>
          <w:bdr w:val="nil"/>
        </w:rPr>
      </w:pPr>
      <w:bookmarkStart w:id="204" w:name="RG_MARKER_77491"/>
      <w:bookmarkStart w:id="205" w:name="RG_MARKER_77616"/>
      <w:r w:rsidRPr="00F515E6">
        <w:rPr>
          <w:noProof/>
          <w:sz w:val="24"/>
        </w:rPr>
        <w:t>Erläuter</w:t>
      </w:r>
      <w:r w:rsidRPr="00F515E6">
        <w:rPr>
          <w:noProof/>
          <w:sz w:val="24"/>
          <w:bdr w:val="nil"/>
        </w:rPr>
        <w:t>ungen</w:t>
      </w:r>
      <w:r>
        <w:rPr>
          <w:noProof/>
          <w:sz w:val="24"/>
          <w:bdr w:val="nil"/>
        </w:rPr>
        <w:t xml:space="preserve"> zum Jahresabschluss zum 31. Dezember </w:t>
      </w:r>
      <w:bookmarkEnd w:id="204"/>
      <w:bookmarkEnd w:id="205"/>
      <w:r>
        <w:rPr>
          <w:noProof/>
          <w:sz w:val="24"/>
          <w:bdr w:val="nil"/>
        </w:rPr>
        <w:t>2023</w:t>
      </w:r>
    </w:p>
    <w:p w14:paraId="1445A4DD" w14:textId="77777777" w:rsidR="0044336D" w:rsidRDefault="0044336D" w:rsidP="0044336D">
      <w:pPr>
        <w:pStyle w:val="Title1"/>
        <w:numPr>
          <w:ilvl w:val="0"/>
          <w:numId w:val="0"/>
        </w:numPr>
        <w:pBdr>
          <w:top w:val="nil"/>
          <w:left w:val="nil"/>
          <w:bottom w:val="nil"/>
          <w:right w:val="nil"/>
          <w:between w:val="nil"/>
          <w:bar w:val="nil"/>
        </w:pBdr>
        <w:ind w:left="432" w:hanging="432"/>
        <w:rPr>
          <w:noProof/>
          <w:bdr w:val="nil"/>
        </w:rPr>
      </w:pPr>
      <w:r>
        <w:rPr>
          <w:noProof/>
          <w:bdr w:val="nil"/>
        </w:rPr>
        <w:t>1</w:t>
      </w:r>
      <w:r>
        <w:rPr>
          <w:noProof/>
          <w:bdr w:val="nil"/>
        </w:rPr>
        <w:tab/>
        <w:t>Allgemeine Informationen</w:t>
      </w:r>
    </w:p>
    <w:p w14:paraId="4ED2768B"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7B1A9E8A"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Investitionsfazilität (im Folgenden „Fazilität“ oder „IF“) wurde im Rahmen des zwischen den Staaten in Afrika, im Karibischen Raum und im Pazifischen Ozean (AKP-Staaten) und der Europäischen Union und ihren Mitgliedstaaten am 23. Juni 2000 geschlossenen und am 25. Juni 2005 und 22. Juni 2010 überarbeiteten Cotonou-Abkommens (im Folgenden „Abkommen“) über Entwicklungszusammenarbeit eingerichtet.</w:t>
      </w:r>
    </w:p>
    <w:p w14:paraId="4741117D"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2648BDE8"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Fazilität ist keine selbstständige juristische Person; die Europäische Investitionsbank (im Folgenden „EIB“ oder „Bank“) verwaltet die Beiträge im Namen der Mitgliedstaaten (im Folgenden „Geber“) im Einklang mit den Bestimmungen des Abkommens und handelt als Verwalterin der Fazilität.</w:t>
      </w:r>
    </w:p>
    <w:p w14:paraId="4FAA2A6C" w14:textId="77777777" w:rsidR="0044336D" w:rsidRPr="00BD1346" w:rsidRDefault="0044336D" w:rsidP="0044336D">
      <w:pPr>
        <w:pBdr>
          <w:top w:val="nil"/>
          <w:left w:val="nil"/>
          <w:bottom w:val="nil"/>
          <w:right w:val="nil"/>
          <w:between w:val="nil"/>
          <w:bar w:val="nil"/>
        </w:pBdr>
        <w:tabs>
          <w:tab w:val="left" w:pos="1800"/>
        </w:tabs>
        <w:spacing w:before="60" w:after="60"/>
        <w:jc w:val="both"/>
        <w:rPr>
          <w:rFonts w:ascii="Arial" w:hAnsi="Arial"/>
          <w:noProof/>
          <w:sz w:val="16"/>
          <w:szCs w:val="16"/>
          <w:bdr w:val="nil"/>
        </w:rPr>
      </w:pPr>
    </w:p>
    <w:p w14:paraId="4E2A5377" w14:textId="77777777" w:rsidR="0044336D" w:rsidRDefault="0044336D" w:rsidP="0044336D">
      <w:pPr>
        <w:pBdr>
          <w:top w:val="nil"/>
          <w:left w:val="nil"/>
          <w:bottom w:val="nil"/>
          <w:right w:val="nil"/>
          <w:between w:val="nil"/>
          <w:bar w:val="nil"/>
        </w:pBdr>
        <w:tabs>
          <w:tab w:val="left" w:pos="1800"/>
        </w:tabs>
        <w:spacing w:before="60" w:after="60"/>
        <w:jc w:val="both"/>
        <w:rPr>
          <w:rFonts w:ascii="Arial" w:hAnsi="Arial"/>
          <w:noProof/>
          <w:sz w:val="16"/>
          <w:szCs w:val="16"/>
          <w:bdr w:val="nil"/>
        </w:rPr>
      </w:pPr>
      <w:r>
        <w:rPr>
          <w:rFonts w:ascii="Arial" w:hAnsi="Arial"/>
          <w:noProof/>
          <w:sz w:val="16"/>
          <w:bdr w:val="nil"/>
        </w:rPr>
        <w:t>Die im Abkommen vorgesehenen Finanzmittel werden aus den Haushalten der EU-Mitgliedstaaten bereitgestellt. Gemäß den mehrjährigen Finanzrahmen (als 9. Europäischer Entwicklungsfonds (EEF) bekanntes erstes Finanzprotokoll für den Zeitraum 2000-2007, als 10. EEF bekanntes zweites Finanzprotokoll für den Zeitraum 2008-2013 und als 11. EEF bekanntes drittes Finanzprotokoll für den Zeitraum 2014-2020) leisten die EU-Mitgliedstaaten die für die Finanzierung der IF vorgesehen Beiträge und gewähren Finanzhilfen zur Finanzierung von Zinsverbilligungen. Die EIB wurde mit folgenden Verwaltungsaufträgen betraut:</w:t>
      </w:r>
    </w:p>
    <w:p w14:paraId="48D0DB17" w14:textId="77777777" w:rsidR="0044336D" w:rsidRPr="00BD1346" w:rsidRDefault="0044336D" w:rsidP="00A05D79">
      <w:pPr>
        <w:numPr>
          <w:ilvl w:val="0"/>
          <w:numId w:val="89"/>
        </w:num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rPr>
      </w:pPr>
      <w:r>
        <w:rPr>
          <w:rFonts w:ascii="Arial" w:hAnsi="Arial"/>
          <w:noProof/>
          <w:sz w:val="16"/>
          <w:bdr w:val="nil"/>
        </w:rPr>
        <w:t>der Fazilität, eines risikotragenden revolvierenden Fonds in Höhe von 3 685,5 Mio. EUR zu Zwecken der Förderung von Privatsektorinvestitionen in den AKP-Staaten, wovon 48,5 Mio. EUR überseeischen Ländern und Gebieten (im Folgenden „ÜLG“) zugewiesen werden;</w:t>
      </w:r>
    </w:p>
    <w:p w14:paraId="0F71D98D" w14:textId="77777777" w:rsidR="0044336D" w:rsidRDefault="0044336D" w:rsidP="00A05D79">
      <w:pPr>
        <w:numPr>
          <w:ilvl w:val="0"/>
          <w:numId w:val="89"/>
        </w:num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rPr>
      </w:pPr>
      <w:r>
        <w:rPr>
          <w:rFonts w:ascii="Arial" w:hAnsi="Arial"/>
          <w:noProof/>
          <w:sz w:val="16"/>
          <w:bdr w:val="nil"/>
        </w:rPr>
        <w:t>der Finanzhilfen zur Finanzierung von Zinsverbilligungen in Höhe von maximal 1 220,85 Mio. EUR für AKP-Staaten und in Höhe von maximal 8,5 Mio. EUR für ÜLG. Bis zu 15 % dieser Finanzhilfen können zur Finanzierung von projektbezogener technischer Hilfe eingesetzt werden.</w:t>
      </w:r>
    </w:p>
    <w:p w14:paraId="1DB3A1AF" w14:textId="77777777" w:rsidR="0044336D" w:rsidRPr="00E97FAB" w:rsidRDefault="0044336D" w:rsidP="0044336D">
      <w:pPr>
        <w:pBdr>
          <w:top w:val="nil"/>
          <w:left w:val="nil"/>
          <w:bottom w:val="nil"/>
          <w:right w:val="nil"/>
          <w:between w:val="nil"/>
          <w:bar w:val="nil"/>
        </w:pBdr>
        <w:tabs>
          <w:tab w:val="left" w:pos="1800"/>
        </w:tabs>
        <w:spacing w:before="60" w:after="60"/>
        <w:jc w:val="both"/>
        <w:rPr>
          <w:rFonts w:ascii="Arial" w:hAnsi="Arial"/>
          <w:noProof/>
          <w:sz w:val="16"/>
          <w:szCs w:val="16"/>
          <w:bdr w:val="nil"/>
        </w:rPr>
      </w:pPr>
    </w:p>
    <w:p w14:paraId="0F4E778A" w14:textId="77777777" w:rsidR="0044336D" w:rsidRDefault="0044336D" w:rsidP="0044336D">
      <w:pPr>
        <w:pBdr>
          <w:top w:val="nil"/>
          <w:left w:val="nil"/>
          <w:bottom w:val="nil"/>
          <w:right w:val="nil"/>
          <w:between w:val="nil"/>
          <w:bar w:val="nil"/>
        </w:pBdr>
        <w:tabs>
          <w:tab w:val="left" w:pos="1800"/>
        </w:tabs>
        <w:spacing w:before="60" w:after="60"/>
        <w:jc w:val="both"/>
        <w:rPr>
          <w:rFonts w:ascii="Arial" w:hAnsi="Arial"/>
          <w:noProof/>
          <w:sz w:val="16"/>
          <w:szCs w:val="16"/>
          <w:bdr w:val="nil"/>
        </w:rPr>
      </w:pPr>
      <w:r>
        <w:rPr>
          <w:rFonts w:ascii="Arial" w:hAnsi="Arial"/>
          <w:noProof/>
          <w:sz w:val="16"/>
          <w:bdr w:val="nil"/>
        </w:rPr>
        <w:t xml:space="preserve">Am 23. Dezember 2020 beschloss der Rat, den derzeitigen Verpflichtungszeitraum der Investitionsfazilität um mindestens sechs Monate zu verlängern. Nach der Verlängerung genehmigte die Bank die Maßnahmen im Einklang mit ihrem Mandat bis zum 30. Juni 2021 (Beschluss (EU) 2020/2233 des Rates vom 23. Dezember 2020 über die Bindung von Mitteln aus Rückflüssen in die AKP-Investitionsfazilität aus Finanzierungen im Rahmen des 9., 10. und 11. EEF (ABl. L 437 vom 28.12.2020, S. 188)). </w:t>
      </w:r>
    </w:p>
    <w:p w14:paraId="504CAF1D" w14:textId="77777777" w:rsidR="0044336D" w:rsidRDefault="0044336D" w:rsidP="0044336D">
      <w:pPr>
        <w:pBdr>
          <w:top w:val="nil"/>
          <w:left w:val="nil"/>
          <w:bottom w:val="nil"/>
          <w:right w:val="nil"/>
          <w:between w:val="nil"/>
          <w:bar w:val="nil"/>
        </w:pBdr>
        <w:tabs>
          <w:tab w:val="left" w:pos="1800"/>
        </w:tabs>
        <w:spacing w:before="60" w:after="60"/>
        <w:jc w:val="both"/>
        <w:rPr>
          <w:rFonts w:ascii="Arial" w:hAnsi="Arial"/>
          <w:noProof/>
          <w:sz w:val="16"/>
          <w:szCs w:val="16"/>
          <w:bdr w:val="nil"/>
        </w:rPr>
      </w:pPr>
    </w:p>
    <w:p w14:paraId="28E6DE67" w14:textId="77777777" w:rsidR="0044336D" w:rsidRDefault="0044336D" w:rsidP="0044336D">
      <w:pPr>
        <w:pBdr>
          <w:top w:val="nil"/>
          <w:left w:val="nil"/>
          <w:bottom w:val="nil"/>
          <w:right w:val="nil"/>
          <w:between w:val="nil"/>
          <w:bar w:val="nil"/>
        </w:pBdr>
        <w:tabs>
          <w:tab w:val="left" w:pos="1800"/>
        </w:tabs>
        <w:spacing w:before="60" w:after="60"/>
        <w:jc w:val="both"/>
        <w:rPr>
          <w:rFonts w:ascii="Arial" w:hAnsi="Arial"/>
          <w:noProof/>
          <w:sz w:val="16"/>
          <w:szCs w:val="16"/>
          <w:bdr w:val="nil"/>
        </w:rPr>
      </w:pPr>
      <w:r>
        <w:rPr>
          <w:rFonts w:ascii="Arial" w:hAnsi="Arial"/>
          <w:noProof/>
          <w:sz w:val="16"/>
          <w:bdr w:val="nil"/>
        </w:rPr>
        <w:t>Die EU und die AKP-Staaten vereinbarten, den Beschluss über die Übergangsmaßnahmen zu ändern, um die Anwendung der Bestimmungen des AKP-EU-Partnerschaftsabkommens bis zum 31. Dezember 2023 oder bis zum Inkrafttreten des neuen Abkommens oder bis zur vorläufigen Anwendung des neuen Abkommens zwischen der Union und den AKP-Staaten – je nachdem, welches Ereignis zuerst eintritt – zu verlängern (Beschluss Nr. 2/2019 des AKP-EU-Botschafterausschusses über den Erlass von Übergangsmaßnahmen gemäß Artikel 95 Absatz 4 des AKP-EU-Partnerschaftsabkommens, anschließend geändert durch den Beschluss Nr. 3/2021 des AKP-EU-Botschafterausschusses vom 26. November 2021, den Beschluss (EU) 2022/970 des AKP-EU-Botschafterausschusses vom 16. Juni 2022 und den Beschluss Nr. 2/2023 des AKP-EU-Botschafterausschusses vom 25. Oktober 2023).</w:t>
      </w:r>
    </w:p>
    <w:p w14:paraId="3BEEDA5A" w14:textId="77777777" w:rsidR="0044336D" w:rsidRDefault="0044336D" w:rsidP="0044336D">
      <w:pPr>
        <w:pBdr>
          <w:top w:val="nil"/>
          <w:left w:val="nil"/>
          <w:bottom w:val="nil"/>
          <w:right w:val="nil"/>
          <w:between w:val="nil"/>
          <w:bar w:val="nil"/>
        </w:pBdr>
        <w:tabs>
          <w:tab w:val="left" w:pos="1800"/>
        </w:tabs>
        <w:spacing w:before="60" w:after="60"/>
        <w:jc w:val="both"/>
        <w:rPr>
          <w:rFonts w:ascii="Arial" w:hAnsi="Arial"/>
          <w:noProof/>
          <w:sz w:val="16"/>
          <w:szCs w:val="16"/>
          <w:bdr w:val="nil"/>
        </w:rPr>
      </w:pPr>
    </w:p>
    <w:p w14:paraId="553B8CBB" w14:textId="77777777" w:rsidR="0044336D" w:rsidRDefault="0044336D" w:rsidP="0044336D">
      <w:pPr>
        <w:pBdr>
          <w:top w:val="nil"/>
          <w:left w:val="nil"/>
          <w:bottom w:val="nil"/>
          <w:right w:val="nil"/>
          <w:between w:val="nil"/>
          <w:bar w:val="nil"/>
        </w:pBdr>
        <w:tabs>
          <w:tab w:val="left" w:pos="1800"/>
        </w:tabs>
        <w:spacing w:before="60" w:after="60"/>
        <w:jc w:val="both"/>
        <w:rPr>
          <w:rFonts w:ascii="Arial" w:hAnsi="Arial"/>
          <w:noProof/>
          <w:sz w:val="16"/>
          <w:szCs w:val="16"/>
          <w:bdr w:val="nil"/>
        </w:rPr>
      </w:pPr>
      <w:r>
        <w:rPr>
          <w:rFonts w:ascii="Arial" w:hAnsi="Arial"/>
          <w:noProof/>
          <w:sz w:val="16"/>
          <w:bdr w:val="nil"/>
        </w:rPr>
        <w:t>Die Jahresabschlüsse wurden auf der Grundlage der Unternehmensfortführung erstellt, wobei davon ausgegangen wird, dass die Fazilität in der Lage sein wird, sämtliche Geldverbindlichkeiten aus sämtlichen Transaktionen auf absehbare Zeit zu begleichen. Die Laufzeit der Fazilität ist nicht festgelegt. Das Interne Abkommen zum 11. EEF bleibt (gemäß seinem Artikel 14 Absatz 3) so lange in Kraft, wie für die vollständige Durchführung aller im Rahmen des AKP-EU-Partnerschaftsabkommens, des Übersee-Assoziationsbeschlusses und des Mehrjährigen Finanzrahmens finanzierten Maßnahmen erforderlich.</w:t>
      </w:r>
    </w:p>
    <w:p w14:paraId="6892BA32" w14:textId="77777777" w:rsidR="0044336D" w:rsidRDefault="0044336D" w:rsidP="0044336D">
      <w:pPr>
        <w:pBdr>
          <w:top w:val="nil"/>
          <w:left w:val="nil"/>
          <w:bottom w:val="nil"/>
          <w:right w:val="nil"/>
          <w:between w:val="nil"/>
          <w:bar w:val="nil"/>
        </w:pBdr>
        <w:tabs>
          <w:tab w:val="left" w:pos="1800"/>
        </w:tabs>
        <w:spacing w:before="60" w:after="60"/>
        <w:jc w:val="both"/>
        <w:rPr>
          <w:rFonts w:ascii="Arial" w:hAnsi="Arial"/>
          <w:noProof/>
          <w:sz w:val="16"/>
          <w:szCs w:val="16"/>
          <w:bdr w:val="nil"/>
        </w:rPr>
      </w:pPr>
    </w:p>
    <w:p w14:paraId="5FFE0F51" w14:textId="77777777" w:rsidR="0044336D" w:rsidRDefault="0044336D" w:rsidP="0044336D">
      <w:pPr>
        <w:pBdr>
          <w:top w:val="nil"/>
          <w:left w:val="nil"/>
          <w:bottom w:val="nil"/>
          <w:right w:val="nil"/>
          <w:between w:val="nil"/>
          <w:bar w:val="nil"/>
        </w:pBdr>
        <w:tabs>
          <w:tab w:val="left" w:pos="1800"/>
        </w:tabs>
        <w:spacing w:before="60" w:after="60"/>
        <w:jc w:val="both"/>
        <w:rPr>
          <w:rFonts w:ascii="Arial" w:hAnsi="Arial"/>
          <w:noProof/>
          <w:sz w:val="16"/>
          <w:szCs w:val="16"/>
          <w:bdr w:val="nil"/>
        </w:rPr>
      </w:pPr>
      <w:r>
        <w:rPr>
          <w:rFonts w:ascii="Arial" w:hAnsi="Arial"/>
          <w:noProof/>
          <w:sz w:val="16"/>
          <w:bdr w:val="nil"/>
        </w:rPr>
        <w:t>Die am 14. Juni 2021 in Kraft getretene Verordnung zur Schaffung des Instruments für Nachbarschaft, Entwicklungszusammenarbeit und internationale Zusammenarbeit (Neighbourhood, Development and International Cooperation Instrument – NDICI) – Europa in der Welt (Verordnung (EU) 2021/947 vom 9. Juni 2021 – NDICI-Verordnung) bildet die primäre Rechtsgrundlage für die EU-Hilfe außerhalb der EU im Zeitraum 2021-2027 und die Governance für das neue institutionelle Mandat der Bank für Vorhaben außerhalb der Europäischen Union, einschließlich der AKP-Region. Dazu gehört auch die Einbeziehung des EEF, der derzeit außerhalb des EU-Haushalts geführt wird, in den EU-Haushalt. Die NDICI-Verordnung bildet die Rechtsgrundlage dafür, dass die Kommission der EIB künftig weitere Mandate für ein Tätigwerden außerhalb der EU übertragen kann. Außerdem wird darin der Rahmen für auswärtige Investitionen festgelegt, nach dem die Union im Rahmen von Finanzhilfen oder Garantien aus dem EU-Haushalt mit Partnereinrichtungen zusammenarbeiten kann.</w:t>
      </w:r>
    </w:p>
    <w:p w14:paraId="309E79A2" w14:textId="77777777" w:rsidR="0044336D" w:rsidRDefault="0044336D" w:rsidP="0044336D">
      <w:pPr>
        <w:pBdr>
          <w:top w:val="nil"/>
          <w:left w:val="nil"/>
          <w:bottom w:val="nil"/>
          <w:right w:val="nil"/>
          <w:between w:val="nil"/>
          <w:bar w:val="nil"/>
        </w:pBdr>
        <w:tabs>
          <w:tab w:val="left" w:pos="1800"/>
        </w:tabs>
        <w:spacing w:before="60" w:after="60"/>
        <w:jc w:val="both"/>
        <w:rPr>
          <w:rFonts w:ascii="Arial" w:hAnsi="Arial"/>
          <w:noProof/>
          <w:sz w:val="16"/>
          <w:szCs w:val="16"/>
          <w:bdr w:val="nil"/>
        </w:rPr>
      </w:pPr>
    </w:p>
    <w:p w14:paraId="4AAD0235" w14:textId="77777777" w:rsidR="0044336D" w:rsidRDefault="0044336D" w:rsidP="0044336D">
      <w:pPr>
        <w:pBdr>
          <w:top w:val="nil"/>
          <w:left w:val="nil"/>
          <w:bottom w:val="nil"/>
          <w:right w:val="nil"/>
          <w:between w:val="nil"/>
          <w:bar w:val="nil"/>
        </w:pBdr>
        <w:tabs>
          <w:tab w:val="left" w:pos="1800"/>
        </w:tabs>
        <w:spacing w:before="60" w:after="60"/>
        <w:jc w:val="both"/>
        <w:rPr>
          <w:rFonts w:ascii="Arial" w:hAnsi="Arial"/>
          <w:noProof/>
          <w:sz w:val="16"/>
          <w:szCs w:val="16"/>
          <w:bdr w:val="nil"/>
        </w:rPr>
      </w:pPr>
      <w:r>
        <w:rPr>
          <w:rFonts w:ascii="Arial" w:hAnsi="Arial"/>
          <w:noProof/>
          <w:sz w:val="16"/>
          <w:bdr w:val="nil"/>
        </w:rPr>
        <w:t>Künftig werden Rückflüsse aus der Investitionsfazilität im Rahmen des NDICI durch eine Kombination aus einem speziellen AKP-Finanzierungsfenster für den Privatsektor im Rahmen des Europäischen Fonds für nachhaltige Entwicklung plus (European Fund for Sustainable Development Plus – EFSD+) und einem Treuhandfonds eingesetzt. Am 15. Februar 2023 wurde eine Transfervereinbarung zwischen der EIB und der Europäischen Kommission (im Folgenden „Transfervereinbarung“) unterzeichnet. Zweck dieser Vereinbarung ist der Transfer der Mittel aus Rückflüssen im Rahmen der Fazilität, sobald diese zur Verfügung stehen, gemäß dem Beschluss (EU) 2020/2233 (im Folgenden „AKP-IF-Rückflüsse“) und dem Beschluss (EU) 2021/1764 (im Folgenden „ÜLG-IF-Rückflüsse“). Weitere Einzelheiten sind den Erläuterungen 2.4.6 und 17 zu entnehmen.</w:t>
      </w:r>
    </w:p>
    <w:p w14:paraId="6A3A9A98" w14:textId="77777777" w:rsidR="0044336D" w:rsidRDefault="0044336D" w:rsidP="0044336D">
      <w:pPr>
        <w:pBdr>
          <w:top w:val="nil"/>
          <w:left w:val="nil"/>
          <w:bottom w:val="nil"/>
          <w:right w:val="nil"/>
          <w:between w:val="nil"/>
          <w:bar w:val="nil"/>
        </w:pBdr>
        <w:tabs>
          <w:tab w:val="left" w:pos="1800"/>
        </w:tabs>
        <w:spacing w:before="60" w:after="60"/>
        <w:jc w:val="both"/>
        <w:rPr>
          <w:rFonts w:ascii="Arial" w:hAnsi="Arial"/>
          <w:noProof/>
          <w:sz w:val="16"/>
          <w:szCs w:val="16"/>
          <w:bdr w:val="nil"/>
        </w:rPr>
      </w:pPr>
    </w:p>
    <w:p w14:paraId="6549B646" w14:textId="77777777" w:rsidR="0044336D" w:rsidRPr="00BD1346" w:rsidRDefault="0044336D" w:rsidP="0044336D">
      <w:pPr>
        <w:pBdr>
          <w:top w:val="nil"/>
          <w:left w:val="nil"/>
          <w:bottom w:val="nil"/>
          <w:right w:val="nil"/>
          <w:between w:val="nil"/>
          <w:bar w:val="nil"/>
        </w:pBdr>
        <w:tabs>
          <w:tab w:val="left" w:pos="1800"/>
        </w:tabs>
        <w:spacing w:before="60" w:after="60"/>
        <w:jc w:val="both"/>
        <w:rPr>
          <w:rFonts w:ascii="Arial" w:hAnsi="Arial"/>
          <w:noProof/>
          <w:sz w:val="16"/>
          <w:szCs w:val="16"/>
          <w:bdr w:val="nil"/>
        </w:rPr>
      </w:pPr>
      <w:r>
        <w:rPr>
          <w:rFonts w:ascii="Arial" w:hAnsi="Arial"/>
          <w:noProof/>
          <w:sz w:val="16"/>
          <w:bdr w:val="nil"/>
        </w:rPr>
        <w:t>Der vorliegende Jahresabschluss deckt den Zeitraum vom 1. Januar 2023 bis zum 31. Dezember 2023 ab.</w:t>
      </w:r>
    </w:p>
    <w:p w14:paraId="57E27B56" w14:textId="77777777" w:rsidR="0044336D" w:rsidRDefault="0044336D" w:rsidP="0044336D">
      <w:pPr>
        <w:pBdr>
          <w:top w:val="nil"/>
          <w:left w:val="nil"/>
          <w:bottom w:val="nil"/>
          <w:right w:val="nil"/>
          <w:between w:val="nil"/>
          <w:bar w:val="nil"/>
        </w:pBdr>
        <w:tabs>
          <w:tab w:val="left" w:pos="1800"/>
        </w:tabs>
        <w:spacing w:before="60" w:after="60"/>
        <w:jc w:val="both"/>
        <w:rPr>
          <w:rFonts w:ascii="Arial" w:hAnsi="Arial"/>
          <w:noProof/>
          <w:sz w:val="16"/>
          <w:szCs w:val="16"/>
          <w:bdr w:val="nil"/>
        </w:rPr>
      </w:pPr>
      <w:r>
        <w:rPr>
          <w:rFonts w:ascii="Arial" w:hAnsi="Arial"/>
          <w:noProof/>
          <w:sz w:val="16"/>
          <w:bdr w:val="nil"/>
        </w:rPr>
        <w:t xml:space="preserve"> </w:t>
      </w:r>
    </w:p>
    <w:p w14:paraId="26A27F44"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Auf Vorschlag des Direktoriums nahm der Verwaltungsrat den Jahresabschluss am 21. März 2024 an und beschloss, diesen dem Rat der Gouverneure bis zum 26. April 2024 zur Genehmigung vorlegen zu lassen.</w:t>
      </w:r>
    </w:p>
    <w:p w14:paraId="42F91232" w14:textId="77777777" w:rsidR="0044336D" w:rsidRDefault="0044336D" w:rsidP="00B35071">
      <w:pPr>
        <w:pStyle w:val="Notes"/>
        <w:pageBreakBefore/>
        <w:numPr>
          <w:ilvl w:val="0"/>
          <w:numId w:val="26"/>
        </w:numPr>
        <w:pBdr>
          <w:top w:val="nil"/>
          <w:left w:val="nil"/>
          <w:bottom w:val="nil"/>
          <w:right w:val="nil"/>
          <w:between w:val="nil"/>
          <w:bar w:val="nil"/>
        </w:pBdr>
        <w:spacing w:before="60" w:after="60"/>
        <w:rPr>
          <w:noProof/>
          <w:bdr w:val="nil"/>
        </w:rPr>
      </w:pPr>
      <w:bookmarkStart w:id="206" w:name="RG_MARKER_77492"/>
      <w:bookmarkStart w:id="207" w:name="RG_MARKER_77516"/>
      <w:r>
        <w:rPr>
          <w:noProof/>
          <w:bdr w:val="nil"/>
        </w:rPr>
        <w:t>Maßgebliche Rechnungsführungsgrundsätze</w:t>
      </w:r>
      <w:bookmarkEnd w:id="206"/>
      <w:bookmarkEnd w:id="207"/>
    </w:p>
    <w:p w14:paraId="683BCE5F" w14:textId="77777777" w:rsidR="0044336D" w:rsidRDefault="0044336D" w:rsidP="0044336D">
      <w:pPr>
        <w:pStyle w:val="Title1"/>
        <w:numPr>
          <w:ilvl w:val="0"/>
          <w:numId w:val="0"/>
        </w:numPr>
        <w:pBdr>
          <w:top w:val="nil"/>
          <w:left w:val="nil"/>
          <w:bottom w:val="nil"/>
          <w:right w:val="nil"/>
          <w:between w:val="nil"/>
          <w:bar w:val="nil"/>
        </w:pBdr>
        <w:rPr>
          <w:noProof/>
          <w:sz w:val="16"/>
          <w:szCs w:val="16"/>
          <w:bdr w:val="nil"/>
        </w:rPr>
      </w:pPr>
    </w:p>
    <w:p w14:paraId="5968F3EB" w14:textId="77777777" w:rsidR="0044336D" w:rsidRPr="005F38DD" w:rsidRDefault="0044336D" w:rsidP="00B35071">
      <w:pPr>
        <w:pStyle w:val="Title11"/>
        <w:numPr>
          <w:ilvl w:val="1"/>
          <w:numId w:val="63"/>
        </w:numPr>
        <w:pBdr>
          <w:top w:val="nil"/>
          <w:left w:val="nil"/>
          <w:bottom w:val="nil"/>
          <w:right w:val="nil"/>
          <w:between w:val="nil"/>
          <w:bar w:val="nil"/>
        </w:pBdr>
        <w:rPr>
          <w:b/>
          <w:noProof/>
          <w:sz w:val="16"/>
          <w:szCs w:val="16"/>
          <w:bdr w:val="nil"/>
        </w:rPr>
      </w:pPr>
      <w:r>
        <w:rPr>
          <w:b/>
          <w:noProof/>
          <w:sz w:val="16"/>
          <w:bdr w:val="nil"/>
        </w:rPr>
        <w:t>Erstellungsgrundlage – Konformitätserklärung</w:t>
      </w:r>
    </w:p>
    <w:p w14:paraId="2A625D4F" w14:textId="77777777" w:rsidR="0044336D" w:rsidRDefault="0044336D" w:rsidP="0044336D">
      <w:pPr>
        <w:pStyle w:val="Title11"/>
        <w:numPr>
          <w:ilvl w:val="0"/>
          <w:numId w:val="0"/>
        </w:numPr>
        <w:pBdr>
          <w:top w:val="nil"/>
          <w:left w:val="nil"/>
          <w:bottom w:val="nil"/>
          <w:right w:val="nil"/>
          <w:between w:val="nil"/>
          <w:bar w:val="nil"/>
        </w:pBdr>
        <w:spacing w:before="60" w:after="60"/>
        <w:rPr>
          <w:noProof/>
          <w:sz w:val="16"/>
          <w:szCs w:val="16"/>
          <w:bdr w:val="nil"/>
        </w:rPr>
      </w:pPr>
    </w:p>
    <w:p w14:paraId="1AA2587F"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Der Jahresabschluss der Fazilität wurde im Einklang mit den von der Europäischen Union angenommenen internationalen Rechnungsführungsstandards (International Financial Reporting Standards – IFRS) erstellt. Der Jahresabschluss zum 31. Dezember 2023 enthält die Bilanz, die Gewinn- und Verlustrechnung und das sonstige Ergebnis, die Tabelle der Veränderungen bei den Beiträgen der Geber, die Kapitalflussrechnung und die Erläuterungen.</w:t>
      </w:r>
    </w:p>
    <w:p w14:paraId="6129CDD6" w14:textId="77777777" w:rsidR="0044336D" w:rsidRDefault="0044336D" w:rsidP="0044336D">
      <w:pPr>
        <w:pStyle w:val="Title11"/>
        <w:numPr>
          <w:ilvl w:val="0"/>
          <w:numId w:val="0"/>
        </w:numPr>
        <w:pBdr>
          <w:top w:val="nil"/>
          <w:left w:val="nil"/>
          <w:bottom w:val="nil"/>
          <w:right w:val="nil"/>
          <w:between w:val="nil"/>
          <w:bar w:val="nil"/>
        </w:pBdr>
        <w:spacing w:before="60" w:after="60"/>
        <w:ind w:left="431"/>
        <w:rPr>
          <w:noProof/>
          <w:sz w:val="16"/>
          <w:szCs w:val="16"/>
          <w:bdr w:val="nil"/>
        </w:rPr>
      </w:pPr>
    </w:p>
    <w:p w14:paraId="1BCA7272" w14:textId="77777777" w:rsidR="0044336D" w:rsidRPr="005F38DD" w:rsidRDefault="0044336D" w:rsidP="00B35071">
      <w:pPr>
        <w:pStyle w:val="Title11"/>
        <w:numPr>
          <w:ilvl w:val="1"/>
          <w:numId w:val="27"/>
        </w:numPr>
        <w:pBdr>
          <w:top w:val="nil"/>
          <w:left w:val="nil"/>
          <w:bottom w:val="nil"/>
          <w:right w:val="nil"/>
          <w:between w:val="nil"/>
          <w:bar w:val="nil"/>
        </w:pBdr>
        <w:rPr>
          <w:b/>
          <w:noProof/>
          <w:sz w:val="16"/>
          <w:szCs w:val="16"/>
          <w:bdr w:val="nil"/>
        </w:rPr>
      </w:pPr>
      <w:r>
        <w:rPr>
          <w:b/>
          <w:noProof/>
          <w:sz w:val="16"/>
          <w:bdr w:val="nil"/>
        </w:rPr>
        <w:t>Wesentliche Ermessensentscheidungen, Annahmen und Schätzungen</w:t>
      </w:r>
    </w:p>
    <w:p w14:paraId="409541E0" w14:textId="77777777" w:rsidR="0044336D" w:rsidRPr="00BD1346" w:rsidRDefault="0044336D" w:rsidP="0044336D">
      <w:pPr>
        <w:pStyle w:val="Title11"/>
        <w:numPr>
          <w:ilvl w:val="0"/>
          <w:numId w:val="0"/>
        </w:numPr>
        <w:pBdr>
          <w:top w:val="nil"/>
          <w:left w:val="nil"/>
          <w:bottom w:val="nil"/>
          <w:right w:val="nil"/>
          <w:between w:val="nil"/>
          <w:bar w:val="nil"/>
        </w:pBdr>
        <w:spacing w:before="60" w:after="60"/>
        <w:rPr>
          <w:noProof/>
          <w:sz w:val="16"/>
          <w:szCs w:val="16"/>
          <w:bdr w:val="nil"/>
        </w:rPr>
      </w:pPr>
    </w:p>
    <w:p w14:paraId="390D0CA3" w14:textId="77777777" w:rsidR="0044336D" w:rsidRPr="00057757" w:rsidRDefault="0044336D" w:rsidP="0044336D">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Die Erstellung von Jahresabschlüssen erfordert Schätzungen und Annahmen, die sich auf die gemeldeten Erträge, Aufwendungen, Vermögenswerte, Verbindlichkeiten und die Angabe von Eventualforderungen und -verbindlichkeiten auswirken. Die Verwendung verfügbarer Informationen und Ermessensausübungen sind untrennbar mit der Erstellung von Schätzungen verbunden. Die tatsächlichen Ergebnisse in der Zukunft könnten von solchen Schätzungen abweichen, und die Differenzen können für den Jahresabschluss wesentlich sein. Schätzungen und die zugrunde liegenden Annahmen werden laufend überprüft. Schätzungen für Korrekturen werden prospektiv erfasst.</w:t>
      </w:r>
    </w:p>
    <w:p w14:paraId="44AA9006" w14:textId="77777777" w:rsidR="0044336D" w:rsidRDefault="0044336D" w:rsidP="0044336D">
      <w:pPr>
        <w:pBdr>
          <w:top w:val="nil"/>
          <w:left w:val="nil"/>
          <w:bottom w:val="nil"/>
          <w:right w:val="nil"/>
          <w:between w:val="nil"/>
          <w:bar w:val="nil"/>
        </w:pBdr>
        <w:rPr>
          <w:noProof/>
          <w:sz w:val="15"/>
          <w:highlight w:val="cyan"/>
          <w:bdr w:val="nil"/>
        </w:rPr>
      </w:pPr>
    </w:p>
    <w:p w14:paraId="5E64029B" w14:textId="77777777" w:rsidR="0044336D" w:rsidRDefault="0044336D" w:rsidP="0044336D">
      <w:pPr>
        <w:pStyle w:val="NotesText"/>
        <w:pBdr>
          <w:top w:val="nil"/>
          <w:left w:val="nil"/>
          <w:bottom w:val="nil"/>
          <w:right w:val="nil"/>
          <w:between w:val="nil"/>
          <w:bar w:val="nil"/>
        </w:pBdr>
        <w:spacing w:before="60" w:line="240" w:lineRule="auto"/>
        <w:rPr>
          <w:rFonts w:cs="Times New Roman"/>
          <w:noProof/>
          <w:sz w:val="16"/>
          <w:szCs w:val="16"/>
          <w:bdr w:val="nil"/>
        </w:rPr>
      </w:pPr>
      <w:r>
        <w:rPr>
          <w:noProof/>
          <w:sz w:val="16"/>
          <w:bdr w:val="nil"/>
        </w:rPr>
        <w:t>Ermessensausübungen und Schätzungen wurden in den folgenden Bereichen am stärksten eingesetzt:</w:t>
      </w:r>
    </w:p>
    <w:p w14:paraId="3DC4D8A3" w14:textId="77777777" w:rsidR="0044336D" w:rsidRPr="00BD1346" w:rsidRDefault="0044336D" w:rsidP="0044336D">
      <w:pPr>
        <w:pStyle w:val="NotesText"/>
        <w:pBdr>
          <w:top w:val="nil"/>
          <w:left w:val="nil"/>
          <w:bottom w:val="nil"/>
          <w:right w:val="nil"/>
          <w:between w:val="nil"/>
          <w:bar w:val="nil"/>
        </w:pBdr>
        <w:spacing w:before="60" w:line="240" w:lineRule="auto"/>
        <w:rPr>
          <w:rFonts w:cs="Times New Roman"/>
          <w:noProof/>
          <w:sz w:val="16"/>
          <w:szCs w:val="16"/>
          <w:bdr w:val="nil"/>
        </w:rPr>
      </w:pPr>
    </w:p>
    <w:p w14:paraId="43B7C75F" w14:textId="77777777" w:rsidR="0044336D" w:rsidRPr="009608C7" w:rsidRDefault="0044336D" w:rsidP="00B35071">
      <w:pPr>
        <w:numPr>
          <w:ilvl w:val="0"/>
          <w:numId w:val="28"/>
        </w:numPr>
        <w:pBdr>
          <w:top w:val="nil"/>
          <w:left w:val="nil"/>
          <w:bottom w:val="nil"/>
          <w:right w:val="nil"/>
          <w:between w:val="nil"/>
          <w:bar w:val="nil"/>
        </w:pBdr>
        <w:suppressAutoHyphens/>
        <w:spacing w:before="60" w:after="60"/>
        <w:jc w:val="both"/>
        <w:rPr>
          <w:b/>
          <w:noProof/>
          <w:sz w:val="16"/>
          <w:szCs w:val="16"/>
          <w:bdr w:val="nil"/>
        </w:rPr>
      </w:pPr>
      <w:r>
        <w:rPr>
          <w:rFonts w:ascii="Arial" w:hAnsi="Arial"/>
          <w:b/>
          <w:noProof/>
          <w:sz w:val="16"/>
          <w:bdr w:val="nil"/>
        </w:rPr>
        <w:t>Bemessung des beizulegenden Zeitwerts von Finanzinstrumenten</w:t>
      </w:r>
    </w:p>
    <w:p w14:paraId="7C685F66" w14:textId="77777777" w:rsidR="0044336D" w:rsidRPr="00BD1346"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p>
    <w:p w14:paraId="4B20CEBB" w14:textId="77777777" w:rsidR="0044336D"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r>
        <w:rPr>
          <w:rFonts w:ascii="Arial" w:hAnsi="Arial"/>
          <w:noProof/>
          <w:sz w:val="16"/>
          <w:bdr w:val="nil"/>
        </w:rPr>
        <w:t>Wenn sich die beizulegenden Zeitwerte von in der Bilanz erfassten Finanzinstrumenten nicht anhand der Notierungen auf aktiven Märkten ermitteln lässt, werden sie mithilfe einer Reihe von Bewertungstechniken bestimmt, darunter die Anwendung mathematischer Modelle. Die Daten für diese Modelle werden so weit wie möglich an beobachtbaren Märkten erhoben; wo dies jedoch nicht möglich ist, müssen die beizulegenden Zeitwerte bis zu einem gewissen Grad geschätzt werden. Auf der Grundlage der in den Bewertungstechniken verwendeten und in den Erläuterungen 2.4.2 und 4 beschriebenen und offengelegten Daten werden die Bewertungen verschiedenen Stufen der Bemessungshierarchie zugeordnet.</w:t>
      </w:r>
    </w:p>
    <w:p w14:paraId="44A7AD61" w14:textId="77777777" w:rsidR="0044336D"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p>
    <w:p w14:paraId="6FB34D15" w14:textId="77777777" w:rsidR="0044336D" w:rsidRDefault="0044336D" w:rsidP="00B35071">
      <w:pPr>
        <w:numPr>
          <w:ilvl w:val="0"/>
          <w:numId w:val="28"/>
        </w:numPr>
        <w:pBdr>
          <w:top w:val="nil"/>
          <w:left w:val="nil"/>
          <w:bottom w:val="nil"/>
          <w:right w:val="nil"/>
          <w:between w:val="nil"/>
          <w:bar w:val="nil"/>
        </w:pBdr>
        <w:suppressAutoHyphens/>
        <w:spacing w:before="60" w:after="60"/>
        <w:jc w:val="both"/>
        <w:rPr>
          <w:rFonts w:ascii="Arial" w:hAnsi="Arial"/>
          <w:b/>
          <w:noProof/>
          <w:sz w:val="16"/>
          <w:szCs w:val="16"/>
          <w:bdr w:val="nil"/>
        </w:rPr>
      </w:pPr>
      <w:r>
        <w:rPr>
          <w:rFonts w:ascii="Arial" w:hAnsi="Arial"/>
          <w:b/>
          <w:noProof/>
          <w:sz w:val="16"/>
          <w:bdr w:val="nil"/>
        </w:rPr>
        <w:t>Wertminderungsaufwendungen aus Darlehen und Vorauszahlungen</w:t>
      </w:r>
    </w:p>
    <w:p w14:paraId="4CA11F94" w14:textId="77777777" w:rsidR="0044336D" w:rsidRDefault="0044336D" w:rsidP="0044336D">
      <w:pPr>
        <w:pBdr>
          <w:top w:val="nil"/>
          <w:left w:val="nil"/>
          <w:bottom w:val="nil"/>
          <w:right w:val="nil"/>
          <w:between w:val="nil"/>
          <w:bar w:val="nil"/>
        </w:pBdr>
        <w:spacing w:before="60" w:after="60"/>
        <w:ind w:left="431"/>
        <w:rPr>
          <w:rFonts w:ascii="Arial" w:hAnsi="Arial"/>
          <w:b/>
          <w:noProof/>
          <w:sz w:val="16"/>
          <w:szCs w:val="16"/>
          <w:bdr w:val="nil"/>
        </w:rPr>
      </w:pPr>
    </w:p>
    <w:p w14:paraId="5C4561D5" w14:textId="77777777" w:rsidR="0044336D" w:rsidRDefault="0044336D" w:rsidP="0044336D">
      <w:pPr>
        <w:pStyle w:val="Normal9"/>
        <w:keepNext/>
        <w:keepLines/>
        <w:widowControl w:val="0"/>
        <w:pBdr>
          <w:top w:val="nil"/>
          <w:left w:val="nil"/>
          <w:bottom w:val="nil"/>
          <w:right w:val="nil"/>
          <w:between w:val="nil"/>
          <w:bar w:val="nil"/>
        </w:pBdr>
        <w:autoSpaceDE w:val="0"/>
        <w:spacing w:before="60" w:after="60"/>
        <w:jc w:val="both"/>
        <w:rPr>
          <w:rFonts w:ascii="Arial" w:hAnsi="Arial"/>
          <w:noProof/>
          <w:sz w:val="16"/>
          <w:szCs w:val="16"/>
          <w:bdr w:val="nil"/>
        </w:rPr>
      </w:pPr>
      <w:r>
        <w:rPr>
          <w:rFonts w:ascii="Arial" w:hAnsi="Arial"/>
          <w:noProof/>
          <w:sz w:val="16"/>
          <w:bdr w:val="nil"/>
        </w:rPr>
        <w:t>Die Bemessung des erwarteten Kreditverlusts (expected credit loss – ECL) erfordert vom Direktorium bei der Berechnung von Wertminderungsaufwendungen eine erhebliche Ermessensausübung, insbesondere die Bewertung einer seit dem erstmaligen Ansatz eingetretenen, erheblichen Zunahme des Kreditrisikos, die Einbeziehung zukunftsbezogener Informationen sowie die Schätzung von Höhe und Timing künftiger Cashflows und Beleihungswerte. Diesen Schätzungen liegt eine Reihe von Faktoren zugrunde, die zu signifikanten Änderungen beim Zeitpunkt und bei der Höhe der anzusetzenden Rückstellungen für Kreditverluste führen können (Erläuterung 2.4.2). Relevante Annahmen zu den Auswirkungen auf die Wertminderung, die sich aus dem allgemeinen Kontext der Unsicherheit und den Turbulenzen im Jahr 2022 ergaben und sich 2023 fortgesetzten, sind in den Erläuterungen 2.4.2.2 und 3.2.3.7 aufgeführt.</w:t>
      </w:r>
    </w:p>
    <w:p w14:paraId="6CC705E3" w14:textId="77777777" w:rsidR="0044336D" w:rsidRPr="009608C7" w:rsidRDefault="0044336D" w:rsidP="0044336D">
      <w:pPr>
        <w:pBdr>
          <w:top w:val="nil"/>
          <w:left w:val="nil"/>
          <w:bottom w:val="nil"/>
          <w:right w:val="nil"/>
          <w:between w:val="nil"/>
          <w:bar w:val="nil"/>
        </w:pBdr>
        <w:spacing w:before="60" w:after="60"/>
        <w:jc w:val="both"/>
        <w:rPr>
          <w:rFonts w:ascii="Arial" w:hAnsi="Arial"/>
          <w:b/>
          <w:noProof/>
          <w:sz w:val="16"/>
          <w:szCs w:val="16"/>
          <w:bdr w:val="nil"/>
        </w:rPr>
      </w:pPr>
    </w:p>
    <w:p w14:paraId="2A39C9AE" w14:textId="77777777" w:rsidR="0044336D" w:rsidRDefault="0044336D" w:rsidP="00B35071">
      <w:pPr>
        <w:numPr>
          <w:ilvl w:val="0"/>
          <w:numId w:val="28"/>
        </w:numPr>
        <w:pBdr>
          <w:top w:val="nil"/>
          <w:left w:val="nil"/>
          <w:bottom w:val="nil"/>
          <w:right w:val="nil"/>
          <w:between w:val="nil"/>
          <w:bar w:val="nil"/>
        </w:pBdr>
        <w:suppressAutoHyphens/>
        <w:spacing w:before="60" w:after="60"/>
        <w:jc w:val="both"/>
        <w:rPr>
          <w:rFonts w:ascii="Arial" w:hAnsi="Arial"/>
          <w:b/>
          <w:noProof/>
          <w:sz w:val="16"/>
          <w:szCs w:val="16"/>
          <w:bdr w:val="nil"/>
        </w:rPr>
      </w:pPr>
      <w:r>
        <w:rPr>
          <w:rFonts w:ascii="Arial" w:hAnsi="Arial"/>
          <w:b/>
          <w:noProof/>
          <w:sz w:val="16"/>
          <w:bdr w:val="nil"/>
        </w:rPr>
        <w:t>Bewertung nicht börsennotierter Beteiligungsinvestitionen</w:t>
      </w:r>
    </w:p>
    <w:p w14:paraId="05FAE790" w14:textId="77777777" w:rsidR="0044336D" w:rsidRPr="00BD1346"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p>
    <w:p w14:paraId="05924081" w14:textId="77777777" w:rsidR="0044336D" w:rsidRPr="00BD1346"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r>
        <w:rPr>
          <w:rFonts w:ascii="Arial" w:hAnsi="Arial"/>
          <w:noProof/>
          <w:sz w:val="16"/>
          <w:bdr w:val="nil"/>
        </w:rPr>
        <w:t xml:space="preserve">Die Bewertung nicht börsennotierter Beteiligungsinvestitionen stützt sich normalerweise auf eines der folgenden Kriterien: </w:t>
      </w:r>
    </w:p>
    <w:p w14:paraId="56C14963" w14:textId="77777777" w:rsidR="0044336D" w:rsidRPr="00BD1346" w:rsidRDefault="0044336D" w:rsidP="00B35071">
      <w:pPr>
        <w:widowControl w:val="0"/>
        <w:numPr>
          <w:ilvl w:val="0"/>
          <w:numId w:val="29"/>
        </w:numPr>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 xml:space="preserve">aktuelle Marktgeschäfte zu marktüblichen Bedingungen; </w:t>
      </w:r>
    </w:p>
    <w:p w14:paraId="50294177" w14:textId="77777777" w:rsidR="0044336D" w:rsidRPr="00BD1346" w:rsidRDefault="0044336D" w:rsidP="00B35071">
      <w:pPr>
        <w:widowControl w:val="0"/>
        <w:numPr>
          <w:ilvl w:val="0"/>
          <w:numId w:val="29"/>
        </w:numPr>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 xml:space="preserve">aktueller beizulegender Zeitwert eines weitgehend identischen anderen Instruments; </w:t>
      </w:r>
    </w:p>
    <w:p w14:paraId="59C15EA7" w14:textId="77777777" w:rsidR="0044336D" w:rsidRDefault="0044336D" w:rsidP="00B35071">
      <w:pPr>
        <w:widowControl w:val="0"/>
        <w:numPr>
          <w:ilvl w:val="0"/>
          <w:numId w:val="29"/>
        </w:numPr>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 xml:space="preserve">erwartete Cashflows von Instrumenten mit ähnlichen Bedingungen und Risikomerkmalen abgezinst zu aktuellen Sätzen; </w:t>
      </w:r>
    </w:p>
    <w:p w14:paraId="6A590023" w14:textId="77777777" w:rsidR="0044336D" w:rsidRPr="00BD1346" w:rsidRDefault="0044336D" w:rsidP="00B35071">
      <w:pPr>
        <w:widowControl w:val="0"/>
        <w:numPr>
          <w:ilvl w:val="0"/>
          <w:numId w:val="29"/>
        </w:numPr>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 xml:space="preserve">Methode des bereinigten Nettovermögens oder </w:t>
      </w:r>
    </w:p>
    <w:p w14:paraId="736725E3" w14:textId="77777777" w:rsidR="0044336D" w:rsidRPr="00BD1346" w:rsidRDefault="0044336D" w:rsidP="00B35071">
      <w:pPr>
        <w:widowControl w:val="0"/>
        <w:numPr>
          <w:ilvl w:val="0"/>
          <w:numId w:val="29"/>
        </w:numPr>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andere Bewertungsmodelle.</w:t>
      </w:r>
    </w:p>
    <w:p w14:paraId="57257A3D" w14:textId="77777777" w:rsidR="0044336D" w:rsidRPr="00BD1346"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p>
    <w:p w14:paraId="53CF4AE7" w14:textId="77777777" w:rsidR="0044336D" w:rsidRPr="00BD1346"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r>
        <w:rPr>
          <w:rFonts w:ascii="Arial" w:hAnsi="Arial"/>
          <w:noProof/>
          <w:sz w:val="16"/>
          <w:bdr w:val="nil"/>
        </w:rPr>
        <w:t>Die Bestimmung der Cashflows und der Abzinsungsfaktoren für nicht börsennotierte Beteiligungsinvestitionen erfordert ein erhebliches Maß an Schätzungen. Die Bewertungstechniken werden regelmäßig justiert und ihre Validität geprüft, wobei entweder Preise von gegenwärtig zu beobachtenden aktuellen Markttransaktionen für das gleiche Instrument oder Preise, die auf anderen verfügbaren, beobachtbaren Marktdaten beruhen, zugrunde gelegt werden.</w:t>
      </w:r>
    </w:p>
    <w:p w14:paraId="52796A77" w14:textId="77777777" w:rsidR="0044336D"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p>
    <w:p w14:paraId="16F63C50" w14:textId="77777777" w:rsidR="0044336D" w:rsidRPr="00A7602D" w:rsidRDefault="0044336D" w:rsidP="00B35071">
      <w:pPr>
        <w:numPr>
          <w:ilvl w:val="0"/>
          <w:numId w:val="28"/>
        </w:numPr>
        <w:pBdr>
          <w:top w:val="nil"/>
          <w:left w:val="nil"/>
          <w:bottom w:val="nil"/>
          <w:right w:val="nil"/>
          <w:between w:val="nil"/>
          <w:bar w:val="nil"/>
        </w:pBdr>
        <w:suppressAutoHyphens/>
        <w:spacing w:before="60" w:after="60"/>
        <w:jc w:val="both"/>
        <w:rPr>
          <w:rFonts w:ascii="Arial" w:hAnsi="Arial"/>
          <w:b/>
          <w:noProof/>
          <w:sz w:val="16"/>
          <w:szCs w:val="16"/>
          <w:bdr w:val="nil"/>
        </w:rPr>
      </w:pPr>
      <w:r>
        <w:rPr>
          <w:rFonts w:ascii="Arial" w:hAnsi="Arial"/>
          <w:b/>
          <w:noProof/>
          <w:sz w:val="16"/>
          <w:bdr w:val="nil"/>
        </w:rPr>
        <w:t xml:space="preserve">Konsolidierung von Rechtssubjekten, an denen die Fazilität beteiligt ist </w:t>
      </w:r>
    </w:p>
    <w:p w14:paraId="7F747DCF" w14:textId="77777777" w:rsidR="0044336D" w:rsidRPr="00A7602D"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p>
    <w:p w14:paraId="330B699B" w14:textId="77777777" w:rsidR="0044336D"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r>
        <w:rPr>
          <w:rFonts w:ascii="Arial" w:hAnsi="Arial"/>
          <w:noProof/>
          <w:sz w:val="16"/>
          <w:bdr w:val="nil"/>
        </w:rPr>
        <w:t>Beurteilungen der EIB kamen zu dem Schluss, dass sie keines der Rechtssubjekte, an denen sie Anteile hält, beherrscht. Dies ist darauf zurückzuführen, dass in all diesen Rechtssubjekten entweder der Komplementär, der Fondsverwalter oder die Geschäftsführung die alleinige Verantwortung für die Verwaltung und Kontrolle der Tätigkeiten und Angelegenheiten der Partnerschaft trägt und dazu ermächtigt und befugt ist, alle notwendigen Schritte zu unternehmen, um den Zweck und die Ziele der Partnerschaft gemäß den politischen und den Investitionsleitlinien zu erfüllen.</w:t>
      </w:r>
    </w:p>
    <w:p w14:paraId="57DF3F71" w14:textId="77777777" w:rsidR="0044336D" w:rsidRDefault="0044336D" w:rsidP="0044336D">
      <w:pPr>
        <w:pBdr>
          <w:top w:val="nil"/>
          <w:left w:val="nil"/>
          <w:bottom w:val="nil"/>
          <w:right w:val="nil"/>
          <w:between w:val="nil"/>
          <w:bar w:val="nil"/>
        </w:pBdr>
        <w:rPr>
          <w:rFonts w:ascii="Arial" w:hAnsi="Arial"/>
          <w:noProof/>
          <w:sz w:val="16"/>
          <w:szCs w:val="16"/>
          <w:bdr w:val="nil"/>
        </w:rPr>
      </w:pPr>
      <w:r>
        <w:rPr>
          <w:noProof/>
        </w:rPr>
        <w:br w:type="page"/>
      </w:r>
    </w:p>
    <w:p w14:paraId="2A91AD9D" w14:textId="77777777" w:rsidR="0044336D" w:rsidRPr="00F62912" w:rsidRDefault="0044336D" w:rsidP="00B35071">
      <w:pPr>
        <w:pStyle w:val="Title11"/>
        <w:numPr>
          <w:ilvl w:val="1"/>
          <w:numId w:val="27"/>
        </w:numPr>
        <w:pBdr>
          <w:top w:val="nil"/>
          <w:left w:val="nil"/>
          <w:bottom w:val="nil"/>
          <w:right w:val="nil"/>
          <w:between w:val="nil"/>
          <w:bar w:val="nil"/>
        </w:pBdr>
        <w:rPr>
          <w:b/>
          <w:noProof/>
          <w:sz w:val="16"/>
          <w:szCs w:val="16"/>
          <w:bdr w:val="nil"/>
        </w:rPr>
      </w:pPr>
      <w:r>
        <w:rPr>
          <w:b/>
          <w:noProof/>
          <w:sz w:val="16"/>
          <w:bdr w:val="nil"/>
        </w:rPr>
        <w:t>Änderungen der Rechnungsführungsgrundsätze</w:t>
      </w:r>
    </w:p>
    <w:p w14:paraId="31BE3887" w14:textId="77777777" w:rsidR="0044336D" w:rsidRDefault="0044336D" w:rsidP="0044336D">
      <w:pPr>
        <w:pStyle w:val="Title11"/>
        <w:numPr>
          <w:ilvl w:val="0"/>
          <w:numId w:val="0"/>
        </w:numPr>
        <w:pBdr>
          <w:top w:val="nil"/>
          <w:left w:val="nil"/>
          <w:bottom w:val="nil"/>
          <w:right w:val="nil"/>
          <w:between w:val="nil"/>
          <w:bar w:val="nil"/>
        </w:pBdr>
        <w:spacing w:before="60" w:after="60"/>
        <w:rPr>
          <w:noProof/>
          <w:sz w:val="16"/>
          <w:szCs w:val="16"/>
          <w:bdr w:val="nil"/>
        </w:rPr>
      </w:pPr>
    </w:p>
    <w:p w14:paraId="698B5A5F" w14:textId="77777777" w:rsidR="0044336D" w:rsidRDefault="0044336D" w:rsidP="0044336D">
      <w:pPr>
        <w:pStyle w:val="Title11"/>
        <w:numPr>
          <w:ilvl w:val="0"/>
          <w:numId w:val="0"/>
        </w:numPr>
        <w:pBdr>
          <w:top w:val="nil"/>
          <w:left w:val="nil"/>
          <w:bottom w:val="nil"/>
          <w:right w:val="nil"/>
          <w:between w:val="nil"/>
          <w:bar w:val="nil"/>
        </w:pBdr>
        <w:spacing w:before="60" w:after="60"/>
        <w:rPr>
          <w:noProof/>
          <w:sz w:val="16"/>
          <w:szCs w:val="16"/>
          <w:bdr w:val="nil"/>
        </w:rPr>
      </w:pPr>
      <w:r>
        <w:rPr>
          <w:noProof/>
          <w:sz w:val="16"/>
          <w:bdr w:val="nil"/>
        </w:rPr>
        <w:t>Mit Ausnahme der nachstehenden Änderungen wurden im Rahmen der Fazilität für alle in diesem Jahresabschluss dargestellten Zeiträume die in Erläuterung 2.4 dargelegten Rechnungsführungsregeln angewandt. Für die Fazilität wurden die folgenden neuen Standards und Änderungen an Standards angewendet.</w:t>
      </w:r>
    </w:p>
    <w:p w14:paraId="2216EBB8" w14:textId="77777777" w:rsidR="0044336D" w:rsidRDefault="0044336D" w:rsidP="0044336D">
      <w:pPr>
        <w:pStyle w:val="Title11"/>
        <w:numPr>
          <w:ilvl w:val="0"/>
          <w:numId w:val="0"/>
        </w:numPr>
        <w:pBdr>
          <w:top w:val="nil"/>
          <w:left w:val="nil"/>
          <w:bottom w:val="nil"/>
          <w:right w:val="nil"/>
          <w:between w:val="nil"/>
          <w:bar w:val="nil"/>
        </w:pBdr>
        <w:spacing w:before="60" w:after="60"/>
        <w:rPr>
          <w:b/>
          <w:noProof/>
          <w:sz w:val="16"/>
          <w:szCs w:val="16"/>
          <w:highlight w:val="yellow"/>
          <w:bdr w:val="nil"/>
        </w:rPr>
      </w:pPr>
    </w:p>
    <w:p w14:paraId="645DB953" w14:textId="77777777" w:rsidR="0044336D" w:rsidRDefault="0044336D" w:rsidP="0044336D">
      <w:pPr>
        <w:pStyle w:val="Title11"/>
        <w:numPr>
          <w:ilvl w:val="0"/>
          <w:numId w:val="0"/>
        </w:numPr>
        <w:pBdr>
          <w:top w:val="nil"/>
          <w:left w:val="nil"/>
          <w:bottom w:val="nil"/>
          <w:right w:val="nil"/>
          <w:between w:val="nil"/>
          <w:bar w:val="nil"/>
        </w:pBdr>
        <w:spacing w:before="60" w:after="60"/>
        <w:rPr>
          <w:b/>
          <w:noProof/>
          <w:sz w:val="16"/>
          <w:szCs w:val="16"/>
          <w:bdr w:val="nil"/>
        </w:rPr>
      </w:pPr>
      <w:r>
        <w:rPr>
          <w:b/>
          <w:noProof/>
          <w:sz w:val="16"/>
          <w:bdr w:val="nil"/>
        </w:rPr>
        <w:t>Neue und geänderte Standards, die von der Fazilität übernommen wurden</w:t>
      </w:r>
    </w:p>
    <w:p w14:paraId="7A9B89ED" w14:textId="77777777" w:rsidR="0044336D" w:rsidRDefault="0044336D" w:rsidP="0044336D">
      <w:pPr>
        <w:pStyle w:val="Title11"/>
        <w:numPr>
          <w:ilvl w:val="0"/>
          <w:numId w:val="0"/>
        </w:numPr>
        <w:pBdr>
          <w:top w:val="nil"/>
          <w:left w:val="nil"/>
          <w:bottom w:val="nil"/>
          <w:right w:val="nil"/>
          <w:between w:val="nil"/>
          <w:bar w:val="nil"/>
        </w:pBdr>
        <w:spacing w:before="60" w:after="60"/>
        <w:rPr>
          <w:b/>
          <w:noProof/>
          <w:sz w:val="16"/>
          <w:szCs w:val="16"/>
          <w:bdr w:val="nil"/>
        </w:rPr>
      </w:pPr>
    </w:p>
    <w:p w14:paraId="3C075510" w14:textId="77777777" w:rsidR="0044336D"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r>
        <w:rPr>
          <w:rFonts w:ascii="Arial" w:hAnsi="Arial"/>
          <w:noProof/>
          <w:sz w:val="16"/>
          <w:bdr w:val="nil"/>
        </w:rPr>
        <w:t xml:space="preserve">Die folgenden neuen Standards und Änderungen der existierenden Standards traten für den Jahresabschluss der Fazilität am </w:t>
      </w:r>
      <w:r>
        <w:rPr>
          <w:rFonts w:ascii="Arial" w:hAnsi="Arial"/>
          <w:noProof/>
          <w:sz w:val="16"/>
          <w:bdr w:val="nil"/>
        </w:rPr>
        <w:br w:type="textWrapping" w:clear="all"/>
        <w:t>1. Januar 2023 in Kraft.</w:t>
      </w:r>
    </w:p>
    <w:p w14:paraId="00572C58" w14:textId="77777777" w:rsidR="0044336D" w:rsidRDefault="0044336D" w:rsidP="00B35071">
      <w:pPr>
        <w:pStyle w:val="ListParagraph"/>
        <w:keepNext/>
        <w:numPr>
          <w:ilvl w:val="0"/>
          <w:numId w:val="64"/>
        </w:numPr>
        <w:pBdr>
          <w:top w:val="nil"/>
          <w:left w:val="nil"/>
          <w:bottom w:val="nil"/>
          <w:right w:val="nil"/>
          <w:between w:val="nil"/>
          <w:bar w:val="nil"/>
        </w:pBdr>
        <w:suppressAutoHyphens w:val="0"/>
        <w:spacing w:line="190" w:lineRule="atLeast"/>
        <w:jc w:val="both"/>
        <w:rPr>
          <w:rFonts w:ascii="Arial" w:hAnsi="Arial"/>
          <w:noProof/>
          <w:sz w:val="16"/>
          <w:szCs w:val="16"/>
          <w:bdr w:val="nil"/>
        </w:rPr>
      </w:pPr>
      <w:r>
        <w:rPr>
          <w:rFonts w:ascii="Arial" w:hAnsi="Arial"/>
          <w:noProof/>
          <w:sz w:val="16"/>
          <w:bdr w:val="nil"/>
        </w:rPr>
        <w:t>Änderungen an IAS 1 „Darstellung des Abschlusses“ und am IFRS-Leitliniendokument 2: Angaben zu den Rechnungslegungsmethoden</w:t>
      </w:r>
    </w:p>
    <w:p w14:paraId="2B4CE42B" w14:textId="77777777" w:rsidR="0044336D" w:rsidRDefault="0044336D" w:rsidP="00B35071">
      <w:pPr>
        <w:pStyle w:val="ListParagraph"/>
        <w:keepNext/>
        <w:numPr>
          <w:ilvl w:val="0"/>
          <w:numId w:val="64"/>
        </w:numPr>
        <w:pBdr>
          <w:top w:val="nil"/>
          <w:left w:val="nil"/>
          <w:bottom w:val="nil"/>
          <w:right w:val="nil"/>
          <w:between w:val="nil"/>
          <w:bar w:val="nil"/>
        </w:pBdr>
        <w:suppressAutoHyphens w:val="0"/>
        <w:spacing w:line="190" w:lineRule="atLeast"/>
        <w:jc w:val="both"/>
        <w:rPr>
          <w:rFonts w:ascii="Arial" w:hAnsi="Arial"/>
          <w:noProof/>
          <w:sz w:val="16"/>
          <w:szCs w:val="16"/>
          <w:bdr w:val="nil"/>
        </w:rPr>
      </w:pPr>
      <w:r>
        <w:rPr>
          <w:rFonts w:ascii="Arial" w:hAnsi="Arial"/>
          <w:noProof/>
          <w:sz w:val="16"/>
          <w:bdr w:val="nil"/>
        </w:rPr>
        <w:t>Änderungen an IAS 8 „Bilanzierungs- und Bewertungsmethoden, Änderungen von Schätzungen und Fehler“: Definition von rechnungslegungsbezogenen Schätzungen</w:t>
      </w:r>
    </w:p>
    <w:p w14:paraId="3FDA01F1" w14:textId="77777777" w:rsidR="0044336D" w:rsidRDefault="0044336D" w:rsidP="0044336D">
      <w:pPr>
        <w:pStyle w:val="ListParagraph"/>
        <w:keepNext/>
        <w:pBdr>
          <w:top w:val="nil"/>
          <w:left w:val="nil"/>
          <w:bottom w:val="nil"/>
          <w:right w:val="nil"/>
          <w:between w:val="nil"/>
          <w:bar w:val="nil"/>
        </w:pBdr>
        <w:suppressAutoHyphens w:val="0"/>
        <w:spacing w:line="190" w:lineRule="atLeast"/>
        <w:jc w:val="both"/>
        <w:rPr>
          <w:rFonts w:ascii="Arial" w:hAnsi="Arial"/>
          <w:noProof/>
          <w:sz w:val="16"/>
          <w:szCs w:val="16"/>
          <w:bdr w:val="nil"/>
        </w:rPr>
      </w:pPr>
    </w:p>
    <w:p w14:paraId="298944E2" w14:textId="77777777" w:rsidR="0044336D"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r>
        <w:rPr>
          <w:rFonts w:ascii="Arial" w:hAnsi="Arial"/>
          <w:noProof/>
          <w:sz w:val="16"/>
          <w:bdr w:val="nil"/>
        </w:rPr>
        <w:t>Die aufgeführten Änderungen hatten keine Auswirkungen auf die in früheren Zeiträumen erfassten Beträge und haben voraussichtlich keine wesentlichen Auswirkungen auf den aktuellen Zeitraum oder künftige Zeiträume.</w:t>
      </w:r>
    </w:p>
    <w:p w14:paraId="12244CC6" w14:textId="77777777" w:rsidR="0044336D" w:rsidRDefault="0044336D" w:rsidP="0044336D">
      <w:pPr>
        <w:widowControl w:val="0"/>
        <w:pBdr>
          <w:top w:val="nil"/>
          <w:left w:val="nil"/>
          <w:bottom w:val="nil"/>
          <w:right w:val="nil"/>
          <w:between w:val="nil"/>
          <w:bar w:val="nil"/>
        </w:pBdr>
        <w:autoSpaceDE w:val="0"/>
        <w:spacing w:before="60" w:after="60"/>
        <w:jc w:val="both"/>
        <w:rPr>
          <w:rFonts w:ascii="Arial" w:hAnsi="Arial"/>
          <w:i/>
          <w:noProof/>
          <w:sz w:val="16"/>
          <w:szCs w:val="16"/>
          <w:bdr w:val="nil"/>
        </w:rPr>
      </w:pPr>
    </w:p>
    <w:p w14:paraId="15A20406" w14:textId="77777777" w:rsidR="0044336D" w:rsidRDefault="0044336D" w:rsidP="0044336D">
      <w:pPr>
        <w:pStyle w:val="Title11"/>
        <w:numPr>
          <w:ilvl w:val="0"/>
          <w:numId w:val="0"/>
        </w:numPr>
        <w:pBdr>
          <w:top w:val="nil"/>
          <w:left w:val="nil"/>
          <w:bottom w:val="nil"/>
          <w:right w:val="nil"/>
          <w:between w:val="nil"/>
          <w:bar w:val="nil"/>
        </w:pBdr>
        <w:spacing w:before="60" w:after="60"/>
        <w:rPr>
          <w:b/>
          <w:noProof/>
          <w:sz w:val="16"/>
          <w:szCs w:val="16"/>
          <w:bdr w:val="nil"/>
        </w:rPr>
      </w:pPr>
      <w:r>
        <w:rPr>
          <w:b/>
          <w:noProof/>
          <w:sz w:val="16"/>
          <w:bdr w:val="nil"/>
        </w:rPr>
        <w:t>Neue Standards, Änderungen und Auslegungen, die von der Fazilität noch nicht übernommen wurden</w:t>
      </w:r>
    </w:p>
    <w:p w14:paraId="03812796" w14:textId="77777777" w:rsidR="0044336D" w:rsidRDefault="0044336D" w:rsidP="0044336D">
      <w:pPr>
        <w:widowControl w:val="0"/>
        <w:pBdr>
          <w:top w:val="nil"/>
          <w:left w:val="nil"/>
          <w:bottom w:val="nil"/>
          <w:right w:val="nil"/>
          <w:between w:val="nil"/>
          <w:bar w:val="nil"/>
        </w:pBdr>
        <w:autoSpaceDE w:val="0"/>
        <w:spacing w:before="60" w:after="60"/>
        <w:jc w:val="both"/>
        <w:rPr>
          <w:noProof/>
          <w:highlight w:val="yellow"/>
          <w:bdr w:val="nil"/>
        </w:rPr>
      </w:pPr>
    </w:p>
    <w:p w14:paraId="0CD84AF6" w14:textId="77777777" w:rsidR="0044336D"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r>
        <w:rPr>
          <w:rFonts w:ascii="Arial" w:hAnsi="Arial"/>
          <w:noProof/>
          <w:sz w:val="16"/>
          <w:bdr w:val="nil"/>
        </w:rPr>
        <w:t>Zum 31. Dezember 2023 waren die folgenden Änderungen bestehender Standards bereits veröffentlicht, jedoch für am 31. Dezember 2023 endende jährliche Berichtszeiträume nicht verbindlich:</w:t>
      </w:r>
    </w:p>
    <w:p w14:paraId="60C06BF3" w14:textId="77777777" w:rsidR="0044336D"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p>
    <w:p w14:paraId="50FA260A" w14:textId="77777777" w:rsidR="0044336D"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r>
        <w:rPr>
          <w:rFonts w:ascii="Arial" w:hAnsi="Arial"/>
          <w:noProof/>
          <w:sz w:val="16"/>
          <w:bdr w:val="nil"/>
        </w:rPr>
        <w:t xml:space="preserve">von der EU gebilligte Änderungen bestehender Standards, die für am 1. Januar 2024 oder danach beginnende Jahreszeiträume wirksam sind: </w:t>
      </w:r>
    </w:p>
    <w:p w14:paraId="27922287" w14:textId="77777777" w:rsidR="0044336D"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p>
    <w:p w14:paraId="2C43672A" w14:textId="77777777" w:rsidR="0044336D"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r>
        <w:rPr>
          <w:rFonts w:ascii="Arial" w:hAnsi="Arial"/>
          <w:noProof/>
          <w:sz w:val="16"/>
          <w:bdr w:val="nil"/>
        </w:rPr>
        <w:t>Änderungen an IAS 1 „Darstellung des Abschlusses“: Einstufung von Schulden als kurz- oder langfristig und Langfristige Schulden mit Nebenbedingungen.</w:t>
      </w:r>
    </w:p>
    <w:p w14:paraId="30D99318" w14:textId="77777777" w:rsidR="0044336D"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p>
    <w:p w14:paraId="25ECDB95" w14:textId="77777777" w:rsidR="0044336D"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r>
        <w:rPr>
          <w:rFonts w:ascii="Arial" w:hAnsi="Arial"/>
          <w:noProof/>
          <w:sz w:val="16"/>
          <w:bdr w:val="nil"/>
        </w:rPr>
        <w:t>Änderungen an bestehenden Standards, die noch nicht von der EU gebilligt wurden:</w:t>
      </w:r>
    </w:p>
    <w:p w14:paraId="0AB0B122" w14:textId="768CD3FF" w:rsidR="0044336D" w:rsidRDefault="0044336D" w:rsidP="00B35071">
      <w:pPr>
        <w:pStyle w:val="ListParagraph"/>
        <w:keepNext/>
        <w:numPr>
          <w:ilvl w:val="0"/>
          <w:numId w:val="64"/>
        </w:numPr>
        <w:pBdr>
          <w:top w:val="nil"/>
          <w:left w:val="nil"/>
          <w:bottom w:val="nil"/>
          <w:right w:val="nil"/>
          <w:between w:val="nil"/>
          <w:bar w:val="nil"/>
        </w:pBdr>
        <w:suppressAutoHyphens w:val="0"/>
        <w:spacing w:line="190" w:lineRule="atLeast"/>
        <w:jc w:val="both"/>
        <w:rPr>
          <w:rFonts w:ascii="Arial" w:hAnsi="Arial"/>
          <w:noProof/>
          <w:sz w:val="16"/>
          <w:szCs w:val="16"/>
          <w:bdr w:val="nil"/>
        </w:rPr>
      </w:pPr>
      <w:r>
        <w:rPr>
          <w:rFonts w:ascii="Arial" w:hAnsi="Arial"/>
          <w:noProof/>
          <w:sz w:val="16"/>
          <w:bdr w:val="nil"/>
        </w:rPr>
        <w:t>Änderungen an IAS 7 „Kapitalflussrechnung“ und IFRS 7 „Finanzinstrumente“: Lieferantenfinanzierungsvereinbarungen</w:t>
      </w:r>
      <w:r w:rsidR="007C507E">
        <w:rPr>
          <w:rFonts w:ascii="Arial" w:hAnsi="Arial"/>
          <w:noProof/>
          <w:sz w:val="16"/>
          <w:bdr w:val="nil"/>
        </w:rPr>
        <w:t>;</w:t>
      </w:r>
    </w:p>
    <w:p w14:paraId="37881C33" w14:textId="0FAE783C" w:rsidR="0044336D" w:rsidRDefault="0044336D" w:rsidP="00B35071">
      <w:pPr>
        <w:pStyle w:val="ListParagraph"/>
        <w:keepNext/>
        <w:numPr>
          <w:ilvl w:val="0"/>
          <w:numId w:val="64"/>
        </w:numPr>
        <w:pBdr>
          <w:top w:val="nil"/>
          <w:left w:val="nil"/>
          <w:bottom w:val="nil"/>
          <w:right w:val="nil"/>
          <w:between w:val="nil"/>
          <w:bar w:val="nil"/>
        </w:pBdr>
        <w:suppressAutoHyphens w:val="0"/>
        <w:spacing w:line="190" w:lineRule="atLeast"/>
        <w:jc w:val="both"/>
        <w:rPr>
          <w:rFonts w:ascii="Arial" w:hAnsi="Arial"/>
          <w:noProof/>
          <w:sz w:val="16"/>
          <w:szCs w:val="16"/>
          <w:bdr w:val="nil"/>
        </w:rPr>
      </w:pPr>
      <w:r>
        <w:rPr>
          <w:rFonts w:ascii="Arial" w:hAnsi="Arial"/>
          <w:noProof/>
          <w:sz w:val="16"/>
          <w:bdr w:val="nil"/>
        </w:rPr>
        <w:t>Änderungen an IAS 21 „Auswirkungen von Wechselkursänderungen“: Mangelnde Umtauschbarkeit</w:t>
      </w:r>
      <w:r w:rsidR="007C507E">
        <w:rPr>
          <w:rFonts w:ascii="Arial" w:hAnsi="Arial"/>
          <w:noProof/>
          <w:sz w:val="16"/>
          <w:bdr w:val="nil"/>
        </w:rPr>
        <w:t>;</w:t>
      </w:r>
    </w:p>
    <w:p w14:paraId="7BAEA8DD" w14:textId="77777777" w:rsidR="0044336D" w:rsidRDefault="0044336D" w:rsidP="00B35071">
      <w:pPr>
        <w:pStyle w:val="ListParagraph"/>
        <w:keepNext/>
        <w:numPr>
          <w:ilvl w:val="0"/>
          <w:numId w:val="64"/>
        </w:numPr>
        <w:pBdr>
          <w:top w:val="nil"/>
          <w:left w:val="nil"/>
          <w:bottom w:val="nil"/>
          <w:right w:val="nil"/>
          <w:between w:val="nil"/>
          <w:bar w:val="nil"/>
        </w:pBdr>
        <w:suppressAutoHyphens w:val="0"/>
        <w:spacing w:line="190" w:lineRule="atLeast"/>
        <w:jc w:val="both"/>
        <w:rPr>
          <w:rFonts w:ascii="Arial" w:hAnsi="Arial"/>
          <w:noProof/>
          <w:sz w:val="16"/>
          <w:szCs w:val="16"/>
          <w:bdr w:val="nil"/>
        </w:rPr>
      </w:pPr>
      <w:r>
        <w:rPr>
          <w:rFonts w:ascii="Arial" w:hAnsi="Arial"/>
          <w:noProof/>
          <w:sz w:val="16"/>
          <w:bdr w:val="nil"/>
        </w:rPr>
        <w:t>Änderungen an IFRS 10 „Konzernabschlüsse“ und IAS 28 „Anteile an assoziierten Unternehmen und Gemeinschaftsunternehmen“: Veräußerung von Vermögenswerten zwischen einem Investor und seinem assoziierten Unternehmen oder Gemeinschaftsunternehmen.</w:t>
      </w:r>
    </w:p>
    <w:p w14:paraId="76912C67" w14:textId="77777777" w:rsidR="0044336D"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p>
    <w:p w14:paraId="3A617104" w14:textId="77777777" w:rsidR="0044336D" w:rsidRDefault="0044336D" w:rsidP="0044336D">
      <w:pPr>
        <w:widowControl w:val="0"/>
        <w:pBdr>
          <w:top w:val="nil"/>
          <w:left w:val="nil"/>
          <w:bottom w:val="nil"/>
          <w:right w:val="nil"/>
          <w:between w:val="nil"/>
          <w:bar w:val="nil"/>
        </w:pBdr>
        <w:autoSpaceDE w:val="0"/>
        <w:spacing w:before="60" w:after="60"/>
        <w:jc w:val="both"/>
        <w:rPr>
          <w:rFonts w:ascii="Arial" w:hAnsi="Arial"/>
          <w:noProof/>
          <w:sz w:val="16"/>
          <w:szCs w:val="16"/>
          <w:bdr w:val="nil"/>
        </w:rPr>
      </w:pPr>
      <w:r>
        <w:rPr>
          <w:rFonts w:ascii="Arial" w:hAnsi="Arial"/>
          <w:noProof/>
          <w:sz w:val="16"/>
          <w:bdr w:val="nil"/>
        </w:rPr>
        <w:t>Zum Zeitpunkt der Genehmigung dieser Jahresabschlüsse hatte die Fazilität keine(n) der genannten Standards bzw. Änderungen bestehender Standards vorzeitig übernommen, und es wurden keine Auslegungen herausgegeben, die anwendbar sind und von der Fazilität zu einem der Berichtstermine berücksichtigt werden mussten. Die Verwaltung geht davon aus, dass alle relevanten Verlautbarungen für den ersten Zeitraum, der am oder nach dem Datum des Inkrafttretens der Verlautbarung beginnt, übernommen werden und dass es keine wesentlichen Auswirkungen auf die Jahresabschlüsse der Fazilität geben wird.</w:t>
      </w:r>
    </w:p>
    <w:p w14:paraId="47397B32" w14:textId="77777777" w:rsidR="0044336D" w:rsidRPr="00177623" w:rsidRDefault="0044336D" w:rsidP="0044336D">
      <w:pPr>
        <w:pStyle w:val="Title11"/>
        <w:numPr>
          <w:ilvl w:val="0"/>
          <w:numId w:val="0"/>
        </w:numPr>
        <w:pBdr>
          <w:top w:val="nil"/>
          <w:left w:val="nil"/>
          <w:bottom w:val="nil"/>
          <w:right w:val="nil"/>
          <w:between w:val="nil"/>
          <w:bar w:val="nil"/>
        </w:pBdr>
        <w:spacing w:before="60" w:after="60"/>
        <w:rPr>
          <w:i/>
          <w:noProof/>
          <w:sz w:val="16"/>
          <w:szCs w:val="16"/>
          <w:bdr w:val="nil"/>
        </w:rPr>
      </w:pPr>
    </w:p>
    <w:p w14:paraId="033817B7" w14:textId="77777777" w:rsidR="0044336D" w:rsidRPr="00D9349D" w:rsidRDefault="0044336D" w:rsidP="00B35071">
      <w:pPr>
        <w:pStyle w:val="Title11"/>
        <w:numPr>
          <w:ilvl w:val="1"/>
          <w:numId w:val="27"/>
        </w:numPr>
        <w:pBdr>
          <w:top w:val="nil"/>
          <w:left w:val="nil"/>
          <w:bottom w:val="nil"/>
          <w:right w:val="nil"/>
          <w:between w:val="nil"/>
          <w:bar w:val="nil"/>
        </w:pBdr>
        <w:rPr>
          <w:b/>
          <w:noProof/>
          <w:sz w:val="16"/>
          <w:szCs w:val="16"/>
          <w:bdr w:val="nil"/>
        </w:rPr>
      </w:pPr>
      <w:r>
        <w:rPr>
          <w:b/>
          <w:noProof/>
          <w:sz w:val="16"/>
          <w:bdr w:val="nil"/>
        </w:rPr>
        <w:t>Zusammenfassung maßgeblicher Rechnungslegungsmethoden</w:t>
      </w:r>
    </w:p>
    <w:p w14:paraId="19F28633" w14:textId="77777777" w:rsidR="0044336D" w:rsidRPr="00BD1346" w:rsidRDefault="0044336D" w:rsidP="0044336D">
      <w:pPr>
        <w:pStyle w:val="Title11"/>
        <w:numPr>
          <w:ilvl w:val="0"/>
          <w:numId w:val="0"/>
        </w:numPr>
        <w:pBdr>
          <w:top w:val="nil"/>
          <w:left w:val="nil"/>
          <w:bottom w:val="nil"/>
          <w:right w:val="nil"/>
          <w:between w:val="nil"/>
          <w:bar w:val="nil"/>
        </w:pBdr>
        <w:spacing w:before="60" w:after="60"/>
        <w:rPr>
          <w:noProof/>
          <w:sz w:val="16"/>
          <w:szCs w:val="16"/>
          <w:bdr w:val="nil"/>
        </w:rPr>
      </w:pPr>
    </w:p>
    <w:p w14:paraId="08130748" w14:textId="77777777" w:rsidR="0044336D" w:rsidRPr="00BD1346" w:rsidRDefault="0044336D" w:rsidP="0044336D">
      <w:pPr>
        <w:pStyle w:val="Title11"/>
        <w:numPr>
          <w:ilvl w:val="0"/>
          <w:numId w:val="0"/>
        </w:numPr>
        <w:pBdr>
          <w:top w:val="nil"/>
          <w:left w:val="nil"/>
          <w:bottom w:val="nil"/>
          <w:right w:val="nil"/>
          <w:between w:val="nil"/>
          <w:bar w:val="nil"/>
        </w:pBdr>
        <w:spacing w:before="60" w:after="60"/>
        <w:rPr>
          <w:noProof/>
          <w:sz w:val="16"/>
          <w:szCs w:val="16"/>
          <w:bdr w:val="nil"/>
        </w:rPr>
      </w:pPr>
      <w:r>
        <w:rPr>
          <w:noProof/>
          <w:sz w:val="16"/>
          <w:bdr w:val="nil"/>
        </w:rPr>
        <w:t>In der Vermögensübersicht werden Vermögenswerte und Verbindlichkeiten in absteigender Reihenfolge ihrer Liquidität ausgewiesen, wobei zwischen kurz- und langfristigen Posten nicht unterschieden wird.</w:t>
      </w:r>
    </w:p>
    <w:p w14:paraId="5D0B1AD7" w14:textId="77777777" w:rsidR="0044336D" w:rsidRPr="00BD1346" w:rsidRDefault="0044336D" w:rsidP="0044336D">
      <w:pPr>
        <w:pStyle w:val="Title11"/>
        <w:numPr>
          <w:ilvl w:val="0"/>
          <w:numId w:val="0"/>
        </w:numPr>
        <w:pBdr>
          <w:top w:val="nil"/>
          <w:left w:val="nil"/>
          <w:bottom w:val="nil"/>
          <w:right w:val="nil"/>
          <w:between w:val="nil"/>
          <w:bar w:val="nil"/>
        </w:pBdr>
        <w:spacing w:before="60" w:after="60"/>
        <w:rPr>
          <w:noProof/>
          <w:sz w:val="16"/>
          <w:szCs w:val="16"/>
          <w:bdr w:val="nil"/>
        </w:rPr>
      </w:pPr>
    </w:p>
    <w:p w14:paraId="0E11811A" w14:textId="77777777" w:rsidR="0044336D" w:rsidRPr="00D9349D" w:rsidRDefault="0044336D" w:rsidP="00B35071">
      <w:pPr>
        <w:pStyle w:val="Title111"/>
        <w:numPr>
          <w:ilvl w:val="2"/>
          <w:numId w:val="27"/>
        </w:numPr>
        <w:pBdr>
          <w:top w:val="nil"/>
          <w:left w:val="nil"/>
          <w:bottom w:val="nil"/>
          <w:right w:val="nil"/>
          <w:between w:val="nil"/>
          <w:bar w:val="nil"/>
        </w:pBdr>
        <w:spacing w:before="60" w:after="60"/>
        <w:rPr>
          <w:b/>
          <w:noProof/>
          <w:sz w:val="16"/>
          <w:szCs w:val="16"/>
          <w:bdr w:val="nil"/>
        </w:rPr>
      </w:pPr>
      <w:bookmarkStart w:id="208" w:name="_Ref110032770"/>
      <w:r>
        <w:rPr>
          <w:b/>
          <w:noProof/>
          <w:sz w:val="16"/>
          <w:bdr w:val="nil"/>
        </w:rPr>
        <w:tab/>
        <w:t>Umrechnung von Fremdwährungen</w:t>
      </w:r>
      <w:bookmarkEnd w:id="208"/>
    </w:p>
    <w:p w14:paraId="50927180" w14:textId="77777777" w:rsidR="0044336D" w:rsidRPr="00BD1346" w:rsidRDefault="0044336D" w:rsidP="0044336D">
      <w:pPr>
        <w:pStyle w:val="Title111"/>
        <w:numPr>
          <w:ilvl w:val="0"/>
          <w:numId w:val="0"/>
        </w:numPr>
        <w:pBdr>
          <w:top w:val="nil"/>
          <w:left w:val="nil"/>
          <w:bottom w:val="nil"/>
          <w:right w:val="nil"/>
          <w:between w:val="nil"/>
          <w:bar w:val="nil"/>
        </w:pBdr>
        <w:spacing w:before="60" w:after="60"/>
        <w:rPr>
          <w:noProof/>
          <w:sz w:val="16"/>
          <w:szCs w:val="16"/>
          <w:bdr w:val="nil"/>
        </w:rPr>
      </w:pPr>
    </w:p>
    <w:p w14:paraId="1D19180A"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Die Jahresabschlüsse der Fazilität werden in Euro (EUR) vorgelegt, der auch die funktionale Währung ist. Sofern nichts anderes vermerkt ist, wurden in EUR aufgeführte Finanzangaben auf Tausend gerundet. </w:t>
      </w:r>
    </w:p>
    <w:p w14:paraId="66BBF79F"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54176D3F" w14:textId="77777777" w:rsidR="0044336D" w:rsidRPr="00BD1346" w:rsidRDefault="0044336D" w:rsidP="0044336D">
      <w:pPr>
        <w:pStyle w:val="NotesText"/>
        <w:pBdr>
          <w:top w:val="nil"/>
          <w:left w:val="nil"/>
          <w:bottom w:val="nil"/>
          <w:right w:val="nil"/>
          <w:between w:val="nil"/>
          <w:bar w:val="nil"/>
        </w:pBdr>
        <w:spacing w:before="60" w:line="240" w:lineRule="auto"/>
        <w:rPr>
          <w:rFonts w:cs="Times New Roman"/>
          <w:noProof/>
          <w:sz w:val="16"/>
          <w:szCs w:val="16"/>
          <w:bdr w:val="nil"/>
        </w:rPr>
      </w:pPr>
      <w:r>
        <w:rPr>
          <w:noProof/>
          <w:sz w:val="16"/>
          <w:bdr w:val="nil"/>
        </w:rPr>
        <w:t xml:space="preserve">Fremdwährungstransaktionen werden zu dem zum Zeitpunkt der Transaktion geltenden Wechselkurs umgerechnet. </w:t>
      </w:r>
    </w:p>
    <w:p w14:paraId="21C6E59A" w14:textId="77777777" w:rsidR="0044336D" w:rsidRPr="00BD1346" w:rsidRDefault="0044336D" w:rsidP="0044336D">
      <w:pPr>
        <w:pStyle w:val="NotesText"/>
        <w:pBdr>
          <w:top w:val="nil"/>
          <w:left w:val="nil"/>
          <w:bottom w:val="nil"/>
          <w:right w:val="nil"/>
          <w:between w:val="nil"/>
          <w:bar w:val="nil"/>
        </w:pBdr>
        <w:spacing w:before="60" w:line="240" w:lineRule="auto"/>
        <w:rPr>
          <w:rFonts w:cs="Times New Roman"/>
          <w:noProof/>
          <w:sz w:val="16"/>
          <w:szCs w:val="16"/>
          <w:bdr w:val="nil"/>
        </w:rPr>
      </w:pPr>
    </w:p>
    <w:p w14:paraId="66630502" w14:textId="77777777" w:rsidR="0044336D" w:rsidRPr="00BD1346" w:rsidRDefault="0044336D" w:rsidP="0044336D">
      <w:pPr>
        <w:pStyle w:val="NotesText"/>
        <w:pBdr>
          <w:top w:val="nil"/>
          <w:left w:val="nil"/>
          <w:bottom w:val="nil"/>
          <w:right w:val="nil"/>
          <w:between w:val="nil"/>
          <w:bar w:val="nil"/>
        </w:pBdr>
        <w:spacing w:before="60" w:line="240" w:lineRule="auto"/>
        <w:rPr>
          <w:rFonts w:cs="Times New Roman"/>
          <w:noProof/>
          <w:sz w:val="16"/>
          <w:szCs w:val="16"/>
          <w:bdr w:val="nil"/>
        </w:rPr>
      </w:pPr>
      <w:r>
        <w:rPr>
          <w:noProof/>
          <w:sz w:val="16"/>
          <w:bdr w:val="nil"/>
        </w:rPr>
        <w:t>Auf andere Währungen als Euro lautende monetäre Vermögenswerte und Verbindlichkeiten werden zu dem am Abschlussstichtag geltenden Wechselkurs in Euro umgerechnet. Gewinne oder Verluste aus solchen Umrechnungen werden in der Aufstellung von Gewinn und Verlust und sonstigem Ergebnis ausgewiesen.</w:t>
      </w:r>
    </w:p>
    <w:p w14:paraId="7FC4032D" w14:textId="77777777" w:rsidR="0044336D" w:rsidRPr="00BD1346" w:rsidRDefault="0044336D" w:rsidP="0044336D">
      <w:pPr>
        <w:pStyle w:val="NotesText"/>
        <w:pBdr>
          <w:top w:val="nil"/>
          <w:left w:val="nil"/>
          <w:bottom w:val="nil"/>
          <w:right w:val="nil"/>
          <w:between w:val="nil"/>
          <w:bar w:val="nil"/>
        </w:pBdr>
        <w:spacing w:before="60" w:line="240" w:lineRule="auto"/>
        <w:rPr>
          <w:rFonts w:cs="Times New Roman"/>
          <w:noProof/>
          <w:sz w:val="16"/>
          <w:szCs w:val="16"/>
          <w:bdr w:val="nil"/>
        </w:rPr>
      </w:pPr>
    </w:p>
    <w:p w14:paraId="1DBAD34E" w14:textId="77777777" w:rsidR="0044336D" w:rsidRPr="00BD1346" w:rsidRDefault="0044336D" w:rsidP="0044336D">
      <w:pPr>
        <w:pStyle w:val="NotesText"/>
        <w:pBdr>
          <w:top w:val="nil"/>
          <w:left w:val="nil"/>
          <w:bottom w:val="nil"/>
          <w:right w:val="nil"/>
          <w:between w:val="nil"/>
          <w:bar w:val="nil"/>
        </w:pBdr>
        <w:spacing w:before="60" w:line="240" w:lineRule="auto"/>
        <w:rPr>
          <w:rFonts w:cs="Times New Roman"/>
          <w:noProof/>
          <w:sz w:val="16"/>
          <w:szCs w:val="16"/>
          <w:bdr w:val="nil"/>
        </w:rPr>
      </w:pPr>
      <w:r>
        <w:rPr>
          <w:noProof/>
          <w:sz w:val="16"/>
          <w:bdr w:val="nil"/>
        </w:rPr>
        <w:t>Zu Anschaffungskosten in einer Fremdwährung bewertete nicht monetäre Posten werden zu den Wechselkursen umgerechnet, die zum Zeitpunkt der ursprünglichen Transaktion galten. Zum beizulegenden Zeitwert in einer Fremdwährung bewertete nicht monetäre Posten werden zu den Wechselkursen bewertet, die zu dem Zeitpunkt der Bestimmung des beizulegenden Zeitwerts galten.</w:t>
      </w:r>
    </w:p>
    <w:p w14:paraId="234917DA" w14:textId="77777777" w:rsidR="0044336D" w:rsidRDefault="0044336D" w:rsidP="0044336D">
      <w:pPr>
        <w:pStyle w:val="NotesText"/>
        <w:pBdr>
          <w:top w:val="nil"/>
          <w:left w:val="nil"/>
          <w:bottom w:val="nil"/>
          <w:right w:val="nil"/>
          <w:between w:val="nil"/>
          <w:bar w:val="nil"/>
        </w:pBdr>
        <w:spacing w:before="60" w:line="240" w:lineRule="auto"/>
        <w:rPr>
          <w:rFonts w:cs="Times New Roman"/>
          <w:noProof/>
          <w:sz w:val="16"/>
          <w:szCs w:val="16"/>
          <w:bdr w:val="nil"/>
        </w:rPr>
      </w:pPr>
    </w:p>
    <w:p w14:paraId="4624C8BB" w14:textId="77777777" w:rsidR="0044336D" w:rsidRDefault="0044336D" w:rsidP="0044336D">
      <w:pPr>
        <w:pStyle w:val="NotesText"/>
        <w:pBdr>
          <w:top w:val="nil"/>
          <w:left w:val="nil"/>
          <w:bottom w:val="nil"/>
          <w:right w:val="nil"/>
          <w:between w:val="nil"/>
          <w:bar w:val="nil"/>
        </w:pBdr>
        <w:spacing w:before="60" w:line="240" w:lineRule="auto"/>
        <w:rPr>
          <w:rFonts w:cs="Times New Roman"/>
          <w:noProof/>
          <w:sz w:val="16"/>
          <w:szCs w:val="16"/>
          <w:bdr w:val="nil"/>
        </w:rPr>
      </w:pPr>
      <w:r>
        <w:rPr>
          <w:noProof/>
          <w:sz w:val="16"/>
          <w:bdr w:val="nil"/>
        </w:rPr>
        <w:t>Wechselkursdifferenzen, die sich bei der Abrechnung von Transaktionen zu anderen Kursen als den Kursen zum Zeitpunkt der Transaktion ergeben, sowie nicht realisierte Fremdwährungsdifferenzen aus nicht abgerechneten, auf Fremdwährungen lautenden monetären Aktiva und Passiva werden in der Aufstellung von Gewinn und Verlust und sonstigem Ergebnis ausgewiesen.</w:t>
      </w:r>
    </w:p>
    <w:p w14:paraId="7E5B74F1" w14:textId="77777777" w:rsidR="0044336D" w:rsidRPr="00604092" w:rsidRDefault="0044336D" w:rsidP="00B35071">
      <w:pPr>
        <w:pStyle w:val="Title111"/>
        <w:numPr>
          <w:ilvl w:val="2"/>
          <w:numId w:val="27"/>
        </w:numPr>
        <w:pBdr>
          <w:top w:val="nil"/>
          <w:left w:val="nil"/>
          <w:bottom w:val="nil"/>
          <w:right w:val="nil"/>
          <w:between w:val="nil"/>
          <w:bar w:val="nil"/>
        </w:pBdr>
        <w:spacing w:before="60" w:after="60"/>
        <w:rPr>
          <w:b/>
          <w:noProof/>
          <w:sz w:val="16"/>
          <w:szCs w:val="16"/>
          <w:bdr w:val="nil"/>
        </w:rPr>
      </w:pPr>
      <w:r>
        <w:rPr>
          <w:b/>
          <w:noProof/>
          <w:sz w:val="16"/>
          <w:bdr w:val="nil"/>
        </w:rPr>
        <w:t xml:space="preserve"> </w:t>
      </w:r>
      <w:r>
        <w:rPr>
          <w:b/>
          <w:noProof/>
          <w:sz w:val="16"/>
          <w:bdr w:val="nil"/>
        </w:rPr>
        <w:tab/>
        <w:t>Finanzielle Vermögenswerte ohne Derivate</w:t>
      </w:r>
    </w:p>
    <w:p w14:paraId="15A234B8" w14:textId="77777777" w:rsidR="0044336D" w:rsidRDefault="0044336D" w:rsidP="0044336D">
      <w:pPr>
        <w:pStyle w:val="Title111"/>
        <w:numPr>
          <w:ilvl w:val="0"/>
          <w:numId w:val="0"/>
        </w:numPr>
        <w:pBdr>
          <w:top w:val="nil"/>
          <w:left w:val="nil"/>
          <w:bottom w:val="nil"/>
          <w:right w:val="nil"/>
          <w:between w:val="nil"/>
          <w:bar w:val="nil"/>
        </w:pBdr>
        <w:spacing w:before="60" w:after="60"/>
        <w:rPr>
          <w:rStyle w:val="Title111Char"/>
          <w:b/>
          <w:noProof/>
          <w:sz w:val="16"/>
          <w:szCs w:val="16"/>
          <w:bdr w:val="nil"/>
        </w:rPr>
      </w:pPr>
    </w:p>
    <w:p w14:paraId="0ACD315E" w14:textId="77777777" w:rsidR="0044336D" w:rsidRDefault="0044336D" w:rsidP="0044336D">
      <w:pPr>
        <w:pStyle w:val="Normal91"/>
        <w:pBdr>
          <w:top w:val="nil"/>
          <w:left w:val="nil"/>
          <w:bottom w:val="nil"/>
          <w:right w:val="nil"/>
          <w:between w:val="nil"/>
          <w:bar w:val="nil"/>
        </w:pBdr>
        <w:spacing w:line="240" w:lineRule="auto"/>
        <w:rPr>
          <w:noProof/>
          <w:bdr w:val="nil"/>
        </w:rPr>
      </w:pPr>
      <w:r>
        <w:rPr>
          <w:noProof/>
          <w:sz w:val="16"/>
          <w:bdr w:val="nil"/>
        </w:rPr>
        <w:t>Der erstmalige Ansatz nicht derivativer Finanzinstrumente erfolgt auf der Basis des Erfüllungstages.</w:t>
      </w:r>
    </w:p>
    <w:p w14:paraId="7CEB914D" w14:textId="77777777" w:rsidR="0044336D" w:rsidRDefault="0044336D" w:rsidP="0044336D">
      <w:pPr>
        <w:pBdr>
          <w:top w:val="nil"/>
          <w:left w:val="nil"/>
          <w:bottom w:val="nil"/>
          <w:right w:val="nil"/>
          <w:between w:val="nil"/>
          <w:bar w:val="nil"/>
        </w:pBdr>
        <w:rPr>
          <w:rFonts w:ascii="Arial" w:hAnsi="Arial" w:cs="Arial"/>
          <w:noProof/>
          <w:sz w:val="16"/>
          <w:szCs w:val="16"/>
          <w:bdr w:val="nil"/>
        </w:rPr>
      </w:pPr>
    </w:p>
    <w:p w14:paraId="743232FA" w14:textId="77777777" w:rsidR="0044336D" w:rsidRDefault="0044336D" w:rsidP="0044336D">
      <w:pPr>
        <w:pStyle w:val="Title111"/>
        <w:numPr>
          <w:ilvl w:val="0"/>
          <w:numId w:val="0"/>
        </w:numPr>
        <w:pBdr>
          <w:top w:val="nil"/>
          <w:left w:val="nil"/>
          <w:bottom w:val="nil"/>
          <w:right w:val="nil"/>
          <w:between w:val="nil"/>
          <w:bar w:val="nil"/>
        </w:pBdr>
        <w:spacing w:before="60" w:after="60"/>
        <w:rPr>
          <w:rFonts w:cs="Arial"/>
          <w:b/>
          <w:noProof/>
          <w:sz w:val="16"/>
          <w:szCs w:val="16"/>
          <w:bdr w:val="nil"/>
        </w:rPr>
      </w:pPr>
      <w:r>
        <w:rPr>
          <w:b/>
          <w:noProof/>
          <w:sz w:val="16"/>
          <w:bdr w:val="nil"/>
        </w:rPr>
        <w:t>Klassifikation und Bewertung</w:t>
      </w:r>
    </w:p>
    <w:p w14:paraId="44DA9256" w14:textId="77777777" w:rsidR="0044336D" w:rsidRDefault="0044336D" w:rsidP="0044336D">
      <w:pPr>
        <w:pStyle w:val="Title111"/>
        <w:numPr>
          <w:ilvl w:val="0"/>
          <w:numId w:val="0"/>
        </w:numPr>
        <w:pBdr>
          <w:top w:val="nil"/>
          <w:left w:val="nil"/>
          <w:bottom w:val="nil"/>
          <w:right w:val="nil"/>
          <w:between w:val="nil"/>
          <w:bar w:val="nil"/>
        </w:pBdr>
        <w:spacing w:before="60" w:after="60"/>
        <w:rPr>
          <w:rFonts w:cs="Arial"/>
          <w:noProof/>
          <w:sz w:val="16"/>
          <w:szCs w:val="16"/>
          <w:bdr w:val="nil"/>
        </w:rPr>
      </w:pPr>
    </w:p>
    <w:p w14:paraId="102CCE47" w14:textId="77777777" w:rsidR="0044336D" w:rsidRDefault="0044336D" w:rsidP="0044336D">
      <w:pPr>
        <w:pStyle w:val="Normal10"/>
        <w:pBdr>
          <w:top w:val="nil"/>
          <w:left w:val="nil"/>
          <w:bottom w:val="nil"/>
          <w:right w:val="nil"/>
          <w:between w:val="nil"/>
          <w:bar w:val="nil"/>
        </w:pBdr>
        <w:rPr>
          <w:rFonts w:ascii="Arial" w:hAnsi="Arial" w:cs="Arial"/>
          <w:i/>
          <w:noProof/>
          <w:sz w:val="16"/>
          <w:szCs w:val="16"/>
          <w:bdr w:val="nil"/>
        </w:rPr>
      </w:pPr>
      <w:r>
        <w:rPr>
          <w:rFonts w:ascii="Arial" w:hAnsi="Arial"/>
          <w:i/>
          <w:noProof/>
          <w:sz w:val="16"/>
          <w:bdr w:val="nil"/>
        </w:rPr>
        <w:t xml:space="preserve">Finanzielle Vermögenswerte </w:t>
      </w:r>
    </w:p>
    <w:p w14:paraId="21F235E3" w14:textId="77777777" w:rsidR="0044336D" w:rsidRDefault="0044336D" w:rsidP="0044336D">
      <w:pPr>
        <w:pStyle w:val="Normal10"/>
        <w:pBdr>
          <w:top w:val="nil"/>
          <w:left w:val="nil"/>
          <w:bottom w:val="nil"/>
          <w:right w:val="nil"/>
          <w:between w:val="nil"/>
          <w:bar w:val="nil"/>
        </w:pBdr>
        <w:rPr>
          <w:rFonts w:ascii="Arial" w:hAnsi="Arial" w:cs="Arial"/>
          <w:i/>
          <w:noProof/>
          <w:sz w:val="16"/>
          <w:szCs w:val="16"/>
          <w:bdr w:val="nil"/>
        </w:rPr>
      </w:pPr>
    </w:p>
    <w:p w14:paraId="640A12DD"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r>
        <w:rPr>
          <w:noProof/>
          <w:sz w:val="16"/>
          <w:bdr w:val="nil"/>
        </w:rPr>
        <w:t>Beim erstmaligen Ansatz wird ein finanzieller Vermögenswert als zu fortgeführten Anschaffungskosten oder erfolgswirksam zum beizulegenden Zeitwert bewertet klassifiziert und eine finanzielle Verbindlichkeit wird als zu fortgeführten Anschaffungskosten oder erfolgswirksam zum beizulegenden Zeitwert bewertet klassifiziert.</w:t>
      </w:r>
    </w:p>
    <w:p w14:paraId="71829A79"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3A6D0D44"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r>
        <w:rPr>
          <w:noProof/>
          <w:sz w:val="16"/>
          <w:bdr w:val="nil"/>
        </w:rPr>
        <w:t>Nach dem IFRS 9 besteht der erste Schritt der Klassifizierung in der Bestimmung, ob der finanzielle Vermögenswert als Schuld- oder Kapitalbeteiligungsinstrumenten betrachtet werden soll. Im IFRS 9 wird Bezug genommen auf die Begriffsbestimmungen im IAS 32 „Finanzinstrumente“: Darstellung.</w:t>
      </w:r>
    </w:p>
    <w:p w14:paraId="04A2C68B"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73A777FE"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r>
        <w:rPr>
          <w:noProof/>
          <w:sz w:val="16"/>
          <w:bdr w:val="nil"/>
        </w:rPr>
        <w:t>Schuldinstrumente sind Instrumente, die die Definition von finanzieller Verbindlichkeit aus der Perspektive der Gegenpartei erfüllen, Darlehen und Schuldverschreibungen, einschließlich Anleihen, Schuldscheinen oder Zertifikaten, die von strukturierten Unternehmen, Regierungen oder Körperschaften ausgegeben wurden.</w:t>
      </w:r>
    </w:p>
    <w:p w14:paraId="7AB33FA2"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499D2D80"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r>
        <w:rPr>
          <w:noProof/>
          <w:sz w:val="16"/>
          <w:bdr w:val="nil"/>
        </w:rPr>
        <w:t>Ein Schuldinstrument wird zu fortgeführten Anschaffungskosten klassifiziert, wenn es die beiden folgenden Voraussetzungen erfüllt und nicht als erfolgswirksam zum beizulegenden Zeitwert bewertet gilt:</w:t>
      </w:r>
    </w:p>
    <w:p w14:paraId="2DE766E3" w14:textId="77777777" w:rsidR="0044336D" w:rsidRDefault="0044336D" w:rsidP="00B35071">
      <w:pPr>
        <w:pStyle w:val="NotesText"/>
        <w:numPr>
          <w:ilvl w:val="0"/>
          <w:numId w:val="31"/>
        </w:numPr>
        <w:pBdr>
          <w:top w:val="nil"/>
          <w:left w:val="nil"/>
          <w:bottom w:val="nil"/>
          <w:right w:val="nil"/>
          <w:between w:val="nil"/>
          <w:bar w:val="nil"/>
        </w:pBdr>
        <w:spacing w:before="60" w:line="240" w:lineRule="auto"/>
        <w:rPr>
          <w:noProof/>
          <w:sz w:val="16"/>
          <w:szCs w:val="16"/>
          <w:bdr w:val="nil"/>
        </w:rPr>
      </w:pPr>
      <w:r>
        <w:rPr>
          <w:noProof/>
          <w:sz w:val="16"/>
          <w:bdr w:val="nil"/>
        </w:rPr>
        <w:t>Der Vermögenswert wird im Rahmen eines Geschäftsmodells gehalten, dessen Zielsetzung darin besteht, zur Vereinnahmung vertraglicher Cashflows Vermögenswerte zu halten, und</w:t>
      </w:r>
    </w:p>
    <w:p w14:paraId="2162CEB6" w14:textId="77777777" w:rsidR="0044336D" w:rsidRDefault="0044336D" w:rsidP="00B35071">
      <w:pPr>
        <w:pStyle w:val="NotesText"/>
        <w:numPr>
          <w:ilvl w:val="0"/>
          <w:numId w:val="31"/>
        </w:numPr>
        <w:pBdr>
          <w:top w:val="nil"/>
          <w:left w:val="nil"/>
          <w:bottom w:val="nil"/>
          <w:right w:val="nil"/>
          <w:between w:val="nil"/>
          <w:bar w:val="nil"/>
        </w:pBdr>
        <w:spacing w:before="60" w:line="240" w:lineRule="auto"/>
        <w:rPr>
          <w:noProof/>
          <w:sz w:val="16"/>
          <w:szCs w:val="16"/>
          <w:bdr w:val="nil"/>
        </w:rPr>
      </w:pPr>
      <w:r>
        <w:rPr>
          <w:noProof/>
          <w:sz w:val="16"/>
          <w:bdr w:val="nil"/>
        </w:rPr>
        <w:t>die Vertragsbedingungen des finanziellen Vermögenswerts führen zu festgelegten Zeitpunkten zu Cashflows, die ausschließlich Tilgungs- und Zinszahlungen auf den ausstehenden Kapitalbetrag darstellen (SPPI-Kriterien).</w:t>
      </w:r>
    </w:p>
    <w:p w14:paraId="66A0D117" w14:textId="77777777" w:rsidR="0044336D" w:rsidRDefault="0044336D" w:rsidP="0044336D">
      <w:pPr>
        <w:pStyle w:val="NotesText"/>
        <w:pBdr>
          <w:top w:val="nil"/>
          <w:left w:val="nil"/>
          <w:bottom w:val="nil"/>
          <w:right w:val="nil"/>
          <w:between w:val="nil"/>
          <w:bar w:val="nil"/>
        </w:pBdr>
        <w:spacing w:before="60" w:line="240" w:lineRule="auto"/>
        <w:ind w:firstLine="720"/>
        <w:rPr>
          <w:noProof/>
          <w:sz w:val="16"/>
          <w:szCs w:val="16"/>
          <w:bdr w:val="nil"/>
        </w:rPr>
      </w:pPr>
    </w:p>
    <w:p w14:paraId="4282494E"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r>
        <w:rPr>
          <w:noProof/>
          <w:sz w:val="16"/>
          <w:bdr w:val="nil"/>
        </w:rPr>
        <w:t>Die vorstehend aufgeführten Anforderungen sind auf den gesamten finanziellen Vermögenswert anzuwenden, auch wenn er ein eingebettetes Derivat enthält.</w:t>
      </w:r>
    </w:p>
    <w:p w14:paraId="1B430909"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75BE4D9F"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r>
        <w:rPr>
          <w:noProof/>
          <w:sz w:val="16"/>
          <w:bdr w:val="nil"/>
        </w:rPr>
        <w:t>Kapitalbeteiligungsinstrumente sind Instrumente, die aus Sicht des Emittenten der Definition von Eigenkapital entsprechen, also Instrumente, die keine vertragliche Zahlungsverpflichtung enthalten und einen Residualanspruch am Nettovermögen des Emittenten belegen. Kapitalbeteiligungsinstrumente werden erfolgswirksam zum beizulegenden Zeitwert bewertet.</w:t>
      </w:r>
    </w:p>
    <w:p w14:paraId="20B4C52C"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51FCFEED"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r>
        <w:rPr>
          <w:noProof/>
          <w:sz w:val="16"/>
          <w:bdr w:val="nil"/>
        </w:rPr>
        <w:t xml:space="preserve">Beim erstmaligen Ansatz eines nicht zu Handelszwecken gehaltenen Kapitalbeteiligungsinstruments kann sich die Fazilität unwiderruflich für die Darstellung späterer Änderungen in den sonstigen Eigenkapitalveränderungen entscheiden. Diese Entscheidung wird für jede Investition einzeln getroffen. </w:t>
      </w:r>
    </w:p>
    <w:p w14:paraId="71CCB10C"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54B1093A"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r>
        <w:rPr>
          <w:noProof/>
          <w:sz w:val="16"/>
          <w:bdr w:val="nil"/>
        </w:rPr>
        <w:t>Alle anderen finanziellen Vermögenswerte werden als erfolgswirksam zum beizulegenden Zeitwert bewertet klassifiziert.</w:t>
      </w:r>
    </w:p>
    <w:p w14:paraId="26BBD741" w14:textId="77777777" w:rsidR="0044336D" w:rsidRDefault="0044336D" w:rsidP="0044336D">
      <w:pPr>
        <w:pStyle w:val="NotesText"/>
        <w:pBdr>
          <w:top w:val="nil"/>
          <w:left w:val="nil"/>
          <w:bottom w:val="nil"/>
          <w:right w:val="nil"/>
          <w:between w:val="nil"/>
          <w:bar w:val="nil"/>
        </w:pBdr>
        <w:spacing w:before="60" w:line="240" w:lineRule="auto"/>
        <w:rPr>
          <w:i/>
          <w:noProof/>
          <w:sz w:val="16"/>
          <w:szCs w:val="16"/>
          <w:bdr w:val="nil"/>
        </w:rPr>
      </w:pPr>
    </w:p>
    <w:p w14:paraId="0F3DA2A5" w14:textId="77777777" w:rsidR="0044336D" w:rsidRDefault="0044336D" w:rsidP="0044336D">
      <w:pPr>
        <w:pStyle w:val="NotesText"/>
        <w:pBdr>
          <w:top w:val="nil"/>
          <w:left w:val="nil"/>
          <w:bottom w:val="nil"/>
          <w:right w:val="nil"/>
          <w:between w:val="nil"/>
          <w:bar w:val="nil"/>
        </w:pBdr>
        <w:spacing w:before="60" w:line="240" w:lineRule="auto"/>
        <w:rPr>
          <w:i/>
          <w:noProof/>
          <w:sz w:val="16"/>
          <w:szCs w:val="16"/>
          <w:bdr w:val="nil"/>
        </w:rPr>
      </w:pPr>
      <w:r>
        <w:rPr>
          <w:i/>
          <w:noProof/>
          <w:sz w:val="16"/>
          <w:bdr w:val="nil"/>
        </w:rPr>
        <w:t>Beurteilung des Geschäftsmodells</w:t>
      </w:r>
    </w:p>
    <w:p w14:paraId="4A95591A"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5E880705"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r>
        <w:rPr>
          <w:noProof/>
          <w:sz w:val="16"/>
          <w:bdr w:val="nil"/>
        </w:rPr>
        <w:t>Die EIB als Verwalterin der Fazilität beurteilt die Zielsetzung von Geschäftsmodellen, in denen die Fazilität Schuldinstrumente hält; diese Beurteilung erfolgt auf Portfolioebene, weil so die Art, wie das Unternehmen geführt und der Unternehmensleitung Informationen übermittelt werden, am besten zu erkennen ist. Unter anderem werden folgende Informationen berücksichtigt:</w:t>
      </w:r>
    </w:p>
    <w:p w14:paraId="23823D16" w14:textId="77777777" w:rsidR="0044336D" w:rsidRDefault="0044336D" w:rsidP="00B35071">
      <w:pPr>
        <w:pStyle w:val="NotesText"/>
        <w:numPr>
          <w:ilvl w:val="0"/>
          <w:numId w:val="32"/>
        </w:numPr>
        <w:pBdr>
          <w:top w:val="nil"/>
          <w:left w:val="nil"/>
          <w:bottom w:val="nil"/>
          <w:right w:val="nil"/>
          <w:between w:val="nil"/>
          <w:bar w:val="nil"/>
        </w:pBdr>
        <w:spacing w:before="60" w:line="240" w:lineRule="auto"/>
        <w:rPr>
          <w:noProof/>
          <w:sz w:val="16"/>
          <w:szCs w:val="16"/>
          <w:bdr w:val="nil"/>
        </w:rPr>
      </w:pPr>
      <w:r>
        <w:rPr>
          <w:noProof/>
          <w:sz w:val="16"/>
          <w:bdr w:val="nil"/>
        </w:rPr>
        <w:t>die für das Portfolio erklärten Strategien und Ziele und die Handhabung dieser Strategien in der Praxis. Insbesondere wird geprüft, ob im Mittelpunkt der Managementstrategie die Erzielung vertraglicher Zinseinnahmen, die Aufrechteinhaltung eines bestimmten Zinsprofils, die Abstimmung der Laufzeit finanzieller Vermögenswerte auf die Laufzeit der Verbindlichkeiten, mit denen diese Vermögenswerte finanziert werden, oder die Erzielung von Cashflows durch den Verkauf von Vermögenswerten steht;</w:t>
      </w:r>
    </w:p>
    <w:p w14:paraId="566E288B" w14:textId="77777777" w:rsidR="0044336D" w:rsidRDefault="0044336D" w:rsidP="00B35071">
      <w:pPr>
        <w:pStyle w:val="NotesText"/>
        <w:numPr>
          <w:ilvl w:val="0"/>
          <w:numId w:val="32"/>
        </w:numPr>
        <w:pBdr>
          <w:top w:val="nil"/>
          <w:left w:val="nil"/>
          <w:bottom w:val="nil"/>
          <w:right w:val="nil"/>
          <w:between w:val="nil"/>
          <w:bar w:val="nil"/>
        </w:pBdr>
        <w:spacing w:before="60" w:line="240" w:lineRule="auto"/>
        <w:rPr>
          <w:noProof/>
          <w:sz w:val="16"/>
          <w:szCs w:val="16"/>
          <w:bdr w:val="nil"/>
        </w:rPr>
      </w:pPr>
      <w:r>
        <w:rPr>
          <w:noProof/>
          <w:sz w:val="16"/>
          <w:bdr w:val="nil"/>
        </w:rPr>
        <w:t>wie die Performance des Portfolios bewertet und dem Management der Fazilität gemeldet wird;</w:t>
      </w:r>
    </w:p>
    <w:p w14:paraId="5B163523" w14:textId="77777777" w:rsidR="0044336D" w:rsidRDefault="0044336D" w:rsidP="00B35071">
      <w:pPr>
        <w:pStyle w:val="NotesText"/>
        <w:numPr>
          <w:ilvl w:val="0"/>
          <w:numId w:val="32"/>
        </w:numPr>
        <w:pBdr>
          <w:top w:val="nil"/>
          <w:left w:val="nil"/>
          <w:bottom w:val="nil"/>
          <w:right w:val="nil"/>
          <w:between w:val="nil"/>
          <w:bar w:val="nil"/>
        </w:pBdr>
        <w:spacing w:before="60" w:line="240" w:lineRule="auto"/>
        <w:rPr>
          <w:noProof/>
          <w:sz w:val="16"/>
          <w:szCs w:val="16"/>
          <w:bdr w:val="nil"/>
        </w:rPr>
      </w:pPr>
      <w:r>
        <w:rPr>
          <w:noProof/>
          <w:sz w:val="16"/>
          <w:bdr w:val="nil"/>
        </w:rPr>
        <w:t>welche Risiken die Performance des Geschäftsmodells (und der im Rahmen dieses Geschäftsmodells gehaltenen finanziellen Vermögenswerte) beeinflussen und wie diese Risiken gehandhabt werden sowie</w:t>
      </w:r>
    </w:p>
    <w:p w14:paraId="7E0154FB" w14:textId="77777777" w:rsidR="0044336D" w:rsidRDefault="0044336D" w:rsidP="00B35071">
      <w:pPr>
        <w:pStyle w:val="NotesText"/>
        <w:numPr>
          <w:ilvl w:val="0"/>
          <w:numId w:val="32"/>
        </w:numPr>
        <w:pBdr>
          <w:top w:val="nil"/>
          <w:left w:val="nil"/>
          <w:bottom w:val="nil"/>
          <w:right w:val="nil"/>
          <w:between w:val="nil"/>
          <w:bar w:val="nil"/>
        </w:pBdr>
        <w:spacing w:before="60" w:line="240" w:lineRule="auto"/>
        <w:rPr>
          <w:noProof/>
          <w:sz w:val="16"/>
          <w:szCs w:val="16"/>
          <w:bdr w:val="nil"/>
        </w:rPr>
      </w:pPr>
      <w:r>
        <w:rPr>
          <w:noProof/>
          <w:sz w:val="16"/>
          <w:bdr w:val="nil"/>
        </w:rPr>
        <w:t xml:space="preserve">Häufigkeit, Umfang und zeitliche Abstimmung von Veräußerungen in früheren Zeiträumen, die Gründe für solche Veräußerungen und die Erwartungen bezüglich künftiger Veräußerungsaktivitäten. </w:t>
      </w:r>
    </w:p>
    <w:p w14:paraId="14261626" w14:textId="77777777" w:rsidR="0044336D" w:rsidRDefault="0044336D" w:rsidP="0044336D">
      <w:pPr>
        <w:pStyle w:val="NotesText"/>
        <w:pBdr>
          <w:top w:val="nil"/>
          <w:left w:val="nil"/>
          <w:bottom w:val="nil"/>
          <w:right w:val="nil"/>
          <w:between w:val="nil"/>
          <w:bar w:val="nil"/>
        </w:pBdr>
        <w:spacing w:before="60" w:line="240" w:lineRule="auto"/>
        <w:ind w:left="720"/>
        <w:rPr>
          <w:noProof/>
          <w:sz w:val="16"/>
          <w:szCs w:val="16"/>
          <w:bdr w:val="nil"/>
        </w:rPr>
      </w:pPr>
    </w:p>
    <w:p w14:paraId="142C781D"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r>
        <w:rPr>
          <w:noProof/>
          <w:sz w:val="16"/>
          <w:bdr w:val="nil"/>
        </w:rPr>
        <w:t>Informationen über Veräußerungsaktivitäten werden jedoch nicht isoliert betrachtet, sondern als Teil einer allgemeinen Bewertung der Art und Weise, wie das erklärte Ziel der Fazilität bezüglich des Managements der finanziellen Vermögenswerte erreicht und Cashflows erzeugt werden.</w:t>
      </w:r>
    </w:p>
    <w:p w14:paraId="0908AEE1"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2D29A603"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r>
        <w:rPr>
          <w:noProof/>
          <w:sz w:val="16"/>
          <w:bdr w:val="nil"/>
        </w:rPr>
        <w:t>Das Geschäftsmodell für direkte Darlehenstransaktionen im Rahmen des Finanzrahmens für Impact Financing (Impact Financing Envelope – IFE) wird in Erläuterung 25 beschrieben und dargelegt.</w:t>
      </w:r>
    </w:p>
    <w:p w14:paraId="31D28460" w14:textId="77777777" w:rsidR="0044336D" w:rsidRDefault="0044336D" w:rsidP="0044336D">
      <w:pPr>
        <w:pBdr>
          <w:top w:val="nil"/>
          <w:left w:val="nil"/>
          <w:bottom w:val="nil"/>
          <w:right w:val="nil"/>
          <w:between w:val="nil"/>
          <w:bar w:val="nil"/>
        </w:pBdr>
        <w:rPr>
          <w:rFonts w:ascii="Arial" w:hAnsi="Arial" w:cs="Arial"/>
          <w:noProof/>
          <w:sz w:val="16"/>
          <w:szCs w:val="16"/>
          <w:bdr w:val="nil"/>
        </w:rPr>
      </w:pPr>
      <w:r>
        <w:rPr>
          <w:noProof/>
        </w:rPr>
        <w:br w:type="page"/>
      </w:r>
    </w:p>
    <w:p w14:paraId="742D350F" w14:textId="77777777" w:rsidR="0044336D" w:rsidRPr="00D9349D" w:rsidRDefault="0044336D" w:rsidP="0044336D">
      <w:pPr>
        <w:pStyle w:val="NotesText"/>
        <w:pBdr>
          <w:top w:val="nil"/>
          <w:left w:val="nil"/>
          <w:bottom w:val="nil"/>
          <w:right w:val="nil"/>
          <w:between w:val="nil"/>
          <w:bar w:val="nil"/>
        </w:pBdr>
        <w:spacing w:before="60" w:line="240" w:lineRule="auto"/>
        <w:rPr>
          <w:i/>
          <w:noProof/>
          <w:sz w:val="16"/>
          <w:szCs w:val="16"/>
          <w:bdr w:val="nil"/>
        </w:rPr>
      </w:pPr>
      <w:r>
        <w:rPr>
          <w:i/>
          <w:noProof/>
          <w:sz w:val="16"/>
          <w:bdr w:val="nil"/>
        </w:rPr>
        <w:t>Kriterien für ausschließliche Tilgungs- und Zinszahlungen (solely payment of principal and interests, im Folgenden „SPPI-Kriterien“)</w:t>
      </w:r>
    </w:p>
    <w:p w14:paraId="055966A8"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51C3E537"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r>
        <w:rPr>
          <w:noProof/>
          <w:sz w:val="16"/>
          <w:bdr w:val="nil"/>
        </w:rPr>
        <w:t>Für die Zwecke dieser Beurteilung wird „Kapital“ als der beizulegende Zeitwert des Schuldinstruments bei dessen erstmaligem Ansatz definiert. „Zins“ wird als Entgelt für den Zeitwert des Geldes, für das mit dem Kapitalbetrag verbundene Kreditrisiko während eines bestimmten Zeitraums und für sonstige grundlegende Risiken und Kosten der Kreditvergabe (z. B. Liquiditätsrisiken und Verwaltungskosten) sowie als Gewinnmarge definiert.</w:t>
      </w:r>
    </w:p>
    <w:p w14:paraId="633D52EF"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42A38081"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r>
        <w:rPr>
          <w:noProof/>
          <w:sz w:val="16"/>
          <w:bdr w:val="nil"/>
        </w:rPr>
        <w:t>Um zu beurteilen, ob es sich bei den vertraglichen Cashflows ausschließlich um Tilgungs- und Zinszahlungen handelt, werden die Vertragsbestimmungen des betreffenden Instruments geprüft. In diesem Zusammenhang wird auch bewertet, ob der finanzielle Vermögenswert eine Vertragsbestimmung enthält, mit der Zeitpunkt oder Höhe der vertraglichen Cashflows so geändert werden könnten, dass diese Bedingung nicht mehr erfüllt würde.</w:t>
      </w:r>
    </w:p>
    <w:p w14:paraId="15859B00" w14:textId="77777777" w:rsidR="0044336D" w:rsidRDefault="0044336D" w:rsidP="0044336D">
      <w:pPr>
        <w:pStyle w:val="NotesText"/>
        <w:pBdr>
          <w:top w:val="nil"/>
          <w:left w:val="nil"/>
          <w:bottom w:val="nil"/>
          <w:right w:val="nil"/>
          <w:between w:val="nil"/>
          <w:bar w:val="nil"/>
        </w:pBdr>
        <w:spacing w:before="60" w:line="240" w:lineRule="auto"/>
        <w:rPr>
          <w:i/>
          <w:noProof/>
          <w:sz w:val="16"/>
          <w:szCs w:val="16"/>
          <w:bdr w:val="nil"/>
        </w:rPr>
      </w:pPr>
    </w:p>
    <w:p w14:paraId="41980313" w14:textId="77777777" w:rsidR="0044336D" w:rsidRDefault="0044336D" w:rsidP="0044336D">
      <w:pPr>
        <w:pStyle w:val="NotesText"/>
        <w:pBdr>
          <w:top w:val="nil"/>
          <w:left w:val="nil"/>
          <w:bottom w:val="nil"/>
          <w:right w:val="nil"/>
          <w:between w:val="nil"/>
          <w:bar w:val="nil"/>
        </w:pBdr>
        <w:spacing w:before="60" w:line="240" w:lineRule="auto"/>
        <w:rPr>
          <w:i/>
          <w:noProof/>
          <w:sz w:val="16"/>
          <w:szCs w:val="16"/>
          <w:bdr w:val="nil"/>
        </w:rPr>
      </w:pPr>
      <w:r>
        <w:rPr>
          <w:i/>
          <w:noProof/>
          <w:sz w:val="16"/>
          <w:bdr w:val="nil"/>
        </w:rPr>
        <w:t>Ausbuchung</w:t>
      </w:r>
    </w:p>
    <w:p w14:paraId="7FBAD2F4" w14:textId="77777777" w:rsidR="0044336D" w:rsidRDefault="0044336D" w:rsidP="0044336D">
      <w:pPr>
        <w:pStyle w:val="NotesText"/>
        <w:pBdr>
          <w:top w:val="nil"/>
          <w:left w:val="nil"/>
          <w:bottom w:val="nil"/>
          <w:right w:val="nil"/>
          <w:between w:val="nil"/>
          <w:bar w:val="nil"/>
        </w:pBdr>
        <w:spacing w:before="60" w:line="240" w:lineRule="auto"/>
        <w:rPr>
          <w:i/>
          <w:noProof/>
          <w:sz w:val="16"/>
          <w:szCs w:val="16"/>
          <w:bdr w:val="nil"/>
        </w:rPr>
      </w:pPr>
    </w:p>
    <w:p w14:paraId="3D3BDFCA" w14:textId="77777777" w:rsidR="0044336D" w:rsidRDefault="0044336D" w:rsidP="0044336D">
      <w:pPr>
        <w:pStyle w:val="Normal90"/>
        <w:pBdr>
          <w:top w:val="nil"/>
          <w:left w:val="nil"/>
          <w:bottom w:val="nil"/>
          <w:right w:val="nil"/>
          <w:between w:val="nil"/>
          <w:bar w:val="nil"/>
        </w:pBdr>
        <w:tabs>
          <w:tab w:val="left" w:pos="1560"/>
        </w:tabs>
        <w:suppressAutoHyphens w:val="0"/>
        <w:spacing w:before="60" w:after="60"/>
        <w:jc w:val="both"/>
        <w:rPr>
          <w:noProof/>
          <w:sz w:val="16"/>
          <w:szCs w:val="16"/>
          <w:bdr w:val="nil"/>
        </w:rPr>
      </w:pPr>
      <w:r>
        <w:rPr>
          <w:rFonts w:ascii="Arial" w:hAnsi="Arial"/>
          <w:noProof/>
          <w:sz w:val="16"/>
          <w:bdr w:val="nil"/>
        </w:rPr>
        <w:t>Die Fazilität bucht einen finanziellen Vermögenswert aus, wenn die vertraglichen Ansprüche auf die Cashflows aus dem finanziellen Vermögenswert erlöschen oder wenn sie die Ansprüche auf den Empfang der vertraglichen Cashflows im Wege einer Transaktion überträgt, durch die die Fazilität die Risiken und Ansprüche aus dem Eigentum an dem finanziellen Vermögenswert überträgt oder alle Risiken und Ansprüche aus dem Eigentum im Wesentlichen behält, aber die Verfügungsmacht über den finanziellen Vermögenswert abgibt.</w:t>
      </w:r>
    </w:p>
    <w:p w14:paraId="3D0519AE" w14:textId="77777777" w:rsidR="0044336D" w:rsidRDefault="0044336D" w:rsidP="0044336D">
      <w:pPr>
        <w:pStyle w:val="Normal90"/>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p>
    <w:p w14:paraId="07B70520" w14:textId="77777777" w:rsidR="0044336D" w:rsidRDefault="0044336D" w:rsidP="0044336D">
      <w:pPr>
        <w:pStyle w:val="Normal10"/>
        <w:pBdr>
          <w:top w:val="nil"/>
          <w:left w:val="nil"/>
          <w:bottom w:val="nil"/>
          <w:right w:val="nil"/>
          <w:between w:val="nil"/>
          <w:bar w:val="nil"/>
        </w:pBdr>
        <w:jc w:val="both"/>
        <w:rPr>
          <w:rFonts w:ascii="Arial" w:hAnsi="Arial" w:cs="Arial"/>
          <w:noProof/>
          <w:sz w:val="16"/>
          <w:szCs w:val="16"/>
          <w:bdr w:val="nil"/>
        </w:rPr>
      </w:pPr>
      <w:r>
        <w:rPr>
          <w:rFonts w:ascii="Arial" w:hAnsi="Arial"/>
          <w:noProof/>
          <w:sz w:val="16"/>
          <w:bdr w:val="nil"/>
        </w:rPr>
        <w:t>Bei der Ausbuchung eines finanziellen Vermögenswerts oder einer finanziellen Verbindlichkeit (Erläuterung 2.4.4) wird die Differenz zwischen dem Buchwert des Vermögenswerts oder der Verbindlichkeit (bzw. dem Buchwert, der dem Anteil des/der ausgebuchten Vermögenswerts/Verbindlichkeit zugeordnet wurde) und der Summe aus i) dem empfangenen oder gezahlten Entgelt und ii) dem kumulativen Gewinn oder Verlust, der in den sonstigen Eigenkapitalveränderungen angesetzt wurde, erfolgswirksam erfasst; ausgenommen sind in den sonstigen Eigenkapitalveränderungen angesetzte Gewinne oder Verluste bei erfolgsneutral zum beizulegenden Zeitwert erfassten Beteiligungsinvestitionen, die bei der Veräußerung in den Reservefonds übertragen und nicht erfolgswirksam erfasst werden.</w:t>
      </w:r>
    </w:p>
    <w:p w14:paraId="134C5918" w14:textId="77777777" w:rsidR="0044336D" w:rsidRPr="003B1E8D" w:rsidRDefault="0044336D" w:rsidP="0044336D">
      <w:pPr>
        <w:pStyle w:val="Normal90"/>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p>
    <w:p w14:paraId="7302B798" w14:textId="77777777" w:rsidR="0044336D" w:rsidRPr="000E2EF9" w:rsidRDefault="0044336D" w:rsidP="0044336D">
      <w:pPr>
        <w:pStyle w:val="Normal90"/>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r>
        <w:rPr>
          <w:rFonts w:ascii="Arial" w:hAnsi="Arial"/>
          <w:noProof/>
          <w:sz w:val="16"/>
          <w:bdr w:val="nil"/>
        </w:rPr>
        <w:t>Im Zusammenhang mit der IBOR-Reform erfolgt die Beurteilung der Fazilität, ob eine Änderung eines Finanzinstruments zu fortgeführten Anschaffungskosten wesentlich ist, nach Anwendung der mit der IBOR-Reform Phase 2 eingeführten praktischen Erleichterung. Gemäß den vom IASB herausgegebenen Änderungen nimmt die Fazilität keine Ausbuchung eines Finanzinstruments vor, dessen vertragliche Cashflows als unmittelbare Folge der Reform geändert werden und die Änderung wirtschaftlich gleichwertig mit der vorherigen Grundlage für die Bestimmung der vertraglichen Cashflows (d. h. der Grundlage unmittelbar vor der Änderung) ist.</w:t>
      </w:r>
    </w:p>
    <w:p w14:paraId="4A4A462B" w14:textId="77777777" w:rsidR="0044336D" w:rsidRPr="00143FEB" w:rsidRDefault="0044336D" w:rsidP="0044336D">
      <w:pPr>
        <w:pStyle w:val="Normal10"/>
        <w:pBdr>
          <w:top w:val="nil"/>
          <w:left w:val="nil"/>
          <w:bottom w:val="nil"/>
          <w:right w:val="nil"/>
          <w:between w:val="nil"/>
          <w:bar w:val="nil"/>
        </w:pBdr>
        <w:jc w:val="both"/>
        <w:rPr>
          <w:rFonts w:ascii="Arial" w:hAnsi="Arial" w:cs="Arial"/>
          <w:noProof/>
          <w:sz w:val="16"/>
          <w:szCs w:val="16"/>
          <w:bdr w:val="nil"/>
        </w:rPr>
      </w:pPr>
    </w:p>
    <w:p w14:paraId="1E72B484" w14:textId="77777777" w:rsidR="0044336D" w:rsidRPr="005A19FD" w:rsidRDefault="0044336D" w:rsidP="0044336D">
      <w:pPr>
        <w:pStyle w:val="Normal10"/>
        <w:pBdr>
          <w:top w:val="nil"/>
          <w:left w:val="nil"/>
          <w:bottom w:val="nil"/>
          <w:right w:val="nil"/>
          <w:between w:val="nil"/>
          <w:bar w:val="nil"/>
        </w:pBdr>
        <w:jc w:val="both"/>
        <w:rPr>
          <w:rFonts w:ascii="Arial" w:hAnsi="Arial" w:cs="Arial"/>
          <w:i/>
          <w:noProof/>
          <w:sz w:val="16"/>
          <w:szCs w:val="16"/>
          <w:bdr w:val="nil"/>
        </w:rPr>
      </w:pPr>
      <w:r>
        <w:rPr>
          <w:rFonts w:ascii="Arial" w:hAnsi="Arial"/>
          <w:i/>
          <w:noProof/>
          <w:sz w:val="16"/>
          <w:bdr w:val="nil"/>
        </w:rPr>
        <w:t>Umgliederung</w:t>
      </w:r>
    </w:p>
    <w:p w14:paraId="3183FE13" w14:textId="77777777" w:rsidR="0044336D" w:rsidRPr="00143FEB" w:rsidRDefault="0044336D" w:rsidP="0044336D">
      <w:pPr>
        <w:pStyle w:val="Normal10"/>
        <w:pBdr>
          <w:top w:val="nil"/>
          <w:left w:val="nil"/>
          <w:bottom w:val="nil"/>
          <w:right w:val="nil"/>
          <w:between w:val="nil"/>
          <w:bar w:val="nil"/>
        </w:pBdr>
        <w:spacing w:before="60" w:after="60"/>
        <w:jc w:val="both"/>
        <w:rPr>
          <w:rFonts w:ascii="Arial" w:hAnsi="Arial" w:cs="Arial"/>
          <w:noProof/>
          <w:sz w:val="16"/>
          <w:szCs w:val="16"/>
          <w:bdr w:val="nil"/>
        </w:rPr>
      </w:pPr>
    </w:p>
    <w:p w14:paraId="2FB6FBBD" w14:textId="77777777" w:rsidR="0044336D" w:rsidRPr="00143FEB" w:rsidRDefault="0044336D" w:rsidP="0044336D">
      <w:pPr>
        <w:pStyle w:val="Normal10"/>
        <w:pBdr>
          <w:top w:val="nil"/>
          <w:left w:val="nil"/>
          <w:bottom w:val="nil"/>
          <w:right w:val="nil"/>
          <w:between w:val="nil"/>
          <w:bar w:val="nil"/>
        </w:pBdr>
        <w:jc w:val="both"/>
        <w:rPr>
          <w:rFonts w:ascii="Arial" w:hAnsi="Arial" w:cs="Arial"/>
          <w:noProof/>
          <w:sz w:val="16"/>
          <w:szCs w:val="16"/>
          <w:bdr w:val="nil"/>
        </w:rPr>
      </w:pPr>
      <w:r>
        <w:rPr>
          <w:rFonts w:ascii="Arial" w:hAnsi="Arial"/>
          <w:noProof/>
          <w:sz w:val="16"/>
          <w:bdr w:val="nil"/>
        </w:rPr>
        <w:t xml:space="preserve">Finanzielle Vermögenswerte werden nach ihrem erstmaligen Ansatz nur dann umgegliedert, wenn die Fazilität ihr Geschäftsmodell für die Verwaltung der finanziellen Vermögenswerte ändert. </w:t>
      </w:r>
    </w:p>
    <w:p w14:paraId="19E45D86" w14:textId="77777777" w:rsidR="0044336D" w:rsidRDefault="0044336D" w:rsidP="0044336D">
      <w:pPr>
        <w:pStyle w:val="Normal9"/>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p>
    <w:p w14:paraId="68E4ABAE" w14:textId="77777777" w:rsidR="0044336D" w:rsidRDefault="0044336D" w:rsidP="0044336D">
      <w:pPr>
        <w:pStyle w:val="Normal10"/>
        <w:pBdr>
          <w:top w:val="nil"/>
          <w:left w:val="nil"/>
          <w:bottom w:val="nil"/>
          <w:right w:val="nil"/>
          <w:between w:val="nil"/>
          <w:bar w:val="nil"/>
        </w:pBdr>
        <w:rPr>
          <w:rFonts w:ascii="Arial" w:hAnsi="Arial" w:cs="Arial"/>
          <w:i/>
          <w:noProof/>
          <w:sz w:val="16"/>
          <w:szCs w:val="16"/>
          <w:bdr w:val="nil"/>
        </w:rPr>
      </w:pPr>
      <w:r>
        <w:rPr>
          <w:rFonts w:ascii="Arial" w:hAnsi="Arial"/>
          <w:i/>
          <w:noProof/>
          <w:sz w:val="16"/>
          <w:bdr w:val="nil"/>
        </w:rPr>
        <w:t xml:space="preserve">Modifizierung </w:t>
      </w:r>
    </w:p>
    <w:p w14:paraId="279B0F6C" w14:textId="77777777" w:rsidR="0044336D" w:rsidRDefault="0044336D" w:rsidP="0044336D">
      <w:pPr>
        <w:pStyle w:val="Normal10"/>
        <w:pBdr>
          <w:top w:val="nil"/>
          <w:left w:val="nil"/>
          <w:bottom w:val="nil"/>
          <w:right w:val="nil"/>
          <w:between w:val="nil"/>
          <w:bar w:val="nil"/>
        </w:pBdr>
        <w:rPr>
          <w:rFonts w:ascii="Arial" w:hAnsi="Arial" w:cs="Arial"/>
          <w:i/>
          <w:noProof/>
          <w:sz w:val="16"/>
          <w:szCs w:val="16"/>
          <w:bdr w:val="nil"/>
        </w:rPr>
      </w:pPr>
    </w:p>
    <w:p w14:paraId="02AB7A94" w14:textId="77777777" w:rsidR="0044336D" w:rsidRDefault="0044336D" w:rsidP="0044336D">
      <w:pPr>
        <w:pStyle w:val="Normal90"/>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r>
        <w:rPr>
          <w:rFonts w:ascii="Arial" w:hAnsi="Arial"/>
          <w:noProof/>
          <w:sz w:val="16"/>
          <w:bdr w:val="nil"/>
        </w:rPr>
        <w:t>Ein zu fortgeführten Anschaffungskosten bewerteter finanzieller Vermögenswert wird als modifiziert betrachtet, wenn seine vertraglichen Cashflows neu verhandelt oder anderweitig modifiziert werden. Eine Neuverhandlung oder Modifizierung kann, muss aber nicht zu einer Ausbuchung des alten und zur Buchung des neuen Finanzinstruments führen.</w:t>
      </w:r>
    </w:p>
    <w:p w14:paraId="078A392A" w14:textId="77777777" w:rsidR="0044336D" w:rsidRDefault="0044336D" w:rsidP="0044336D">
      <w:pPr>
        <w:pStyle w:val="Normal90"/>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p>
    <w:p w14:paraId="5CBFB8FB" w14:textId="77777777" w:rsidR="0044336D" w:rsidRDefault="0044336D" w:rsidP="0044336D">
      <w:pPr>
        <w:pStyle w:val="Normal90"/>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r>
        <w:rPr>
          <w:rFonts w:ascii="Arial" w:hAnsi="Arial"/>
          <w:noProof/>
          <w:sz w:val="16"/>
          <w:bdr w:val="nil"/>
        </w:rPr>
        <w:t>Eine substanzielle vertragliche Modifizierung der Cashflows eines zu fortgeführten Anschaffungskosten bewerteten finanziellen Vermögenswerts, die die Ausbuchung des finanziellen Vermögenswerts nach sich zieht, führt zur Buchung des neuen zum beizulegenden Zeitwert bewerteten finanziellen Vermögenswerts und zur Erfassung der Auswirkungen der Modifizierung auf Gewinn oder Verlust in der konsolidierten Gewinn- und Verlustrechnung unter „Ergebnis aus Finanzgeschäften“.</w:t>
      </w:r>
    </w:p>
    <w:p w14:paraId="422852E9" w14:textId="77777777" w:rsidR="0044336D" w:rsidRDefault="0044336D" w:rsidP="0044336D">
      <w:pPr>
        <w:pStyle w:val="Normal90"/>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p>
    <w:p w14:paraId="2001881E" w14:textId="77777777" w:rsidR="0044336D" w:rsidRDefault="0044336D" w:rsidP="0044336D">
      <w:pPr>
        <w:pStyle w:val="Normal90"/>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r>
        <w:rPr>
          <w:rFonts w:ascii="Arial" w:hAnsi="Arial"/>
          <w:noProof/>
          <w:sz w:val="16"/>
          <w:bdr w:val="nil"/>
        </w:rPr>
        <w:t>Eine vertragliche Modifizierung wird als wesentlich erachtet, wenn der abgezinste Gegenwartswert der Cashflows unter den geänderten Bedingungen (abgezinst unter Verwendung des ursprünglichen Effektivzinssatzes) mindestens 10 % vom abgezinsten Gegenwartswert der verbleibenden Cashflows des ursprünglichen finanziellen Vermögenswerts abweicht. Qualitative Faktoren wie eine Änderung der Währung, auf die der finanzielle Vermögenswert lautet, und Umrechnungsmerkmale werden ebenfalls berücksichtigt.</w:t>
      </w:r>
    </w:p>
    <w:p w14:paraId="75CFA7B5" w14:textId="77777777" w:rsidR="0044336D" w:rsidRDefault="0044336D" w:rsidP="0044336D">
      <w:pPr>
        <w:pStyle w:val="Normal9"/>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p>
    <w:p w14:paraId="3A61CF87" w14:textId="77777777" w:rsidR="0044336D" w:rsidRPr="000E2EF9" w:rsidRDefault="0044336D" w:rsidP="0044336D">
      <w:pPr>
        <w:pStyle w:val="Normal9"/>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r>
        <w:rPr>
          <w:rFonts w:ascii="Arial" w:hAnsi="Arial"/>
          <w:noProof/>
          <w:sz w:val="16"/>
          <w:bdr w:val="nil"/>
        </w:rPr>
        <w:t>Im Zusammenhang mit der IBOR-Reform erfolgt die Beurteilung der Fazilität, ob eine Änderung eines Finanzinstruments zu fortgeführten Anschaffungskosten wesentlich ist, nach Anwendung der mit der IBOR-Reform Phase 2 eingeführten praktischen Erleichterung. Die Fazilität aktualisiert den Effektivzinssatz, ohne den Buchwert des Finanzinstruments zu ändern, wenn sich die Grundlage für die Bestimmung der vertraglichen Cashflows des zu fortgeführten Anschaffungskosten bewerteten Finanzinstruments als unmittelbare Folge der Reform ändert und wenn die Änderung wirtschaftlich gleichwertig mit der vorherigen Grundlage (d. h. der Grundlage unmittelbar vor der Änderung) ist.</w:t>
      </w:r>
    </w:p>
    <w:p w14:paraId="556342C9" w14:textId="77777777" w:rsidR="0044336D" w:rsidRDefault="0044336D" w:rsidP="0044336D">
      <w:pPr>
        <w:pStyle w:val="Normal9"/>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p>
    <w:p w14:paraId="5C060391" w14:textId="77777777" w:rsidR="0044336D" w:rsidRDefault="0044336D" w:rsidP="0044336D">
      <w:pPr>
        <w:pStyle w:val="Normal9"/>
        <w:widowControl w:val="0"/>
        <w:pBdr>
          <w:top w:val="nil"/>
          <w:left w:val="nil"/>
          <w:bottom w:val="nil"/>
          <w:right w:val="nil"/>
          <w:between w:val="nil"/>
          <w:bar w:val="nil"/>
        </w:pBdr>
        <w:autoSpaceDE w:val="0"/>
        <w:spacing w:before="60" w:after="60"/>
        <w:jc w:val="both"/>
        <w:rPr>
          <w:rFonts w:ascii="Arial" w:hAnsi="Arial"/>
          <w:i/>
          <w:noProof/>
          <w:sz w:val="16"/>
          <w:szCs w:val="16"/>
          <w:bdr w:val="nil"/>
        </w:rPr>
      </w:pPr>
      <w:r>
        <w:rPr>
          <w:rFonts w:ascii="Arial" w:hAnsi="Arial"/>
          <w:i/>
          <w:noProof/>
          <w:sz w:val="16"/>
          <w:bdr w:val="nil"/>
        </w:rPr>
        <w:t>Bemessung des beizulegenden Zeitwerts von Finanzinstrumenten</w:t>
      </w:r>
    </w:p>
    <w:p w14:paraId="6DC3B6C0" w14:textId="77777777" w:rsidR="0044336D" w:rsidRDefault="0044336D" w:rsidP="0044336D">
      <w:pPr>
        <w:pStyle w:val="Normal9"/>
        <w:widowControl w:val="0"/>
        <w:pBdr>
          <w:top w:val="nil"/>
          <w:left w:val="nil"/>
          <w:bottom w:val="nil"/>
          <w:right w:val="nil"/>
          <w:between w:val="nil"/>
          <w:bar w:val="nil"/>
        </w:pBdr>
        <w:autoSpaceDE w:val="0"/>
        <w:spacing w:before="60" w:after="60"/>
        <w:jc w:val="both"/>
        <w:rPr>
          <w:rFonts w:ascii="Arial" w:hAnsi="Arial"/>
          <w:i/>
          <w:noProof/>
          <w:sz w:val="16"/>
          <w:szCs w:val="16"/>
          <w:bdr w:val="nil"/>
        </w:rPr>
      </w:pPr>
    </w:p>
    <w:p w14:paraId="0846E53B" w14:textId="77777777" w:rsidR="0044336D" w:rsidRDefault="0044336D" w:rsidP="0044336D">
      <w:pPr>
        <w:pStyle w:val="Normal9"/>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r>
        <w:rPr>
          <w:rFonts w:ascii="Arial" w:hAnsi="Arial"/>
          <w:noProof/>
          <w:sz w:val="16"/>
          <w:bdr w:val="nil"/>
        </w:rPr>
        <w:t xml:space="preserve">Der beizulegende Zeitwert (Fair Value) ist der Preis, der in einer geordneten Transaktion zwischen Marktteilnehmern am Bemessungsstichtag für den Verkauf eines Vermögenswerts eingenommen bzw. für die Übertragung einer Schuld auf dem Hauptmarkt bzw. sofern kein Hauptmarkt vorhanden ist, auf dem vorteilhaftesten Markt, zu dem die Fazilität an diesem Datum Zugang hat, gezahlt würde. </w:t>
      </w:r>
    </w:p>
    <w:p w14:paraId="22D4B71E" w14:textId="77777777" w:rsidR="0044336D" w:rsidRDefault="0044336D" w:rsidP="0044336D">
      <w:pPr>
        <w:pStyle w:val="Normal9"/>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p>
    <w:p w14:paraId="5581B398" w14:textId="77777777" w:rsidR="0044336D" w:rsidRDefault="0044336D" w:rsidP="0044336D">
      <w:pPr>
        <w:pStyle w:val="Normal9"/>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r>
        <w:rPr>
          <w:rFonts w:ascii="Arial" w:hAnsi="Arial"/>
          <w:noProof/>
          <w:sz w:val="16"/>
          <w:bdr w:val="nil"/>
        </w:rPr>
        <w:t>Gegebenenfalls bemisst die EIB für die Fazilität den beizulegenden Zeitwert eines Instruments anhand des notierten Preises an einem aktiven Markt für dieses Instrument. Ein Markt gilt als aktiv, wenn für den Vermögenswert oder die Verbindlichkeit oft genug und mit einem ausreichenden Volumen Transaktionen stattfinden, um fortlaufend Informationen über die Preisbildung zu liefern.</w:t>
      </w:r>
    </w:p>
    <w:p w14:paraId="6BD3A2CF" w14:textId="77777777" w:rsidR="0044336D" w:rsidRDefault="0044336D" w:rsidP="0044336D">
      <w:pPr>
        <w:pStyle w:val="Normal9"/>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p>
    <w:p w14:paraId="3119E22D" w14:textId="77777777" w:rsidR="0044336D" w:rsidRDefault="0044336D" w:rsidP="0044336D">
      <w:pPr>
        <w:pStyle w:val="Normal9"/>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r>
        <w:rPr>
          <w:rFonts w:ascii="Arial" w:hAnsi="Arial"/>
          <w:noProof/>
          <w:sz w:val="16"/>
          <w:bdr w:val="nil"/>
        </w:rPr>
        <w:t>Wenn sich der beizulegende Zeitwert von in der Vermögensübersicht erfassten finanziellen Vermögenswerten und Verbindlichkeiten nicht anhand der Notierungen an aktiven Märkten ermitteln lässt, wird er mithilfe einer Reihe von Bewertungstechniken (u. a. anhand mathematischer Modelle) bestimmt. Die Daten für diese Modelle werden soweit wie möglich an beobachtbaren Märkten erhoben; wo dies jedoch nicht möglich ist, muss der beizulegende Zeitwert bis zu einem gewissen Grad geschätzt werden. Bei der gewählten Bewertungstechnik werden alle Faktoren einbezogen, die Marktteilnehmer bei der Preisfestsetzung für eine Transaktion berücksichtigen würden.</w:t>
      </w:r>
    </w:p>
    <w:p w14:paraId="49069F4E" w14:textId="77777777" w:rsidR="0044336D" w:rsidRDefault="0044336D" w:rsidP="0044336D">
      <w:pPr>
        <w:pStyle w:val="Normal9"/>
        <w:widowControl w:val="0"/>
        <w:pBdr>
          <w:top w:val="nil"/>
          <w:left w:val="nil"/>
          <w:bottom w:val="nil"/>
          <w:right w:val="nil"/>
          <w:between w:val="nil"/>
          <w:bar w:val="nil"/>
        </w:pBdr>
        <w:autoSpaceDE w:val="0"/>
        <w:spacing w:before="60" w:after="60"/>
        <w:jc w:val="both"/>
        <w:rPr>
          <w:rFonts w:ascii="Arial" w:hAnsi="Arial"/>
          <w:noProof/>
          <w:sz w:val="16"/>
          <w:szCs w:val="16"/>
          <w:bdr w:val="nil"/>
        </w:rPr>
      </w:pPr>
    </w:p>
    <w:p w14:paraId="1E1A4DB4" w14:textId="77777777" w:rsidR="0044336D" w:rsidRDefault="0044336D" w:rsidP="0044336D">
      <w:pPr>
        <w:pStyle w:val="Normal9"/>
        <w:widowControl w:val="0"/>
        <w:pBdr>
          <w:top w:val="nil"/>
          <w:left w:val="nil"/>
          <w:bottom w:val="nil"/>
          <w:right w:val="nil"/>
          <w:between w:val="nil"/>
          <w:bar w:val="nil"/>
        </w:pBdr>
        <w:autoSpaceDE w:val="0"/>
        <w:spacing w:before="60" w:after="60"/>
        <w:jc w:val="both"/>
        <w:rPr>
          <w:rFonts w:ascii="Arial" w:hAnsi="Arial"/>
          <w:noProof/>
          <w:sz w:val="16"/>
          <w:szCs w:val="16"/>
          <w:bdr w:val="nil"/>
        </w:rPr>
      </w:pPr>
      <w:r>
        <w:rPr>
          <w:rFonts w:ascii="Arial" w:hAnsi="Arial"/>
          <w:noProof/>
          <w:sz w:val="16"/>
          <w:bdr w:val="nil"/>
        </w:rPr>
        <w:t>Diese Bewertungstechniken können den Nettogegenwartswert und die Kapitalwertmethode, Vergleiche mit ähnlichen Instrumenten, für die beobachtbare Marktpreise vorliegen, Black-Scholes- und polynome Optionspreismodelle sowie weitere Bewertungsmodelle umfassen. Den Bewertungstechniken zugrunde gelegte Annahmen und Inputfaktoren sind unter anderem risikofreie und Referenzzinssätze, bei der Schätzung von Abzinsungssätzen verwendete Credit Spreads, Anleihen- und Aktienkurse, Wechselkurse, Aktienkurse und Aktienindexpreise sowie erwartete Preisvolatilitäten und Korrelationen.</w:t>
      </w:r>
    </w:p>
    <w:p w14:paraId="7223A81D" w14:textId="77777777" w:rsidR="0044336D" w:rsidRDefault="0044336D" w:rsidP="0044336D">
      <w:pPr>
        <w:pStyle w:val="Normal9"/>
        <w:widowControl w:val="0"/>
        <w:pBdr>
          <w:top w:val="nil"/>
          <w:left w:val="nil"/>
          <w:bottom w:val="nil"/>
          <w:right w:val="nil"/>
          <w:between w:val="nil"/>
          <w:bar w:val="nil"/>
        </w:pBdr>
        <w:autoSpaceDE w:val="0"/>
        <w:spacing w:before="60" w:after="60"/>
        <w:jc w:val="both"/>
        <w:rPr>
          <w:rFonts w:ascii="Arial" w:hAnsi="Arial"/>
          <w:noProof/>
          <w:sz w:val="16"/>
          <w:szCs w:val="16"/>
          <w:bdr w:val="nil"/>
        </w:rPr>
      </w:pPr>
    </w:p>
    <w:p w14:paraId="5CF54370" w14:textId="77777777" w:rsidR="0044336D" w:rsidRDefault="0044336D" w:rsidP="0044336D">
      <w:pPr>
        <w:pStyle w:val="Normal9"/>
        <w:widowControl w:val="0"/>
        <w:pBdr>
          <w:top w:val="nil"/>
          <w:left w:val="nil"/>
          <w:bottom w:val="nil"/>
          <w:right w:val="nil"/>
          <w:between w:val="nil"/>
          <w:bar w:val="nil"/>
        </w:pBdr>
        <w:autoSpaceDE w:val="0"/>
        <w:spacing w:before="60" w:after="60"/>
        <w:jc w:val="both"/>
        <w:rPr>
          <w:rFonts w:ascii="Arial" w:hAnsi="Arial"/>
          <w:noProof/>
          <w:sz w:val="16"/>
          <w:szCs w:val="16"/>
          <w:bdr w:val="nil"/>
        </w:rPr>
      </w:pPr>
      <w:r>
        <w:rPr>
          <w:rFonts w:ascii="Arial" w:hAnsi="Arial"/>
          <w:noProof/>
          <w:sz w:val="16"/>
          <w:bdr w:val="nil"/>
        </w:rPr>
        <w:t>Der Zweck von Bewertungstechniken besteht darin, einen beizulegenden Zeitwert zu errechnen, der den Preis widerspiegelt, der am Bemessungsstichtag in einer geordneten Transaktion zwischen Marktteilnehmern für den Verkauf eines Vermögenswertes erhalten bzw. für die Übertragung einer Verbindlichkeit gezahlt werden würde.</w:t>
      </w:r>
    </w:p>
    <w:p w14:paraId="482916E6" w14:textId="77777777" w:rsidR="0044336D" w:rsidRDefault="0044336D" w:rsidP="0044336D">
      <w:pPr>
        <w:pStyle w:val="Normal9"/>
        <w:widowControl w:val="0"/>
        <w:pBdr>
          <w:top w:val="nil"/>
          <w:left w:val="nil"/>
          <w:bottom w:val="nil"/>
          <w:right w:val="nil"/>
          <w:between w:val="nil"/>
          <w:bar w:val="nil"/>
        </w:pBdr>
        <w:autoSpaceDE w:val="0"/>
        <w:spacing w:before="60" w:after="60"/>
        <w:jc w:val="both"/>
        <w:rPr>
          <w:rFonts w:ascii="Arial" w:hAnsi="Arial"/>
          <w:noProof/>
          <w:sz w:val="16"/>
          <w:szCs w:val="16"/>
          <w:bdr w:val="nil"/>
        </w:rPr>
      </w:pPr>
    </w:p>
    <w:p w14:paraId="6B604F04" w14:textId="77777777" w:rsidR="0044336D" w:rsidRDefault="0044336D" w:rsidP="0044336D">
      <w:pPr>
        <w:pStyle w:val="Normal9"/>
        <w:widowControl w:val="0"/>
        <w:pBdr>
          <w:top w:val="nil"/>
          <w:left w:val="nil"/>
          <w:bottom w:val="nil"/>
          <w:right w:val="nil"/>
          <w:between w:val="nil"/>
          <w:bar w:val="nil"/>
        </w:pBdr>
        <w:autoSpaceDE w:val="0"/>
        <w:spacing w:before="60" w:after="60"/>
        <w:jc w:val="both"/>
        <w:rPr>
          <w:rFonts w:ascii="Arial" w:hAnsi="Arial"/>
          <w:noProof/>
          <w:sz w:val="16"/>
          <w:szCs w:val="16"/>
          <w:bdr w:val="nil"/>
        </w:rPr>
      </w:pPr>
      <w:r>
        <w:rPr>
          <w:rFonts w:ascii="Arial" w:hAnsi="Arial"/>
          <w:noProof/>
          <w:sz w:val="16"/>
          <w:bdr w:val="nil"/>
        </w:rPr>
        <w:t>Die Bank verwendet allgemein anerkannte Bewertungsmodelle für die Bestimmung des beizulegenden Zeitwerts von allgemeinen und einfacheren Finanzinstrumenten wie Zins- oder Währungsswaps, bei denen nur beobachtbare Marktdaten zugrunde gelegt werden und für die nur begrenzte Ermessensentscheidungen und Schätzwerte erforderlich sind. Beobachtbare Preise und Inputfaktoren für Modelle stehen in der Regel am Markt für notierte Anleihe- und Aktientitel, börsengehandelte Derivate und einfache außerbörslich gehandelte Derivate wie Zinsswaps zur Verfügung. Durch die Verfügbarkeit von beobachtbaren Marktpreisen und Inputfaktoren für Modelle verringert sich die Notwendigkeit von Ermessensentscheidungen und Schätzungen durch das Management sowie die Unsicherheit im Zusammenhang mit der Bestimmung des beizulegenden Zeitwerts. Die Verfügbarkeit beobachtbarer Marktpreise und Inputfaktoren hängt von den Produkten und Märkten ab und unterliegt Änderungen aufgrund besonderer Ereignisse und der allgemeinen Bedingungen an den Finanzmärkten.</w:t>
      </w:r>
    </w:p>
    <w:p w14:paraId="68C44802" w14:textId="77777777" w:rsidR="0044336D" w:rsidRDefault="0044336D" w:rsidP="0044336D">
      <w:pPr>
        <w:pStyle w:val="Normal9"/>
        <w:widowControl w:val="0"/>
        <w:pBdr>
          <w:top w:val="nil"/>
          <w:left w:val="nil"/>
          <w:bottom w:val="nil"/>
          <w:right w:val="nil"/>
          <w:between w:val="nil"/>
          <w:bar w:val="nil"/>
        </w:pBdr>
        <w:autoSpaceDE w:val="0"/>
        <w:spacing w:before="60" w:after="60"/>
        <w:jc w:val="both"/>
        <w:rPr>
          <w:rFonts w:ascii="Arial" w:hAnsi="Arial"/>
          <w:noProof/>
          <w:sz w:val="16"/>
          <w:szCs w:val="16"/>
          <w:bdr w:val="nil"/>
        </w:rPr>
      </w:pPr>
    </w:p>
    <w:p w14:paraId="4D0B62CC" w14:textId="77777777" w:rsidR="0044336D" w:rsidRDefault="0044336D" w:rsidP="0044336D">
      <w:pPr>
        <w:pStyle w:val="Normal9"/>
        <w:widowControl w:val="0"/>
        <w:pBdr>
          <w:top w:val="nil"/>
          <w:left w:val="nil"/>
          <w:bottom w:val="nil"/>
          <w:right w:val="nil"/>
          <w:between w:val="nil"/>
          <w:bar w:val="nil"/>
        </w:pBdr>
        <w:autoSpaceDE w:val="0"/>
        <w:spacing w:before="60" w:after="60"/>
        <w:jc w:val="both"/>
        <w:rPr>
          <w:rFonts w:ascii="Arial" w:hAnsi="Arial"/>
          <w:noProof/>
          <w:sz w:val="16"/>
          <w:szCs w:val="16"/>
          <w:bdr w:val="nil"/>
        </w:rPr>
      </w:pPr>
      <w:r>
        <w:rPr>
          <w:rFonts w:ascii="Arial" w:hAnsi="Arial"/>
          <w:noProof/>
          <w:sz w:val="16"/>
          <w:bdr w:val="nil"/>
        </w:rPr>
        <w:t>Für komplexere Instrumente verwendet die Bank eigene Bewertungsmodelle, die auf der Grundlage anerkannter Bewertungsmodelle entwickelt werden. Manche oder alle maßgeblichen Inputfaktoren, die in diese Modelle einfließen, sind möglicherweise am Markt nicht beobachtbar und werden von Marktpreisen oder -sätzen abgeleitet bzw. anhand von Annahmen geschätzt. Zu den Instrumenten, bei denen maßgebliche nicht beobachtbare Inputfaktoren zugrunde gelegt werden, zählen beispielsweise bestimmte Darlehen und Garantien, für die kein aktiver Markt besteht. Bewertungsmodelle, denen maßgebliche nicht beobachtbare Inputfaktoren zugrunde liegen, erfordern bei der Bestimmung des beizulegenden Zeitwerts ein höheres Maß an Ermessensentscheidungen und Schätzungen seitens des Managements. Ermessensentscheidungen und Schätzungen durch das Management sind in der Regel für die Auswahl des zu verwendenden geeigneten Bewertungsmodells, die Bestimmung der erwarteten künftigen Cashflows des zu bewertenden Finanzinstruments, die Bestimmung der Wahrscheinlichkeit des Ausfalls der Gegenpartei und von Vorauszahlungen sowie die Auswahl geeigneter Abzinsungssätze erforderlich.</w:t>
      </w:r>
    </w:p>
    <w:p w14:paraId="48D9FF6E" w14:textId="77777777" w:rsidR="0044336D" w:rsidRDefault="0044336D" w:rsidP="0044336D">
      <w:pPr>
        <w:pStyle w:val="Normal9"/>
        <w:widowControl w:val="0"/>
        <w:pBdr>
          <w:top w:val="nil"/>
          <w:left w:val="nil"/>
          <w:bottom w:val="nil"/>
          <w:right w:val="nil"/>
          <w:between w:val="nil"/>
          <w:bar w:val="nil"/>
        </w:pBdr>
        <w:autoSpaceDE w:val="0"/>
        <w:spacing w:before="60" w:after="60"/>
        <w:jc w:val="both"/>
        <w:rPr>
          <w:rFonts w:ascii="Arial" w:hAnsi="Arial"/>
          <w:noProof/>
          <w:sz w:val="16"/>
          <w:szCs w:val="16"/>
          <w:bdr w:val="nil"/>
        </w:rPr>
      </w:pPr>
    </w:p>
    <w:p w14:paraId="6E28F833" w14:textId="77777777" w:rsidR="0044336D" w:rsidRDefault="0044336D" w:rsidP="0044336D">
      <w:pPr>
        <w:pStyle w:val="Normal9"/>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r>
        <w:rPr>
          <w:rFonts w:ascii="Arial" w:hAnsi="Arial"/>
          <w:noProof/>
          <w:sz w:val="16"/>
          <w:bdr w:val="nil"/>
        </w:rPr>
        <w:t>Die Fazilität stützt sich bei der Bemessung des beizulegenden Zeitwerts auf die folgende Bemessungshierarchie, die die Bedeutung der bei der Bemessung verwendeten Inputfaktoren berücksichtigt:</w:t>
      </w:r>
    </w:p>
    <w:p w14:paraId="34C6A32E" w14:textId="77777777" w:rsidR="0044336D" w:rsidRDefault="0044336D" w:rsidP="00B35071">
      <w:pPr>
        <w:pStyle w:val="Normal9"/>
        <w:numPr>
          <w:ilvl w:val="0"/>
          <w:numId w:val="33"/>
        </w:numPr>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r>
        <w:rPr>
          <w:rFonts w:ascii="Arial" w:hAnsi="Arial"/>
          <w:noProof/>
          <w:sz w:val="16"/>
          <w:bdr w:val="nil"/>
        </w:rPr>
        <w:t>Stufe 1: Inputfaktoren, bei denen es sich um nicht berichtigte notierte Marktpreise für identische Instrumente an aktiven Märkten handelt, zu denen die Fazilität Zugang hat.</w:t>
      </w:r>
    </w:p>
    <w:p w14:paraId="436EEFDB" w14:textId="77777777" w:rsidR="0044336D" w:rsidRDefault="0044336D" w:rsidP="00B35071">
      <w:pPr>
        <w:pStyle w:val="Normal9"/>
        <w:numPr>
          <w:ilvl w:val="0"/>
          <w:numId w:val="33"/>
        </w:numPr>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r>
        <w:rPr>
          <w:rFonts w:ascii="Arial" w:hAnsi="Arial"/>
          <w:noProof/>
          <w:sz w:val="16"/>
          <w:bdr w:val="nil"/>
        </w:rPr>
        <w:t>Stufe 2: andere Inputfaktoren als die auf Stufe 1 genannten Marktpreisnotierungen, die entweder unmittelbar (d. h. als Preise) oder mittelbar (d. h. von Preisen abgeleitet) beobachtbar sind. Diese Kategorie umfasst Instrumente, die anhand notierter Marktpreise an aktiven Märkten für vergleichbare Instrumente, notierter Preise für identische oder vergleichbare Instrumente an Märkten, die als weniger aktiv gelten, oder anhand anderer Bewertungstechniken, bei denen alle wesentlichen Inputfaktoren direkt oder indirekt auf beobachtbaren Marktdaten beruhen, bewertet werden.</w:t>
      </w:r>
    </w:p>
    <w:p w14:paraId="11F47DBA" w14:textId="77777777" w:rsidR="0044336D" w:rsidRDefault="0044336D" w:rsidP="00B35071">
      <w:pPr>
        <w:pStyle w:val="Normal9"/>
        <w:numPr>
          <w:ilvl w:val="0"/>
          <w:numId w:val="33"/>
        </w:numPr>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r>
        <w:rPr>
          <w:rFonts w:ascii="Arial" w:hAnsi="Arial"/>
          <w:noProof/>
          <w:sz w:val="16"/>
          <w:bdr w:val="nil"/>
        </w:rPr>
        <w:t>Stufe 3: nicht beobachtbare Inputfaktoren. Diese Kategorie beinhaltet alle Instrumente, bei denen die Bewertungstechniken Inputfaktoren umfassen, die nicht auf beobachtbaren Daten beruhen und bei denen sich die nicht beobachtbaren Inputfaktoren wesentlich auf die Bewertung des Instruments auswirken. Diese Kategorie umfasst Instrumente, die anhand notierter Preise für vergleichbare Instrumente bewertet werden, wobei wesentliche nicht beobachtbare Anpassungen oder Annahmen erforderlich sind, um die Unterschiede zwischen den Instrumenten widerzuspiegeln.</w:t>
      </w:r>
    </w:p>
    <w:p w14:paraId="6B8801E3" w14:textId="77777777" w:rsidR="0044336D" w:rsidRDefault="0044336D" w:rsidP="0044336D">
      <w:pPr>
        <w:pStyle w:val="Normal9"/>
        <w:pBdr>
          <w:top w:val="nil"/>
          <w:left w:val="nil"/>
          <w:bottom w:val="nil"/>
          <w:right w:val="nil"/>
          <w:between w:val="nil"/>
          <w:bar w:val="nil"/>
        </w:pBdr>
        <w:tabs>
          <w:tab w:val="left" w:pos="1560"/>
        </w:tabs>
        <w:suppressAutoHyphens w:val="0"/>
        <w:spacing w:before="60" w:after="60"/>
        <w:jc w:val="both"/>
        <w:rPr>
          <w:rFonts w:ascii="Arial" w:hAnsi="Arial"/>
          <w:noProof/>
          <w:sz w:val="16"/>
          <w:szCs w:val="16"/>
          <w:bdr w:val="nil"/>
        </w:rPr>
      </w:pPr>
    </w:p>
    <w:p w14:paraId="5BBD5FF1" w14:textId="77777777" w:rsidR="0044336D" w:rsidRPr="00AD2955" w:rsidRDefault="0044336D" w:rsidP="0044336D">
      <w:pPr>
        <w:pStyle w:val="Normal9"/>
        <w:pBdr>
          <w:top w:val="nil"/>
          <w:left w:val="nil"/>
          <w:bottom w:val="nil"/>
          <w:right w:val="nil"/>
          <w:between w:val="nil"/>
          <w:bar w:val="nil"/>
        </w:pBdr>
        <w:tabs>
          <w:tab w:val="left" w:pos="1560"/>
        </w:tabs>
        <w:suppressAutoHyphens w:val="0"/>
        <w:spacing w:before="60" w:after="60"/>
        <w:jc w:val="both"/>
        <w:rPr>
          <w:rFonts w:ascii="Arial" w:hAnsi="Arial" w:cs="Arial"/>
          <w:noProof/>
          <w:sz w:val="16"/>
          <w:szCs w:val="16"/>
          <w:bdr w:val="nil"/>
        </w:rPr>
      </w:pPr>
      <w:r>
        <w:rPr>
          <w:rFonts w:ascii="Arial" w:hAnsi="Arial"/>
          <w:noProof/>
          <w:sz w:val="16"/>
          <w:bdr w:val="nil"/>
        </w:rPr>
        <w:t>Für die Fazilität werden Umgliederungen zwischen Stufen der Bemessungshierarchie am Ende der Berichtsperiode, in der die Änderung stattfand, buchmäßig erfasst.</w:t>
      </w:r>
    </w:p>
    <w:p w14:paraId="0B1691C5" w14:textId="77777777" w:rsidR="0044336D" w:rsidRPr="00AD2955" w:rsidRDefault="0044336D" w:rsidP="0044336D">
      <w:pPr>
        <w:pStyle w:val="NotesText"/>
        <w:pBdr>
          <w:top w:val="nil"/>
          <w:left w:val="nil"/>
          <w:bottom w:val="nil"/>
          <w:right w:val="nil"/>
          <w:between w:val="nil"/>
          <w:bar w:val="nil"/>
        </w:pBdr>
        <w:spacing w:before="60" w:line="240" w:lineRule="auto"/>
        <w:rPr>
          <w:bCs/>
          <w:i/>
          <w:noProof/>
          <w:sz w:val="16"/>
          <w:szCs w:val="16"/>
          <w:bdr w:val="nil"/>
          <w:lang w:eastAsia="en-GB"/>
        </w:rPr>
      </w:pPr>
    </w:p>
    <w:p w14:paraId="7BE2F7A6" w14:textId="77777777" w:rsidR="0044336D" w:rsidRPr="00AD2955" w:rsidRDefault="0044336D" w:rsidP="0044336D">
      <w:pPr>
        <w:pStyle w:val="Normal10"/>
        <w:pBdr>
          <w:top w:val="nil"/>
          <w:left w:val="nil"/>
          <w:bottom w:val="nil"/>
          <w:right w:val="nil"/>
          <w:between w:val="nil"/>
          <w:bar w:val="nil"/>
        </w:pBdr>
        <w:rPr>
          <w:rFonts w:ascii="Arial" w:hAnsi="Arial" w:cs="Arial"/>
          <w:i/>
          <w:noProof/>
          <w:sz w:val="16"/>
          <w:szCs w:val="16"/>
          <w:bdr w:val="nil"/>
        </w:rPr>
      </w:pPr>
      <w:r>
        <w:rPr>
          <w:rFonts w:ascii="Arial" w:hAnsi="Arial"/>
          <w:i/>
          <w:noProof/>
          <w:sz w:val="16"/>
          <w:bdr w:val="nil"/>
        </w:rPr>
        <w:t>Wertminderung bei finanziellen Vermögenswerten</w:t>
      </w:r>
    </w:p>
    <w:p w14:paraId="4D438747" w14:textId="77777777" w:rsidR="0044336D" w:rsidRPr="00AD2955" w:rsidRDefault="0044336D" w:rsidP="0044336D">
      <w:pPr>
        <w:pStyle w:val="NotesText"/>
        <w:pBdr>
          <w:top w:val="nil"/>
          <w:left w:val="nil"/>
          <w:bottom w:val="nil"/>
          <w:right w:val="nil"/>
          <w:between w:val="nil"/>
          <w:bar w:val="nil"/>
        </w:pBdr>
        <w:spacing w:before="60" w:line="240" w:lineRule="auto"/>
        <w:rPr>
          <w:bCs/>
          <w:i/>
          <w:noProof/>
          <w:sz w:val="16"/>
          <w:szCs w:val="16"/>
          <w:bdr w:val="nil"/>
          <w:lang w:eastAsia="en-GB"/>
        </w:rPr>
      </w:pPr>
    </w:p>
    <w:p w14:paraId="32A97EE4"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b w:val="0"/>
          <w:iCs/>
          <w:noProof/>
          <w:sz w:val="16"/>
          <w:szCs w:val="16"/>
          <w:bdr w:val="nil"/>
        </w:rPr>
      </w:pPr>
      <w:r>
        <w:rPr>
          <w:b w:val="0"/>
          <w:noProof/>
          <w:sz w:val="16"/>
          <w:bdr w:val="nil"/>
        </w:rPr>
        <w:t xml:space="preserve">IFRS 9 basiert auf einem Modell für zukunftsbezogene erwartete Kreditverluste. Die EIB hat einen Rahmen für die Berechnung des „erwarteten Kreditverlusts“ festgelegt, der vom Zustand der Makroökonomie abhängig ist. Dieser umfasst die Aufstellung von Point-in-Time (PIT)-Parametern für Kreditrisiken (Ausfallwahrscheinlichkeit und Verlustquote bei Ausfall), die auf einem systematischen Faktor (Kreditzyklus) beruhen, der durch die Makroökonomie bestimmt und im Wege von makroökonomischen Prognosen oder Szenarien berechnet wird. Der endgültige erwartete Kreditverlust ist ein wahrscheinlichkeitsgewichteter Durchschnitt der erwarteten Kreditverluste für die jeweiligen makroökonomischen Szenarien. Dieses zukunftsbezogene Wertminderungsmodell gilt für zu fortgeführten Anschaffungskosten bewertete finanzielle Vermögenswerte, Finanzgarantieverträge und nicht bilanzwirksame Verpflichtungen. </w:t>
      </w:r>
    </w:p>
    <w:p w14:paraId="2B75D156"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b w:val="0"/>
          <w:iCs/>
          <w:noProof/>
          <w:sz w:val="16"/>
          <w:szCs w:val="16"/>
          <w:bdr w:val="nil"/>
        </w:rPr>
      </w:pPr>
    </w:p>
    <w:p w14:paraId="10D2026A" w14:textId="77777777" w:rsidR="00D25AF1" w:rsidRDefault="00D25AF1" w:rsidP="0044336D">
      <w:pPr>
        <w:pStyle w:val="Notes1"/>
        <w:numPr>
          <w:ilvl w:val="0"/>
          <w:numId w:val="0"/>
        </w:numPr>
        <w:pBdr>
          <w:top w:val="nil"/>
          <w:left w:val="nil"/>
          <w:bottom w:val="nil"/>
          <w:right w:val="nil"/>
          <w:between w:val="nil"/>
          <w:bar w:val="nil"/>
        </w:pBdr>
        <w:tabs>
          <w:tab w:val="right" w:pos="-2700"/>
        </w:tabs>
        <w:spacing w:before="60" w:after="60"/>
        <w:rPr>
          <w:b w:val="0"/>
          <w:noProof/>
          <w:sz w:val="16"/>
          <w:bdr w:val="nil"/>
        </w:rPr>
      </w:pPr>
    </w:p>
    <w:p w14:paraId="61ECA848" w14:textId="490646AC"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iCs/>
          <w:noProof/>
          <w:sz w:val="16"/>
          <w:szCs w:val="16"/>
          <w:bdr w:val="nil"/>
        </w:rPr>
      </w:pPr>
      <w:r>
        <w:rPr>
          <w:b w:val="0"/>
          <w:noProof/>
          <w:sz w:val="16"/>
          <w:bdr w:val="nil"/>
        </w:rPr>
        <w:t>Im Rahmen des IFRS 9 werden Rückstellungen für Kreditverluste auf einer der beiden folgenden Grundlagen bewertet:</w:t>
      </w:r>
    </w:p>
    <w:p w14:paraId="4F00BC67" w14:textId="77777777" w:rsidR="0044336D" w:rsidRDefault="0044336D" w:rsidP="00B35071">
      <w:pPr>
        <w:pStyle w:val="Notes1"/>
        <w:numPr>
          <w:ilvl w:val="0"/>
          <w:numId w:val="33"/>
        </w:numPr>
        <w:pBdr>
          <w:top w:val="nil"/>
          <w:left w:val="nil"/>
          <w:bottom w:val="nil"/>
          <w:right w:val="nil"/>
          <w:between w:val="nil"/>
          <w:bar w:val="nil"/>
        </w:pBdr>
        <w:tabs>
          <w:tab w:val="right" w:pos="-2700"/>
        </w:tabs>
        <w:spacing w:before="60" w:after="60"/>
        <w:rPr>
          <w:rFonts w:cs="Arial"/>
          <w:iCs/>
          <w:noProof/>
          <w:sz w:val="16"/>
          <w:szCs w:val="16"/>
          <w:bdr w:val="nil"/>
        </w:rPr>
      </w:pPr>
      <w:r>
        <w:rPr>
          <w:b w:val="0"/>
          <w:noProof/>
          <w:sz w:val="16"/>
          <w:bdr w:val="nil"/>
        </w:rPr>
        <w:t>Über 12 Monate erwartete Kreditverluste: Hierbei handelt es sich um erwartete Kreditverluste aus Ausfällen, die sich möglicherweise innerhalb des 12-Monatszeitraums nach dem Abschlussstichtag ereignen.</w:t>
      </w:r>
    </w:p>
    <w:p w14:paraId="6A48AAFC" w14:textId="77777777" w:rsidR="0044336D" w:rsidRDefault="0044336D" w:rsidP="00B35071">
      <w:pPr>
        <w:pStyle w:val="Notes1"/>
        <w:numPr>
          <w:ilvl w:val="0"/>
          <w:numId w:val="33"/>
        </w:numPr>
        <w:pBdr>
          <w:top w:val="nil"/>
          <w:left w:val="nil"/>
          <w:bottom w:val="nil"/>
          <w:right w:val="nil"/>
          <w:between w:val="nil"/>
          <w:bar w:val="nil"/>
        </w:pBdr>
        <w:tabs>
          <w:tab w:val="right" w:pos="-2700"/>
        </w:tabs>
        <w:spacing w:before="60" w:after="60"/>
        <w:rPr>
          <w:rFonts w:cs="Arial"/>
          <w:b w:val="0"/>
          <w:iCs/>
          <w:noProof/>
          <w:sz w:val="16"/>
          <w:szCs w:val="16"/>
          <w:bdr w:val="nil"/>
        </w:rPr>
      </w:pPr>
      <w:r>
        <w:rPr>
          <w:b w:val="0"/>
          <w:noProof/>
          <w:sz w:val="16"/>
          <w:bdr w:val="nil"/>
        </w:rPr>
        <w:t>Über die Gesamtlaufzeit erwartete Kreditverluste: Hierbei handelt es sich um erwartete Kreditverluste aus Ausfällen, die sich möglicherweise während der gesamten erwarteten Laufzeit eines Finanzinstruments ereignen.</w:t>
      </w:r>
    </w:p>
    <w:p w14:paraId="00D47126"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iCs/>
          <w:noProof/>
          <w:sz w:val="16"/>
          <w:szCs w:val="16"/>
          <w:bdr w:val="nil"/>
        </w:rPr>
      </w:pPr>
    </w:p>
    <w:p w14:paraId="71056BFC" w14:textId="77777777" w:rsidR="0044336D" w:rsidRDefault="0044336D" w:rsidP="0044336D">
      <w:pPr>
        <w:pStyle w:val="Normal10"/>
        <w:pBdr>
          <w:top w:val="nil"/>
          <w:left w:val="nil"/>
          <w:bottom w:val="nil"/>
          <w:right w:val="nil"/>
          <w:between w:val="nil"/>
          <w:bar w:val="nil"/>
        </w:pBdr>
        <w:jc w:val="both"/>
        <w:rPr>
          <w:rFonts w:ascii="Arial" w:hAnsi="Arial" w:cs="Arial"/>
          <w:noProof/>
          <w:sz w:val="16"/>
          <w:szCs w:val="16"/>
          <w:bdr w:val="nil"/>
        </w:rPr>
      </w:pPr>
      <w:r>
        <w:rPr>
          <w:rFonts w:ascii="Arial" w:hAnsi="Arial"/>
          <w:noProof/>
          <w:sz w:val="16"/>
          <w:bdr w:val="nil"/>
        </w:rPr>
        <w:t xml:space="preserve">Im IFRS 9 wird ein „dreistufiges“ Wertminderungsmodell festgelegt, dem die seit dem erstmaligen Ansatz eingetretenen Veränderungen der Bonität zugrunde liegen. Finanzinstrumente außer solchen Instrumenten, für die seit dem erstmaligen Ansatz eine signifikante Erhöhung des Kreditrisikos ermittelt wird, werden der Stufe 1 zugeordnet. Hierzu zählen quantitative und qualitative Informationen und Analysen auf Grundlage der Expertise der Bank unter Einschluss zukunftsbezogener Informationen. </w:t>
      </w:r>
    </w:p>
    <w:p w14:paraId="780C90B1" w14:textId="77777777" w:rsidR="0044336D" w:rsidRDefault="0044336D" w:rsidP="0044336D">
      <w:pPr>
        <w:pStyle w:val="Normal10"/>
        <w:pBdr>
          <w:top w:val="nil"/>
          <w:left w:val="nil"/>
          <w:bottom w:val="nil"/>
          <w:right w:val="nil"/>
          <w:between w:val="nil"/>
          <w:bar w:val="nil"/>
        </w:pBdr>
        <w:spacing w:before="60" w:after="60"/>
        <w:jc w:val="both"/>
        <w:rPr>
          <w:rFonts w:ascii="Arial" w:hAnsi="Arial" w:cs="Arial"/>
          <w:noProof/>
          <w:sz w:val="16"/>
          <w:szCs w:val="16"/>
          <w:bdr w:val="nil"/>
        </w:rPr>
      </w:pPr>
    </w:p>
    <w:p w14:paraId="1517BC22" w14:textId="77777777" w:rsidR="0044336D" w:rsidRDefault="0044336D" w:rsidP="0044336D">
      <w:pPr>
        <w:pStyle w:val="Normal10"/>
        <w:pBdr>
          <w:top w:val="nil"/>
          <w:left w:val="nil"/>
          <w:bottom w:val="nil"/>
          <w:right w:val="nil"/>
          <w:between w:val="nil"/>
          <w:bar w:val="nil"/>
        </w:pBdr>
        <w:jc w:val="both"/>
        <w:rPr>
          <w:rFonts w:ascii="Arial" w:hAnsi="Arial" w:cs="Arial"/>
          <w:noProof/>
          <w:sz w:val="16"/>
          <w:szCs w:val="16"/>
          <w:bdr w:val="nil"/>
        </w:rPr>
      </w:pPr>
      <w:r>
        <w:rPr>
          <w:rFonts w:ascii="Arial" w:hAnsi="Arial"/>
          <w:noProof/>
          <w:sz w:val="16"/>
          <w:bdr w:val="nil"/>
        </w:rPr>
        <w:t>Finanzielle Vermögenswerte mit bereits bei Erwerb oder Ausreichung beeinträchtigter Bonität werden schon beim erstmaligen Ansatz in Stufe 3 eingestuft. Bei finanziellen Vermögenswerten mit bereits bei Erwerb oder Ausreichung beeinträchtigter Bonität werden die seit dem erstmaligen Ansatz eingetretenen Veränderungen bei den über die Gesamtlaufzeit erwarteten Kreditverlusten in der Aufstellung von Gewinn und Verlust erfasst.</w:t>
      </w:r>
    </w:p>
    <w:p w14:paraId="4A991222" w14:textId="77777777" w:rsidR="0044336D" w:rsidRPr="00D23582" w:rsidRDefault="0044336D" w:rsidP="0044336D">
      <w:pPr>
        <w:pStyle w:val="Normal10"/>
        <w:pBdr>
          <w:top w:val="nil"/>
          <w:left w:val="nil"/>
          <w:bottom w:val="nil"/>
          <w:right w:val="nil"/>
          <w:between w:val="nil"/>
          <w:bar w:val="nil"/>
        </w:pBdr>
        <w:jc w:val="both"/>
        <w:rPr>
          <w:rFonts w:cs="Arial"/>
          <w:b/>
          <w:noProof/>
          <w:sz w:val="16"/>
          <w:szCs w:val="16"/>
          <w:bdr w:val="nil"/>
        </w:rPr>
      </w:pPr>
    </w:p>
    <w:p w14:paraId="6D597B84" w14:textId="77777777" w:rsidR="0044336D" w:rsidRDefault="0044336D" w:rsidP="0044336D">
      <w:pPr>
        <w:pStyle w:val="Normal10"/>
        <w:pBdr>
          <w:top w:val="nil"/>
          <w:left w:val="nil"/>
          <w:bottom w:val="nil"/>
          <w:right w:val="nil"/>
          <w:between w:val="nil"/>
          <w:bar w:val="nil"/>
        </w:pBdr>
        <w:jc w:val="both"/>
        <w:rPr>
          <w:rFonts w:ascii="Arial" w:hAnsi="Arial" w:cs="Arial"/>
          <w:noProof/>
          <w:sz w:val="16"/>
          <w:szCs w:val="16"/>
          <w:bdr w:val="nil"/>
        </w:rPr>
      </w:pPr>
      <w:r>
        <w:rPr>
          <w:rFonts w:ascii="Arial" w:hAnsi="Arial"/>
          <w:noProof/>
          <w:sz w:val="16"/>
          <w:bdr w:val="nil"/>
        </w:rPr>
        <w:t>Die von der Bank vorgenommene Bewertung der Einstufung nach IFRS 9 folgt einem sequenziellen Ansatz, bei dem übereinstimmend mit den internen Leitlinien und Verfahren Informationen über bestimmte Gegenparteien oder Instrumente verwendet werden, die insbesondere Auslöser für Frühwarnungen, das interne Rating (eine Herabstufung um drei Stufen oder mehr gegenüber dem historischen internen Rating bei Gegenparteien, deren aktuelles internes Rating unterhalb des Investment-Grade-Bereichs liegt) und Zahlungsrückstände (mehr als 30 Tage überfällig) betreffen.</w:t>
      </w:r>
    </w:p>
    <w:p w14:paraId="1CE456A4" w14:textId="77777777" w:rsidR="0044336D" w:rsidRDefault="0044336D" w:rsidP="0044336D">
      <w:pPr>
        <w:pStyle w:val="Normal10"/>
        <w:pBdr>
          <w:top w:val="nil"/>
          <w:left w:val="nil"/>
          <w:bottom w:val="nil"/>
          <w:right w:val="nil"/>
          <w:between w:val="nil"/>
          <w:bar w:val="nil"/>
        </w:pBdr>
        <w:spacing w:before="60" w:after="60"/>
        <w:jc w:val="both"/>
        <w:rPr>
          <w:rFonts w:ascii="Arial" w:hAnsi="Arial" w:cs="Arial"/>
          <w:noProof/>
          <w:sz w:val="16"/>
          <w:szCs w:val="16"/>
          <w:bdr w:val="nil"/>
        </w:rPr>
      </w:pPr>
    </w:p>
    <w:p w14:paraId="7EDC8367" w14:textId="77777777" w:rsidR="0044336D" w:rsidRDefault="0044336D" w:rsidP="0044336D">
      <w:pPr>
        <w:pStyle w:val="Normal10"/>
        <w:pBdr>
          <w:top w:val="nil"/>
          <w:left w:val="nil"/>
          <w:bottom w:val="nil"/>
          <w:right w:val="nil"/>
          <w:between w:val="nil"/>
          <w:bar w:val="nil"/>
        </w:pBdr>
        <w:jc w:val="both"/>
        <w:rPr>
          <w:rFonts w:ascii="Arial" w:hAnsi="Arial" w:cs="Arial"/>
          <w:noProof/>
          <w:sz w:val="16"/>
          <w:szCs w:val="16"/>
          <w:bdr w:val="nil"/>
        </w:rPr>
      </w:pPr>
      <w:r>
        <w:rPr>
          <w:rFonts w:ascii="Arial" w:hAnsi="Arial"/>
          <w:noProof/>
          <w:sz w:val="16"/>
          <w:bdr w:val="nil"/>
        </w:rPr>
        <w:t>Die EIB ist der Ansicht, dass sich die Auswirkungen auf die Wertminderung, die sich aus dem allgemeinen Kontext der Unsicherheit und den verschiedenen Risiken infolge der russischen Invasion in die Ukraine ergeben, in dem bestehenden Modell für zukunftsbezogene erwartete Kreditverluste widerspiegeln, das als ausreichend robust erachtet wird, um solchen Extremereignissen Rechnung zu tragen. Insbesondere wurden die jeweiligen Auswirkungen unmittelbar durch die makroökonomischen Projektionen und die Laufzeitstrukturen der Ausfallwahrscheinlichkeit erfasst.</w:t>
      </w:r>
    </w:p>
    <w:p w14:paraId="6CA9FE9A" w14:textId="77777777" w:rsidR="0044336D" w:rsidRDefault="0044336D" w:rsidP="0044336D">
      <w:pPr>
        <w:pStyle w:val="Normal10"/>
        <w:pBdr>
          <w:top w:val="nil"/>
          <w:left w:val="nil"/>
          <w:bottom w:val="nil"/>
          <w:right w:val="nil"/>
          <w:between w:val="nil"/>
          <w:bar w:val="nil"/>
        </w:pBdr>
        <w:spacing w:before="60" w:after="60"/>
        <w:jc w:val="both"/>
        <w:rPr>
          <w:rFonts w:ascii="Arial" w:hAnsi="Arial" w:cs="Arial"/>
          <w:noProof/>
          <w:sz w:val="16"/>
          <w:szCs w:val="16"/>
          <w:bdr w:val="nil"/>
        </w:rPr>
      </w:pPr>
    </w:p>
    <w:p w14:paraId="50994145" w14:textId="77777777" w:rsidR="0044336D" w:rsidRDefault="0044336D" w:rsidP="0044336D">
      <w:pPr>
        <w:pStyle w:val="Normal10"/>
        <w:pBdr>
          <w:top w:val="nil"/>
          <w:left w:val="nil"/>
          <w:bottom w:val="nil"/>
          <w:right w:val="nil"/>
          <w:between w:val="nil"/>
          <w:bar w:val="nil"/>
        </w:pBdr>
        <w:jc w:val="both"/>
        <w:rPr>
          <w:rFonts w:ascii="Arial" w:hAnsi="Arial" w:cs="Arial"/>
          <w:noProof/>
          <w:sz w:val="16"/>
          <w:szCs w:val="16"/>
          <w:bdr w:val="nil"/>
        </w:rPr>
      </w:pPr>
      <w:r>
        <w:rPr>
          <w:rFonts w:ascii="Arial" w:hAnsi="Arial"/>
          <w:noProof/>
          <w:sz w:val="16"/>
          <w:bdr w:val="nil"/>
        </w:rPr>
        <w:t>Die EIB ist der Ansicht, dass das bestehenden Modell für zukunftsbezogene erwartete Kreditverluste ausreichend robust ist, um wirtschaftlichen Extremereignissen Rechnung zu tragen, die direkt durch makroökonomische Projektionen und die Laufzeitstrukturen der Ausfallwahrscheinlichkeit erfasst wurden. Wie in Anmerkung 3.2.3.8 dargelegt, zieht die EIB bei der Bewertung des Kreditrisikos solcher Gegenparteien Expertenmeinungen heran.</w:t>
      </w:r>
    </w:p>
    <w:p w14:paraId="2269E07D" w14:textId="77777777" w:rsidR="0044336D" w:rsidRDefault="0044336D" w:rsidP="0044336D">
      <w:pPr>
        <w:pStyle w:val="Normal10"/>
        <w:pBdr>
          <w:top w:val="nil"/>
          <w:left w:val="nil"/>
          <w:bottom w:val="nil"/>
          <w:right w:val="nil"/>
          <w:between w:val="nil"/>
          <w:bar w:val="nil"/>
        </w:pBdr>
        <w:spacing w:before="60" w:after="60"/>
        <w:jc w:val="both"/>
        <w:rPr>
          <w:rFonts w:ascii="Arial" w:hAnsi="Arial" w:cs="Arial"/>
          <w:noProof/>
          <w:sz w:val="16"/>
          <w:szCs w:val="16"/>
          <w:bdr w:val="nil"/>
        </w:rPr>
      </w:pPr>
    </w:p>
    <w:p w14:paraId="52D5EEE1"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b w:val="0"/>
          <w:iCs/>
          <w:noProof/>
          <w:sz w:val="16"/>
          <w:szCs w:val="16"/>
          <w:bdr w:val="nil"/>
        </w:rPr>
      </w:pPr>
      <w:r>
        <w:rPr>
          <w:b w:val="0"/>
          <w:noProof/>
          <w:sz w:val="16"/>
          <w:bdr w:val="nil"/>
        </w:rPr>
        <w:t>Hat sich das Kreditrisiko signifikant erhöht, wird das Finanzinstrument in Stufe 2 umgegliedert, gilt aber noch nicht als wertgemindert. Liegt eine Wertminderung des Finanzinstruments vor, wird es in Stufe 3 umgegliedert.</w:t>
      </w:r>
    </w:p>
    <w:p w14:paraId="743A14E9"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iCs/>
          <w:noProof/>
          <w:sz w:val="16"/>
          <w:szCs w:val="16"/>
          <w:bdr w:val="nil"/>
        </w:rPr>
      </w:pPr>
    </w:p>
    <w:p w14:paraId="7341336A"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iCs/>
          <w:noProof/>
          <w:sz w:val="16"/>
          <w:szCs w:val="16"/>
          <w:bdr w:val="nil"/>
        </w:rPr>
      </w:pPr>
      <w:r>
        <w:rPr>
          <w:b w:val="0"/>
          <w:noProof/>
          <w:sz w:val="16"/>
          <w:bdr w:val="nil"/>
        </w:rPr>
        <w:t>Um Risiken der Stufe 3 ermitteln zu können, stellt die Bank fest, ob es objektive Nachweise für eine notleidende Risikoposition gibt. Der Ausfall eines finanziellen Vermögenswerts gilt als bestätigt, wenn es unwahrscheinlich ist, dass der Darlehensnehmer ohne Rückgriff durch die Fazilität seine Verpflichtungen gegenüber der Fazilität vollständig erfüllt oder wenn der Darlehensnehmer bei einer wesentlichen Kreditverpflichtung gegenüber der Fazilität den Fälligkeitstermin um mehr als 90 Tage überschritten hat.</w:t>
      </w:r>
    </w:p>
    <w:p w14:paraId="275E649E"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iCs/>
          <w:noProof/>
          <w:sz w:val="16"/>
          <w:szCs w:val="16"/>
          <w:bdr w:val="nil"/>
        </w:rPr>
      </w:pPr>
    </w:p>
    <w:p w14:paraId="6B46C5A8"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iCs/>
          <w:noProof/>
          <w:sz w:val="16"/>
          <w:szCs w:val="16"/>
          <w:bdr w:val="nil"/>
        </w:rPr>
      </w:pPr>
      <w:r>
        <w:rPr>
          <w:b w:val="0"/>
          <w:noProof/>
          <w:sz w:val="16"/>
          <w:bdr w:val="nil"/>
        </w:rPr>
        <w:t>In dieser Hinsicht gilt ein finanzieller Vermögenswert als wertgemindert, wenn festgestellt wird, dass es der Fazilität wahrscheinlich nicht möglich sein wird, alle nach den ursprünglichen Vertragsbestimmungen fälligen Beträge oder einen entsprechenden Wert einzuziehen. Einzelne Kreditengagements werden auf Basis der Merkmale des Darlehensnehmers, seiner allgemeinen Finanzlage, seiner Mittel und Zahlungsmoral, der Aussichten auf Unterstützung durch finanziell haftende Sicherungsgeber und gegebenenfalls des Veräußerungswerts von Sicherheiten bewertet.</w:t>
      </w:r>
    </w:p>
    <w:p w14:paraId="1519AA15" w14:textId="77777777" w:rsidR="0044336D" w:rsidRPr="00A80E0C" w:rsidRDefault="0044336D" w:rsidP="0044336D">
      <w:pPr>
        <w:pBdr>
          <w:top w:val="nil"/>
          <w:left w:val="nil"/>
          <w:bottom w:val="nil"/>
          <w:right w:val="nil"/>
          <w:between w:val="nil"/>
          <w:bar w:val="nil"/>
        </w:pBdr>
        <w:spacing w:before="60" w:after="60"/>
        <w:jc w:val="both"/>
        <w:rPr>
          <w:rFonts w:cs="Arial"/>
          <w:b/>
          <w:iCs/>
          <w:noProof/>
          <w:sz w:val="16"/>
          <w:szCs w:val="16"/>
          <w:bdr w:val="nil"/>
        </w:rPr>
      </w:pPr>
    </w:p>
    <w:p w14:paraId="149E9869" w14:textId="77777777" w:rsidR="0044336D" w:rsidRDefault="0044336D" w:rsidP="0044336D">
      <w:pPr>
        <w:pBdr>
          <w:top w:val="nil"/>
          <w:left w:val="nil"/>
          <w:bottom w:val="nil"/>
          <w:right w:val="nil"/>
          <w:between w:val="nil"/>
          <w:bar w:val="nil"/>
        </w:pBdr>
        <w:spacing w:before="60" w:after="60"/>
        <w:jc w:val="both"/>
        <w:rPr>
          <w:rFonts w:ascii="Arial" w:hAnsi="Arial" w:cs="Arial"/>
          <w:iCs/>
          <w:noProof/>
          <w:sz w:val="16"/>
          <w:szCs w:val="16"/>
          <w:bdr w:val="nil"/>
        </w:rPr>
      </w:pPr>
      <w:r>
        <w:rPr>
          <w:rFonts w:ascii="Arial" w:hAnsi="Arial"/>
          <w:noProof/>
          <w:sz w:val="16"/>
          <w:bdr w:val="nil"/>
        </w:rPr>
        <w:t>Alle wertgeminderten Forderungen werden mindestens alle halbe Jahre überprüft und analysiert. Die sich daraus im Vergleich zu früheren Schätzungen ergebenden Änderungen der Beträge und Zeitpunkte erwarteter künftiger Cashflows ziehen eine Änderung bei der Rückstellung für Kreditverluste nach sich und werden erfolgswirksam in der Gewinn- und Verlustrechnung erfasst. Eine Rückstellung für Wertminderungen wird nur dann rückgängig gemacht, wenn sich die Kreditqualität soweit verbessert hat, dass mit angemessener Gewissheit von einer fristgerechten Rückzahlung von Kapital und Zinsen gemäß den ursprünglichen Vertragsbedingungen der Vereinbarung über die Kreditforderung ausgegangen werden kann. Eine Abschreibung erfolgt, wenn eine Forderung als ganz oder teilweise uneinbringlich eingestuft oder ein Forderungsverzicht gewährt wird. Abschreibungen werden zuvor festgestellten Wertminderungen belastet oder direkt in der Gewinn- und Verlustrechnung erfasst und mindern die Höhe des Kapitals der Forderung. Teilweise oder vollständige Einziehungen zuvor abgeschriebener Beträge werden erfolgswirksam in der Gewinn- und Verlustrechnung erfasst. Finanzielle Vermögenswerte, die abgeschrieben werden, könnten noch Vollstreckungsmaßnahmen unterliegen, um den Verfahren der Bank für die Einziehung fälliger Beträge zu entsprechen.</w:t>
      </w:r>
    </w:p>
    <w:p w14:paraId="2349B123" w14:textId="77777777" w:rsidR="0044336D" w:rsidRDefault="0044336D" w:rsidP="0044336D">
      <w:pPr>
        <w:pBdr>
          <w:top w:val="nil"/>
          <w:left w:val="nil"/>
          <w:bottom w:val="nil"/>
          <w:right w:val="nil"/>
          <w:between w:val="nil"/>
          <w:bar w:val="nil"/>
        </w:pBdr>
        <w:spacing w:before="60" w:after="60"/>
        <w:jc w:val="both"/>
        <w:rPr>
          <w:rFonts w:ascii="Arial" w:hAnsi="Arial" w:cs="Arial"/>
          <w:iCs/>
          <w:noProof/>
          <w:sz w:val="16"/>
          <w:szCs w:val="16"/>
          <w:bdr w:val="nil"/>
        </w:rPr>
      </w:pPr>
    </w:p>
    <w:p w14:paraId="5D1D6002" w14:textId="77777777" w:rsidR="0044336D" w:rsidRPr="00426B12" w:rsidRDefault="0044336D" w:rsidP="0044336D">
      <w:pPr>
        <w:pBdr>
          <w:top w:val="nil"/>
          <w:left w:val="nil"/>
          <w:bottom w:val="nil"/>
          <w:right w:val="nil"/>
          <w:between w:val="nil"/>
          <w:bar w:val="nil"/>
        </w:pBdr>
        <w:spacing w:before="60" w:after="60"/>
        <w:jc w:val="both"/>
        <w:rPr>
          <w:rFonts w:ascii="Arial" w:hAnsi="Arial" w:cs="Arial"/>
          <w:iCs/>
          <w:noProof/>
          <w:sz w:val="16"/>
          <w:szCs w:val="16"/>
          <w:bdr w:val="nil"/>
        </w:rPr>
      </w:pPr>
      <w:r>
        <w:rPr>
          <w:rFonts w:ascii="Arial" w:hAnsi="Arial"/>
          <w:i/>
          <w:noProof/>
          <w:sz w:val="16"/>
          <w:bdr w:val="nil"/>
        </w:rPr>
        <w:t>Bewertung von erwarteten Kreditverlusten – Vorgaben, Annahmen und Techniken</w:t>
      </w:r>
    </w:p>
    <w:p w14:paraId="4AF913D4" w14:textId="77777777" w:rsidR="0044336D" w:rsidRPr="003E21A5" w:rsidRDefault="0044336D" w:rsidP="0044336D">
      <w:pPr>
        <w:pStyle w:val="Normal10"/>
        <w:pBdr>
          <w:top w:val="nil"/>
          <w:left w:val="nil"/>
          <w:bottom w:val="nil"/>
          <w:right w:val="nil"/>
          <w:between w:val="nil"/>
          <w:bar w:val="nil"/>
        </w:pBdr>
        <w:spacing w:before="60" w:after="60"/>
        <w:rPr>
          <w:rFonts w:ascii="Arial" w:hAnsi="Arial" w:cs="Arial"/>
          <w:noProof/>
          <w:sz w:val="16"/>
          <w:szCs w:val="16"/>
          <w:bdr w:val="nil"/>
        </w:rPr>
      </w:pPr>
    </w:p>
    <w:p w14:paraId="507A8375"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iCs/>
          <w:noProof/>
          <w:sz w:val="16"/>
          <w:szCs w:val="16"/>
          <w:bdr w:val="nil"/>
        </w:rPr>
      </w:pPr>
      <w:r>
        <w:rPr>
          <w:b w:val="0"/>
          <w:noProof/>
          <w:sz w:val="16"/>
          <w:bdr w:val="nil"/>
        </w:rPr>
        <w:t xml:space="preserve">Die Bewertung von über die Gesamtlaufzeit erwarteten Kreditverlusten gilt für Vermögenswerte der Stufe 2 und der Stufe 3, während sich der über 12 Monate erwartete Kreditverlust auf Vermögenswerte der Stufe 1 bezieht. </w:t>
      </w:r>
    </w:p>
    <w:p w14:paraId="0711F85F"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iCs/>
          <w:noProof/>
          <w:sz w:val="16"/>
          <w:szCs w:val="16"/>
          <w:bdr w:val="nil"/>
        </w:rPr>
      </w:pPr>
    </w:p>
    <w:p w14:paraId="57721852"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iCs/>
          <w:noProof/>
          <w:sz w:val="16"/>
          <w:szCs w:val="16"/>
          <w:bdr w:val="nil"/>
        </w:rPr>
      </w:pPr>
      <w:r>
        <w:rPr>
          <w:b w:val="0"/>
          <w:noProof/>
          <w:sz w:val="16"/>
          <w:bdr w:val="nil"/>
        </w:rPr>
        <w:t>Die erwarteten Kreditverluste wurden unter Zugrundelegung folgender Variablen berechnet:</w:t>
      </w:r>
    </w:p>
    <w:p w14:paraId="4F1BEA63" w14:textId="77777777" w:rsidR="0044336D" w:rsidRDefault="0044336D" w:rsidP="00B35071">
      <w:pPr>
        <w:pStyle w:val="Notes1"/>
        <w:numPr>
          <w:ilvl w:val="0"/>
          <w:numId w:val="35"/>
        </w:numPr>
        <w:pBdr>
          <w:top w:val="nil"/>
          <w:left w:val="nil"/>
          <w:bottom w:val="nil"/>
          <w:right w:val="nil"/>
          <w:between w:val="nil"/>
          <w:bar w:val="nil"/>
        </w:pBdr>
        <w:tabs>
          <w:tab w:val="right" w:pos="-2700"/>
        </w:tabs>
        <w:spacing w:before="60" w:after="60"/>
        <w:rPr>
          <w:rFonts w:cs="Arial"/>
          <w:iCs/>
          <w:noProof/>
          <w:sz w:val="16"/>
          <w:szCs w:val="16"/>
          <w:bdr w:val="nil"/>
        </w:rPr>
      </w:pPr>
      <w:r>
        <w:rPr>
          <w:b w:val="0"/>
          <w:noProof/>
          <w:sz w:val="16"/>
          <w:bdr w:val="nil"/>
        </w:rPr>
        <w:t>Bonitätseinstufung und PIT-Ausfallwahrscheinlichkeit,</w:t>
      </w:r>
    </w:p>
    <w:p w14:paraId="7CFBC7AE" w14:textId="77777777" w:rsidR="0044336D" w:rsidRDefault="0044336D" w:rsidP="00B35071">
      <w:pPr>
        <w:pStyle w:val="Notes1"/>
        <w:numPr>
          <w:ilvl w:val="0"/>
          <w:numId w:val="35"/>
        </w:numPr>
        <w:pBdr>
          <w:top w:val="nil"/>
          <w:left w:val="nil"/>
          <w:bottom w:val="nil"/>
          <w:right w:val="nil"/>
          <w:between w:val="nil"/>
          <w:bar w:val="nil"/>
        </w:pBdr>
        <w:tabs>
          <w:tab w:val="right" w:pos="-2700"/>
        </w:tabs>
        <w:spacing w:before="60" w:after="60"/>
        <w:rPr>
          <w:rFonts w:cs="Arial"/>
          <w:iCs/>
          <w:noProof/>
          <w:sz w:val="16"/>
          <w:szCs w:val="16"/>
          <w:bdr w:val="nil"/>
        </w:rPr>
      </w:pPr>
      <w:r>
        <w:rPr>
          <w:b w:val="0"/>
          <w:noProof/>
          <w:sz w:val="16"/>
          <w:bdr w:val="nil"/>
        </w:rPr>
        <w:t>PIT-Verlustquote bei Ausfall,</w:t>
      </w:r>
    </w:p>
    <w:p w14:paraId="622857BE" w14:textId="77777777" w:rsidR="0044336D" w:rsidRDefault="0044336D" w:rsidP="00B35071">
      <w:pPr>
        <w:pStyle w:val="Notes1"/>
        <w:numPr>
          <w:ilvl w:val="0"/>
          <w:numId w:val="35"/>
        </w:numPr>
        <w:pBdr>
          <w:top w:val="nil"/>
          <w:left w:val="nil"/>
          <w:bottom w:val="nil"/>
          <w:right w:val="nil"/>
          <w:between w:val="nil"/>
          <w:bar w:val="nil"/>
        </w:pBdr>
        <w:tabs>
          <w:tab w:val="right" w:pos="-2700"/>
        </w:tabs>
        <w:spacing w:before="60" w:after="60"/>
        <w:rPr>
          <w:rFonts w:cs="Arial"/>
          <w:iCs/>
          <w:noProof/>
          <w:sz w:val="16"/>
          <w:szCs w:val="16"/>
          <w:bdr w:val="nil"/>
        </w:rPr>
      </w:pPr>
      <w:r>
        <w:rPr>
          <w:b w:val="0"/>
          <w:noProof/>
          <w:sz w:val="16"/>
          <w:bdr w:val="nil"/>
        </w:rPr>
        <w:t>Risikoposition zum Ausfallzeitpunkt.</w:t>
      </w:r>
    </w:p>
    <w:p w14:paraId="40BB05D7"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iCs/>
          <w:noProof/>
          <w:sz w:val="16"/>
          <w:szCs w:val="16"/>
          <w:bdr w:val="nil"/>
        </w:rPr>
      </w:pPr>
    </w:p>
    <w:p w14:paraId="61DBDF92"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b w:val="0"/>
          <w:iCs/>
          <w:noProof/>
          <w:sz w:val="16"/>
          <w:szCs w:val="16"/>
          <w:bdr w:val="nil"/>
        </w:rPr>
      </w:pPr>
      <w:r>
        <w:rPr>
          <w:b w:val="0"/>
          <w:noProof/>
          <w:sz w:val="16"/>
          <w:bdr w:val="nil"/>
        </w:rPr>
        <w:tab/>
        <w:t>Das Rating einer Gegenpartei wird zu einem bestimmten Zeitpunkt anhand von Score-Board-Modellen ermittelt, die auf die verschiedenen Kategorien von Gegenparteien und Risikopositionen zugeschnitten sind.</w:t>
      </w:r>
    </w:p>
    <w:p w14:paraId="4B1CD568"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iCs/>
          <w:noProof/>
          <w:sz w:val="16"/>
          <w:szCs w:val="16"/>
          <w:bdr w:val="nil"/>
        </w:rPr>
      </w:pPr>
    </w:p>
    <w:p w14:paraId="2C33C9CE"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b w:val="0"/>
          <w:iCs/>
          <w:noProof/>
          <w:sz w:val="16"/>
          <w:szCs w:val="16"/>
          <w:bdr w:val="nil"/>
        </w:rPr>
      </w:pPr>
      <w:r>
        <w:rPr>
          <w:b w:val="0"/>
          <w:noProof/>
          <w:sz w:val="16"/>
          <w:bdr w:val="nil"/>
        </w:rPr>
        <w:t>Bei jedem Rating wird eine bestimmte Ausfallwahrscheinlichkeit erfasst, die angibt, wie wahrscheinlich es ist, dass eine Gegenpartei ihre finanzielle Verpflichtung entweder im Verlauf der nächsten zwölf Monate oder über die verbleibende Laufzeit der Verpflichtung nicht erfüllt. Ratings bilden somit den primären Faktor für die Bestimmung der PIT-Laufzeitstruktur der Ausfallwahrscheinlichkeit für Risikopositionen. Die EIB erfasst hinsichtlich der Kreditrisikopositionen der Fazilität Informationen über Performance und Ausfälle. Die erfassten Daten werden nach Branchentypen und Arten von Regionen segmentiert. Unterschiedliche, aber auf Kreditzyklen homogen reagierende Branchen und Regionen werden gemeinsam analysiert.</w:t>
      </w:r>
    </w:p>
    <w:p w14:paraId="59D1A133"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iCs/>
          <w:noProof/>
          <w:sz w:val="16"/>
          <w:szCs w:val="16"/>
          <w:bdr w:val="nil"/>
        </w:rPr>
      </w:pPr>
    </w:p>
    <w:p w14:paraId="5A2218A9"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b w:val="0"/>
          <w:iCs/>
          <w:noProof/>
          <w:sz w:val="16"/>
          <w:szCs w:val="16"/>
          <w:bdr w:val="nil"/>
        </w:rPr>
      </w:pPr>
      <w:r>
        <w:rPr>
          <w:b w:val="0"/>
          <w:noProof/>
          <w:sz w:val="16"/>
          <w:bdr w:val="nil"/>
        </w:rPr>
        <w:t xml:space="preserve">Die EIB setzt zur Analyse der erhobenen Daten und Erstellung von Schätzungen der für die Restlaufzeit zu erwartenden Ausfallwahrscheinlichkeit von Risikopositionen sowie zur Beschreibung der im Zeitablauf und unter Berücksichtigung bestimmter makroökonomischer Szenarien erwarteten Veränderungen dieser Risikopositionen statistische Modelle ein. </w:t>
      </w:r>
    </w:p>
    <w:p w14:paraId="69190440"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b w:val="0"/>
          <w:iCs/>
          <w:noProof/>
          <w:sz w:val="16"/>
          <w:szCs w:val="16"/>
          <w:bdr w:val="nil"/>
        </w:rPr>
      </w:pPr>
    </w:p>
    <w:p w14:paraId="7FC50AED" w14:textId="63B34C63"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b w:val="0"/>
          <w:iCs/>
          <w:noProof/>
          <w:sz w:val="16"/>
          <w:szCs w:val="16"/>
          <w:bdr w:val="nil"/>
        </w:rPr>
      </w:pPr>
      <w:r>
        <w:rPr>
          <w:b w:val="0"/>
          <w:noProof/>
          <w:sz w:val="16"/>
          <w:bdr w:val="nil"/>
        </w:rPr>
        <w:t xml:space="preserve">Die Verlustquote bei Ausfall drückt die Erwartung der EIB hinsichtlich des Verhältnisses zwischen dem Verlust an fälligen Risikopositionen bei Ausfall einer Gegenpartei und dem zum Zeitpunkt des Ausfalls noch ausstehenden Betrag aus. Die Verlustquote bei Ausfall kann auch als „1 – Rückzahlungsquote“ definiert werden. Ausschlaggebend für Schätzungen der Verlustquote bei Ausfall sind geografische Aspekte und die Art der Gegenpartei, wobei zwischen den folgenden fünf Hauptrisikoklassen unterschieden wird: Staaten, öffentliche Einrichtungen, Finanzinstitute Unternehmen und Projektfinanzierung. Die Werte von Verlustquoten bei Ausfall lassen sich anhand der produkt- und vertragsspezifischen Merkmale der Risikoposition genauer anpassen. </w:t>
      </w:r>
    </w:p>
    <w:p w14:paraId="454113B8"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b w:val="0"/>
          <w:iCs/>
          <w:noProof/>
          <w:sz w:val="16"/>
          <w:szCs w:val="16"/>
          <w:bdr w:val="nil"/>
        </w:rPr>
      </w:pPr>
      <w:r>
        <w:rPr>
          <w:b w:val="0"/>
          <w:noProof/>
          <w:sz w:val="16"/>
          <w:bdr w:val="nil"/>
        </w:rPr>
        <w:t>Die EIB bezieht sowohl in ihre Beurteilung einer möglichen erheblichen Zunahme des Kreditrisikos eines Instruments seit dessen erstmaligem Ansatz als auch in ihre Bewertung erwarteter Kreditverluste PIT und zukunftsbezogene Informationen ein.</w:t>
      </w:r>
    </w:p>
    <w:p w14:paraId="6C9E49CA" w14:textId="77777777" w:rsidR="0044336D" w:rsidRPr="00EB2E24" w:rsidRDefault="0044336D" w:rsidP="0044336D">
      <w:pPr>
        <w:pBdr>
          <w:top w:val="nil"/>
          <w:left w:val="nil"/>
          <w:bottom w:val="nil"/>
          <w:right w:val="nil"/>
          <w:between w:val="nil"/>
          <w:bar w:val="nil"/>
        </w:pBdr>
        <w:rPr>
          <w:rFonts w:ascii="Arial" w:hAnsi="Arial" w:cs="Arial"/>
          <w:iCs/>
          <w:noProof/>
          <w:sz w:val="16"/>
          <w:szCs w:val="16"/>
          <w:bdr w:val="nil"/>
        </w:rPr>
      </w:pPr>
    </w:p>
    <w:p w14:paraId="0F81C352" w14:textId="77777777" w:rsidR="0044336D" w:rsidRPr="00936448"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b w:val="0"/>
          <w:iCs/>
          <w:noProof/>
          <w:sz w:val="16"/>
          <w:szCs w:val="16"/>
          <w:bdr w:val="nil"/>
        </w:rPr>
      </w:pPr>
      <w:r>
        <w:rPr>
          <w:b w:val="0"/>
          <w:noProof/>
          <w:sz w:val="16"/>
          <w:bdr w:val="nil"/>
        </w:rPr>
        <w:t>Für die Bewertung erwarteter Kreditverluste hat die EIB einen an Bedingungen geknüpften Modellierungsansatz („PIT-PD-Modell“) für die Berechnung der Laufzeitstrukturen der Ausfallwahrscheinlichkeit entwickelt, der Folgendes umfasst:</w:t>
      </w:r>
    </w:p>
    <w:p w14:paraId="002EDADD" w14:textId="77777777" w:rsidR="0044336D" w:rsidRPr="00936448" w:rsidRDefault="0044336D" w:rsidP="00B35071">
      <w:pPr>
        <w:pStyle w:val="Notes1"/>
        <w:numPr>
          <w:ilvl w:val="0"/>
          <w:numId w:val="36"/>
        </w:numPr>
        <w:pBdr>
          <w:top w:val="nil"/>
          <w:left w:val="nil"/>
          <w:bottom w:val="nil"/>
          <w:right w:val="nil"/>
          <w:between w:val="nil"/>
          <w:bar w:val="nil"/>
        </w:pBdr>
        <w:tabs>
          <w:tab w:val="right" w:pos="-2700"/>
        </w:tabs>
        <w:spacing w:before="60" w:after="60"/>
        <w:rPr>
          <w:rFonts w:cs="Arial"/>
          <w:b w:val="0"/>
          <w:iCs/>
          <w:noProof/>
          <w:sz w:val="16"/>
          <w:szCs w:val="16"/>
          <w:bdr w:val="nil"/>
        </w:rPr>
      </w:pPr>
      <w:r>
        <w:rPr>
          <w:b w:val="0"/>
          <w:noProof/>
          <w:sz w:val="16"/>
          <w:bdr w:val="nil"/>
        </w:rPr>
        <w:t>die Definition einer wirtschaftlich vernünftigen Verknüpfungsfunktion zwischen dem Kreditzyklus und makroökonomischen Variablen und</w:t>
      </w:r>
    </w:p>
    <w:p w14:paraId="208EFAFF" w14:textId="77777777" w:rsidR="0044336D" w:rsidRDefault="0044336D" w:rsidP="00B35071">
      <w:pPr>
        <w:pStyle w:val="Notes1"/>
        <w:numPr>
          <w:ilvl w:val="0"/>
          <w:numId w:val="36"/>
        </w:numPr>
        <w:pBdr>
          <w:top w:val="nil"/>
          <w:left w:val="nil"/>
          <w:bottom w:val="nil"/>
          <w:right w:val="nil"/>
          <w:between w:val="nil"/>
          <w:bar w:val="nil"/>
        </w:pBdr>
        <w:tabs>
          <w:tab w:val="right" w:pos="-2700"/>
        </w:tabs>
        <w:spacing w:before="60" w:after="60"/>
        <w:rPr>
          <w:rFonts w:cs="Arial"/>
          <w:b w:val="0"/>
          <w:iCs/>
          <w:noProof/>
          <w:sz w:val="16"/>
          <w:szCs w:val="16"/>
          <w:bdr w:val="nil"/>
        </w:rPr>
      </w:pPr>
      <w:r>
        <w:rPr>
          <w:b w:val="0"/>
          <w:noProof/>
          <w:sz w:val="16"/>
          <w:bdr w:val="nil"/>
        </w:rPr>
        <w:t>eine Reihe von drei makroökonomischen Szenarien (ein Basisszenario und zwei Szenarien, die einen Konjunkturabschwung bzw. -aufschwung widerspiegeln) mit mehrjährigen Realisierungsmöglichkeiten für das Bruttoinlandsprodukt (BIP) und den damit verbundenen Wahrscheinlichkeiten.</w:t>
      </w:r>
    </w:p>
    <w:p w14:paraId="283FD0A5"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ind w:left="720"/>
        <w:rPr>
          <w:rFonts w:cs="Arial"/>
          <w:b w:val="0"/>
          <w:iCs/>
          <w:noProof/>
          <w:sz w:val="16"/>
          <w:szCs w:val="16"/>
          <w:bdr w:val="nil"/>
        </w:rPr>
      </w:pPr>
    </w:p>
    <w:p w14:paraId="33342129"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b w:val="0"/>
          <w:iCs/>
          <w:noProof/>
          <w:sz w:val="16"/>
          <w:szCs w:val="16"/>
          <w:bdr w:val="nil"/>
        </w:rPr>
      </w:pPr>
      <w:r>
        <w:rPr>
          <w:b w:val="0"/>
          <w:noProof/>
          <w:sz w:val="16"/>
          <w:bdr w:val="nil"/>
        </w:rPr>
        <w:t>Zur Aufstellung makroökonomischer Szenarien zieht die EIB ein semi-strukturelles Mehrländer- und Mehrgleichungs-Makromodell der Weltwirtschaft mit länderspezifischen Blöcken heran. Das Haupt-/Basisszenario ist so konzipiert, dass es mit den jüngsten Prognosen der Europäischen Kommission übereinstimmt. Die positiven und negativen Szenarien werden durch die Anwendung des Mehrländer-/Mehrgleichungs-Modells um das zentrale Szenario herum entworfen. Die Szenarien umfassen Schocks für das BIP, dem wichtigsten Maß für die wirtschaftliche Aktivität. Die Schocks für das reale BIP werden so kalibriert, dass sie die beobachtete Volatilität der Variablen nachbilden. Gegebenenfalls werden auch Expertenurteile herangezogen, um Umfang und Dauer von BIP-Schocks zu präzisieren. In der Folge werden Schocks zusammen mit einer Abklingfunktion bestimmt, um die Auswirkungen der Schocks im Zeitverlauf zu bestimmen. Die mit jedem Szenario verbundenen Wahrscheinlichkeiten werden unter Berücksichtigung von Markt- bzw. Volatilitätsindikatoren und intern entwickelten Indikatoren/Trackern definiert, die im Zeitverlauf einheitlich eingesetzt werden, um die Unsicherheit zu erfassen.</w:t>
      </w:r>
    </w:p>
    <w:p w14:paraId="71E8E5DA"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b w:val="0"/>
          <w:iCs/>
          <w:noProof/>
          <w:sz w:val="16"/>
          <w:szCs w:val="16"/>
          <w:bdr w:val="nil"/>
        </w:rPr>
      </w:pPr>
    </w:p>
    <w:p w14:paraId="0EC6D2BC" w14:textId="77777777" w:rsidR="0044336D" w:rsidRPr="0000074F"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b w:val="0"/>
          <w:iCs/>
          <w:noProof/>
          <w:sz w:val="16"/>
          <w:szCs w:val="16"/>
          <w:bdr w:val="nil"/>
        </w:rPr>
      </w:pPr>
      <w:r>
        <w:rPr>
          <w:b w:val="0"/>
          <w:noProof/>
          <w:sz w:val="16"/>
          <w:bdr w:val="nil"/>
        </w:rPr>
        <w:t>Beim PIT-PD- und PIT-LGD-Modell der EIB werden dieselben prognostizierten Werte des Kreditzyklus als Hauptinput bei unterschiedlichen makroökonomischen Szenarien herangezogen. Der Kreditzyklus wird anhand der Herabstufungen einer externen Ratingagentur und den Projektionen der jährlichen Wachstumsraten des realen BIP sowie des Spreads zwischen lang- und kurzfristigen Zinssätzen berechnet.</w:t>
      </w:r>
    </w:p>
    <w:p w14:paraId="7C8F378E"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b w:val="0"/>
          <w:iCs/>
          <w:noProof/>
          <w:sz w:val="16"/>
          <w:szCs w:val="16"/>
          <w:bdr w:val="nil"/>
        </w:rPr>
      </w:pPr>
    </w:p>
    <w:p w14:paraId="1D534ACF"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b w:val="0"/>
          <w:iCs/>
          <w:noProof/>
          <w:sz w:val="16"/>
          <w:szCs w:val="16"/>
          <w:bdr w:val="nil"/>
        </w:rPr>
      </w:pPr>
      <w:r>
        <w:rPr>
          <w:b w:val="0"/>
          <w:noProof/>
          <w:sz w:val="16"/>
          <w:bdr w:val="nil"/>
        </w:rPr>
        <w:t>Die Risikoposition zum Ausfallzeitpunkt ist das erwartete Risiko bei einem Ausfall und basiert auf dem derzeitigen Risiko durch die Gegenpartei und den potenziellen Änderungen am vertraglich zulässigen Betrag einschließlich Abschreibung. Die Risikoposition zum Ausfallzeitpunkt eines finanziellen Vermögenswerts ist sein Bruttobuchwert. Bei Darlehenszusagen und Finanzgarantien enthält die Risikoposition zum Ausfallzeitpunkt den in Anspruch genommenen Betrag.</w:t>
      </w:r>
    </w:p>
    <w:p w14:paraId="1F69A35E" w14:textId="77777777" w:rsidR="0044336D" w:rsidRDefault="0044336D" w:rsidP="0044336D">
      <w:pPr>
        <w:pStyle w:val="Notes1"/>
        <w:numPr>
          <w:ilvl w:val="0"/>
          <w:numId w:val="0"/>
        </w:numPr>
        <w:pBdr>
          <w:top w:val="nil"/>
          <w:left w:val="nil"/>
          <w:bottom w:val="nil"/>
          <w:right w:val="nil"/>
          <w:between w:val="nil"/>
          <w:bar w:val="nil"/>
        </w:pBdr>
        <w:tabs>
          <w:tab w:val="right" w:pos="-2700"/>
        </w:tabs>
        <w:spacing w:before="60" w:after="60"/>
        <w:rPr>
          <w:rFonts w:cs="Arial"/>
          <w:b w:val="0"/>
          <w:iCs/>
          <w:noProof/>
          <w:sz w:val="16"/>
          <w:szCs w:val="16"/>
          <w:bdr w:val="nil"/>
        </w:rPr>
      </w:pPr>
    </w:p>
    <w:p w14:paraId="32AD2185" w14:textId="77777777" w:rsidR="0044336D" w:rsidRPr="00604092" w:rsidRDefault="0044336D" w:rsidP="00B35071">
      <w:pPr>
        <w:pStyle w:val="Title111"/>
        <w:numPr>
          <w:ilvl w:val="3"/>
          <w:numId w:val="27"/>
        </w:numPr>
        <w:pBdr>
          <w:top w:val="nil"/>
          <w:left w:val="nil"/>
          <w:bottom w:val="nil"/>
          <w:right w:val="nil"/>
          <w:between w:val="nil"/>
          <w:bar w:val="nil"/>
        </w:pBdr>
        <w:rPr>
          <w:b/>
          <w:noProof/>
          <w:sz w:val="16"/>
          <w:szCs w:val="16"/>
          <w:bdr w:val="nil"/>
        </w:rPr>
      </w:pPr>
      <w:r>
        <w:rPr>
          <w:b/>
          <w:noProof/>
          <w:sz w:val="16"/>
          <w:bdr w:val="nil"/>
        </w:rPr>
        <w:t>Zahlungsmittel und Zahlungsmitteläquivalente</w:t>
      </w:r>
    </w:p>
    <w:p w14:paraId="36EBB306" w14:textId="77777777" w:rsidR="0044336D" w:rsidRDefault="0044336D" w:rsidP="0044336D">
      <w:pPr>
        <w:pStyle w:val="Title111"/>
        <w:numPr>
          <w:ilvl w:val="0"/>
          <w:numId w:val="0"/>
        </w:numPr>
        <w:pBdr>
          <w:top w:val="nil"/>
          <w:left w:val="nil"/>
          <w:bottom w:val="nil"/>
          <w:right w:val="nil"/>
          <w:between w:val="nil"/>
          <w:bar w:val="nil"/>
        </w:pBdr>
        <w:spacing w:before="60" w:after="60"/>
        <w:ind w:left="720"/>
        <w:rPr>
          <w:noProof/>
          <w:sz w:val="16"/>
          <w:szCs w:val="16"/>
          <w:bdr w:val="nil"/>
        </w:rPr>
      </w:pPr>
    </w:p>
    <w:p w14:paraId="0B3FC081" w14:textId="77777777" w:rsidR="0044336D" w:rsidRDefault="0044336D" w:rsidP="0044336D">
      <w:pPr>
        <w:pStyle w:val="NotesText"/>
        <w:pBdr>
          <w:top w:val="nil"/>
          <w:left w:val="nil"/>
          <w:bottom w:val="nil"/>
          <w:right w:val="nil"/>
          <w:between w:val="nil"/>
          <w:bar w:val="nil"/>
        </w:pBdr>
        <w:spacing w:after="0" w:line="240" w:lineRule="auto"/>
        <w:rPr>
          <w:noProof/>
          <w:sz w:val="16"/>
          <w:szCs w:val="16"/>
          <w:bdr w:val="nil"/>
        </w:rPr>
      </w:pPr>
      <w:r>
        <w:rPr>
          <w:noProof/>
          <w:sz w:val="16"/>
          <w:bdr w:val="nil"/>
        </w:rPr>
        <w:t>Zahlungsmittel und Zahlungsmitteläquivalente werden im Rahmen der Fazilität als Sichtkonten, kurzfristige Einlagen oder Commercial Paper mit einer ursprünglichen Laufzeit von höchstens drei Monaten definiert. Zahlungsmittel und Zahlungsmitteläquivalente werden in der Vermögensübersicht zu fortgeführten Anschaffungskosten verbucht.</w:t>
      </w:r>
    </w:p>
    <w:p w14:paraId="27C8C7BE" w14:textId="77777777" w:rsidR="0044336D" w:rsidRDefault="0044336D" w:rsidP="0044336D">
      <w:pPr>
        <w:pBdr>
          <w:top w:val="nil"/>
          <w:left w:val="nil"/>
          <w:bottom w:val="nil"/>
          <w:right w:val="nil"/>
          <w:between w:val="nil"/>
          <w:bar w:val="nil"/>
        </w:pBdr>
        <w:spacing w:before="60" w:after="60"/>
        <w:rPr>
          <w:rFonts w:ascii="Arial" w:hAnsi="Arial" w:cs="Arial"/>
          <w:noProof/>
          <w:sz w:val="16"/>
          <w:szCs w:val="16"/>
          <w:bdr w:val="nil"/>
        </w:rPr>
      </w:pPr>
    </w:p>
    <w:p w14:paraId="5CA3844F" w14:textId="77777777" w:rsidR="0044336D" w:rsidRPr="00604092" w:rsidRDefault="0044336D" w:rsidP="00B35071">
      <w:pPr>
        <w:pStyle w:val="Title111"/>
        <w:numPr>
          <w:ilvl w:val="3"/>
          <w:numId w:val="27"/>
        </w:numPr>
        <w:pBdr>
          <w:top w:val="nil"/>
          <w:left w:val="nil"/>
          <w:bottom w:val="nil"/>
          <w:right w:val="nil"/>
          <w:between w:val="nil"/>
          <w:bar w:val="nil"/>
        </w:pBdr>
        <w:rPr>
          <w:b/>
          <w:noProof/>
          <w:sz w:val="16"/>
          <w:szCs w:val="16"/>
          <w:bdr w:val="nil"/>
        </w:rPr>
      </w:pPr>
      <w:r>
        <w:rPr>
          <w:b/>
          <w:noProof/>
          <w:sz w:val="16"/>
          <w:bdr w:val="nil"/>
        </w:rPr>
        <w:t>Finanzielle Vermögenswerte der Finanzverwaltung</w:t>
      </w:r>
    </w:p>
    <w:p w14:paraId="0817C510" w14:textId="77777777" w:rsidR="0044336D" w:rsidRDefault="0044336D" w:rsidP="0044336D">
      <w:pPr>
        <w:pStyle w:val="NotesText"/>
        <w:pBdr>
          <w:top w:val="nil"/>
          <w:left w:val="nil"/>
          <w:bottom w:val="nil"/>
          <w:right w:val="nil"/>
          <w:between w:val="nil"/>
          <w:bar w:val="nil"/>
        </w:pBdr>
        <w:spacing w:after="0" w:line="240" w:lineRule="auto"/>
        <w:rPr>
          <w:noProof/>
          <w:sz w:val="16"/>
          <w:szCs w:val="16"/>
          <w:bdr w:val="nil"/>
        </w:rPr>
      </w:pPr>
    </w:p>
    <w:p w14:paraId="12EF9BAE"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r>
        <w:rPr>
          <w:noProof/>
          <w:sz w:val="16"/>
          <w:bdr w:val="nil"/>
        </w:rPr>
        <w:t>Finanzielle Vermögenswerte der Finanzverwaltung umfassen sowohl börsennotierte als auch nicht börsennotierte Anleihen, die bis zur Endfälligkeit gehalten werden sollen, sowie Commercial Paper mit ursprünglichen Laufzeiten von mehr als drei Monaten; diese werden dementsprechend zu fortgeführten Anschaffungskosten eingestuft.</w:t>
      </w:r>
    </w:p>
    <w:p w14:paraId="0D3423C7"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244D3A4C"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r>
        <w:rPr>
          <w:noProof/>
          <w:sz w:val="16"/>
          <w:bdr w:val="nil"/>
        </w:rPr>
        <w:t>Diese Anleihen und Commercial Paper werden erstmalig zu Anschaffungskosten, d. h. zum beizulegenden Zeitwert zuzüglich unmittelbar zuordenbarer Transaktionskosten, bewertet. Die Differenz zwischen Ausgangspreis und Rücknahmepreis wird unter Verwendung der Effektivzinsmethode über die Restlaufzeit des Instruments abgeschrieben.</w:t>
      </w:r>
    </w:p>
    <w:p w14:paraId="41C24782"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6B7B8AFB" w14:textId="77777777" w:rsidR="00D25AF1" w:rsidRDefault="00D25AF1">
      <w:pPr>
        <w:rPr>
          <w:rFonts w:ascii="Arial" w:hAnsi="Arial"/>
          <w:b/>
          <w:noProof/>
          <w:sz w:val="16"/>
          <w:szCs w:val="20"/>
          <w:bdr w:val="nil"/>
          <w:lang w:eastAsia="ar-SA"/>
        </w:rPr>
      </w:pPr>
      <w:r>
        <w:rPr>
          <w:b/>
          <w:noProof/>
          <w:sz w:val="16"/>
          <w:bdr w:val="nil"/>
        </w:rPr>
        <w:br w:type="page"/>
      </w:r>
    </w:p>
    <w:p w14:paraId="553E0E28" w14:textId="70864E6C" w:rsidR="0044336D" w:rsidRPr="00604092" w:rsidRDefault="0044336D" w:rsidP="00B35071">
      <w:pPr>
        <w:pStyle w:val="Title111"/>
        <w:numPr>
          <w:ilvl w:val="3"/>
          <w:numId w:val="27"/>
        </w:numPr>
        <w:pBdr>
          <w:top w:val="nil"/>
          <w:left w:val="nil"/>
          <w:bottom w:val="nil"/>
          <w:right w:val="nil"/>
          <w:between w:val="nil"/>
          <w:bar w:val="nil"/>
        </w:pBdr>
        <w:rPr>
          <w:b/>
          <w:noProof/>
          <w:sz w:val="16"/>
          <w:szCs w:val="16"/>
          <w:bdr w:val="nil"/>
        </w:rPr>
      </w:pPr>
      <w:r>
        <w:rPr>
          <w:b/>
          <w:noProof/>
          <w:sz w:val="16"/>
          <w:bdr w:val="nil"/>
        </w:rPr>
        <w:t>Darlehen und Vorauszahlungen</w:t>
      </w:r>
    </w:p>
    <w:p w14:paraId="48B1FCC2"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6F3A6B5A" w14:textId="77777777" w:rsidR="0044336D" w:rsidRDefault="0044336D" w:rsidP="0044336D">
      <w:pPr>
        <w:pBdr>
          <w:top w:val="nil"/>
          <w:left w:val="nil"/>
          <w:bottom w:val="nil"/>
          <w:right w:val="nil"/>
          <w:between w:val="nil"/>
          <w:bar w:val="nil"/>
        </w:pBdr>
        <w:spacing w:before="60" w:after="60"/>
        <w:jc w:val="both"/>
        <w:rPr>
          <w:rFonts w:ascii="Arial" w:hAnsi="Arial" w:cs="Arial"/>
          <w:noProof/>
          <w:sz w:val="16"/>
          <w:szCs w:val="16"/>
          <w:bdr w:val="nil"/>
        </w:rPr>
      </w:pPr>
      <w:r>
        <w:rPr>
          <w:rFonts w:ascii="Arial" w:hAnsi="Arial"/>
          <w:noProof/>
          <w:sz w:val="16"/>
          <w:bdr w:val="nil"/>
        </w:rPr>
        <w:t xml:space="preserve">Das Portfolio der Darlehen und Vorauszahlungen kann Schuldinstrumente wie Darlehen und Schuldverschreibungen, einschließlich Anleihen, Schuldscheinen oder Zertifikaten, umfassen, die von strukturierten Unternehmen ausgegeben wurden und zum Zwecke der Vereinnahmung vertraglicher Cashflows bis zur Endfälligkeit gehalten werden sollen. </w:t>
      </w:r>
    </w:p>
    <w:p w14:paraId="2F354379"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296A4277"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r>
        <w:rPr>
          <w:noProof/>
          <w:sz w:val="16"/>
          <w:bdr w:val="nil"/>
        </w:rPr>
        <w:t>Darlehen und Vorauszahlungen umfassen:</w:t>
      </w:r>
    </w:p>
    <w:p w14:paraId="6C8489F9" w14:textId="77777777" w:rsidR="0044336D" w:rsidRDefault="0044336D" w:rsidP="00B35071">
      <w:pPr>
        <w:pStyle w:val="ListParagraph"/>
        <w:numPr>
          <w:ilvl w:val="0"/>
          <w:numId w:val="37"/>
        </w:numPr>
        <w:pBdr>
          <w:top w:val="nil"/>
          <w:left w:val="nil"/>
          <w:bottom w:val="nil"/>
          <w:right w:val="nil"/>
          <w:between w:val="nil"/>
          <w:bar w:val="nil"/>
        </w:pBdr>
        <w:suppressAutoHyphens w:val="0"/>
        <w:autoSpaceDE w:val="0"/>
        <w:autoSpaceDN w:val="0"/>
        <w:adjustRightInd w:val="0"/>
        <w:jc w:val="both"/>
        <w:rPr>
          <w:rFonts w:ascii="Arial" w:hAnsi="Arial" w:cs="Arial"/>
          <w:noProof/>
          <w:sz w:val="16"/>
          <w:szCs w:val="16"/>
          <w:bdr w:val="nil"/>
        </w:rPr>
      </w:pPr>
      <w:r>
        <w:rPr>
          <w:rFonts w:ascii="Arial" w:hAnsi="Arial"/>
          <w:noProof/>
          <w:sz w:val="16"/>
          <w:bdr w:val="nil"/>
        </w:rPr>
        <w:t>zu fortgeführten Anschaffungskosten bewertete Darlehen und Vorauszahlungen,</w:t>
      </w:r>
    </w:p>
    <w:p w14:paraId="33ADFEE2" w14:textId="77777777" w:rsidR="0044336D" w:rsidRPr="00D43D7F" w:rsidRDefault="0044336D" w:rsidP="00B35071">
      <w:pPr>
        <w:pStyle w:val="ListParagraph"/>
        <w:numPr>
          <w:ilvl w:val="0"/>
          <w:numId w:val="37"/>
        </w:numPr>
        <w:pBdr>
          <w:top w:val="nil"/>
          <w:left w:val="nil"/>
          <w:bottom w:val="nil"/>
          <w:right w:val="nil"/>
          <w:between w:val="nil"/>
          <w:bar w:val="nil"/>
        </w:pBdr>
        <w:suppressAutoHyphens w:val="0"/>
        <w:autoSpaceDE w:val="0"/>
        <w:autoSpaceDN w:val="0"/>
        <w:adjustRightInd w:val="0"/>
        <w:jc w:val="both"/>
        <w:rPr>
          <w:rFonts w:ascii="Arial" w:hAnsi="Arial" w:cs="Arial"/>
          <w:noProof/>
          <w:sz w:val="16"/>
          <w:szCs w:val="16"/>
          <w:bdr w:val="nil"/>
        </w:rPr>
      </w:pPr>
      <w:r>
        <w:rPr>
          <w:rFonts w:ascii="Arial" w:hAnsi="Arial"/>
          <w:noProof/>
          <w:sz w:val="16"/>
          <w:bdr w:val="nil"/>
        </w:rPr>
        <w:t>zwingend erfolgswirksam zum beizulegenden Zeitwert bewertete Darlehen und Vorauszahlungen</w:t>
      </w:r>
      <w:r>
        <w:rPr>
          <w:rFonts w:ascii="SegoeUI" w:hAnsi="SegoeUI"/>
          <w:noProof/>
          <w:sz w:val="22"/>
          <w:bdr w:val="nil"/>
        </w:rPr>
        <w:t>.</w:t>
      </w:r>
    </w:p>
    <w:p w14:paraId="3517ED75" w14:textId="77777777" w:rsidR="0044336D" w:rsidRPr="003E21A5" w:rsidRDefault="0044336D" w:rsidP="0044336D">
      <w:pPr>
        <w:pStyle w:val="ListParagraph"/>
        <w:pBdr>
          <w:top w:val="nil"/>
          <w:left w:val="nil"/>
          <w:bottom w:val="nil"/>
          <w:right w:val="nil"/>
          <w:between w:val="nil"/>
          <w:bar w:val="nil"/>
        </w:pBdr>
        <w:suppressAutoHyphens w:val="0"/>
        <w:autoSpaceDE w:val="0"/>
        <w:autoSpaceDN w:val="0"/>
        <w:adjustRightInd w:val="0"/>
        <w:spacing w:before="60" w:after="60"/>
        <w:jc w:val="both"/>
        <w:rPr>
          <w:rFonts w:ascii="Arial" w:hAnsi="Arial" w:cs="Arial"/>
          <w:noProof/>
          <w:sz w:val="16"/>
          <w:szCs w:val="16"/>
          <w:bdr w:val="nil"/>
          <w:lang w:eastAsia="en-GB"/>
        </w:rPr>
      </w:pPr>
    </w:p>
    <w:p w14:paraId="71FD74AC" w14:textId="77777777" w:rsidR="0044336D" w:rsidRDefault="0044336D" w:rsidP="0044336D">
      <w:pPr>
        <w:pStyle w:val="NotesText"/>
        <w:pBdr>
          <w:top w:val="nil"/>
          <w:left w:val="nil"/>
          <w:bottom w:val="nil"/>
          <w:right w:val="nil"/>
          <w:between w:val="nil"/>
          <w:bar w:val="nil"/>
        </w:pBdr>
        <w:spacing w:after="0" w:line="240" w:lineRule="auto"/>
        <w:rPr>
          <w:noProof/>
          <w:sz w:val="16"/>
          <w:szCs w:val="16"/>
          <w:bdr w:val="nil"/>
        </w:rPr>
      </w:pPr>
      <w:r>
        <w:rPr>
          <w:noProof/>
          <w:sz w:val="16"/>
          <w:bdr w:val="nil"/>
        </w:rPr>
        <w:t>Von der Fazilität vergebene Darlehen werden in den Vermögenswerten der Fazilität ausgewiesen, wenn die Zahlung an die Darlehensnehmer erfolgt. Nicht ausgezahlte Teile von Darlehen werden bilanzunwirksam zum Nennwert erfasst. Darlehen, die den SPPI-Test bestehen, werden anfänglich zu ihren Anschaffungskosten (den netto ausgezahlten Beträgen) erfasst; darunter ist der beizulegende Zeitwert der zur Vergabe des Darlehens gezahlten Zahlungsmittel einschließlich eventueller Transaktionskosten zu verstehen; anschließend werden sie mittels der Effektivzinsmethode zu fortgeführten Anschaffungskosten bewertet.</w:t>
      </w:r>
    </w:p>
    <w:p w14:paraId="2371DC27"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62178CC6" w14:textId="77777777" w:rsidR="0044336D" w:rsidRDefault="0044336D" w:rsidP="0044336D">
      <w:pPr>
        <w:pBdr>
          <w:top w:val="nil"/>
          <w:left w:val="nil"/>
          <w:bottom w:val="nil"/>
          <w:right w:val="nil"/>
          <w:between w:val="nil"/>
          <w:bar w:val="nil"/>
        </w:pBdr>
        <w:jc w:val="both"/>
        <w:rPr>
          <w:rFonts w:ascii="Arial" w:hAnsi="Arial" w:cs="Arial"/>
          <w:noProof/>
          <w:sz w:val="16"/>
          <w:szCs w:val="16"/>
          <w:bdr w:val="nil"/>
        </w:rPr>
      </w:pPr>
      <w:r>
        <w:rPr>
          <w:rFonts w:ascii="Arial" w:hAnsi="Arial"/>
          <w:noProof/>
          <w:sz w:val="16"/>
          <w:bdr w:val="nil"/>
        </w:rPr>
        <w:t>Schuldverschreibungen werden in den Vermögenswerten der Fazilität ausgewiesen, wenn die Zahlung an den Emittenten erfolgt, und können vertraglich verknüpfte Schuldinstrumente oder Schuldinstrumente mit einer einzigen Tranche sein. Nicht ausgezahlte Teile von Schuldverschreibungen werden bilanzunwirksam zum Nennwert erfasst. Schuldverschreibungen werden erstmalig zu Anschaffungskosten, d. h. zum beizulegenden Zeitwert zuzüglich unmittelbar zuordenbarer Transaktionskosten, und anschließend mittels der Effektivzinsmethode zu fortgeführten Anschaffungskosten bewertet. Die Differenz zwischen Ausgangspreis und Rücknahmepreis wird unter Verwendung der Effektivzinsmethode über die Restlaufzeit des Instruments abgeschrieben.</w:t>
      </w:r>
    </w:p>
    <w:p w14:paraId="0D7ECFA2" w14:textId="77777777" w:rsidR="00D25AF1" w:rsidRDefault="00D25AF1" w:rsidP="0044336D">
      <w:pPr>
        <w:pBdr>
          <w:top w:val="nil"/>
          <w:left w:val="nil"/>
          <w:bottom w:val="nil"/>
          <w:right w:val="nil"/>
          <w:between w:val="nil"/>
          <w:bar w:val="nil"/>
        </w:pBdr>
        <w:jc w:val="both"/>
        <w:rPr>
          <w:rFonts w:ascii="Arial" w:hAnsi="Arial"/>
          <w:noProof/>
          <w:sz w:val="16"/>
          <w:bdr w:val="nil"/>
        </w:rPr>
      </w:pPr>
    </w:p>
    <w:p w14:paraId="3C806225" w14:textId="0A417DAB" w:rsidR="0044336D" w:rsidRPr="0075584B" w:rsidRDefault="0044336D" w:rsidP="0044336D">
      <w:pPr>
        <w:pBdr>
          <w:top w:val="nil"/>
          <w:left w:val="nil"/>
          <w:bottom w:val="nil"/>
          <w:right w:val="nil"/>
          <w:between w:val="nil"/>
          <w:bar w:val="nil"/>
        </w:pBdr>
        <w:jc w:val="both"/>
        <w:rPr>
          <w:rFonts w:ascii="Arial" w:hAnsi="Arial" w:cs="Arial"/>
          <w:noProof/>
          <w:sz w:val="16"/>
          <w:szCs w:val="16"/>
          <w:bdr w:val="nil"/>
        </w:rPr>
      </w:pPr>
      <w:r>
        <w:rPr>
          <w:rFonts w:ascii="Arial" w:hAnsi="Arial"/>
          <w:noProof/>
          <w:sz w:val="16"/>
          <w:bdr w:val="nil"/>
        </w:rPr>
        <w:t>Die Regelung für die Wertminderung bei Darlehen und Vorauszahlungen ist in Erläuterung 2.4.2.</w:t>
      </w:r>
    </w:p>
    <w:p w14:paraId="2441F398"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112AD302" w14:textId="77777777" w:rsidR="0044336D" w:rsidRDefault="0044336D" w:rsidP="0044336D">
      <w:pPr>
        <w:pStyle w:val="NotesText"/>
        <w:pBdr>
          <w:top w:val="nil"/>
          <w:left w:val="nil"/>
          <w:bottom w:val="nil"/>
          <w:right w:val="nil"/>
          <w:between w:val="nil"/>
          <w:bar w:val="nil"/>
        </w:pBdr>
        <w:spacing w:after="0" w:line="240" w:lineRule="auto"/>
        <w:rPr>
          <w:noProof/>
          <w:sz w:val="16"/>
          <w:szCs w:val="16"/>
          <w:bdr w:val="nil"/>
        </w:rPr>
      </w:pPr>
      <w:r>
        <w:rPr>
          <w:noProof/>
          <w:sz w:val="16"/>
          <w:bdr w:val="nil"/>
        </w:rPr>
        <w:t>Darlehen und Vorauszahlungen, die dem Geschäftsmodell oder SPPI-Kriterium nicht entsprechen, werden zwingend erfolgswirksam zum beizulegenden Zeitwert bewertet. Die angewendete Methode zur Ermittlung des beizulegenden Zeitwerts basiert auf einer Kapitalwertmethode oder einem Liquidationswertansatz.</w:t>
      </w:r>
    </w:p>
    <w:p w14:paraId="32ED9D76" w14:textId="77777777" w:rsidR="0044336D" w:rsidRDefault="0044336D" w:rsidP="0044336D">
      <w:pPr>
        <w:pStyle w:val="NotesText"/>
        <w:pBdr>
          <w:top w:val="nil"/>
          <w:left w:val="nil"/>
          <w:bottom w:val="nil"/>
          <w:right w:val="nil"/>
          <w:between w:val="nil"/>
          <w:bar w:val="nil"/>
        </w:pBdr>
        <w:spacing w:before="60" w:line="240" w:lineRule="auto"/>
        <w:rPr>
          <w:noProof/>
          <w:sz w:val="16"/>
          <w:szCs w:val="16"/>
          <w:bdr w:val="nil"/>
        </w:rPr>
      </w:pPr>
    </w:p>
    <w:p w14:paraId="60BE9860" w14:textId="77777777" w:rsidR="0044336D" w:rsidRPr="000E2EF9" w:rsidRDefault="0044336D" w:rsidP="0044336D">
      <w:pPr>
        <w:pStyle w:val="NotesText"/>
        <w:pBdr>
          <w:top w:val="nil"/>
          <w:left w:val="nil"/>
          <w:bottom w:val="nil"/>
          <w:right w:val="nil"/>
          <w:between w:val="nil"/>
          <w:bar w:val="nil"/>
        </w:pBdr>
        <w:spacing w:after="0" w:line="240" w:lineRule="auto"/>
        <w:rPr>
          <w:noProof/>
          <w:sz w:val="16"/>
          <w:szCs w:val="16"/>
          <w:bdr w:val="nil"/>
        </w:rPr>
      </w:pPr>
      <w:r>
        <w:rPr>
          <w:noProof/>
          <w:sz w:val="16"/>
          <w:bdr w:val="nil"/>
        </w:rPr>
        <w:t>Für die Auswirkungen der IBOR-Reform auf die Neubewertung von Darlehen und Vorauszahlungen zu fortgeführten Anschaffungskosten siehe die entsprechenden Absätze in Erläuterung 2.4.2 – Klassifikation und Bewertung/Modifizierung.</w:t>
      </w:r>
    </w:p>
    <w:p w14:paraId="0AE872EB" w14:textId="77777777" w:rsidR="0044336D" w:rsidRDefault="0044336D" w:rsidP="0044336D">
      <w:pPr>
        <w:pStyle w:val="Title111"/>
        <w:numPr>
          <w:ilvl w:val="0"/>
          <w:numId w:val="0"/>
        </w:numPr>
        <w:pBdr>
          <w:top w:val="nil"/>
          <w:left w:val="nil"/>
          <w:bottom w:val="nil"/>
          <w:right w:val="nil"/>
          <w:between w:val="nil"/>
          <w:bar w:val="nil"/>
        </w:pBdr>
        <w:spacing w:before="60" w:after="60"/>
        <w:rPr>
          <w:noProof/>
          <w:sz w:val="16"/>
          <w:szCs w:val="16"/>
          <w:bdr w:val="nil"/>
        </w:rPr>
      </w:pPr>
    </w:p>
    <w:p w14:paraId="128D6542" w14:textId="77777777" w:rsidR="0044336D" w:rsidRPr="00F81741" w:rsidRDefault="0044336D" w:rsidP="00B35071">
      <w:pPr>
        <w:pStyle w:val="Title111"/>
        <w:numPr>
          <w:ilvl w:val="3"/>
          <w:numId w:val="27"/>
        </w:numPr>
        <w:pBdr>
          <w:top w:val="nil"/>
          <w:left w:val="nil"/>
          <w:bottom w:val="nil"/>
          <w:right w:val="nil"/>
          <w:between w:val="nil"/>
          <w:bar w:val="nil"/>
        </w:pBdr>
        <w:rPr>
          <w:b/>
          <w:noProof/>
          <w:sz w:val="16"/>
          <w:szCs w:val="16"/>
          <w:bdr w:val="nil"/>
        </w:rPr>
      </w:pPr>
      <w:r>
        <w:rPr>
          <w:b/>
          <w:noProof/>
          <w:sz w:val="16"/>
          <w:bdr w:val="nil"/>
        </w:rPr>
        <w:t>Aktien und andere variabel verzinsliche Wertpapiere</w:t>
      </w:r>
    </w:p>
    <w:p w14:paraId="55725E2E"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cs="Arial"/>
          <w:noProof/>
          <w:sz w:val="16"/>
          <w:szCs w:val="16"/>
          <w:bdr w:val="nil"/>
        </w:rPr>
      </w:pPr>
    </w:p>
    <w:p w14:paraId="1F93F64F" w14:textId="77777777" w:rsidR="0044336D" w:rsidRDefault="0044336D" w:rsidP="0044336D">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r>
        <w:rPr>
          <w:rFonts w:ascii="Arial" w:hAnsi="Arial"/>
          <w:noProof/>
          <w:sz w:val="16"/>
          <w:bdr w:val="nil"/>
        </w:rPr>
        <w:t>Die Fazilität hält zwei Arten von Beteiligungsinvestitionen: (i) direkte Kapitalbeteiligungen und (ii) Wagniskapitalfonds. Aktien und andere variabel verzinsliche Wertpapiere werden beim erstmaligen Ansatz zum beizulegenden Zeitwert zuzüglich Transaktionskosten bewertet. Anschließend werden Veränderungen des beizulegenden Zeitwerts einschließlich Wechselkursgewinnen und -verlusten in der Aufstellung von Gewinn und Verlust und sonstigem Ergebnis in der Rubrik „Nettoergebnis aus Aktien und anderen variabel verzinslichen Wertpapieren“ erfasst.</w:t>
      </w:r>
    </w:p>
    <w:p w14:paraId="0A5D083F"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cs="Arial"/>
          <w:noProof/>
          <w:sz w:val="16"/>
          <w:szCs w:val="16"/>
          <w:bdr w:val="nil"/>
        </w:rPr>
      </w:pPr>
    </w:p>
    <w:p w14:paraId="2E1220AB" w14:textId="77777777" w:rsidR="0044336D" w:rsidRDefault="0044336D" w:rsidP="0044336D">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r>
        <w:rPr>
          <w:rFonts w:ascii="Arial" w:hAnsi="Arial"/>
          <w:noProof/>
          <w:sz w:val="16"/>
          <w:bdr w:val="nil"/>
        </w:rPr>
        <w:t>Der nicht in Anspruch genommene, aber zugesagte Teil dieser Investitionen wird als konsolidierte nicht bilanzwirksame Verpflichtungen zu ihrem Nennwert ausgewiesen.</w:t>
      </w:r>
    </w:p>
    <w:p w14:paraId="087C1A6A"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cs="Arial"/>
          <w:noProof/>
          <w:sz w:val="16"/>
          <w:szCs w:val="16"/>
          <w:bdr w:val="nil"/>
        </w:rPr>
      </w:pPr>
    </w:p>
    <w:p w14:paraId="1C0E0344" w14:textId="77777777" w:rsidR="0044336D" w:rsidRDefault="0044336D" w:rsidP="0044336D">
      <w:pPr>
        <w:pBdr>
          <w:top w:val="nil"/>
          <w:left w:val="nil"/>
          <w:bottom w:val="nil"/>
          <w:right w:val="nil"/>
          <w:between w:val="nil"/>
          <w:bar w:val="nil"/>
        </w:pBdr>
        <w:autoSpaceDE w:val="0"/>
        <w:autoSpaceDN w:val="0"/>
        <w:adjustRightInd w:val="0"/>
        <w:jc w:val="both"/>
        <w:rPr>
          <w:rFonts w:ascii="Arial" w:hAnsi="Arial"/>
          <w:i/>
          <w:noProof/>
          <w:sz w:val="16"/>
          <w:szCs w:val="16"/>
          <w:bdr w:val="nil"/>
        </w:rPr>
      </w:pPr>
      <w:r>
        <w:rPr>
          <w:rFonts w:ascii="Arial" w:hAnsi="Arial"/>
          <w:i/>
          <w:noProof/>
          <w:sz w:val="16"/>
          <w:bdr w:val="nil"/>
        </w:rPr>
        <w:t>Bemessung des beizulegenden Zeitwerts von Finanzinstrumenten</w:t>
      </w:r>
    </w:p>
    <w:p w14:paraId="60A0085D" w14:textId="77777777" w:rsidR="0044336D" w:rsidRDefault="0044336D" w:rsidP="0044336D">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p>
    <w:p w14:paraId="766DCE9E"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cs="Arial"/>
          <w:noProof/>
          <w:sz w:val="16"/>
          <w:szCs w:val="16"/>
          <w:bdr w:val="nil"/>
        </w:rPr>
      </w:pPr>
      <w:r>
        <w:rPr>
          <w:rFonts w:ascii="Arial" w:hAnsi="Arial"/>
          <w:noProof/>
          <w:sz w:val="16"/>
          <w:bdr w:val="nil"/>
        </w:rPr>
        <w:t>Der beizulegende Zeitwert wird durch Anwendung der Methode mit aggregiertem Nettoinventarwert bestimmt (unter der Annahme, dass der Nettoinventarwert auch bei Nichtverfügbarkeit eines leicht feststellbaren Marktwerts der beste Schätzwert für den beizulegenden Zeitwert ist). Kann bei nicht börsennotierten Beteiligungen der beizulegende Zeitwert nicht aus aktiven Märkten abgeleitet werden, wird er mithilfe allgemein anerkannter Bewertungstechniken bestimmt (Erläuterung 4.2.1).</w:t>
      </w:r>
    </w:p>
    <w:p w14:paraId="6D9C86BF"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cs="Arial"/>
          <w:noProof/>
          <w:sz w:val="16"/>
          <w:szCs w:val="16"/>
          <w:bdr w:val="nil"/>
        </w:rPr>
      </w:pPr>
    </w:p>
    <w:p w14:paraId="28EA3743"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cs="Arial"/>
          <w:noProof/>
          <w:sz w:val="16"/>
          <w:szCs w:val="16"/>
          <w:bdr w:val="nil"/>
        </w:rPr>
      </w:pPr>
      <w:r>
        <w:rPr>
          <w:rFonts w:ascii="Arial" w:hAnsi="Arial"/>
          <w:noProof/>
          <w:sz w:val="16"/>
          <w:bdr w:val="nil"/>
        </w:rPr>
        <w:t>Der zurechenbare Nettoinventarwert (NIW) wird um die Änderungen berichtigt, die sich zwischen dem letzten verfügbaren NIW-Stichtag und dem Abschlussstichtag ergeben, sofern sie vom Direktorium als wesentlich angesehen werden. Wesentliche Anpassungen werden vorgenommen, bis der Jahresabschluss für das betreffende Jahr vom Verwaltungsrat angenommen wird. In diesem Zusammenhang hat die Bank angesichts des allgemeinen Kontexts der Unsicherheit, der verschiedenen Risiken als Folge der russischen Invasion der Ukraine und der beobachteten Volatilität in Bezug auf die Leistungsfähigkeit ihre Bewertungsverfahren verbessert, mit denen etwaige Anpassungen des beizulegenden Zeitwerts der Beteiligungsinvestitionen für Nettoinventarwerte, die von den Fondsverwaltern zum Abschlussstichtag des Jahresabschlusses der Fazilität nicht gemeldet wurden, geschätzt werden.</w:t>
      </w:r>
    </w:p>
    <w:p w14:paraId="3C56D224"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cs="Arial"/>
          <w:noProof/>
          <w:sz w:val="16"/>
          <w:szCs w:val="16"/>
          <w:bdr w:val="nil"/>
        </w:rPr>
      </w:pPr>
    </w:p>
    <w:p w14:paraId="69C88FE2"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cs="Arial"/>
          <w:noProof/>
          <w:sz w:val="16"/>
          <w:szCs w:val="16"/>
          <w:bdr w:val="nil"/>
        </w:rPr>
      </w:pPr>
      <w:r>
        <w:rPr>
          <w:rFonts w:ascii="Arial" w:hAnsi="Arial"/>
          <w:noProof/>
          <w:sz w:val="16"/>
          <w:bdr w:val="nil"/>
        </w:rPr>
        <w:t>Für spezifische Investitionen, bei denen der Nettoinventarwert nicht ohne Weiteres bestimmt werden kann, könnten andere Leitlinien, wie z. B. die vom IPEV Board veröffentlichten International Private Equity and Venture Capital Valuation Guidelines (IPEV-Leitlinien), verwendet werden, wobei dann eine genauere Überwachung und Überprüfung erforderlich ist. Nach dieser Methode werden die Fonds intern in drei Kategorien unterteilt:</w:t>
      </w:r>
    </w:p>
    <w:p w14:paraId="4E44C504" w14:textId="77777777" w:rsidR="0044336D" w:rsidRDefault="0044336D" w:rsidP="00B35071">
      <w:pPr>
        <w:pStyle w:val="ListParagraph"/>
        <w:numPr>
          <w:ilvl w:val="0"/>
          <w:numId w:val="37"/>
        </w:numPr>
        <w:pBdr>
          <w:top w:val="nil"/>
          <w:left w:val="nil"/>
          <w:bottom w:val="nil"/>
          <w:right w:val="nil"/>
          <w:between w:val="nil"/>
          <w:bar w:val="nil"/>
        </w:pBdr>
        <w:suppressAutoHyphens w:val="0"/>
        <w:autoSpaceDE w:val="0"/>
        <w:autoSpaceDN w:val="0"/>
        <w:adjustRightInd w:val="0"/>
        <w:jc w:val="both"/>
        <w:rPr>
          <w:rFonts w:ascii="Arial" w:hAnsi="Arial" w:cs="Arial"/>
          <w:noProof/>
          <w:sz w:val="16"/>
          <w:szCs w:val="16"/>
          <w:bdr w:val="nil"/>
        </w:rPr>
      </w:pPr>
      <w:r>
        <w:rPr>
          <w:rFonts w:ascii="Arial" w:hAnsi="Arial"/>
          <w:noProof/>
          <w:sz w:val="16"/>
          <w:bdr w:val="nil"/>
        </w:rPr>
        <w:t>Kategorie I – Fonds, die den Anforderungen an den beizulegenden Zeitwert nach IFRS 13 oder den IPEV-Leitlinien entsprechen und für die eine spezifische Überprüfung durchgeführt wird, um sicherzustellen, dass der Nettoinventarwert eine zuverlässige Schätzung des beizulegenden Zeitwerts darstellt;</w:t>
      </w:r>
    </w:p>
    <w:p w14:paraId="3F470438" w14:textId="4BF356B1" w:rsidR="0044336D" w:rsidRDefault="0044336D" w:rsidP="00B35071">
      <w:pPr>
        <w:pStyle w:val="ListParagraph"/>
        <w:numPr>
          <w:ilvl w:val="0"/>
          <w:numId w:val="37"/>
        </w:numPr>
        <w:pBdr>
          <w:top w:val="nil"/>
          <w:left w:val="nil"/>
          <w:bottom w:val="nil"/>
          <w:right w:val="nil"/>
          <w:between w:val="nil"/>
          <w:bar w:val="nil"/>
        </w:pBdr>
        <w:suppressAutoHyphens w:val="0"/>
        <w:autoSpaceDE w:val="0"/>
        <w:autoSpaceDN w:val="0"/>
        <w:adjustRightInd w:val="0"/>
        <w:jc w:val="both"/>
        <w:rPr>
          <w:rFonts w:ascii="Arial" w:hAnsi="Arial" w:cs="Arial"/>
          <w:noProof/>
          <w:sz w:val="16"/>
          <w:szCs w:val="16"/>
          <w:bdr w:val="nil"/>
        </w:rPr>
      </w:pPr>
      <w:r>
        <w:rPr>
          <w:rFonts w:ascii="Arial" w:hAnsi="Arial"/>
          <w:noProof/>
          <w:sz w:val="16"/>
          <w:bdr w:val="nil"/>
        </w:rPr>
        <w:t xml:space="preserve">Kategorie II – Fonds, die anderen Bewertungsleitlinien (etwa den älteren EVCA-Leitlinien von 2001) oder Standards entsprechen, die als mit IFRS 13 vereinbar gelten können und für die ein gleichwertiger Nettoinventarwert berechnet werden kann; </w:t>
      </w:r>
    </w:p>
    <w:p w14:paraId="2279A30D" w14:textId="77777777" w:rsidR="0044336D" w:rsidRDefault="0044336D" w:rsidP="00B35071">
      <w:pPr>
        <w:pStyle w:val="ListParagraph"/>
        <w:numPr>
          <w:ilvl w:val="0"/>
          <w:numId w:val="37"/>
        </w:numPr>
        <w:pBdr>
          <w:top w:val="nil"/>
          <w:left w:val="nil"/>
          <w:bottom w:val="nil"/>
          <w:right w:val="nil"/>
          <w:between w:val="nil"/>
          <w:bar w:val="nil"/>
        </w:pBdr>
        <w:suppressAutoHyphens w:val="0"/>
        <w:autoSpaceDE w:val="0"/>
        <w:autoSpaceDN w:val="0"/>
        <w:adjustRightInd w:val="0"/>
        <w:jc w:val="both"/>
        <w:rPr>
          <w:rFonts w:ascii="Arial" w:hAnsi="Arial" w:cs="Arial"/>
          <w:noProof/>
          <w:sz w:val="16"/>
          <w:szCs w:val="16"/>
          <w:bdr w:val="nil"/>
        </w:rPr>
      </w:pPr>
      <w:r>
        <w:rPr>
          <w:rFonts w:ascii="Arial" w:hAnsi="Arial"/>
          <w:noProof/>
          <w:sz w:val="16"/>
          <w:bdr w:val="nil"/>
        </w:rPr>
        <w:t>Kategorie III – Fonds, die den Bewertungserfordernissen gemäß IFRS 13 oder sonstigen mit IFRS 13 vereinbaren Bewertungsrichtlinien nicht entsprechen.</w:t>
      </w:r>
    </w:p>
    <w:p w14:paraId="2F70E0DF" w14:textId="77777777" w:rsidR="0044336D" w:rsidRDefault="0044336D" w:rsidP="0044336D">
      <w:pPr>
        <w:pStyle w:val="NotesText"/>
        <w:pBdr>
          <w:top w:val="nil"/>
          <w:left w:val="nil"/>
          <w:bottom w:val="nil"/>
          <w:right w:val="nil"/>
          <w:between w:val="nil"/>
          <w:bar w:val="nil"/>
        </w:pBdr>
        <w:spacing w:before="60" w:line="240" w:lineRule="auto"/>
        <w:rPr>
          <w:i/>
          <w:noProof/>
          <w:sz w:val="16"/>
          <w:szCs w:val="16"/>
          <w:bdr w:val="nil"/>
        </w:rPr>
      </w:pPr>
    </w:p>
    <w:p w14:paraId="186F98DD" w14:textId="77777777" w:rsidR="0044336D" w:rsidRDefault="0044336D" w:rsidP="0044336D">
      <w:pPr>
        <w:pStyle w:val="NotesText"/>
        <w:pBdr>
          <w:top w:val="nil"/>
          <w:left w:val="nil"/>
          <w:bottom w:val="nil"/>
          <w:right w:val="nil"/>
          <w:between w:val="nil"/>
          <w:bar w:val="nil"/>
        </w:pBdr>
        <w:spacing w:before="60" w:line="240" w:lineRule="auto"/>
        <w:rPr>
          <w:i/>
          <w:noProof/>
          <w:sz w:val="16"/>
          <w:szCs w:val="16"/>
          <w:bdr w:val="nil"/>
        </w:rPr>
      </w:pPr>
      <w:r>
        <w:rPr>
          <w:i/>
          <w:noProof/>
          <w:sz w:val="16"/>
          <w:bdr w:val="nil"/>
        </w:rPr>
        <w:t>Bewertung des maßgeblichen Einflusses</w:t>
      </w:r>
    </w:p>
    <w:p w14:paraId="0C482590" w14:textId="77777777" w:rsidR="0044336D" w:rsidRDefault="0044336D" w:rsidP="0044336D">
      <w:pPr>
        <w:pBdr>
          <w:top w:val="nil"/>
          <w:left w:val="nil"/>
          <w:bottom w:val="nil"/>
          <w:right w:val="nil"/>
          <w:between w:val="nil"/>
          <w:bar w:val="nil"/>
        </w:pBdr>
        <w:autoSpaceDE w:val="0"/>
        <w:autoSpaceDN w:val="0"/>
        <w:adjustRightInd w:val="0"/>
        <w:jc w:val="both"/>
        <w:rPr>
          <w:rFonts w:cs="Arial"/>
          <w:noProof/>
          <w:sz w:val="16"/>
          <w:szCs w:val="16"/>
          <w:bdr w:val="nil"/>
        </w:rPr>
      </w:pPr>
    </w:p>
    <w:p w14:paraId="46D5BF88" w14:textId="77777777" w:rsidR="0044336D" w:rsidRDefault="0044336D" w:rsidP="0044336D">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r>
        <w:rPr>
          <w:rFonts w:ascii="Arial" w:hAnsi="Arial"/>
          <w:noProof/>
          <w:sz w:val="16"/>
          <w:bdr w:val="nil"/>
        </w:rPr>
        <w:t>Bei den von der Fazilität erworbenen Beteiligungen handelt es sich in der Regel um Anlagen in Private-Equity- oder Wagniskapitalfonds. Im Einklang mit den branchenüblichen Gepflogenheiten handelt es sich bei derartigen Anlagen normalerweise um Anlagen, die von verschiedenen Anlegern gemeinsam gezeichnet werden, von denen keiner in der Lage wäre, allein Einfluss auf das Tagesgeschäft und die Anlagetätigkeit eines derartigen Fonds zu nehmen. Folglich ist ein Anleger, der einem leitenden Gremium eines solchen Fonds angehört, nicht grundsätzlich berechtigt, Einfluss auf das Tagesgeschäft des Fonds zu nehmen. Darüber hinaus werden die Strategien eines Fonds, etwa die Ausschüttungspolitik, nicht von einzelnen Anlegern eines Private-Equity- oder Wagniskapitalfonds bestimmt. Derartige Entscheidungen werden üblicherweise von der Fondsverwaltung auf der Grundlage der Anteilsinhabervereinbarung getroffen, in der die Rechte und Pflichten der Verwaltung und aller Anteilsinhaber des Fonds festgelegt sind. Die Anteilsinhabervereinbarung verhindert in der Regel auch, dass einzelne Investoren bilateral wesentliche Fondstransaktionen ausführen, leitendes Personal auswechseln oder privilegierten Zugang zu wesentlichen technischen Informationen erhalten. Die Anlagen der Fazilität werden in Einklang mit den vorstehenden branchenüblichen Gepflogenheiten ausgeführt, damit gewährleistet ist, dass die Fazilität keinerlei maßgeblichen Einfluss im Sinne des IFRS 10 und IAS 28 auf diese Anlagen nimmt oder Kontrolle über sie hat, dies gilt auch für Anlagen, an denen die Fazilität mehr als 20 % der Stimmrechte hält.</w:t>
      </w:r>
    </w:p>
    <w:p w14:paraId="1121A36B"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5286FFA2" w14:textId="77777777" w:rsidR="0044336D" w:rsidRPr="00604092" w:rsidRDefault="0044336D" w:rsidP="00B35071">
      <w:pPr>
        <w:pStyle w:val="Title111"/>
        <w:numPr>
          <w:ilvl w:val="2"/>
          <w:numId w:val="27"/>
        </w:numPr>
        <w:pBdr>
          <w:top w:val="nil"/>
          <w:left w:val="nil"/>
          <w:bottom w:val="nil"/>
          <w:right w:val="nil"/>
          <w:between w:val="nil"/>
          <w:bar w:val="nil"/>
        </w:pBdr>
        <w:ind w:left="357" w:hanging="357"/>
        <w:rPr>
          <w:b/>
          <w:noProof/>
          <w:sz w:val="16"/>
          <w:szCs w:val="16"/>
          <w:bdr w:val="nil"/>
        </w:rPr>
      </w:pPr>
      <w:r>
        <w:rPr>
          <w:b/>
          <w:noProof/>
          <w:sz w:val="16"/>
          <w:bdr w:val="nil"/>
        </w:rPr>
        <w:tab/>
        <w:t xml:space="preserve"> Finanzgarantien</w:t>
      </w:r>
    </w:p>
    <w:p w14:paraId="2009D9CC" w14:textId="77777777" w:rsidR="0044336D" w:rsidRDefault="0044336D" w:rsidP="0044336D">
      <w:pPr>
        <w:pStyle w:val="Title111"/>
        <w:numPr>
          <w:ilvl w:val="0"/>
          <w:numId w:val="0"/>
        </w:numPr>
        <w:pBdr>
          <w:top w:val="nil"/>
          <w:left w:val="nil"/>
          <w:bottom w:val="nil"/>
          <w:right w:val="nil"/>
          <w:between w:val="nil"/>
          <w:bar w:val="nil"/>
        </w:pBdr>
        <w:spacing w:before="60" w:after="60"/>
        <w:rPr>
          <w:noProof/>
          <w:sz w:val="16"/>
          <w:szCs w:val="16"/>
          <w:bdr w:val="nil"/>
        </w:rPr>
      </w:pPr>
    </w:p>
    <w:p w14:paraId="34F528D3"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Finanzgarantieverträge sind Verträge, die der Fazilität bestimmte Zahlungen vorschreiben, um den Inhaber für Verluste zu entschädigen, die diesem entstehen, weil ein bestimmter Schuldner seine Zahlung nicht bei Fälligkeit gemäß den Bestimmungen eines Schuldtitels leistet.</w:t>
      </w:r>
    </w:p>
    <w:p w14:paraId="3C2BE598" w14:textId="77777777" w:rsidR="0044336D" w:rsidRPr="001470AB"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7B13C1DF"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cs="Arial"/>
          <w:noProof/>
          <w:sz w:val="16"/>
          <w:szCs w:val="16"/>
          <w:bdr w:val="nil"/>
        </w:rPr>
      </w:pPr>
      <w:r>
        <w:rPr>
          <w:rFonts w:ascii="Arial" w:hAnsi="Arial"/>
          <w:noProof/>
          <w:sz w:val="16"/>
          <w:bdr w:val="nil"/>
        </w:rPr>
        <w:t>Finanzgarantien werden nach dem IFRS 9 – „Finanzinstrumente“ je nach ihren im IFRS 9 definierten Merkmalen und Eigenschaften entweder als „Derivate“ oder als „Finanzgarantien“ erfasst.</w:t>
      </w:r>
    </w:p>
    <w:p w14:paraId="4001770E"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cs="Arial"/>
          <w:noProof/>
          <w:sz w:val="16"/>
          <w:szCs w:val="16"/>
          <w:bdr w:val="nil"/>
        </w:rPr>
      </w:pPr>
    </w:p>
    <w:p w14:paraId="1341356C" w14:textId="77777777" w:rsidR="0044336D" w:rsidRDefault="0044336D" w:rsidP="0044336D">
      <w:pPr>
        <w:pStyle w:val="Normal9"/>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Die Rechnungsführungsmethoden für Derivate werden in Erläuterung 2.4.5 offengelegt.</w:t>
      </w:r>
    </w:p>
    <w:p w14:paraId="47AB21D6" w14:textId="77777777" w:rsidR="0044336D" w:rsidRDefault="0044336D" w:rsidP="0044336D">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p>
    <w:p w14:paraId="0B3DF207" w14:textId="77777777" w:rsidR="0044336D" w:rsidRDefault="0044336D" w:rsidP="0044336D">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r>
        <w:rPr>
          <w:rFonts w:ascii="Arial" w:hAnsi="Arial"/>
          <w:noProof/>
          <w:sz w:val="16"/>
          <w:bdr w:val="nil"/>
        </w:rPr>
        <w:t>Finanzgarantien werden in der Vermögensübersicht unter den „Rückstellungen für gestellte Garantien“ erstmalig zum beizulegenden Zeitwert zuzüglich der Transaktionskosten, die unmittelbar der Ausgabe der Finanzgarantien zuordenbar sind, erfasst. Beim erstmaligen Ansatz entspricht die Zahlungsverpflichtung dem Nettogegenwartswert (Net Present Value - NPV) der erwarteten Prämienzuflüsse oder dem anfänglichen erwarteten Verlust.</w:t>
      </w:r>
    </w:p>
    <w:p w14:paraId="627A9D81" w14:textId="77777777" w:rsidR="0044336D" w:rsidRPr="00A44AAC" w:rsidRDefault="0044336D" w:rsidP="0044336D">
      <w:pPr>
        <w:pBdr>
          <w:top w:val="nil"/>
          <w:left w:val="nil"/>
          <w:bottom w:val="nil"/>
          <w:right w:val="nil"/>
          <w:between w:val="nil"/>
          <w:bar w:val="nil"/>
        </w:pBdr>
        <w:spacing w:before="60" w:after="60"/>
        <w:rPr>
          <w:rFonts w:ascii="Arial" w:hAnsi="Arial" w:cs="Arial"/>
          <w:iCs/>
          <w:noProof/>
          <w:sz w:val="16"/>
          <w:szCs w:val="16"/>
          <w:bdr w:val="nil"/>
        </w:rPr>
      </w:pPr>
    </w:p>
    <w:p w14:paraId="14F94917"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cs="Arial"/>
          <w:noProof/>
          <w:sz w:val="16"/>
          <w:szCs w:val="16"/>
          <w:bdr w:val="nil"/>
        </w:rPr>
      </w:pPr>
      <w:r>
        <w:rPr>
          <w:rFonts w:ascii="Arial" w:hAnsi="Arial"/>
          <w:noProof/>
          <w:sz w:val="16"/>
          <w:bdr w:val="nil"/>
        </w:rPr>
        <w:t>Nach dem erstmaligen Ansatz erfolgt die Bewertung von Finanzgarantien zum jeweils höheren Wert</w:t>
      </w:r>
    </w:p>
    <w:p w14:paraId="3A75A80F" w14:textId="77777777" w:rsidR="0044336D" w:rsidRDefault="0044336D" w:rsidP="0044336D">
      <w:pPr>
        <w:pBdr>
          <w:top w:val="nil"/>
          <w:left w:val="nil"/>
          <w:bottom w:val="nil"/>
          <w:right w:val="nil"/>
          <w:between w:val="nil"/>
          <w:bar w:val="nil"/>
        </w:pBdr>
        <w:autoSpaceDE w:val="0"/>
        <w:autoSpaceDN w:val="0"/>
        <w:adjustRightInd w:val="0"/>
        <w:ind w:firstLine="720"/>
        <w:jc w:val="both"/>
        <w:rPr>
          <w:rFonts w:ascii="Arial" w:hAnsi="Arial" w:cs="Arial"/>
          <w:noProof/>
          <w:sz w:val="16"/>
          <w:szCs w:val="16"/>
          <w:bdr w:val="nil"/>
        </w:rPr>
      </w:pPr>
      <w:r>
        <w:rPr>
          <w:rFonts w:ascii="Arial" w:hAnsi="Arial"/>
          <w:noProof/>
          <w:sz w:val="16"/>
          <w:bdr w:val="nil"/>
        </w:rPr>
        <w:t>– des Betrags der nach dem IFRS 9 berechneten Wertberichtung für Kreditverluste und</w:t>
      </w:r>
    </w:p>
    <w:p w14:paraId="4EBD23D6" w14:textId="77777777" w:rsidR="0044336D" w:rsidRDefault="0044336D" w:rsidP="0044336D">
      <w:pPr>
        <w:pBdr>
          <w:top w:val="nil"/>
          <w:left w:val="nil"/>
          <w:bottom w:val="nil"/>
          <w:right w:val="nil"/>
          <w:between w:val="nil"/>
          <w:bar w:val="nil"/>
        </w:pBdr>
        <w:autoSpaceDE w:val="0"/>
        <w:autoSpaceDN w:val="0"/>
        <w:adjustRightInd w:val="0"/>
        <w:spacing w:before="60" w:after="60"/>
        <w:ind w:firstLine="720"/>
        <w:jc w:val="both"/>
        <w:rPr>
          <w:rFonts w:ascii="Arial" w:hAnsi="Arial" w:cs="Arial"/>
          <w:noProof/>
          <w:sz w:val="16"/>
          <w:szCs w:val="16"/>
          <w:bdr w:val="nil"/>
        </w:rPr>
      </w:pPr>
      <w:r>
        <w:rPr>
          <w:rFonts w:ascii="Arial" w:hAnsi="Arial"/>
          <w:noProof/>
          <w:sz w:val="16"/>
          <w:bdr w:val="nil"/>
        </w:rPr>
        <w:t>– der erstmalig angesetzten Prämie abzüglich der gemäß den Grundsätzen des IFRS 15 erfassten Einnahmen.</w:t>
      </w:r>
    </w:p>
    <w:p w14:paraId="4914A128" w14:textId="77777777" w:rsidR="0044336D" w:rsidRDefault="0044336D" w:rsidP="0044336D">
      <w:pPr>
        <w:pBdr>
          <w:top w:val="nil"/>
          <w:left w:val="nil"/>
          <w:bottom w:val="nil"/>
          <w:right w:val="nil"/>
          <w:between w:val="nil"/>
          <w:bar w:val="nil"/>
        </w:pBdr>
        <w:autoSpaceDE w:val="0"/>
        <w:autoSpaceDN w:val="0"/>
        <w:adjustRightInd w:val="0"/>
        <w:spacing w:before="60" w:after="60"/>
        <w:ind w:firstLine="720"/>
        <w:jc w:val="both"/>
        <w:rPr>
          <w:rFonts w:ascii="Arial" w:hAnsi="Arial" w:cs="Arial"/>
          <w:noProof/>
          <w:sz w:val="16"/>
          <w:szCs w:val="16"/>
          <w:bdr w:val="nil"/>
        </w:rPr>
      </w:pPr>
    </w:p>
    <w:p w14:paraId="37776242"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cs="Arial"/>
          <w:noProof/>
          <w:sz w:val="16"/>
          <w:szCs w:val="16"/>
          <w:bdr w:val="nil"/>
        </w:rPr>
      </w:pPr>
      <w:r>
        <w:rPr>
          <w:rFonts w:ascii="Arial" w:hAnsi="Arial"/>
          <w:noProof/>
          <w:sz w:val="16"/>
          <w:bdr w:val="nil"/>
        </w:rPr>
        <w:t>Jede Zu- oder Abnahme der (nach dem IFRS 9 bemessenen) Nettoverbindlichkeit bezüglich Finanzgarantien wird, sofern es sich nicht um Zahlungen bei einem Abruf von Garantien handelt, in der Aufstellung von Gewinn und Verlust und sonstigem Ergebnis unter „Veränderung der Rückstellungen für Garantien“ angesetzt.</w:t>
      </w:r>
    </w:p>
    <w:p w14:paraId="7A0158F0" w14:textId="77777777" w:rsidR="0044336D" w:rsidRDefault="0044336D" w:rsidP="0044336D">
      <w:pPr>
        <w:pBdr>
          <w:top w:val="nil"/>
          <w:left w:val="nil"/>
          <w:bottom w:val="nil"/>
          <w:right w:val="nil"/>
          <w:between w:val="nil"/>
          <w:bar w:val="nil"/>
        </w:pBdr>
        <w:autoSpaceDE w:val="0"/>
        <w:autoSpaceDN w:val="0"/>
        <w:adjustRightInd w:val="0"/>
        <w:spacing w:before="60" w:after="60"/>
        <w:ind w:firstLine="720"/>
        <w:jc w:val="both"/>
        <w:rPr>
          <w:rFonts w:ascii="Arial" w:hAnsi="Arial" w:cs="Arial"/>
          <w:noProof/>
          <w:sz w:val="16"/>
          <w:szCs w:val="16"/>
          <w:bdr w:val="nil"/>
        </w:rPr>
      </w:pPr>
    </w:p>
    <w:p w14:paraId="20BDDCA9"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cs="Arial"/>
          <w:noProof/>
          <w:sz w:val="16"/>
          <w:szCs w:val="16"/>
          <w:bdr w:val="nil"/>
        </w:rPr>
      </w:pPr>
      <w:r>
        <w:rPr>
          <w:rFonts w:ascii="Arial" w:hAnsi="Arial"/>
          <w:noProof/>
          <w:sz w:val="16"/>
          <w:bdr w:val="nil"/>
        </w:rPr>
        <w:t>Die vereinnahmte Prämie wird unter Zugrundelegung eines nach dem IFRS 15 erstellten Abschreibungsplans über die Laufzeit der Finanzgarantie in der Aufstellung von Gewinn und Verlust und sonstigem Ergebnis unter „Erträge aus Gebühren und Provisionen“ angesetzt.</w:t>
      </w:r>
    </w:p>
    <w:p w14:paraId="2EC70168" w14:textId="77777777" w:rsidR="0044336D" w:rsidRDefault="0044336D" w:rsidP="0044336D">
      <w:pPr>
        <w:pBdr>
          <w:top w:val="nil"/>
          <w:left w:val="nil"/>
          <w:bottom w:val="nil"/>
          <w:right w:val="nil"/>
          <w:between w:val="nil"/>
          <w:bar w:val="nil"/>
        </w:pBdr>
        <w:spacing w:before="60" w:after="60"/>
        <w:rPr>
          <w:rFonts w:ascii="Arial" w:hAnsi="Arial" w:cs="Arial"/>
          <w:noProof/>
          <w:sz w:val="16"/>
          <w:szCs w:val="16"/>
          <w:bdr w:val="nil"/>
        </w:rPr>
      </w:pPr>
    </w:p>
    <w:p w14:paraId="238DCD99" w14:textId="77777777" w:rsidR="0044336D" w:rsidRPr="00604092" w:rsidRDefault="0044336D" w:rsidP="00B35071">
      <w:pPr>
        <w:pStyle w:val="Title111"/>
        <w:numPr>
          <w:ilvl w:val="2"/>
          <w:numId w:val="27"/>
        </w:numPr>
        <w:pBdr>
          <w:top w:val="nil"/>
          <w:left w:val="nil"/>
          <w:bottom w:val="nil"/>
          <w:right w:val="nil"/>
          <w:between w:val="nil"/>
          <w:bar w:val="nil"/>
        </w:pBdr>
        <w:rPr>
          <w:rStyle w:val="Title111Char"/>
          <w:b/>
          <w:noProof/>
          <w:sz w:val="16"/>
          <w:szCs w:val="16"/>
          <w:bdr w:val="nil"/>
        </w:rPr>
      </w:pPr>
      <w:r>
        <w:rPr>
          <w:rStyle w:val="Title111Char"/>
          <w:b/>
          <w:noProof/>
          <w:sz w:val="16"/>
          <w:bdr w:val="nil"/>
        </w:rPr>
        <w:tab/>
        <w:t>Finanzielle Verbindlichkeiten außer Derivate</w:t>
      </w:r>
    </w:p>
    <w:p w14:paraId="12151FC1"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4F6FF94B" w14:textId="77777777" w:rsidR="0044336D" w:rsidRDefault="0044336D" w:rsidP="0044336D">
      <w:pPr>
        <w:pStyle w:val="Title111"/>
        <w:numPr>
          <w:ilvl w:val="0"/>
          <w:numId w:val="0"/>
        </w:numPr>
        <w:pBdr>
          <w:top w:val="nil"/>
          <w:left w:val="nil"/>
          <w:bottom w:val="nil"/>
          <w:right w:val="nil"/>
          <w:between w:val="nil"/>
          <w:bar w:val="nil"/>
        </w:pBdr>
        <w:spacing w:before="60" w:after="60"/>
        <w:ind w:left="680" w:hanging="680"/>
        <w:rPr>
          <w:rFonts w:cs="Arial"/>
          <w:b/>
          <w:i/>
          <w:noProof/>
          <w:sz w:val="16"/>
          <w:szCs w:val="16"/>
          <w:bdr w:val="nil"/>
        </w:rPr>
      </w:pPr>
      <w:r>
        <w:rPr>
          <w:b/>
          <w:i/>
          <w:noProof/>
          <w:sz w:val="16"/>
          <w:bdr w:val="nil"/>
        </w:rPr>
        <w:t>Klassifikation und Bewertung</w:t>
      </w:r>
    </w:p>
    <w:p w14:paraId="15BB8558" w14:textId="77777777" w:rsidR="0044336D" w:rsidRDefault="0044336D" w:rsidP="0044336D">
      <w:pPr>
        <w:pStyle w:val="Title111"/>
        <w:numPr>
          <w:ilvl w:val="0"/>
          <w:numId w:val="0"/>
        </w:numPr>
        <w:pBdr>
          <w:top w:val="nil"/>
          <w:left w:val="nil"/>
          <w:bottom w:val="nil"/>
          <w:right w:val="nil"/>
          <w:between w:val="nil"/>
          <w:bar w:val="nil"/>
        </w:pBdr>
        <w:spacing w:before="60" w:after="60"/>
        <w:rPr>
          <w:rFonts w:cs="Arial"/>
          <w:noProof/>
          <w:sz w:val="16"/>
          <w:szCs w:val="16"/>
          <w:bdr w:val="nil"/>
        </w:rPr>
      </w:pPr>
    </w:p>
    <w:p w14:paraId="55F7454D" w14:textId="77777777" w:rsidR="0044336D" w:rsidRDefault="0044336D" w:rsidP="0044336D">
      <w:pPr>
        <w:pStyle w:val="Normal16"/>
        <w:pBdr>
          <w:top w:val="nil"/>
          <w:left w:val="nil"/>
          <w:bottom w:val="nil"/>
          <w:right w:val="nil"/>
          <w:between w:val="nil"/>
          <w:bar w:val="nil"/>
        </w:pBdr>
        <w:spacing w:before="60" w:after="60"/>
        <w:jc w:val="both"/>
        <w:rPr>
          <w:rFonts w:ascii="Arial" w:hAnsi="Arial" w:cs="Arial"/>
          <w:i/>
          <w:noProof/>
          <w:sz w:val="16"/>
          <w:szCs w:val="16"/>
          <w:bdr w:val="nil"/>
        </w:rPr>
      </w:pPr>
      <w:r>
        <w:rPr>
          <w:rFonts w:ascii="Arial" w:hAnsi="Arial"/>
          <w:i/>
          <w:noProof/>
          <w:sz w:val="16"/>
          <w:bdr w:val="nil"/>
        </w:rPr>
        <w:t xml:space="preserve">Finanzielle Verbindlichkeiten </w:t>
      </w:r>
    </w:p>
    <w:p w14:paraId="0A2A8DFE" w14:textId="77777777" w:rsidR="0044336D" w:rsidRDefault="0044336D" w:rsidP="0044336D">
      <w:pPr>
        <w:pStyle w:val="Title111"/>
        <w:numPr>
          <w:ilvl w:val="0"/>
          <w:numId w:val="0"/>
        </w:numPr>
        <w:pBdr>
          <w:top w:val="nil"/>
          <w:left w:val="nil"/>
          <w:bottom w:val="nil"/>
          <w:right w:val="nil"/>
          <w:between w:val="nil"/>
          <w:bar w:val="nil"/>
        </w:pBdr>
        <w:spacing w:before="60" w:after="60"/>
        <w:ind w:left="680" w:hanging="680"/>
        <w:rPr>
          <w:rFonts w:cs="Arial"/>
          <w:i/>
          <w:noProof/>
          <w:sz w:val="16"/>
          <w:szCs w:val="16"/>
          <w:bdr w:val="nil"/>
        </w:rPr>
      </w:pPr>
    </w:p>
    <w:p w14:paraId="1D95F5C9" w14:textId="77777777" w:rsidR="0044336D" w:rsidRDefault="0044336D" w:rsidP="0044336D">
      <w:pPr>
        <w:pStyle w:val="Title111"/>
        <w:numPr>
          <w:ilvl w:val="0"/>
          <w:numId w:val="0"/>
        </w:numPr>
        <w:pBdr>
          <w:top w:val="nil"/>
          <w:left w:val="nil"/>
          <w:bottom w:val="nil"/>
          <w:right w:val="nil"/>
          <w:between w:val="nil"/>
          <w:bar w:val="nil"/>
        </w:pBdr>
        <w:spacing w:before="60" w:after="60"/>
        <w:ind w:left="680" w:hanging="680"/>
        <w:rPr>
          <w:rFonts w:eastAsia="Calibri" w:cs="Arial"/>
          <w:noProof/>
          <w:color w:val="000000"/>
          <w:sz w:val="16"/>
          <w:szCs w:val="16"/>
          <w:bdr w:val="nil"/>
        </w:rPr>
      </w:pPr>
      <w:r>
        <w:rPr>
          <w:noProof/>
          <w:color w:val="000000"/>
          <w:sz w:val="16"/>
          <w:bdr w:val="nil"/>
        </w:rPr>
        <w:t xml:space="preserve">Eine finanzielle Verbindlichkeit wird zu fortgeführten Anschaffungskosten bewertet; ausgenommen sind finanzielle Verbindlichkeiten: </w:t>
      </w:r>
    </w:p>
    <w:p w14:paraId="1D02CF74" w14:textId="77777777" w:rsidR="0044336D" w:rsidRPr="00B26B9E" w:rsidRDefault="0044336D" w:rsidP="00B35071">
      <w:pPr>
        <w:widowControl w:val="0"/>
        <w:numPr>
          <w:ilvl w:val="0"/>
          <w:numId w:val="29"/>
        </w:numPr>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die erfolgswirksam zum beizulegenden Zeitwert bewertet werden müssen (z. B. Derivatverbindlichkeiten), und</w:t>
      </w:r>
    </w:p>
    <w:p w14:paraId="0FDD47CC" w14:textId="77777777" w:rsidR="0044336D" w:rsidRPr="00B26B9E" w:rsidRDefault="0044336D" w:rsidP="00B35071">
      <w:pPr>
        <w:widowControl w:val="0"/>
        <w:numPr>
          <w:ilvl w:val="0"/>
          <w:numId w:val="29"/>
        </w:numPr>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Verbindlichkeiten, die als erfolgswirksam zum beizulegenden Zeitwert bewertet designiert sind.</w:t>
      </w:r>
    </w:p>
    <w:p w14:paraId="3718087E" w14:textId="77777777" w:rsidR="0044336D" w:rsidRDefault="0044336D" w:rsidP="0044336D">
      <w:pPr>
        <w:pStyle w:val="Title111"/>
        <w:numPr>
          <w:ilvl w:val="0"/>
          <w:numId w:val="0"/>
        </w:numPr>
        <w:pBdr>
          <w:top w:val="nil"/>
          <w:left w:val="nil"/>
          <w:bottom w:val="nil"/>
          <w:right w:val="nil"/>
          <w:between w:val="nil"/>
          <w:bar w:val="nil"/>
        </w:pBdr>
        <w:spacing w:before="60" w:after="60"/>
        <w:rPr>
          <w:rFonts w:cs="Arial"/>
          <w:noProof/>
          <w:sz w:val="16"/>
          <w:szCs w:val="16"/>
          <w:bdr w:val="nil"/>
          <w:lang w:eastAsia="en-GB"/>
        </w:rPr>
      </w:pPr>
    </w:p>
    <w:p w14:paraId="300AAA22" w14:textId="77777777" w:rsidR="0044336D" w:rsidRDefault="0044336D" w:rsidP="0044336D">
      <w:pPr>
        <w:pStyle w:val="Default"/>
        <w:pBdr>
          <w:top w:val="nil"/>
          <w:left w:val="nil"/>
          <w:bottom w:val="nil"/>
          <w:right w:val="nil"/>
          <w:between w:val="nil"/>
          <w:bar w:val="nil"/>
        </w:pBdr>
        <w:spacing w:before="60" w:after="60"/>
        <w:jc w:val="both"/>
        <w:rPr>
          <w:noProof/>
          <w:sz w:val="16"/>
          <w:szCs w:val="16"/>
          <w:bdr w:val="nil"/>
        </w:rPr>
      </w:pPr>
      <w:r>
        <w:rPr>
          <w:noProof/>
          <w:sz w:val="16"/>
          <w:bdr w:val="nil"/>
        </w:rPr>
        <w:t xml:space="preserve">Die Fazilität bucht eine finanzielle Verbindlichkeit aus, wenn die damit verbundenen vertraglichen Verpflichtungen beglichen, aufgehoben oder ausgelaufen sind. </w:t>
      </w:r>
    </w:p>
    <w:p w14:paraId="242DA475" w14:textId="77777777" w:rsidR="0044336D" w:rsidRDefault="0044336D" w:rsidP="0044336D">
      <w:pPr>
        <w:pStyle w:val="Default"/>
        <w:pBdr>
          <w:top w:val="nil"/>
          <w:left w:val="nil"/>
          <w:bottom w:val="nil"/>
          <w:right w:val="nil"/>
          <w:between w:val="nil"/>
          <w:bar w:val="nil"/>
        </w:pBdr>
        <w:spacing w:before="60" w:after="60"/>
        <w:jc w:val="both"/>
        <w:rPr>
          <w:noProof/>
          <w:sz w:val="16"/>
          <w:szCs w:val="16"/>
          <w:bdr w:val="nil"/>
        </w:rPr>
      </w:pPr>
    </w:p>
    <w:p w14:paraId="060AE8A3" w14:textId="77777777" w:rsidR="0044336D" w:rsidRPr="00604092" w:rsidRDefault="0044336D" w:rsidP="00B35071">
      <w:pPr>
        <w:pStyle w:val="Title111"/>
        <w:numPr>
          <w:ilvl w:val="2"/>
          <w:numId w:val="27"/>
        </w:numPr>
        <w:pBdr>
          <w:top w:val="nil"/>
          <w:left w:val="nil"/>
          <w:bottom w:val="nil"/>
          <w:right w:val="nil"/>
          <w:between w:val="nil"/>
          <w:bar w:val="nil"/>
        </w:pBdr>
        <w:rPr>
          <w:b/>
          <w:noProof/>
          <w:sz w:val="16"/>
          <w:szCs w:val="16"/>
          <w:bdr w:val="nil"/>
        </w:rPr>
      </w:pPr>
      <w:r>
        <w:rPr>
          <w:b/>
          <w:noProof/>
          <w:sz w:val="16"/>
          <w:bdr w:val="nil"/>
        </w:rPr>
        <w:tab/>
      </w:r>
      <w:r>
        <w:rPr>
          <w:rStyle w:val="Title111Char"/>
          <w:b/>
          <w:noProof/>
          <w:sz w:val="16"/>
          <w:bdr w:val="nil"/>
        </w:rPr>
        <w:t>Derivative Finanzinstrumente</w:t>
      </w:r>
    </w:p>
    <w:p w14:paraId="6B8B574E"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5BA13DFA" w14:textId="77777777" w:rsidR="0044336D" w:rsidRDefault="0044336D" w:rsidP="0044336D">
      <w:pPr>
        <w:pStyle w:val="Default"/>
        <w:pBdr>
          <w:top w:val="nil"/>
          <w:left w:val="nil"/>
          <w:bottom w:val="nil"/>
          <w:right w:val="nil"/>
          <w:between w:val="nil"/>
          <w:bar w:val="nil"/>
        </w:pBdr>
        <w:spacing w:before="60" w:after="60"/>
        <w:jc w:val="both"/>
        <w:rPr>
          <w:noProof/>
          <w:sz w:val="16"/>
          <w:szCs w:val="16"/>
          <w:bdr w:val="nil"/>
        </w:rPr>
      </w:pPr>
      <w:r>
        <w:rPr>
          <w:noProof/>
          <w:sz w:val="16"/>
          <w:bdr w:val="nil"/>
        </w:rPr>
        <w:t>Zu den derivativen Finanzinstrumenten (Finanzderivaten) zählen Währungsswaps, Währungs-Zins-Swaps und kurzfristige Währungsswaps (im Folgenden „Devisenswaps“).</w:t>
      </w:r>
    </w:p>
    <w:p w14:paraId="53D3765D" w14:textId="77777777" w:rsidR="0044336D" w:rsidRDefault="0044336D" w:rsidP="0044336D">
      <w:pPr>
        <w:pStyle w:val="Default"/>
        <w:pBdr>
          <w:top w:val="nil"/>
          <w:left w:val="nil"/>
          <w:bottom w:val="nil"/>
          <w:right w:val="nil"/>
          <w:between w:val="nil"/>
          <w:bar w:val="nil"/>
        </w:pBdr>
        <w:spacing w:before="60" w:after="60"/>
        <w:jc w:val="both"/>
        <w:rPr>
          <w:noProof/>
          <w:sz w:val="16"/>
          <w:szCs w:val="16"/>
          <w:bdr w:val="nil"/>
        </w:rPr>
      </w:pPr>
    </w:p>
    <w:p w14:paraId="72709FC1" w14:textId="77777777" w:rsidR="0044336D" w:rsidRDefault="0044336D" w:rsidP="0044336D">
      <w:pPr>
        <w:pStyle w:val="Default"/>
        <w:pBdr>
          <w:top w:val="nil"/>
          <w:left w:val="nil"/>
          <w:bottom w:val="nil"/>
          <w:right w:val="nil"/>
          <w:between w:val="nil"/>
          <w:bar w:val="nil"/>
        </w:pBdr>
        <w:spacing w:before="60" w:after="60"/>
        <w:jc w:val="both"/>
        <w:rPr>
          <w:noProof/>
          <w:sz w:val="16"/>
          <w:szCs w:val="16"/>
          <w:bdr w:val="nil"/>
        </w:rPr>
      </w:pPr>
      <w:r>
        <w:rPr>
          <w:noProof/>
          <w:sz w:val="16"/>
          <w:bdr w:val="nil"/>
        </w:rPr>
        <w:t>Derivative Finanzinstrumente werden erstmalig auf Basis des Handelsdatums angesetzt.</w:t>
      </w:r>
    </w:p>
    <w:p w14:paraId="65ADA460" w14:textId="77777777" w:rsidR="0044336D" w:rsidRDefault="0044336D" w:rsidP="0044336D">
      <w:pPr>
        <w:pStyle w:val="Default"/>
        <w:pBdr>
          <w:top w:val="nil"/>
          <w:left w:val="nil"/>
          <w:bottom w:val="nil"/>
          <w:right w:val="nil"/>
          <w:between w:val="nil"/>
          <w:bar w:val="nil"/>
        </w:pBdr>
        <w:spacing w:before="60" w:after="60"/>
        <w:jc w:val="both"/>
        <w:rPr>
          <w:noProof/>
          <w:sz w:val="16"/>
          <w:szCs w:val="16"/>
          <w:bdr w:val="nil"/>
        </w:rPr>
      </w:pPr>
    </w:p>
    <w:p w14:paraId="5187DB0E" w14:textId="77777777" w:rsidR="0044336D" w:rsidRDefault="0044336D" w:rsidP="0044336D">
      <w:pPr>
        <w:pStyle w:val="Default"/>
        <w:pBdr>
          <w:top w:val="nil"/>
          <w:left w:val="nil"/>
          <w:bottom w:val="nil"/>
          <w:right w:val="nil"/>
          <w:between w:val="nil"/>
          <w:bar w:val="nil"/>
        </w:pBdr>
        <w:spacing w:before="60" w:after="60"/>
        <w:jc w:val="both"/>
        <w:rPr>
          <w:noProof/>
          <w:sz w:val="16"/>
          <w:szCs w:val="16"/>
          <w:bdr w:val="nil"/>
        </w:rPr>
      </w:pPr>
      <w:r>
        <w:rPr>
          <w:noProof/>
          <w:sz w:val="16"/>
          <w:bdr w:val="nil"/>
        </w:rPr>
        <w:t>Im Rahmen ihrer normalen Tätigkeit kann die Fazilität Swap-Verträge abschließen, um spezifische Kredittätigkeiten abzusichern, oder Devisenterminkontrakte abschließen, um ihre auf andere aktiv gehandelte Währungen als den Euro lautenden Währungspositionen abzusichern und somit durch Wechselkursschwankungen bedingte Gewinne oder Verluste auszugleichen.</w:t>
      </w:r>
    </w:p>
    <w:p w14:paraId="63EB7C4E" w14:textId="77777777" w:rsidR="0044336D" w:rsidRDefault="0044336D" w:rsidP="0044336D">
      <w:pPr>
        <w:pStyle w:val="Default"/>
        <w:pBdr>
          <w:top w:val="nil"/>
          <w:left w:val="nil"/>
          <w:bottom w:val="nil"/>
          <w:right w:val="nil"/>
          <w:between w:val="nil"/>
          <w:bar w:val="nil"/>
        </w:pBdr>
        <w:spacing w:before="60" w:after="60"/>
        <w:jc w:val="both"/>
        <w:rPr>
          <w:noProof/>
          <w:sz w:val="16"/>
          <w:szCs w:val="16"/>
          <w:bdr w:val="nil"/>
        </w:rPr>
      </w:pPr>
    </w:p>
    <w:p w14:paraId="5C0C9C78" w14:textId="77777777" w:rsidR="0044336D" w:rsidRDefault="0044336D" w:rsidP="0044336D">
      <w:pPr>
        <w:pStyle w:val="Default"/>
        <w:pBdr>
          <w:top w:val="nil"/>
          <w:left w:val="nil"/>
          <w:bottom w:val="nil"/>
          <w:right w:val="nil"/>
          <w:between w:val="nil"/>
          <w:bar w:val="nil"/>
        </w:pBdr>
        <w:spacing w:before="60" w:after="60"/>
        <w:jc w:val="both"/>
        <w:rPr>
          <w:noProof/>
          <w:sz w:val="16"/>
          <w:szCs w:val="16"/>
          <w:bdr w:val="nil"/>
        </w:rPr>
      </w:pPr>
      <w:r>
        <w:rPr>
          <w:noProof/>
          <w:sz w:val="16"/>
          <w:bdr w:val="nil"/>
        </w:rPr>
        <w:t>Alle Derivate werden erfolgswirksam zum beizulegenden Zeitwert bewertet und als derivative Finanzinstrumente ausgewiesen. Der beizulegende Zeitwert wird in erster Linie anhand von Kapitalwertmethoden, Optionspreismodellen und Kursofferten Dritter ermittelt.</w:t>
      </w:r>
    </w:p>
    <w:p w14:paraId="6ADB8327" w14:textId="77777777" w:rsidR="0044336D" w:rsidRDefault="0044336D" w:rsidP="0044336D">
      <w:pPr>
        <w:pStyle w:val="Default"/>
        <w:pBdr>
          <w:top w:val="nil"/>
          <w:left w:val="nil"/>
          <w:bottom w:val="nil"/>
          <w:right w:val="nil"/>
          <w:between w:val="nil"/>
          <w:bar w:val="nil"/>
        </w:pBdr>
        <w:spacing w:before="60" w:after="60"/>
        <w:jc w:val="both"/>
        <w:rPr>
          <w:noProof/>
          <w:sz w:val="16"/>
          <w:szCs w:val="16"/>
          <w:bdr w:val="nil"/>
        </w:rPr>
      </w:pPr>
    </w:p>
    <w:p w14:paraId="02436E07" w14:textId="77777777" w:rsidR="0044336D" w:rsidRDefault="0044336D" w:rsidP="0044336D">
      <w:pPr>
        <w:pStyle w:val="Default"/>
        <w:pBdr>
          <w:top w:val="nil"/>
          <w:left w:val="nil"/>
          <w:bottom w:val="nil"/>
          <w:right w:val="nil"/>
          <w:between w:val="nil"/>
          <w:bar w:val="nil"/>
        </w:pBdr>
        <w:spacing w:before="60" w:after="60"/>
        <w:jc w:val="both"/>
        <w:rPr>
          <w:noProof/>
          <w:sz w:val="16"/>
          <w:szCs w:val="16"/>
          <w:bdr w:val="nil"/>
        </w:rPr>
      </w:pPr>
      <w:r>
        <w:rPr>
          <w:noProof/>
          <w:sz w:val="16"/>
          <w:bdr w:val="nil"/>
        </w:rPr>
        <w:t>Ist der beizulegende Zeitwert eines Derivats positiv, wird es zum beizulegenden Zeitwert als Posten unter „Vermögenswerte“ ausgewiesen, ist er negativ, wird es als Posten unter „Verbindlichkeiten“ ausgewiesen. Änderungen des beizulegenden Zeitwerts derivativer Finanzinstrumente werden in der Aufstellung von Gewinn oder Verlust und sonstigem Ergebnis unter „Veränderung des beizulegenden Zeitwerts bei derivativen Finanzinstrumenten“ ausgewiesen.</w:t>
      </w:r>
    </w:p>
    <w:p w14:paraId="6FE0A395" w14:textId="77777777" w:rsidR="0044336D" w:rsidRDefault="0044336D" w:rsidP="0044336D">
      <w:pPr>
        <w:pStyle w:val="Default"/>
        <w:pBdr>
          <w:top w:val="nil"/>
          <w:left w:val="nil"/>
          <w:bottom w:val="nil"/>
          <w:right w:val="nil"/>
          <w:between w:val="nil"/>
          <w:bar w:val="nil"/>
        </w:pBdr>
        <w:spacing w:before="60" w:after="60"/>
        <w:jc w:val="both"/>
        <w:rPr>
          <w:noProof/>
          <w:sz w:val="16"/>
          <w:szCs w:val="16"/>
          <w:bdr w:val="nil"/>
        </w:rPr>
      </w:pPr>
    </w:p>
    <w:p w14:paraId="17F08F4F" w14:textId="77777777" w:rsidR="0044336D" w:rsidRDefault="0044336D" w:rsidP="0044336D">
      <w:pPr>
        <w:pStyle w:val="Default"/>
        <w:pBdr>
          <w:top w:val="nil"/>
          <w:left w:val="nil"/>
          <w:bottom w:val="nil"/>
          <w:right w:val="nil"/>
          <w:between w:val="nil"/>
          <w:bar w:val="nil"/>
        </w:pBdr>
        <w:spacing w:before="60" w:after="60"/>
        <w:jc w:val="both"/>
        <w:rPr>
          <w:noProof/>
          <w:sz w:val="16"/>
          <w:szCs w:val="16"/>
          <w:bdr w:val="nil"/>
        </w:rPr>
      </w:pPr>
      <w:r>
        <w:rPr>
          <w:noProof/>
          <w:sz w:val="16"/>
          <w:bdr w:val="nil"/>
        </w:rPr>
        <w:t>Im IFRS 9 wurden für finanzielle Vermögenswerte und finanzielle Verbindlichkeiten die Anforderungen abgeschafft, die für die Abtrennung eingebetteter Derivate gelten; folglich werden hybride Verträge hinsichtlich der Klassifizierung als finanzielle Vermögenswerte oder finanzielle Verbindlichkeiten als Ganzes behandelt.</w:t>
      </w:r>
    </w:p>
    <w:p w14:paraId="02B67DC7" w14:textId="77777777" w:rsidR="0044336D" w:rsidRPr="00EB2E24" w:rsidRDefault="0044336D" w:rsidP="0044336D">
      <w:pPr>
        <w:pStyle w:val="Default"/>
        <w:pBdr>
          <w:top w:val="nil"/>
          <w:left w:val="nil"/>
          <w:bottom w:val="nil"/>
          <w:right w:val="nil"/>
          <w:between w:val="nil"/>
          <w:bar w:val="nil"/>
        </w:pBdr>
        <w:spacing w:before="60" w:after="60"/>
        <w:jc w:val="both"/>
        <w:rPr>
          <w:noProof/>
          <w:sz w:val="16"/>
          <w:szCs w:val="16"/>
          <w:bdr w:val="nil"/>
        </w:rPr>
      </w:pPr>
    </w:p>
    <w:p w14:paraId="2E03F7FC" w14:textId="77777777" w:rsidR="0044336D" w:rsidRPr="00604092" w:rsidRDefault="0044336D" w:rsidP="00B35071">
      <w:pPr>
        <w:pStyle w:val="Title111"/>
        <w:numPr>
          <w:ilvl w:val="2"/>
          <w:numId w:val="27"/>
        </w:numPr>
        <w:pBdr>
          <w:top w:val="nil"/>
          <w:left w:val="nil"/>
          <w:bottom w:val="nil"/>
          <w:right w:val="nil"/>
          <w:between w:val="nil"/>
          <w:bar w:val="nil"/>
        </w:pBdr>
        <w:spacing w:before="60" w:after="60"/>
        <w:ind w:left="357" w:hanging="357"/>
        <w:rPr>
          <w:b/>
          <w:noProof/>
          <w:sz w:val="16"/>
          <w:szCs w:val="16"/>
          <w:bdr w:val="nil"/>
        </w:rPr>
      </w:pPr>
      <w:r>
        <w:rPr>
          <w:b/>
          <w:noProof/>
          <w:sz w:val="16"/>
          <w:bdr w:val="nil"/>
        </w:rPr>
        <w:tab/>
        <w:t>Beiträge</w:t>
      </w:r>
    </w:p>
    <w:p w14:paraId="694D5D55"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58026E1A"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In der Vermögensübersicht werden Beiträge der Mitgliedstaaten ab dem Tag des Ratsbeschlusses, in dem die Finanzbeiträge der Mitgliedstaaten zur Fazilität festgelegt werden, als Forderungen ausgewiesen.</w:t>
      </w:r>
    </w:p>
    <w:p w14:paraId="7046CEAF"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6773F759"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Beiträge der Mitgliedstaaten erfüllen die folgenden Voraussetzungen und werden daher als Eigenkapital eingestuft:</w:t>
      </w:r>
    </w:p>
    <w:p w14:paraId="66E50133" w14:textId="77777777" w:rsidR="0044336D" w:rsidRPr="00BD1346" w:rsidRDefault="0044336D" w:rsidP="00B35071">
      <w:pPr>
        <w:numPr>
          <w:ilvl w:val="0"/>
          <w:numId w:val="38"/>
        </w:numPr>
        <w:pBdr>
          <w:top w:val="nil"/>
          <w:left w:val="nil"/>
          <w:bottom w:val="nil"/>
          <w:right w:val="nil"/>
          <w:between w:val="nil"/>
          <w:bar w:val="nil"/>
        </w:pBdr>
        <w:tabs>
          <w:tab w:val="left" w:pos="340"/>
        </w:tabs>
        <w:suppressAutoHyphens/>
        <w:spacing w:before="60" w:after="60"/>
        <w:jc w:val="both"/>
        <w:rPr>
          <w:rFonts w:ascii="Arial" w:hAnsi="Arial"/>
          <w:noProof/>
          <w:sz w:val="16"/>
          <w:szCs w:val="16"/>
          <w:bdr w:val="nil"/>
        </w:rPr>
      </w:pPr>
      <w:r>
        <w:rPr>
          <w:rFonts w:ascii="Arial" w:hAnsi="Arial"/>
          <w:noProof/>
          <w:sz w:val="16"/>
          <w:bdr w:val="nil"/>
        </w:rPr>
        <w:t>Gemäß der Beitragsvereinbarung sind die Mitgliedstaaten berechtigt, im Falle der Liquidation der Fazilität über die Verwendung des Nettovermögens der Fazilität zu entscheiden.</w:t>
      </w:r>
    </w:p>
    <w:p w14:paraId="7A6BE2A2" w14:textId="77777777" w:rsidR="0044336D" w:rsidRPr="00BD1346" w:rsidRDefault="0044336D" w:rsidP="00B35071">
      <w:pPr>
        <w:numPr>
          <w:ilvl w:val="0"/>
          <w:numId w:val="38"/>
        </w:numPr>
        <w:pBdr>
          <w:top w:val="nil"/>
          <w:left w:val="nil"/>
          <w:bottom w:val="nil"/>
          <w:right w:val="nil"/>
          <w:between w:val="nil"/>
          <w:bar w:val="nil"/>
        </w:pBdr>
        <w:tabs>
          <w:tab w:val="left" w:pos="340"/>
        </w:tabs>
        <w:suppressAutoHyphens/>
        <w:spacing w:before="60" w:after="60"/>
        <w:jc w:val="both"/>
        <w:rPr>
          <w:rFonts w:ascii="Arial" w:hAnsi="Arial"/>
          <w:noProof/>
          <w:sz w:val="16"/>
          <w:szCs w:val="16"/>
          <w:bdr w:val="nil"/>
        </w:rPr>
      </w:pPr>
      <w:r>
        <w:rPr>
          <w:rFonts w:ascii="Arial" w:hAnsi="Arial"/>
          <w:noProof/>
          <w:sz w:val="16"/>
          <w:bdr w:val="nil"/>
        </w:rPr>
        <w:t>Die Beiträge zählen zu der Klasse von Instrumenten, die gegenüber allen anderen nachrangig sind.</w:t>
      </w:r>
    </w:p>
    <w:p w14:paraId="17E24A47" w14:textId="77777777" w:rsidR="0044336D" w:rsidRPr="00BD1346" w:rsidRDefault="0044336D" w:rsidP="00B35071">
      <w:pPr>
        <w:numPr>
          <w:ilvl w:val="0"/>
          <w:numId w:val="38"/>
        </w:numPr>
        <w:pBdr>
          <w:top w:val="nil"/>
          <w:left w:val="nil"/>
          <w:bottom w:val="nil"/>
          <w:right w:val="nil"/>
          <w:between w:val="nil"/>
          <w:bar w:val="nil"/>
        </w:pBdr>
        <w:tabs>
          <w:tab w:val="left" w:pos="340"/>
        </w:tabs>
        <w:suppressAutoHyphens/>
        <w:spacing w:before="60" w:after="60"/>
        <w:jc w:val="both"/>
        <w:rPr>
          <w:rFonts w:ascii="Arial" w:hAnsi="Arial"/>
          <w:noProof/>
          <w:sz w:val="16"/>
          <w:szCs w:val="16"/>
          <w:bdr w:val="nil"/>
        </w:rPr>
      </w:pPr>
      <w:r>
        <w:rPr>
          <w:rFonts w:ascii="Arial" w:hAnsi="Arial"/>
          <w:noProof/>
          <w:sz w:val="16"/>
          <w:bdr w:val="nil"/>
        </w:rPr>
        <w:t>Alle Finanzinstrumente der nachrangigsten Klasse weisen die gleichen Merkmale auf.</w:t>
      </w:r>
    </w:p>
    <w:p w14:paraId="5F484F25" w14:textId="77777777" w:rsidR="0044336D" w:rsidRPr="00BD1346" w:rsidRDefault="0044336D" w:rsidP="00B35071">
      <w:pPr>
        <w:numPr>
          <w:ilvl w:val="0"/>
          <w:numId w:val="38"/>
        </w:numPr>
        <w:pBdr>
          <w:top w:val="nil"/>
          <w:left w:val="nil"/>
          <w:bottom w:val="nil"/>
          <w:right w:val="nil"/>
          <w:between w:val="nil"/>
          <w:bar w:val="nil"/>
        </w:pBdr>
        <w:tabs>
          <w:tab w:val="left" w:pos="340"/>
        </w:tabs>
        <w:suppressAutoHyphens/>
        <w:spacing w:before="60" w:after="60"/>
        <w:jc w:val="both"/>
        <w:rPr>
          <w:rFonts w:ascii="Arial" w:hAnsi="Arial"/>
          <w:noProof/>
          <w:sz w:val="16"/>
          <w:szCs w:val="16"/>
          <w:bdr w:val="nil"/>
        </w:rPr>
      </w:pPr>
      <w:r>
        <w:rPr>
          <w:rFonts w:ascii="Arial" w:hAnsi="Arial"/>
          <w:noProof/>
          <w:sz w:val="16"/>
          <w:bdr w:val="nil"/>
        </w:rPr>
        <w:t>Das Instrument weist keine Merkmale auf, die eine Einstufung als Verbindlichkeit rechtfertigen würden.</w:t>
      </w:r>
    </w:p>
    <w:p w14:paraId="741137F9" w14:textId="77777777" w:rsidR="0044336D" w:rsidRDefault="0044336D" w:rsidP="00B35071">
      <w:pPr>
        <w:numPr>
          <w:ilvl w:val="0"/>
          <w:numId w:val="38"/>
        </w:numPr>
        <w:pBdr>
          <w:top w:val="nil"/>
          <w:left w:val="nil"/>
          <w:bottom w:val="nil"/>
          <w:right w:val="nil"/>
          <w:between w:val="nil"/>
          <w:bar w:val="nil"/>
        </w:pBdr>
        <w:tabs>
          <w:tab w:val="left" w:pos="340"/>
        </w:tabs>
        <w:suppressAutoHyphens/>
        <w:spacing w:before="60" w:after="60"/>
        <w:jc w:val="both"/>
        <w:rPr>
          <w:rFonts w:ascii="Arial" w:hAnsi="Arial"/>
          <w:noProof/>
          <w:sz w:val="16"/>
          <w:szCs w:val="16"/>
          <w:bdr w:val="nil"/>
        </w:rPr>
      </w:pPr>
      <w:r>
        <w:rPr>
          <w:rFonts w:ascii="Arial" w:hAnsi="Arial"/>
          <w:noProof/>
          <w:sz w:val="16"/>
          <w:bdr w:val="nil"/>
        </w:rPr>
        <w:t>Die für das Instrument über seine Laufzeit insgesamt erwarteten Cashflows beruhen im Wesentlichen auf den Gewinnen oder Verlusten, auf Veränderungen, die bei den bilanzwirksamen Nettovermögenswerten eintreten, oder auf Veränderungen, die während der Laufzeit des Instruments beim beizulegenden Zeitwert der bilanzwirksamen und bilanzunwirksamen Nettovermögenswerte der Fazilität zu verzeichnen sind.</w:t>
      </w:r>
    </w:p>
    <w:p w14:paraId="539D3D1F" w14:textId="77777777" w:rsidR="0044336D" w:rsidRDefault="0044336D" w:rsidP="0044336D">
      <w:pPr>
        <w:pBdr>
          <w:top w:val="nil"/>
          <w:left w:val="nil"/>
          <w:bottom w:val="nil"/>
          <w:right w:val="nil"/>
          <w:between w:val="nil"/>
          <w:bar w:val="nil"/>
        </w:pBdr>
        <w:tabs>
          <w:tab w:val="left" w:pos="340"/>
        </w:tabs>
        <w:spacing w:before="60" w:after="60"/>
        <w:jc w:val="both"/>
        <w:rPr>
          <w:rFonts w:ascii="Arial" w:hAnsi="Arial"/>
          <w:noProof/>
          <w:sz w:val="16"/>
          <w:szCs w:val="16"/>
          <w:bdr w:val="nil"/>
        </w:rPr>
      </w:pPr>
    </w:p>
    <w:p w14:paraId="523EBD3B" w14:textId="77777777" w:rsidR="0044336D" w:rsidRDefault="0044336D" w:rsidP="0044336D">
      <w:pPr>
        <w:pBdr>
          <w:top w:val="nil"/>
          <w:left w:val="nil"/>
          <w:bottom w:val="nil"/>
          <w:right w:val="nil"/>
          <w:between w:val="nil"/>
          <w:bar w:val="nil"/>
        </w:pBdr>
        <w:autoSpaceDE w:val="0"/>
        <w:autoSpaceDN w:val="0"/>
        <w:adjustRightInd w:val="0"/>
        <w:spacing w:before="60" w:after="60"/>
        <w:rPr>
          <w:rFonts w:ascii="Arial" w:hAnsi="Arial" w:cs="Arial"/>
          <w:noProof/>
          <w:sz w:val="16"/>
          <w:szCs w:val="16"/>
          <w:bdr w:val="nil"/>
        </w:rPr>
      </w:pPr>
      <w:r>
        <w:rPr>
          <w:rFonts w:ascii="Arial" w:hAnsi="Arial"/>
          <w:noProof/>
          <w:sz w:val="16"/>
          <w:bdr w:val="nil"/>
        </w:rPr>
        <w:t>Beiträge werden in den Jahresabschlüssen zu fortgeführten Anschaffungskosten eingestuft und bewertet.</w:t>
      </w:r>
    </w:p>
    <w:p w14:paraId="4BEE5AA6" w14:textId="77777777" w:rsidR="0044336D" w:rsidRDefault="0044336D" w:rsidP="0044336D">
      <w:pPr>
        <w:pBdr>
          <w:top w:val="nil"/>
          <w:left w:val="nil"/>
          <w:bottom w:val="nil"/>
          <w:right w:val="nil"/>
          <w:between w:val="nil"/>
          <w:bar w:val="nil"/>
        </w:pBdr>
        <w:autoSpaceDE w:val="0"/>
        <w:autoSpaceDN w:val="0"/>
        <w:adjustRightInd w:val="0"/>
        <w:spacing w:before="60" w:after="60"/>
        <w:rPr>
          <w:rFonts w:ascii="Arial" w:hAnsi="Arial" w:cs="Arial"/>
          <w:noProof/>
          <w:sz w:val="16"/>
          <w:szCs w:val="16"/>
          <w:bdr w:val="nil"/>
        </w:rPr>
      </w:pPr>
    </w:p>
    <w:p w14:paraId="12186075"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color w:val="000000"/>
          <w:sz w:val="16"/>
          <w:bdr w:val="nil"/>
        </w:rPr>
        <w:t>Bei den ausgezahlten Beiträgen der Mitgliedstaaten handelt es sich um verfügbare Rückflüsse, die an die EG und das Vereinigte Königreich ausgezahlt wurden.</w:t>
      </w:r>
      <w:r>
        <w:rPr>
          <w:rFonts w:ascii="Arial" w:hAnsi="Arial"/>
          <w:noProof/>
          <w:sz w:val="16"/>
          <w:bdr w:val="nil"/>
        </w:rPr>
        <w:t xml:space="preserve"> Gemäß der Transfervereinbarung meldet die EIB ab dem Jahr 2023 und bis zum Jahr 2027 spätestens am 31. März jedes Jahres schriftlich den Betrag der jeweils zum 31. Dezember des Vorjahres kumulierten verfügbaren AKP-IF-Rückflüsse und den Betrag der verfügbaren ÜLG-IF-Rückflüsse (im Folgenden „Bericht über verfügbare Mittelflüsse“). Im Bericht über verfügbare Mittelrückflüsse wird zwischen den Rückflüssen, die an die Kommission (AKP- und ÜLG-Rückflüsse) transferiert werden sollen, und den Rückflüssen, die an das Vereinigte Königreich („Vereinigtes Königreich“) transferiert werden sollen, unterschieden. </w:t>
      </w:r>
      <w:bookmarkStart w:id="209" w:name="_Hlk157788576"/>
      <w:r>
        <w:rPr>
          <w:rFonts w:ascii="Arial" w:hAnsi="Arial"/>
          <w:noProof/>
          <w:sz w:val="16"/>
          <w:bdr w:val="nil"/>
        </w:rPr>
        <w:t>Verfügbare Mittelrückflüsse werden in der Vermögensübersicht erfasst, wenn die entsprechende Zahlungsaufforderung an die Fazilität gesendet wird</w:t>
      </w:r>
      <w:bookmarkEnd w:id="209"/>
    </w:p>
    <w:p w14:paraId="4C392D4A" w14:textId="77777777" w:rsidR="0044336D" w:rsidRDefault="0044336D" w:rsidP="0044336D">
      <w:pPr>
        <w:pBdr>
          <w:top w:val="nil"/>
          <w:left w:val="nil"/>
          <w:bottom w:val="nil"/>
          <w:right w:val="nil"/>
          <w:between w:val="nil"/>
          <w:bar w:val="nil"/>
        </w:pBdr>
        <w:spacing w:before="60" w:after="60"/>
        <w:rPr>
          <w:rFonts w:ascii="Arial" w:hAnsi="Arial" w:cs="Arial"/>
          <w:noProof/>
          <w:sz w:val="16"/>
          <w:szCs w:val="16"/>
          <w:bdr w:val="nil"/>
        </w:rPr>
      </w:pPr>
    </w:p>
    <w:p w14:paraId="488B3FFB" w14:textId="77777777" w:rsidR="0044336D" w:rsidRDefault="0044336D" w:rsidP="00B35071">
      <w:pPr>
        <w:pStyle w:val="Title111"/>
        <w:numPr>
          <w:ilvl w:val="2"/>
          <w:numId w:val="27"/>
        </w:numPr>
        <w:pBdr>
          <w:top w:val="nil"/>
          <w:left w:val="nil"/>
          <w:bottom w:val="nil"/>
          <w:right w:val="nil"/>
          <w:between w:val="nil"/>
          <w:bar w:val="nil"/>
        </w:pBdr>
        <w:spacing w:before="60" w:after="60"/>
        <w:rPr>
          <w:b/>
          <w:noProof/>
          <w:sz w:val="16"/>
          <w:szCs w:val="16"/>
          <w:bdr w:val="nil"/>
        </w:rPr>
      </w:pPr>
      <w:r>
        <w:rPr>
          <w:b/>
          <w:noProof/>
          <w:sz w:val="16"/>
          <w:bdr w:val="nil"/>
        </w:rPr>
        <w:tab/>
        <w:t xml:space="preserve">Zins- und ähnliche Erträge </w:t>
      </w:r>
    </w:p>
    <w:p w14:paraId="212260B2"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3EE43E58"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Zinsen auf Darlehen der Fazilität werden in der Aufstellung von Gewinn und Verlust und sonstigem Ergebnis („Zinserträge und ähnliche Erträge“) und in der Vermögensübersicht („Darlehen und Vorauszahlungen“) periodengerecht unter Verwendung des effektiven Zinses ausgewiesen, d. h. des Zinses, durch den die geschätzten künftigen Barzahlungen oder -einnahmen während der voraussichtlichen Laufzeit des Darlehens genau auf den Nettobuchwert des Darlehens angerechnet werden. Nachdem der ausgewiesene Wert eines Darlehens durch einen Wertminderungsaufwand reduziert wurde, werden Zinserträge unter Anwendung des ursprünglichen effektiven Zinses auf den neuen Buchwert weiter ausgewiesen.</w:t>
      </w:r>
    </w:p>
    <w:p w14:paraId="553879DA"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72A78FC3" w14:textId="77777777" w:rsidR="0044336D" w:rsidRDefault="0044336D" w:rsidP="0044336D">
      <w:pPr>
        <w:pStyle w:val="Normal9"/>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Zinsen auf Darlehen mit bereits bei Erwerb oder Ausreichung beeinträchtigter Bonität werden in der Aufstellung von Gewinn und Verlust und sonstigem Ergebnis („Zins- und ähnliche Erträge“) und in der Vermögensübersicht („Darlehen und Vorauszahlungen“) über die gesamte Laufzeit des Darlehens periodengerecht unter Verwendung des bonitätsbereinigten effektiven Zinses ausgewiesen, d. h. des Zinses, durch den die geschätzten künftigen Barzahlungen oder -einnahmen während der voraussichtlichen Laufzeit des Darlehens genau auf das Darlehen zu fortgeführten Anschaffungskosten angerechnet werden.</w:t>
      </w:r>
    </w:p>
    <w:p w14:paraId="21431770"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25E6F73C"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Zinsverbilligungen für die Mittel der Fazilität werden abgegrenzt und als Anpassung der Effektivverzinsung erfasst; sie werden in der Gewinn- und Verlustrechnung für den Zeitraum von der Auszahlung bis zur Rückzahlung des zinsverbilligten Darlehens unter „Zins- und ähnliche Erträge“ ausgewiesen.</w:t>
      </w:r>
    </w:p>
    <w:p w14:paraId="28A78094"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3CFC880E"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Bereitstellungsprovisionen werden abgegrenzt und ab dem Zeitpunkt der Auszahlung bis zur Rückzahlung des betreffenden Darlehens unter Verwendung der Effektivzinsmethode auf der Ertragsseite ausgewiesen; in der Aufstellung von Gewinn und Verlust und sonstigem Ergebnis werden sie unter „Zinserträge und ähnliche Erträge“ erfasst.</w:t>
      </w:r>
    </w:p>
    <w:p w14:paraId="3EFC5634"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38C40E62" w14:textId="77777777" w:rsidR="00D25AF1" w:rsidRDefault="00D25AF1">
      <w:pPr>
        <w:rPr>
          <w:rFonts w:ascii="Arial" w:hAnsi="Arial"/>
          <w:b/>
          <w:noProof/>
          <w:sz w:val="16"/>
          <w:szCs w:val="20"/>
          <w:bdr w:val="nil"/>
          <w:lang w:eastAsia="ar-SA"/>
        </w:rPr>
      </w:pPr>
      <w:r>
        <w:rPr>
          <w:b/>
          <w:noProof/>
          <w:sz w:val="16"/>
          <w:bdr w:val="nil"/>
        </w:rPr>
        <w:br w:type="page"/>
      </w:r>
    </w:p>
    <w:p w14:paraId="7183EFEA" w14:textId="6E2FBF20" w:rsidR="0044336D" w:rsidRPr="000D1E8C" w:rsidRDefault="0044336D" w:rsidP="00B35071">
      <w:pPr>
        <w:pStyle w:val="Title111"/>
        <w:numPr>
          <w:ilvl w:val="2"/>
          <w:numId w:val="27"/>
        </w:numPr>
        <w:pBdr>
          <w:top w:val="nil"/>
          <w:left w:val="nil"/>
          <w:bottom w:val="nil"/>
          <w:right w:val="nil"/>
          <w:between w:val="nil"/>
          <w:bar w:val="nil"/>
        </w:pBdr>
        <w:spacing w:before="60" w:after="60"/>
        <w:rPr>
          <w:b/>
          <w:noProof/>
          <w:sz w:val="16"/>
          <w:szCs w:val="16"/>
          <w:bdr w:val="nil"/>
        </w:rPr>
      </w:pPr>
      <w:r>
        <w:rPr>
          <w:b/>
          <w:noProof/>
          <w:sz w:val="16"/>
          <w:bdr w:val="nil"/>
        </w:rPr>
        <w:tab/>
        <w:t>Zinsverbilligungen und technische Hilfe</w:t>
      </w:r>
    </w:p>
    <w:p w14:paraId="6D97DAD7"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75B36D9A"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Im Rahmen der Fazilität werden Zinsverbilligungen und technische Hilfe im Namen der Mitgliedstaaten verwaltet.</w:t>
      </w:r>
    </w:p>
    <w:p w14:paraId="7F80A4C1"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053D6B0A"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Der für die Zahlung von Zinsverbilligungen und technische Hilfe verwendete Teil der Beiträge der Mitgliedstaaten wird nicht unter „Geberbeiträge“, sondern unter „Verbindlichkeiten gegenüber Dritten“ verbucht. Nach Auszahlungen aus der Fazilität an Endempfänger verringert sich dementsprechend der unter „Verbindlichkeiten gegenüber Dritten“ ausgewiesene Betrag.</w:t>
      </w:r>
    </w:p>
    <w:p w14:paraId="204019E7"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562E8065"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Nicht vollständig ausgeschöpfte Beiträge für Zinsverbilligungen und technische Hilfe werden als Beiträge zur Fazilität umgebucht.</w:t>
      </w:r>
    </w:p>
    <w:p w14:paraId="5100757D" w14:textId="77777777" w:rsidR="0044336D" w:rsidRDefault="0044336D" w:rsidP="0044336D">
      <w:pPr>
        <w:pBdr>
          <w:top w:val="nil"/>
          <w:left w:val="nil"/>
          <w:bottom w:val="nil"/>
          <w:right w:val="nil"/>
          <w:between w:val="nil"/>
          <w:bar w:val="nil"/>
        </w:pBdr>
        <w:spacing w:before="60" w:after="60"/>
        <w:rPr>
          <w:rFonts w:ascii="Arial" w:hAnsi="Arial"/>
          <w:noProof/>
          <w:sz w:val="16"/>
          <w:szCs w:val="16"/>
          <w:bdr w:val="nil"/>
        </w:rPr>
      </w:pPr>
    </w:p>
    <w:p w14:paraId="19A80B3D" w14:textId="77777777" w:rsidR="0044336D" w:rsidRDefault="0044336D" w:rsidP="00B35071">
      <w:pPr>
        <w:pStyle w:val="Title111"/>
        <w:numPr>
          <w:ilvl w:val="2"/>
          <w:numId w:val="27"/>
        </w:numPr>
        <w:pBdr>
          <w:top w:val="nil"/>
          <w:left w:val="nil"/>
          <w:bottom w:val="nil"/>
          <w:right w:val="nil"/>
          <w:between w:val="nil"/>
          <w:bar w:val="nil"/>
        </w:pBdr>
        <w:spacing w:before="60" w:after="60"/>
        <w:rPr>
          <w:b/>
          <w:noProof/>
          <w:sz w:val="16"/>
          <w:szCs w:val="16"/>
          <w:bdr w:val="nil"/>
        </w:rPr>
      </w:pPr>
      <w:r>
        <w:rPr>
          <w:b/>
          <w:noProof/>
          <w:sz w:val="16"/>
          <w:bdr w:val="nil"/>
        </w:rPr>
        <w:tab/>
        <w:t>Zinserträge aus Zahlungsmitteln und Zahlungsmitteläquivalenten</w:t>
      </w:r>
    </w:p>
    <w:p w14:paraId="5EC3D9EE"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1A8C7733"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Zinserträge aus Zahlungsmitteln und Zahlungsmitteläquivalenten werden in der Aufstellung von Gewinn und Verlust und sonstigem Ergebnis der Fazilität periodengerecht erfasst.</w:t>
      </w:r>
    </w:p>
    <w:p w14:paraId="19C59D0C" w14:textId="77777777" w:rsidR="0044336D" w:rsidRDefault="0044336D" w:rsidP="0044336D">
      <w:pPr>
        <w:pBdr>
          <w:top w:val="nil"/>
          <w:left w:val="nil"/>
          <w:bottom w:val="nil"/>
          <w:right w:val="nil"/>
          <w:between w:val="nil"/>
          <w:bar w:val="nil"/>
        </w:pBdr>
        <w:spacing w:before="60" w:after="60"/>
        <w:rPr>
          <w:rFonts w:ascii="Arial" w:hAnsi="Arial"/>
          <w:noProof/>
          <w:sz w:val="16"/>
          <w:szCs w:val="16"/>
          <w:bdr w:val="nil"/>
        </w:rPr>
      </w:pPr>
    </w:p>
    <w:p w14:paraId="4D268DB4" w14:textId="77777777" w:rsidR="0044336D" w:rsidRDefault="0044336D" w:rsidP="00B35071">
      <w:pPr>
        <w:pStyle w:val="Title111"/>
        <w:numPr>
          <w:ilvl w:val="2"/>
          <w:numId w:val="27"/>
        </w:numPr>
        <w:pBdr>
          <w:top w:val="nil"/>
          <w:left w:val="nil"/>
          <w:bottom w:val="nil"/>
          <w:right w:val="nil"/>
          <w:between w:val="nil"/>
          <w:bar w:val="nil"/>
        </w:pBdr>
        <w:spacing w:before="60" w:after="60"/>
        <w:rPr>
          <w:b/>
          <w:noProof/>
          <w:sz w:val="16"/>
          <w:szCs w:val="16"/>
          <w:bdr w:val="nil"/>
        </w:rPr>
      </w:pPr>
      <w:r>
        <w:rPr>
          <w:b/>
          <w:noProof/>
          <w:sz w:val="16"/>
          <w:bdr w:val="nil"/>
        </w:rPr>
        <w:t>Gebühren, Provisionen und Dividenden</w:t>
      </w:r>
    </w:p>
    <w:p w14:paraId="5B172302" w14:textId="77777777" w:rsidR="0044336D" w:rsidRPr="000D1E8C" w:rsidRDefault="0044336D" w:rsidP="0044336D">
      <w:pPr>
        <w:pStyle w:val="Title111"/>
        <w:numPr>
          <w:ilvl w:val="0"/>
          <w:numId w:val="0"/>
        </w:numPr>
        <w:pBdr>
          <w:top w:val="nil"/>
          <w:left w:val="nil"/>
          <w:bottom w:val="nil"/>
          <w:right w:val="nil"/>
          <w:between w:val="nil"/>
          <w:bar w:val="nil"/>
        </w:pBdr>
        <w:spacing w:before="60" w:after="60"/>
        <w:ind w:left="360"/>
        <w:rPr>
          <w:b/>
          <w:noProof/>
          <w:sz w:val="16"/>
          <w:szCs w:val="16"/>
          <w:bdr w:val="nil"/>
        </w:rPr>
      </w:pPr>
    </w:p>
    <w:p w14:paraId="21A6DDCB"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Bei Gebühren für Dienstleistungen, die über einen gewissen Zeitraum hinweg erbracht werden, erfolgt die Verbuchung als Ertrag zu dem Zeitpunkt, zu dem die Dienstleistungen erbracht werden; Gebühren, die für eine maßgebliche Leistung erhoben werden, werden hingegen als Ertrag erfasst, wenn die maßgebliche Leistung abgeschlossen wurde. Diese Gebühren werden in der Aufstellung von Gewinn und Verlust und sonstigem Ergebnis unter „Erträge aus Gebühren und Provisionen“ ausgewiesen. </w:t>
      </w:r>
    </w:p>
    <w:p w14:paraId="199774F6"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626ECE64"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Dividenden auf Aktien und andere variabel verzinsliche Wertpapiere werden erfasst, wenn sie ausgewiesen werden, und in der Aufstellung von Gewinn und Verlust und sonstigem Ergebnis unter „Realisierte Gewinne aus Aktien und anderen variabel verzinslichen Wertpapieren (netto)“ ausgewiesen.</w:t>
      </w:r>
    </w:p>
    <w:p w14:paraId="4FF0C80A"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63370F2F" w14:textId="77777777" w:rsidR="0044336D" w:rsidRDefault="0044336D" w:rsidP="00B35071">
      <w:pPr>
        <w:pStyle w:val="Title111"/>
        <w:numPr>
          <w:ilvl w:val="2"/>
          <w:numId w:val="27"/>
        </w:numPr>
        <w:pBdr>
          <w:top w:val="nil"/>
          <w:left w:val="nil"/>
          <w:bottom w:val="nil"/>
          <w:right w:val="nil"/>
          <w:between w:val="nil"/>
          <w:bar w:val="nil"/>
        </w:pBdr>
        <w:spacing w:before="60" w:after="60"/>
        <w:rPr>
          <w:b/>
          <w:noProof/>
          <w:sz w:val="16"/>
          <w:szCs w:val="16"/>
          <w:bdr w:val="nil"/>
        </w:rPr>
      </w:pPr>
      <w:r>
        <w:rPr>
          <w:b/>
          <w:noProof/>
          <w:sz w:val="16"/>
          <w:bdr w:val="nil"/>
        </w:rPr>
        <w:t>Besteuerung</w:t>
      </w:r>
    </w:p>
    <w:p w14:paraId="524E58F6" w14:textId="77777777" w:rsidR="0044336D" w:rsidRPr="000D1E8C" w:rsidRDefault="0044336D" w:rsidP="0044336D">
      <w:pPr>
        <w:pStyle w:val="Title111"/>
        <w:numPr>
          <w:ilvl w:val="0"/>
          <w:numId w:val="0"/>
        </w:numPr>
        <w:pBdr>
          <w:top w:val="nil"/>
          <w:left w:val="nil"/>
          <w:bottom w:val="nil"/>
          <w:right w:val="nil"/>
          <w:between w:val="nil"/>
          <w:bar w:val="nil"/>
        </w:pBdr>
        <w:spacing w:before="60" w:after="60"/>
        <w:rPr>
          <w:b/>
          <w:noProof/>
          <w:sz w:val="16"/>
          <w:szCs w:val="16"/>
          <w:bdr w:val="nil"/>
        </w:rPr>
      </w:pPr>
    </w:p>
    <w:p w14:paraId="22B7BBDF" w14:textId="77777777" w:rsidR="0044336D" w:rsidRDefault="0044336D" w:rsidP="0044336D">
      <w:pPr>
        <w:pStyle w:val="xx"/>
        <w:pBdr>
          <w:top w:val="nil"/>
          <w:left w:val="nil"/>
          <w:bottom w:val="nil"/>
          <w:right w:val="nil"/>
          <w:between w:val="nil"/>
          <w:bar w:val="nil"/>
        </w:pBdr>
        <w:spacing w:before="60" w:after="60"/>
        <w:rPr>
          <w:rFonts w:ascii="Arial" w:hAnsi="Arial"/>
          <w:noProof/>
          <w:sz w:val="16"/>
          <w:szCs w:val="16"/>
          <w:bdr w:val="nil"/>
        </w:rPr>
      </w:pPr>
      <w:r>
        <w:rPr>
          <w:rFonts w:ascii="Arial" w:hAnsi="Arial"/>
          <w:noProof/>
          <w:sz w:val="16"/>
          <w:bdr w:val="nil"/>
        </w:rPr>
        <w:t>Nach dem Protokoll über die Vorrechte und Befreiungen der Europäischen Union, das einen Anhang zu dem Vertrag über die Europäische Union und dem Vertrag über die Arbeitsweise der Europäischen Union bildet, sind die Guthaben, Einkünfte und sonstigen Vermögensgegenstände der Organe der Europäischen Union von jeder direkten Steuer befreit.</w:t>
      </w:r>
    </w:p>
    <w:p w14:paraId="7DAF2011" w14:textId="77777777" w:rsidR="0044336D" w:rsidRDefault="0044336D" w:rsidP="0044336D">
      <w:pPr>
        <w:pStyle w:val="Notes"/>
        <w:pageBreakBefore/>
        <w:numPr>
          <w:ilvl w:val="0"/>
          <w:numId w:val="0"/>
        </w:numPr>
        <w:pBdr>
          <w:top w:val="nil"/>
          <w:left w:val="nil"/>
          <w:bottom w:val="nil"/>
          <w:right w:val="nil"/>
          <w:between w:val="nil"/>
          <w:bar w:val="nil"/>
        </w:pBdr>
        <w:spacing w:after="0"/>
        <w:ind w:left="431" w:hanging="431"/>
        <w:rPr>
          <w:noProof/>
          <w:bdr w:val="nil"/>
        </w:rPr>
      </w:pPr>
      <w:bookmarkStart w:id="210" w:name="RG_MARKER_77490"/>
      <w:bookmarkStart w:id="211" w:name="RG_MARKER_77615"/>
      <w:r>
        <w:rPr>
          <w:noProof/>
          <w:bdr w:val="nil"/>
        </w:rPr>
        <w:t>3</w:t>
      </w:r>
      <w:bookmarkEnd w:id="210"/>
      <w:bookmarkEnd w:id="211"/>
      <w:r>
        <w:rPr>
          <w:noProof/>
          <w:bdr w:val="nil"/>
        </w:rPr>
        <w:tab/>
        <w:t>Risikomanagement</w:t>
      </w:r>
    </w:p>
    <w:p w14:paraId="426E2602" w14:textId="77777777" w:rsidR="0044336D" w:rsidRPr="00BD1346" w:rsidRDefault="0044336D" w:rsidP="0044336D">
      <w:pPr>
        <w:pStyle w:val="Title1"/>
        <w:numPr>
          <w:ilvl w:val="0"/>
          <w:numId w:val="0"/>
        </w:numPr>
        <w:pBdr>
          <w:top w:val="nil"/>
          <w:left w:val="nil"/>
          <w:bottom w:val="nil"/>
          <w:right w:val="nil"/>
          <w:between w:val="nil"/>
          <w:bar w:val="nil"/>
        </w:pBdr>
        <w:spacing w:before="60" w:after="60"/>
        <w:rPr>
          <w:noProof/>
          <w:sz w:val="16"/>
          <w:szCs w:val="16"/>
          <w:bdr w:val="nil"/>
        </w:rPr>
      </w:pPr>
    </w:p>
    <w:p w14:paraId="16B5020E" w14:textId="77777777" w:rsidR="0044336D" w:rsidRPr="00BD1346"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iCs/>
          <w:noProof/>
          <w:sz w:val="16"/>
          <w:szCs w:val="16"/>
          <w:bdr w:val="nil"/>
        </w:rPr>
      </w:pPr>
      <w:r>
        <w:rPr>
          <w:b w:val="0"/>
          <w:noProof/>
          <w:sz w:val="16"/>
          <w:bdr w:val="nil"/>
        </w:rPr>
        <w:t>Im Folgenden werden die Kredit- und Finanzrisiken der Fazilität sowie deren Management und Überwachung erläutert, insbesondere die primären Risiken im Zusammenhang mit der Verwendung von Finanzinstrumenten. Darunter fallen:</w:t>
      </w:r>
    </w:p>
    <w:p w14:paraId="391C9912" w14:textId="77777777" w:rsidR="0044336D" w:rsidRPr="00BD1346" w:rsidRDefault="0044336D" w:rsidP="00B35071">
      <w:pPr>
        <w:pStyle w:val="Notes"/>
        <w:numPr>
          <w:ilvl w:val="0"/>
          <w:numId w:val="39"/>
        </w:numPr>
        <w:pBdr>
          <w:top w:val="nil"/>
          <w:left w:val="nil"/>
          <w:bottom w:val="nil"/>
          <w:right w:val="nil"/>
          <w:between w:val="nil"/>
          <w:bar w:val="nil"/>
        </w:pBdr>
        <w:spacing w:before="0" w:after="0"/>
        <w:rPr>
          <w:b w:val="0"/>
          <w:noProof/>
          <w:sz w:val="16"/>
          <w:szCs w:val="16"/>
          <w:bdr w:val="nil"/>
        </w:rPr>
      </w:pPr>
      <w:r>
        <w:rPr>
          <w:b w:val="0"/>
          <w:noProof/>
          <w:sz w:val="16"/>
          <w:bdr w:val="nil"/>
        </w:rPr>
        <w:t>Kreditrisiko – das Risiko eines Verlustes aufgrund eines Ausfalls des Kunden oder der Gegenpartei, das bei sämtlichen Arten von Kreditengagements entsteht und das Abwicklungsrisiko</w:t>
      </w:r>
      <w:r>
        <w:rPr>
          <w:rStyle w:val="FootnoteReference"/>
          <w:b w:val="0"/>
          <w:noProof/>
          <w:sz w:val="16"/>
          <w:szCs w:val="16"/>
          <w:bdr w:val="nil"/>
        </w:rPr>
        <w:footnoteReference w:id="12"/>
      </w:r>
      <w:r>
        <w:rPr>
          <w:b w:val="0"/>
          <w:noProof/>
          <w:sz w:val="16"/>
          <w:bdr w:val="nil"/>
        </w:rPr>
        <w:t xml:space="preserve"> umfasst;</w:t>
      </w:r>
    </w:p>
    <w:p w14:paraId="1929140B" w14:textId="77777777" w:rsidR="0044336D" w:rsidRPr="00BD1346" w:rsidRDefault="0044336D" w:rsidP="00B35071">
      <w:pPr>
        <w:pStyle w:val="Notes"/>
        <w:numPr>
          <w:ilvl w:val="0"/>
          <w:numId w:val="39"/>
        </w:numPr>
        <w:pBdr>
          <w:top w:val="nil"/>
          <w:left w:val="nil"/>
          <w:bottom w:val="nil"/>
          <w:right w:val="nil"/>
          <w:between w:val="nil"/>
          <w:bar w:val="nil"/>
        </w:pBdr>
        <w:spacing w:before="0" w:after="0"/>
        <w:rPr>
          <w:b w:val="0"/>
          <w:noProof/>
          <w:sz w:val="16"/>
          <w:szCs w:val="16"/>
          <w:bdr w:val="nil"/>
        </w:rPr>
      </w:pPr>
      <w:r>
        <w:rPr>
          <w:b w:val="0"/>
          <w:noProof/>
          <w:sz w:val="16"/>
          <w:bdr w:val="nil"/>
        </w:rPr>
        <w:t>Liquiditätsrisiko – das Risiko, dass ein Rechtssubjekt die Aufstockung von Aktiva nicht finanzieren und seinen Verpflichtungen bei Fälligkeit nicht nachkommen kann, ohne dass inakzeptable Verluste entstehen;</w:t>
      </w:r>
    </w:p>
    <w:p w14:paraId="57F2AEEE" w14:textId="77777777" w:rsidR="0044336D" w:rsidRPr="00D375A5" w:rsidRDefault="0044336D" w:rsidP="00B35071">
      <w:pPr>
        <w:pStyle w:val="Notes"/>
        <w:numPr>
          <w:ilvl w:val="0"/>
          <w:numId w:val="39"/>
        </w:numPr>
        <w:pBdr>
          <w:top w:val="nil"/>
          <w:left w:val="nil"/>
          <w:bottom w:val="nil"/>
          <w:right w:val="nil"/>
          <w:between w:val="nil"/>
          <w:bar w:val="nil"/>
        </w:pBdr>
        <w:spacing w:before="0" w:after="0"/>
        <w:rPr>
          <w:noProof/>
          <w:sz w:val="16"/>
          <w:szCs w:val="16"/>
          <w:bdr w:val="nil"/>
        </w:rPr>
      </w:pPr>
      <w:r>
        <w:rPr>
          <w:b w:val="0"/>
          <w:noProof/>
          <w:sz w:val="16"/>
          <w:bdr w:val="nil"/>
        </w:rPr>
        <w:t>Marktrisiko – das Risiko, dass die Einnahmen eines Rechtssubjekts oder der Wert der von ihm gehaltenen Finanzinstrumente aufgrund sich verändernder Marktpreise und -kurse, etwa Zinssätze, Aktienkurse oder Wechselkurse, Schwankungen ausgesetzt sind.</w:t>
      </w:r>
    </w:p>
    <w:p w14:paraId="142DBE80" w14:textId="77777777" w:rsidR="0044336D" w:rsidRPr="001C3490" w:rsidRDefault="0044336D" w:rsidP="0044336D">
      <w:pPr>
        <w:pStyle w:val="Notes"/>
        <w:numPr>
          <w:ilvl w:val="0"/>
          <w:numId w:val="0"/>
        </w:numPr>
        <w:pBdr>
          <w:top w:val="nil"/>
          <w:left w:val="nil"/>
          <w:bottom w:val="nil"/>
          <w:right w:val="nil"/>
          <w:between w:val="nil"/>
          <w:bar w:val="nil"/>
        </w:pBdr>
        <w:spacing w:before="60" w:after="60"/>
        <w:ind w:left="720"/>
        <w:rPr>
          <w:noProof/>
          <w:sz w:val="16"/>
          <w:szCs w:val="16"/>
          <w:bdr w:val="nil"/>
        </w:rPr>
      </w:pPr>
    </w:p>
    <w:p w14:paraId="39F1E667" w14:textId="77777777" w:rsidR="0044336D" w:rsidRPr="00EB2E24" w:rsidRDefault="0044336D" w:rsidP="0044336D">
      <w:pPr>
        <w:pBdr>
          <w:top w:val="nil"/>
          <w:left w:val="nil"/>
          <w:bottom w:val="nil"/>
          <w:right w:val="nil"/>
          <w:between w:val="nil"/>
          <w:bar w:val="nil"/>
        </w:pBdr>
        <w:tabs>
          <w:tab w:val="right" w:pos="-2700"/>
          <w:tab w:val="right" w:pos="720"/>
        </w:tabs>
        <w:spacing w:before="60" w:after="60"/>
        <w:jc w:val="both"/>
        <w:rPr>
          <w:rFonts w:ascii="Arial" w:hAnsi="Arial"/>
          <w:b/>
          <w:noProof/>
          <w:vanish/>
          <w:sz w:val="16"/>
          <w:szCs w:val="16"/>
          <w:bdr w:val="nil"/>
        </w:rPr>
      </w:pPr>
    </w:p>
    <w:p w14:paraId="1020D636" w14:textId="77777777" w:rsidR="0044336D" w:rsidRPr="00F547D5" w:rsidRDefault="0044336D" w:rsidP="00B35071">
      <w:pPr>
        <w:pStyle w:val="Title11"/>
        <w:numPr>
          <w:ilvl w:val="1"/>
          <w:numId w:val="40"/>
        </w:numPr>
        <w:pBdr>
          <w:top w:val="nil"/>
          <w:left w:val="nil"/>
          <w:bottom w:val="nil"/>
          <w:right w:val="nil"/>
          <w:between w:val="nil"/>
          <w:bar w:val="nil"/>
        </w:pBdr>
        <w:spacing w:before="60" w:after="60"/>
        <w:rPr>
          <w:b/>
          <w:noProof/>
          <w:sz w:val="16"/>
          <w:szCs w:val="16"/>
          <w:bdr w:val="nil"/>
        </w:rPr>
      </w:pPr>
      <w:r>
        <w:rPr>
          <w:b/>
          <w:noProof/>
          <w:sz w:val="16"/>
          <w:bdr w:val="nil"/>
        </w:rPr>
        <w:t>Organisation des Risikomanagements</w:t>
      </w:r>
    </w:p>
    <w:p w14:paraId="56C69275" w14:textId="77777777" w:rsidR="0044336D" w:rsidRPr="00BD1346" w:rsidRDefault="0044336D" w:rsidP="0044336D">
      <w:pPr>
        <w:pStyle w:val="Title11"/>
        <w:numPr>
          <w:ilvl w:val="0"/>
          <w:numId w:val="0"/>
        </w:numPr>
        <w:pBdr>
          <w:top w:val="nil"/>
          <w:left w:val="nil"/>
          <w:bottom w:val="nil"/>
          <w:right w:val="nil"/>
          <w:between w:val="nil"/>
          <w:bar w:val="nil"/>
        </w:pBdr>
        <w:spacing w:before="60" w:after="60"/>
        <w:jc w:val="center"/>
        <w:rPr>
          <w:noProof/>
          <w:sz w:val="16"/>
          <w:szCs w:val="16"/>
          <w:bdr w:val="nil"/>
        </w:rPr>
      </w:pPr>
    </w:p>
    <w:p w14:paraId="1AED7F3A" w14:textId="77777777" w:rsidR="0044336D" w:rsidRPr="00BD1346"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Die EIB passt den Risikomanagementrahmen der Investitionsfazilität laufend an.</w:t>
      </w:r>
    </w:p>
    <w:p w14:paraId="24369D0D" w14:textId="77777777" w:rsidR="0044336D" w:rsidRPr="00A86DE3" w:rsidRDefault="0044336D" w:rsidP="0044336D">
      <w:pPr>
        <w:pStyle w:val="Title1"/>
        <w:numPr>
          <w:ilvl w:val="0"/>
          <w:numId w:val="0"/>
        </w:numPr>
        <w:pBdr>
          <w:top w:val="nil"/>
          <w:left w:val="nil"/>
          <w:bottom w:val="nil"/>
          <w:right w:val="nil"/>
          <w:between w:val="nil"/>
          <w:bar w:val="nil"/>
        </w:pBdr>
        <w:spacing w:before="60" w:after="60"/>
        <w:rPr>
          <w:noProof/>
          <w:sz w:val="16"/>
          <w:szCs w:val="16"/>
          <w:bdr w:val="nil"/>
        </w:rPr>
      </w:pPr>
    </w:p>
    <w:p w14:paraId="5E33D26A" w14:textId="77777777" w:rsidR="0044336D" w:rsidRDefault="0044336D" w:rsidP="0044336D">
      <w:pPr>
        <w:pStyle w:val="Title1"/>
        <w:numPr>
          <w:ilvl w:val="0"/>
          <w:numId w:val="0"/>
        </w:numPr>
        <w:pBdr>
          <w:top w:val="nil"/>
          <w:left w:val="nil"/>
          <w:bottom w:val="nil"/>
          <w:right w:val="nil"/>
          <w:between w:val="nil"/>
          <w:bar w:val="nil"/>
        </w:pBdr>
        <w:spacing w:before="60" w:after="60"/>
        <w:rPr>
          <w:b w:val="0"/>
          <w:noProof/>
          <w:sz w:val="16"/>
          <w:szCs w:val="16"/>
          <w:bdr w:val="nil"/>
        </w:rPr>
      </w:pPr>
      <w:r>
        <w:rPr>
          <w:b w:val="0"/>
          <w:noProof/>
          <w:sz w:val="16"/>
          <w:bdr w:val="nil"/>
        </w:rPr>
        <w:t xml:space="preserve">Als unabhängige Instanz ermittelt, beurteilt und überwacht die Direktion Risikomanagement der EIB die Risiken, denen die Fazilität ausgesetzt ist, und erstattet darüber Bericht. Innerhalb eines Rahmens, in dem die Aufgabentrennung gewahrt bleibt, ist das Risikomanagement unabhängig von den operativen Abteilungen und gibt zweite Stellungnahmen zu allen mit Risiken verbundenen Vorschlägen der operativen Abteilungen ab. </w:t>
      </w:r>
    </w:p>
    <w:p w14:paraId="051C0C6C" w14:textId="77777777" w:rsidR="0044336D" w:rsidRPr="00EB2E24" w:rsidRDefault="0044336D" w:rsidP="0044336D">
      <w:pPr>
        <w:pStyle w:val="Title1"/>
        <w:numPr>
          <w:ilvl w:val="0"/>
          <w:numId w:val="0"/>
        </w:numPr>
        <w:pBdr>
          <w:top w:val="nil"/>
          <w:left w:val="nil"/>
          <w:bottom w:val="nil"/>
          <w:right w:val="nil"/>
          <w:between w:val="nil"/>
          <w:bar w:val="nil"/>
        </w:pBdr>
        <w:spacing w:before="60" w:after="60"/>
        <w:rPr>
          <w:b w:val="0"/>
          <w:noProof/>
          <w:sz w:val="16"/>
          <w:szCs w:val="16"/>
          <w:bdr w:val="nil"/>
        </w:rPr>
      </w:pPr>
    </w:p>
    <w:p w14:paraId="20152B88" w14:textId="77777777" w:rsidR="0044336D" w:rsidRDefault="0044336D" w:rsidP="0044336D">
      <w:pPr>
        <w:pStyle w:val="Title1"/>
        <w:numPr>
          <w:ilvl w:val="0"/>
          <w:numId w:val="0"/>
        </w:numPr>
        <w:pBdr>
          <w:top w:val="nil"/>
          <w:left w:val="nil"/>
          <w:bottom w:val="nil"/>
          <w:right w:val="nil"/>
          <w:between w:val="nil"/>
          <w:bar w:val="nil"/>
        </w:pBdr>
        <w:spacing w:before="60" w:after="60"/>
        <w:rPr>
          <w:b w:val="0"/>
          <w:noProof/>
          <w:sz w:val="16"/>
          <w:szCs w:val="16"/>
          <w:bdr w:val="nil"/>
        </w:rPr>
      </w:pPr>
      <w:r>
        <w:rPr>
          <w:b w:val="0"/>
          <w:noProof/>
          <w:sz w:val="16"/>
          <w:bdr w:val="nil"/>
        </w:rPr>
        <w:t>Auf Ebene der EIB erstattet der leitende Risikobeauftragte der Gruppe (Group Chief Risk Officer – GCRO) dem Direktorium der EIB unter der Aufsicht des für Risiken zuständigen Mitglieds des Direktoriums Bericht über die Risiken der Gruppe. Der GCRO hat direkten Zugang zum Ausschuss für Risikopolitik (Risk Policy Committee) und kann sich in allen Angelegenheiten, die in seinen Zuständigkeitsbereich fallen, direkt an den Verwaltungsrat der EIB wenden und mit ihm kommunizieren.</w:t>
      </w:r>
    </w:p>
    <w:p w14:paraId="6733BEE5" w14:textId="77777777" w:rsidR="0044336D" w:rsidRPr="00BD1346" w:rsidRDefault="0044336D" w:rsidP="0044336D">
      <w:pPr>
        <w:pBdr>
          <w:top w:val="nil"/>
          <w:left w:val="nil"/>
          <w:bottom w:val="nil"/>
          <w:right w:val="nil"/>
          <w:between w:val="nil"/>
          <w:bar w:val="nil"/>
        </w:pBdr>
        <w:tabs>
          <w:tab w:val="left" w:pos="1065"/>
        </w:tabs>
        <w:spacing w:before="60" w:after="60"/>
        <w:jc w:val="both"/>
        <w:rPr>
          <w:rFonts w:ascii="Arial" w:hAnsi="Arial" w:cs="Arial"/>
          <w:iCs/>
          <w:noProof/>
          <w:sz w:val="16"/>
          <w:szCs w:val="16"/>
          <w:bdr w:val="nil"/>
        </w:rPr>
      </w:pPr>
    </w:p>
    <w:p w14:paraId="472F43C3" w14:textId="77777777" w:rsidR="0044336D" w:rsidRPr="00ED55F0" w:rsidRDefault="0044336D" w:rsidP="00B35071">
      <w:pPr>
        <w:pStyle w:val="Title11"/>
        <w:numPr>
          <w:ilvl w:val="1"/>
          <w:numId w:val="65"/>
        </w:numPr>
        <w:pBdr>
          <w:top w:val="nil"/>
          <w:left w:val="nil"/>
          <w:bottom w:val="nil"/>
          <w:right w:val="nil"/>
          <w:between w:val="nil"/>
          <w:bar w:val="nil"/>
        </w:pBdr>
        <w:rPr>
          <w:b/>
          <w:noProof/>
          <w:sz w:val="16"/>
          <w:bdr w:val="nil"/>
        </w:rPr>
      </w:pPr>
      <w:bookmarkStart w:id="212" w:name="RG_MARKER_77493"/>
      <w:bookmarkStart w:id="213" w:name="RG_MARKER_77614"/>
      <w:r>
        <w:rPr>
          <w:b/>
          <w:noProof/>
          <w:sz w:val="16"/>
          <w:bdr w:val="nil"/>
        </w:rPr>
        <w:t>Kreditrisiko</w:t>
      </w:r>
      <w:bookmarkEnd w:id="212"/>
      <w:bookmarkEnd w:id="213"/>
    </w:p>
    <w:p w14:paraId="7B47713E" w14:textId="77777777" w:rsidR="0044336D" w:rsidRPr="00BD1346" w:rsidRDefault="0044336D" w:rsidP="0044336D">
      <w:pPr>
        <w:pStyle w:val="Title11"/>
        <w:numPr>
          <w:ilvl w:val="0"/>
          <w:numId w:val="0"/>
        </w:numPr>
        <w:pBdr>
          <w:top w:val="nil"/>
          <w:left w:val="nil"/>
          <w:bottom w:val="nil"/>
          <w:right w:val="nil"/>
          <w:between w:val="nil"/>
          <w:bar w:val="nil"/>
        </w:pBdr>
        <w:spacing w:before="60" w:after="60"/>
        <w:rPr>
          <w:noProof/>
          <w:sz w:val="16"/>
          <w:szCs w:val="16"/>
          <w:bdr w:val="nil"/>
        </w:rPr>
      </w:pPr>
    </w:p>
    <w:p w14:paraId="7ED05CD1"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Das Kreditrisiko entspricht dem potenziellen Verlust, der aufgrund eines Ausfalls des Kunden oder der Gegenpartei und bei sämtlichen Arten von Kreditengagement entsteht und das Abwicklungsrisiko umfasst.</w:t>
      </w:r>
    </w:p>
    <w:p w14:paraId="1A85C387"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18AAC06D" w14:textId="77777777" w:rsidR="0044336D" w:rsidRPr="0009506B" w:rsidRDefault="0044336D" w:rsidP="00B35071">
      <w:pPr>
        <w:pStyle w:val="Title11"/>
        <w:numPr>
          <w:ilvl w:val="2"/>
          <w:numId w:val="65"/>
        </w:numPr>
        <w:pBdr>
          <w:top w:val="nil"/>
          <w:left w:val="nil"/>
          <w:bottom w:val="nil"/>
          <w:right w:val="nil"/>
          <w:between w:val="nil"/>
          <w:bar w:val="nil"/>
        </w:pBdr>
        <w:rPr>
          <w:rStyle w:val="Title111Char"/>
          <w:b/>
          <w:noProof/>
          <w:sz w:val="16"/>
          <w:szCs w:val="16"/>
          <w:bdr w:val="nil"/>
        </w:rPr>
      </w:pPr>
      <w:r>
        <w:rPr>
          <w:rStyle w:val="Title111Char"/>
          <w:b/>
          <w:noProof/>
          <w:sz w:val="16"/>
          <w:bdr w:val="nil"/>
        </w:rPr>
        <w:t>Kreditrisikopolitik</w:t>
      </w:r>
    </w:p>
    <w:p w14:paraId="69A4D9C8"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7443B2BB" w14:textId="77777777" w:rsidR="0044336D" w:rsidRPr="0086659C"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noProof/>
          <w:sz w:val="16"/>
          <w:szCs w:val="16"/>
          <w:bdr w:val="nil"/>
        </w:rPr>
      </w:pPr>
      <w:r>
        <w:rPr>
          <w:rFonts w:ascii="Arial" w:hAnsi="Arial"/>
          <w:noProof/>
          <w:sz w:val="16"/>
          <w:bdr w:val="nil"/>
        </w:rPr>
        <w:t>Bei der Kreditanalyse der Darlehensnehmer bewertet die EIB das Kreditrisiko und den erwarteten Verlust im Hinblick auf die Quantifizierung und Einpreisung des Risikos. Die EIB hat eine interne Ratingmethode (im Folgenden „IRM”) entwickelt, um interne Ratings für ihre kreditrelevanten Darlehensnehmer/Garantiegeber zu vergeben. Die Methode basiert auf einem für sämtliche wichtigen Arten von Gegenparteien (z. B. Unternehmen, Finanzinstitute) maßgeschneiderten System aus Auswertungsformularen. Unter Berücksichtigung bewährter Bankpraktiken, die für die EIB Anwendung finden, und der im Rahmen des Basler Bankenausschusses vereinbarten Regeln (Basel II) werden alle für das Kreditprofil einer spezifischen Transaktion wesentlichen Gegenparteien anhand der IRM für die jeweilige Kategorie der Gegenpartei in interne Ratingkategorien eingestuft. Jede Gegenpartei erhält nach einer umfassenden Analyse ihres geschäftlichen und finanziellen Risikoprofils und dem Kontext des Länderrisikos ein internes Rating, aus dem sich ihre Ausfallwahrscheinlichkeit ergibt. Bei Bedarf werden Expertenanpassungen unter Berücksichtigung der Unterstützung der juristischen Personen durch die Muttergesellschaft oder den Staat vorgenommen, und das endgültige Rating lässt Überschreibungen zu, um Informationen (z. B. Marktpreise) zu berücksichtigen, die im Auswertungsformular außer Acht gelassen wurden.</w:t>
      </w:r>
    </w:p>
    <w:p w14:paraId="642CB168" w14:textId="77777777" w:rsidR="0044336D" w:rsidRPr="0086659C"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noProof/>
          <w:sz w:val="16"/>
          <w:szCs w:val="16"/>
          <w:bdr w:val="nil"/>
        </w:rPr>
      </w:pPr>
    </w:p>
    <w:p w14:paraId="219EDE31"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noProof/>
          <w:sz w:val="16"/>
          <w:szCs w:val="16"/>
          <w:bdr w:val="nil"/>
        </w:rPr>
      </w:pPr>
      <w:r>
        <w:rPr>
          <w:rFonts w:ascii="Arial" w:hAnsi="Arial"/>
          <w:noProof/>
          <w:sz w:val="16"/>
          <w:bdr w:val="nil"/>
        </w:rPr>
        <w:t>Bei der Kreditbewertung von Projektfinanzierungen und anderen strukturierten Maßnahmen mit begrenztem Rückgriff werden die für den Sektor relevanten Kreditrisikoinstrumente angewendet, wobei der Schwerpunkt auf der Verfügbarkeit des Kapitalflusses und der Fähigkeit zur Bedienung der Schulden liegt. Zu diesen Instrumenten gehören die Analyse des Vertragsrahmens der Projekte, die Analyse der Gegenpartei und Kapitalflusssimulationen. Ähnlich wie bei Unternehmen und Finanzinstituten wird jedem Projekt ein internes Risikorating zugewiesen. Schließlich werden Nicht-EU-Staaten von der Wirtschaftsabteilung auf der Grundlage eines statistischen Modells bewertet.</w:t>
      </w:r>
    </w:p>
    <w:p w14:paraId="66BEB77E"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noProof/>
          <w:sz w:val="16"/>
          <w:szCs w:val="16"/>
          <w:bdr w:val="nil"/>
        </w:rPr>
      </w:pPr>
    </w:p>
    <w:p w14:paraId="3D9257BB"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noProof/>
          <w:sz w:val="16"/>
          <w:szCs w:val="16"/>
          <w:bdr w:val="nil"/>
        </w:rPr>
      </w:pPr>
      <w:r>
        <w:rPr>
          <w:rFonts w:ascii="Arial" w:hAnsi="Arial"/>
          <w:noProof/>
          <w:sz w:val="16"/>
          <w:bdr w:val="nil"/>
        </w:rPr>
        <w:t xml:space="preserve">Alle internen Ratings werden über die Laufzeit des Darlehens hinweg überwacht und regelmäßig aktualisiert. </w:t>
      </w:r>
    </w:p>
    <w:p w14:paraId="323C7D8C" w14:textId="77777777" w:rsidR="0044336D" w:rsidRPr="00BD1346"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noProof/>
          <w:sz w:val="16"/>
          <w:szCs w:val="16"/>
          <w:bdr w:val="nil"/>
        </w:rPr>
      </w:pPr>
    </w:p>
    <w:p w14:paraId="55A92AD1"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noProof/>
          <w:sz w:val="16"/>
          <w:szCs w:val="16"/>
          <w:bdr w:val="nil"/>
        </w:rPr>
      </w:pPr>
      <w:r>
        <w:rPr>
          <w:rFonts w:ascii="Arial" w:hAnsi="Arial"/>
          <w:noProof/>
          <w:sz w:val="16"/>
          <w:bdr w:val="nil"/>
        </w:rPr>
        <w:t>Nicht staatliche Tätigkeiten unterliegen ggf. spezifischen Größenbegrenzungen hinsichtlich der Transaktion und der Gegenpartei. Die Begrenzungen hinsichtlich der Gegenparteien beziehen sich ggf. auf das konsolidierte Gruppenrisiko. Derartige Begrenzungen beziehen sich u. a. die Höhe des Eigenkapitals der Gegenparteien.</w:t>
      </w:r>
    </w:p>
    <w:p w14:paraId="55DC6E4A"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cs="Arial"/>
          <w:iCs/>
          <w:noProof/>
          <w:sz w:val="16"/>
          <w:szCs w:val="16"/>
          <w:bdr w:val="nil"/>
        </w:rPr>
      </w:pPr>
    </w:p>
    <w:p w14:paraId="047FE8F9"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cs="Arial"/>
          <w:iCs/>
          <w:noProof/>
          <w:sz w:val="16"/>
          <w:szCs w:val="16"/>
          <w:bdr w:val="nil"/>
        </w:rPr>
      </w:pPr>
      <w:r>
        <w:rPr>
          <w:rFonts w:ascii="Arial" w:hAnsi="Arial"/>
          <w:noProof/>
          <w:sz w:val="16"/>
          <w:bdr w:val="nil"/>
        </w:rPr>
        <w:t>Um die Kreditrisiken zu verringern, verwendet die EIB ggf. fallweise verschiedene Instrumente zur Kreditverbesserung, zu denen unter anderem auf die Gegenpartei bezogene oder projektbezogene Sicherheiten, Garantien und Vertragsklauseln je nach Art der Darlehensnehmer und der Tätigkeit gehören.</w:t>
      </w:r>
    </w:p>
    <w:p w14:paraId="3A195500" w14:textId="77777777" w:rsidR="0044336D"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cs="Arial"/>
          <w:iCs/>
          <w:noProof/>
          <w:sz w:val="16"/>
          <w:szCs w:val="16"/>
          <w:bdr w:val="nil"/>
        </w:rPr>
      </w:pPr>
    </w:p>
    <w:p w14:paraId="78DEB1D8" w14:textId="77777777" w:rsidR="0044336D" w:rsidRDefault="0044336D" w:rsidP="0044336D">
      <w:pPr>
        <w:pBdr>
          <w:top w:val="nil"/>
          <w:left w:val="nil"/>
          <w:bottom w:val="nil"/>
          <w:right w:val="nil"/>
          <w:between w:val="nil"/>
          <w:bar w:val="nil"/>
        </w:pBdr>
        <w:tabs>
          <w:tab w:val="left" w:pos="1065"/>
        </w:tabs>
        <w:spacing w:before="60" w:after="60"/>
        <w:jc w:val="both"/>
        <w:rPr>
          <w:rFonts w:ascii="Arial" w:hAnsi="Arial" w:cs="Arial"/>
          <w:iCs/>
          <w:noProof/>
          <w:sz w:val="16"/>
          <w:szCs w:val="16"/>
          <w:bdr w:val="nil"/>
        </w:rPr>
      </w:pPr>
      <w:r>
        <w:rPr>
          <w:rFonts w:ascii="Arial" w:hAnsi="Arial"/>
          <w:noProof/>
          <w:sz w:val="16"/>
          <w:bdr w:val="nil"/>
        </w:rPr>
        <w:t>Die Fazilität verwendet zur Verringerung des Kreditrisikos keine Kreditderivate.</w:t>
      </w:r>
    </w:p>
    <w:p w14:paraId="1259AB4D" w14:textId="77777777" w:rsidR="0044336D" w:rsidRPr="0036714B" w:rsidRDefault="0044336D" w:rsidP="0044336D">
      <w:pPr>
        <w:pStyle w:val="Title321"/>
        <w:pageBreakBefore/>
        <w:pBdr>
          <w:top w:val="nil"/>
          <w:left w:val="nil"/>
          <w:bottom w:val="nil"/>
          <w:right w:val="nil"/>
          <w:between w:val="nil"/>
          <w:bar w:val="nil"/>
        </w:pBdr>
        <w:spacing w:after="0"/>
        <w:ind w:hanging="822"/>
        <w:rPr>
          <w:noProof/>
          <w:sz w:val="16"/>
          <w:szCs w:val="16"/>
          <w:bdr w:val="nil"/>
        </w:rPr>
      </w:pPr>
      <w:bookmarkStart w:id="214" w:name="RG_MARKER_77613"/>
      <w:r>
        <w:rPr>
          <w:noProof/>
          <w:sz w:val="16"/>
          <w:bdr w:val="nil"/>
        </w:rPr>
        <w:t>Maximales Kreditrisiko ohne Berücksichtigung gehaltener Sicherheiten und sonstiger Kreditverbesserungen</w:t>
      </w:r>
      <w:bookmarkEnd w:id="214"/>
    </w:p>
    <w:p w14:paraId="150D57F5" w14:textId="77777777" w:rsidR="0044336D" w:rsidRPr="00EB2E24"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ind w:left="431" w:hanging="431"/>
        <w:rPr>
          <w:noProof/>
          <w:sz w:val="16"/>
          <w:szCs w:val="16"/>
          <w:bdr w:val="nil"/>
        </w:rPr>
      </w:pPr>
    </w:p>
    <w:p w14:paraId="3BF40136"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 w:val="0"/>
          <w:noProof/>
          <w:sz w:val="16"/>
          <w:szCs w:val="16"/>
          <w:bdr w:val="nil"/>
        </w:rPr>
      </w:pPr>
      <w:r>
        <w:rPr>
          <w:b w:val="0"/>
          <w:noProof/>
          <w:sz w:val="16"/>
          <w:bdr w:val="nil"/>
        </w:rPr>
        <w:t>Die Tabelle zeigt das maximale Kreditrisiko der verschiedenen Posten der Vermögensübersicht, einschließlich der Derivate. Angegeben wird das maximale Risiko jeweils als Bruttowert vor der Verringerung des Risikos durch den Einsatz von Sicherheiten.</w:t>
      </w:r>
    </w:p>
    <w:p w14:paraId="1ADF38BB" w14:textId="77777777" w:rsidR="0044336D" w:rsidRPr="00EB2E24"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 w:val="0"/>
          <w:iCs/>
          <w:noProof/>
          <w:sz w:val="16"/>
          <w:szCs w:val="16"/>
          <w:bdr w:val="nil"/>
        </w:rPr>
      </w:pPr>
    </w:p>
    <w:tbl>
      <w:tblPr>
        <w:tblStyle w:val="CDMRange11"/>
        <w:tblW w:w="9960" w:type="dxa"/>
        <w:tblLayout w:type="fixed"/>
        <w:tblLook w:val="0600" w:firstRow="0" w:lastRow="0" w:firstColumn="0" w:lastColumn="0" w:noHBand="1" w:noVBand="1"/>
      </w:tblPr>
      <w:tblGrid>
        <w:gridCol w:w="6990"/>
        <w:gridCol w:w="1485"/>
        <w:gridCol w:w="1485"/>
      </w:tblGrid>
      <w:tr w:rsidR="0044336D" w14:paraId="682081B5" w14:textId="77777777" w:rsidTr="00F613F1">
        <w:trPr>
          <w:trHeight w:hRule="exact" w:val="250"/>
        </w:trPr>
        <w:tc>
          <w:tcPr>
            <w:tcW w:w="6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009015AF" w14:textId="77777777" w:rsidR="0044336D" w:rsidRDefault="0044336D" w:rsidP="00F613F1">
            <w:pPr>
              <w:rPr>
                <w:rFonts w:ascii="Arial" w:eastAsia="Arial" w:hAnsi="Arial" w:cs="Arial"/>
                <w:b/>
                <w:noProof/>
                <w:color w:val="000000"/>
                <w:sz w:val="16"/>
              </w:rPr>
            </w:pPr>
            <w:r>
              <w:rPr>
                <w:rFonts w:ascii="Arial" w:hAnsi="Arial"/>
                <w:b/>
                <w:noProof/>
                <w:color w:val="000000"/>
                <w:sz w:val="16"/>
              </w:rPr>
              <w:t>Maximales Risiko (in Tsd. EUR)</w:t>
            </w:r>
          </w:p>
        </w:tc>
        <w:tc>
          <w:tcPr>
            <w:tcW w:w="148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29C937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31.12.2023</w:t>
            </w:r>
          </w:p>
        </w:tc>
        <w:tc>
          <w:tcPr>
            <w:tcW w:w="148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BD1511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31.12.2022</w:t>
            </w:r>
          </w:p>
        </w:tc>
      </w:tr>
      <w:tr w:rsidR="0044336D" w14:paraId="5235CE0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699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21CF4A4" w14:textId="77777777" w:rsidR="0044336D" w:rsidRDefault="0044336D" w:rsidP="00F613F1">
            <w:pPr>
              <w:rPr>
                <w:rFonts w:ascii="Arial" w:eastAsia="Arial" w:hAnsi="Arial" w:cs="Arial"/>
                <w:b/>
                <w:noProof/>
                <w:color w:val="000000"/>
                <w:sz w:val="16"/>
              </w:rPr>
            </w:pPr>
            <w:r>
              <w:rPr>
                <w:rFonts w:ascii="Arial" w:hAnsi="Arial"/>
                <w:b/>
                <w:noProof/>
                <w:color w:val="000000"/>
                <w:sz w:val="16"/>
              </w:rPr>
              <w:t>VERMÖGENSWERTE</w:t>
            </w:r>
          </w:p>
        </w:tc>
        <w:tc>
          <w:tcPr>
            <w:tcW w:w="14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BE20307" w14:textId="77777777" w:rsidR="0044336D" w:rsidRDefault="0044336D" w:rsidP="00F613F1">
            <w:pPr>
              <w:rPr>
                <w:rFonts w:ascii="Arial" w:eastAsia="Arial" w:hAnsi="Arial" w:cs="Arial"/>
                <w:noProof/>
                <w:color w:val="000000"/>
                <w:sz w:val="16"/>
              </w:rPr>
            </w:pPr>
          </w:p>
        </w:tc>
        <w:tc>
          <w:tcPr>
            <w:tcW w:w="14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89B205F" w14:textId="77777777" w:rsidR="0044336D" w:rsidRDefault="0044336D" w:rsidP="00F613F1">
            <w:pPr>
              <w:rPr>
                <w:rFonts w:ascii="Arial" w:eastAsia="Arial" w:hAnsi="Arial" w:cs="Arial"/>
                <w:noProof/>
                <w:color w:val="000000"/>
                <w:sz w:val="16"/>
              </w:rPr>
            </w:pPr>
          </w:p>
        </w:tc>
      </w:tr>
      <w:tr w:rsidR="0044336D" w14:paraId="71591CB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752DC37F" w14:textId="77777777" w:rsidR="0044336D" w:rsidRDefault="0044336D" w:rsidP="00F613F1">
            <w:pPr>
              <w:rPr>
                <w:rFonts w:ascii="Arial" w:eastAsia="Arial" w:hAnsi="Arial" w:cs="Arial"/>
                <w:noProof/>
                <w:color w:val="000000"/>
                <w:sz w:val="16"/>
              </w:rPr>
            </w:pPr>
            <w:r>
              <w:rPr>
                <w:rFonts w:ascii="Arial" w:hAnsi="Arial"/>
                <w:noProof/>
                <w:color w:val="000000"/>
                <w:sz w:val="16"/>
              </w:rPr>
              <w:t>Zahlungsmittel und Zahlungsmitteläquivalente</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77B1E0F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1 376 824</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7E111B8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1 451 970</w:t>
            </w:r>
          </w:p>
        </w:tc>
      </w:tr>
      <w:tr w:rsidR="0044336D" w14:paraId="123DF68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02AFBE9A" w14:textId="77777777" w:rsidR="0044336D" w:rsidRDefault="0044336D" w:rsidP="00F613F1">
            <w:pPr>
              <w:rPr>
                <w:rFonts w:ascii="Arial" w:eastAsia="Arial" w:hAnsi="Arial" w:cs="Arial"/>
                <w:noProof/>
                <w:color w:val="000000"/>
                <w:sz w:val="16"/>
              </w:rPr>
            </w:pPr>
            <w:r>
              <w:rPr>
                <w:rFonts w:ascii="Arial" w:hAnsi="Arial"/>
                <w:noProof/>
                <w:color w:val="000000"/>
                <w:sz w:val="16"/>
              </w:rPr>
              <w:t>Forderungen gegenüber Beitragszahlern</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2B2FC1E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85 321</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622DCDD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85 321</w:t>
            </w:r>
          </w:p>
        </w:tc>
      </w:tr>
      <w:tr w:rsidR="0044336D" w14:paraId="6BE8864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6E26D7C7" w14:textId="77777777" w:rsidR="0044336D" w:rsidRDefault="0044336D" w:rsidP="00F613F1">
            <w:pPr>
              <w:rPr>
                <w:rFonts w:ascii="Arial" w:eastAsia="Arial" w:hAnsi="Arial" w:cs="Arial"/>
                <w:noProof/>
                <w:color w:val="000000"/>
                <w:sz w:val="16"/>
              </w:rPr>
            </w:pPr>
            <w:r>
              <w:rPr>
                <w:rFonts w:ascii="Arial" w:hAnsi="Arial"/>
                <w:noProof/>
                <w:color w:val="000000"/>
                <w:sz w:val="16"/>
              </w:rPr>
              <w:t>Finanzielle Vermögenswerte der Finanzverwaltung</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6330E57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 xml:space="preserve">- </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65E060A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73 003</w:t>
            </w:r>
          </w:p>
        </w:tc>
      </w:tr>
      <w:tr w:rsidR="0044336D" w14:paraId="3026830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52749162" w14:textId="77777777" w:rsidR="0044336D" w:rsidRDefault="0044336D" w:rsidP="00F613F1">
            <w:pPr>
              <w:rPr>
                <w:rFonts w:ascii="Arial" w:eastAsia="Arial" w:hAnsi="Arial" w:cs="Arial"/>
                <w:noProof/>
                <w:color w:val="000000"/>
                <w:sz w:val="16"/>
              </w:rPr>
            </w:pPr>
            <w:r>
              <w:rPr>
                <w:rFonts w:ascii="Arial" w:hAnsi="Arial"/>
                <w:noProof/>
                <w:color w:val="000000"/>
                <w:sz w:val="16"/>
              </w:rPr>
              <w:t>Derivative Finanzinstrumente</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5CFA47F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55 765</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08A8007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75 852</w:t>
            </w:r>
          </w:p>
        </w:tc>
      </w:tr>
      <w:tr w:rsidR="0044336D" w14:paraId="622ACD6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507CE341" w14:textId="77777777" w:rsidR="0044336D" w:rsidRDefault="0044336D" w:rsidP="00F613F1">
            <w:pPr>
              <w:rPr>
                <w:rFonts w:ascii="Arial" w:eastAsia="Arial" w:hAnsi="Arial" w:cs="Arial"/>
                <w:noProof/>
                <w:color w:val="000000"/>
                <w:sz w:val="16"/>
              </w:rPr>
            </w:pPr>
            <w:r>
              <w:rPr>
                <w:rFonts w:ascii="Arial" w:hAnsi="Arial"/>
                <w:noProof/>
                <w:color w:val="000000"/>
                <w:sz w:val="16"/>
              </w:rPr>
              <w:t>Darlehen und Vorauszahlungen</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6227144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1 683 312</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10427FB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1 849 786</w:t>
            </w:r>
          </w:p>
        </w:tc>
      </w:tr>
      <w:tr w:rsidR="0044336D" w14:paraId="6FF83D9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1F1793AF" w14:textId="77777777" w:rsidR="0044336D" w:rsidRDefault="0044336D" w:rsidP="00F613F1">
            <w:pPr>
              <w:rPr>
                <w:rFonts w:ascii="Arial" w:eastAsia="Arial" w:hAnsi="Arial" w:cs="Arial"/>
                <w:noProof/>
                <w:color w:val="000000"/>
                <w:sz w:val="16"/>
              </w:rPr>
            </w:pPr>
            <w:r>
              <w:rPr>
                <w:rFonts w:ascii="Arial" w:hAnsi="Arial"/>
                <w:noProof/>
                <w:color w:val="000000"/>
                <w:sz w:val="16"/>
              </w:rPr>
              <w:t>Sonstige Vermögenswerte</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6689662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616</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4021E91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950</w:t>
            </w:r>
          </w:p>
        </w:tc>
      </w:tr>
      <w:tr w:rsidR="0044336D" w14:paraId="007246A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FFFFFF" w:fill="C0C0C0"/>
            <w:noWrap/>
            <w:tcMar>
              <w:left w:w="40" w:type="dxa"/>
              <w:right w:w="40" w:type="dxa"/>
            </w:tcMar>
            <w:vAlign w:val="center"/>
          </w:tcPr>
          <w:p w14:paraId="2160D8ED" w14:textId="77777777" w:rsidR="0044336D" w:rsidRDefault="0044336D" w:rsidP="00F613F1">
            <w:pPr>
              <w:rPr>
                <w:rFonts w:ascii="Arial" w:eastAsia="Arial" w:hAnsi="Arial" w:cs="Arial"/>
                <w:b/>
                <w:noProof/>
                <w:color w:val="000000"/>
                <w:sz w:val="16"/>
              </w:rPr>
            </w:pPr>
            <w:r>
              <w:rPr>
                <w:rFonts w:ascii="Arial" w:hAnsi="Arial"/>
                <w:b/>
                <w:noProof/>
                <w:color w:val="000000"/>
                <w:sz w:val="16"/>
              </w:rPr>
              <w:t xml:space="preserve">Insgesamt </w:t>
            </w:r>
          </w:p>
        </w:tc>
        <w:tc>
          <w:tcPr>
            <w:tcW w:w="1485" w:type="dxa"/>
            <w:tcBorders>
              <w:top w:val="nil"/>
              <w:left w:val="nil"/>
              <w:bottom w:val="nil"/>
              <w:right w:val="nil"/>
              <w:tl2br w:val="nil"/>
              <w:tr2bl w:val="nil"/>
            </w:tcBorders>
            <w:shd w:val="clear" w:color="FFFFFF" w:fill="C0C0C0"/>
            <w:tcMar>
              <w:left w:w="40" w:type="dxa"/>
              <w:right w:w="40" w:type="dxa"/>
            </w:tcMar>
            <w:vAlign w:val="center"/>
          </w:tcPr>
          <w:p w14:paraId="1B6EBFC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3 201 838</w:t>
            </w:r>
          </w:p>
        </w:tc>
        <w:tc>
          <w:tcPr>
            <w:tcW w:w="1485" w:type="dxa"/>
            <w:tcBorders>
              <w:top w:val="nil"/>
              <w:left w:val="nil"/>
              <w:bottom w:val="nil"/>
              <w:right w:val="nil"/>
              <w:tl2br w:val="nil"/>
              <w:tr2bl w:val="nil"/>
            </w:tcBorders>
            <w:shd w:val="clear" w:color="FFFFFF" w:fill="C0C0C0"/>
            <w:tcMar>
              <w:left w:w="40" w:type="dxa"/>
              <w:right w:w="40" w:type="dxa"/>
            </w:tcMar>
            <w:vAlign w:val="center"/>
          </w:tcPr>
          <w:p w14:paraId="02BF502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3 536 882</w:t>
            </w:r>
          </w:p>
        </w:tc>
      </w:tr>
      <w:tr w:rsidR="0044336D" w14:paraId="32FEFE9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auto" w:fill="auto"/>
            <w:noWrap/>
            <w:tcMar>
              <w:left w:w="0" w:type="dxa"/>
              <w:right w:w="0" w:type="dxa"/>
            </w:tcMar>
            <w:vAlign w:val="center"/>
          </w:tcPr>
          <w:p w14:paraId="3B0E2D46" w14:textId="77777777" w:rsidR="0044336D" w:rsidRDefault="0044336D" w:rsidP="00F613F1">
            <w:pPr>
              <w:rPr>
                <w:rFonts w:ascii="Arial" w:eastAsia="Arial" w:hAnsi="Arial" w:cs="Arial"/>
                <w:b/>
                <w:noProof/>
                <w:color w:val="000000"/>
                <w:sz w:val="16"/>
              </w:rPr>
            </w:pPr>
          </w:p>
        </w:tc>
        <w:tc>
          <w:tcPr>
            <w:tcW w:w="1485" w:type="dxa"/>
            <w:tcBorders>
              <w:top w:val="nil"/>
              <w:left w:val="nil"/>
              <w:bottom w:val="nil"/>
              <w:right w:val="nil"/>
              <w:tl2br w:val="nil"/>
              <w:tr2bl w:val="nil"/>
            </w:tcBorders>
            <w:shd w:val="clear" w:color="auto" w:fill="auto"/>
            <w:tcMar>
              <w:left w:w="0" w:type="dxa"/>
              <w:right w:w="0" w:type="dxa"/>
            </w:tcMar>
            <w:vAlign w:val="center"/>
          </w:tcPr>
          <w:p w14:paraId="29EB9969" w14:textId="77777777" w:rsidR="0044336D" w:rsidRDefault="0044336D" w:rsidP="00F613F1">
            <w:pPr>
              <w:jc w:val="right"/>
              <w:rPr>
                <w:rFonts w:ascii="Arial" w:eastAsia="Arial" w:hAnsi="Arial" w:cs="Arial"/>
                <w:b/>
                <w:noProof/>
                <w:color w:val="000000"/>
                <w:sz w:val="16"/>
              </w:rPr>
            </w:pPr>
          </w:p>
        </w:tc>
        <w:tc>
          <w:tcPr>
            <w:tcW w:w="1485" w:type="dxa"/>
            <w:tcBorders>
              <w:top w:val="nil"/>
              <w:left w:val="nil"/>
              <w:bottom w:val="nil"/>
              <w:right w:val="nil"/>
              <w:tl2br w:val="nil"/>
              <w:tr2bl w:val="nil"/>
            </w:tcBorders>
            <w:shd w:val="clear" w:color="auto" w:fill="auto"/>
            <w:tcMar>
              <w:left w:w="0" w:type="dxa"/>
              <w:right w:w="0" w:type="dxa"/>
            </w:tcMar>
            <w:vAlign w:val="center"/>
          </w:tcPr>
          <w:p w14:paraId="4E6926B6" w14:textId="77777777" w:rsidR="0044336D" w:rsidRDefault="0044336D" w:rsidP="00F613F1">
            <w:pPr>
              <w:jc w:val="right"/>
              <w:rPr>
                <w:rFonts w:ascii="Arial" w:eastAsia="Arial" w:hAnsi="Arial" w:cs="Arial"/>
                <w:b/>
                <w:noProof/>
                <w:color w:val="000000"/>
                <w:sz w:val="16"/>
              </w:rPr>
            </w:pPr>
          </w:p>
        </w:tc>
      </w:tr>
      <w:tr w:rsidR="0044336D" w14:paraId="44CFCA8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FFFFFF" w:fill="C0C0C0"/>
            <w:noWrap/>
            <w:tcMar>
              <w:left w:w="40" w:type="dxa"/>
              <w:right w:w="40" w:type="dxa"/>
            </w:tcMar>
            <w:vAlign w:val="center"/>
          </w:tcPr>
          <w:p w14:paraId="7B79C4F6" w14:textId="77777777" w:rsidR="0044336D" w:rsidRDefault="0044336D" w:rsidP="00F613F1">
            <w:pPr>
              <w:rPr>
                <w:rFonts w:ascii="Arial" w:eastAsia="Arial" w:hAnsi="Arial" w:cs="Arial"/>
                <w:b/>
                <w:noProof/>
                <w:color w:val="000000"/>
                <w:sz w:val="16"/>
              </w:rPr>
            </w:pPr>
            <w:r>
              <w:rPr>
                <w:rFonts w:ascii="Arial" w:hAnsi="Arial"/>
                <w:b/>
                <w:noProof/>
                <w:color w:val="000000"/>
                <w:sz w:val="16"/>
              </w:rPr>
              <w:t>Rückstellungen für Darlehenszusagen</w:t>
            </w:r>
          </w:p>
        </w:tc>
        <w:tc>
          <w:tcPr>
            <w:tcW w:w="1485" w:type="dxa"/>
            <w:tcBorders>
              <w:top w:val="nil"/>
              <w:left w:val="nil"/>
              <w:bottom w:val="nil"/>
              <w:right w:val="nil"/>
              <w:tl2br w:val="nil"/>
              <w:tr2bl w:val="nil"/>
            </w:tcBorders>
            <w:shd w:val="clear" w:color="FFFFFF" w:fill="C0C0C0"/>
            <w:tcMar>
              <w:left w:w="40" w:type="dxa"/>
              <w:right w:w="40" w:type="dxa"/>
            </w:tcMar>
            <w:vAlign w:val="center"/>
          </w:tcPr>
          <w:p w14:paraId="098616F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-19,038</w:t>
            </w:r>
          </w:p>
        </w:tc>
        <w:tc>
          <w:tcPr>
            <w:tcW w:w="1485" w:type="dxa"/>
            <w:tcBorders>
              <w:top w:val="nil"/>
              <w:left w:val="nil"/>
              <w:bottom w:val="nil"/>
              <w:right w:val="nil"/>
              <w:tl2br w:val="nil"/>
              <w:tr2bl w:val="nil"/>
            </w:tcBorders>
            <w:shd w:val="clear" w:color="FFFFFF" w:fill="C0C0C0"/>
            <w:tcMar>
              <w:left w:w="40" w:type="dxa"/>
              <w:right w:w="40" w:type="dxa"/>
            </w:tcMar>
            <w:vAlign w:val="center"/>
          </w:tcPr>
          <w:p w14:paraId="782BD67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-16,583</w:t>
            </w:r>
          </w:p>
        </w:tc>
      </w:tr>
      <w:tr w:rsidR="0044336D" w14:paraId="6DE60DA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990" w:type="dxa"/>
            <w:tcBorders>
              <w:top w:val="nil"/>
              <w:left w:val="nil"/>
              <w:bottom w:val="nil"/>
              <w:right w:val="nil"/>
              <w:tl2br w:val="nil"/>
              <w:tr2bl w:val="nil"/>
            </w:tcBorders>
            <w:shd w:val="clear" w:color="auto" w:fill="auto"/>
            <w:noWrap/>
            <w:tcMar>
              <w:left w:w="0" w:type="dxa"/>
              <w:right w:w="0" w:type="dxa"/>
            </w:tcMar>
            <w:vAlign w:val="center"/>
          </w:tcPr>
          <w:p w14:paraId="72989C17" w14:textId="77777777" w:rsidR="0044336D" w:rsidRDefault="0044336D" w:rsidP="00F613F1">
            <w:pPr>
              <w:rPr>
                <w:rFonts w:ascii="Arial" w:eastAsia="Arial" w:hAnsi="Arial" w:cs="Arial"/>
                <w:noProof/>
                <w:color w:val="000000"/>
                <w:sz w:val="16"/>
              </w:rPr>
            </w:pPr>
          </w:p>
        </w:tc>
        <w:tc>
          <w:tcPr>
            <w:tcW w:w="1485" w:type="dxa"/>
            <w:tcBorders>
              <w:top w:val="nil"/>
              <w:left w:val="nil"/>
              <w:bottom w:val="nil"/>
              <w:right w:val="nil"/>
              <w:tl2br w:val="nil"/>
              <w:tr2bl w:val="nil"/>
            </w:tcBorders>
            <w:shd w:val="clear" w:color="auto" w:fill="auto"/>
            <w:noWrap/>
            <w:tcMar>
              <w:left w:w="0" w:type="dxa"/>
              <w:right w:w="0" w:type="dxa"/>
            </w:tcMar>
            <w:vAlign w:val="center"/>
          </w:tcPr>
          <w:p w14:paraId="63A90767" w14:textId="77777777" w:rsidR="0044336D" w:rsidRDefault="0044336D" w:rsidP="00F613F1">
            <w:pPr>
              <w:rPr>
                <w:rFonts w:ascii="Arial" w:eastAsia="Arial" w:hAnsi="Arial" w:cs="Arial"/>
                <w:noProof/>
                <w:color w:val="000000"/>
                <w:sz w:val="16"/>
              </w:rPr>
            </w:pPr>
          </w:p>
        </w:tc>
        <w:tc>
          <w:tcPr>
            <w:tcW w:w="1485" w:type="dxa"/>
            <w:tcBorders>
              <w:top w:val="nil"/>
              <w:left w:val="nil"/>
              <w:bottom w:val="nil"/>
              <w:right w:val="nil"/>
              <w:tl2br w:val="nil"/>
              <w:tr2bl w:val="nil"/>
            </w:tcBorders>
            <w:shd w:val="clear" w:color="auto" w:fill="auto"/>
            <w:noWrap/>
            <w:tcMar>
              <w:left w:w="0" w:type="dxa"/>
              <w:right w:w="0" w:type="dxa"/>
            </w:tcMar>
            <w:vAlign w:val="center"/>
          </w:tcPr>
          <w:p w14:paraId="668DEDBB" w14:textId="77777777" w:rsidR="0044336D" w:rsidRDefault="0044336D" w:rsidP="00F613F1">
            <w:pPr>
              <w:rPr>
                <w:rFonts w:ascii="Arial" w:eastAsia="Arial" w:hAnsi="Arial" w:cs="Arial"/>
                <w:noProof/>
                <w:color w:val="000000"/>
                <w:sz w:val="16"/>
              </w:rPr>
            </w:pPr>
          </w:p>
        </w:tc>
      </w:tr>
      <w:tr w:rsidR="0044336D" w14:paraId="137D343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2DA79185" w14:textId="77777777" w:rsidR="0044336D" w:rsidRDefault="0044336D" w:rsidP="00F613F1">
            <w:pPr>
              <w:rPr>
                <w:rFonts w:ascii="Arial" w:eastAsia="Arial" w:hAnsi="Arial" w:cs="Arial"/>
                <w:b/>
                <w:noProof/>
                <w:color w:val="000000"/>
                <w:sz w:val="16"/>
              </w:rPr>
            </w:pPr>
            <w:r>
              <w:rPr>
                <w:rFonts w:ascii="Arial" w:hAnsi="Arial"/>
                <w:b/>
                <w:noProof/>
                <w:color w:val="000000"/>
                <w:sz w:val="16"/>
              </w:rPr>
              <w:t>NICHT BILANZWIRKSAME POSTEN</w:t>
            </w:r>
          </w:p>
        </w:tc>
        <w:tc>
          <w:tcPr>
            <w:tcW w:w="1485" w:type="dxa"/>
            <w:tcBorders>
              <w:top w:val="nil"/>
              <w:left w:val="nil"/>
              <w:bottom w:val="nil"/>
              <w:right w:val="nil"/>
              <w:tl2br w:val="nil"/>
              <w:tr2bl w:val="nil"/>
            </w:tcBorders>
            <w:shd w:val="clear" w:color="auto" w:fill="auto"/>
            <w:tcMar>
              <w:left w:w="0" w:type="dxa"/>
              <w:right w:w="0" w:type="dxa"/>
            </w:tcMar>
            <w:vAlign w:val="center"/>
          </w:tcPr>
          <w:p w14:paraId="108675E8" w14:textId="77777777" w:rsidR="0044336D" w:rsidRDefault="0044336D" w:rsidP="00F613F1">
            <w:pPr>
              <w:jc w:val="right"/>
              <w:rPr>
                <w:rFonts w:ascii="Arial" w:eastAsia="Arial" w:hAnsi="Arial" w:cs="Arial"/>
                <w:noProof/>
                <w:color w:val="000000"/>
                <w:sz w:val="16"/>
              </w:rPr>
            </w:pPr>
          </w:p>
        </w:tc>
        <w:tc>
          <w:tcPr>
            <w:tcW w:w="1485" w:type="dxa"/>
            <w:tcBorders>
              <w:top w:val="nil"/>
              <w:left w:val="nil"/>
              <w:bottom w:val="nil"/>
              <w:right w:val="nil"/>
              <w:tl2br w:val="nil"/>
              <w:tr2bl w:val="nil"/>
            </w:tcBorders>
            <w:shd w:val="clear" w:color="auto" w:fill="auto"/>
            <w:tcMar>
              <w:left w:w="0" w:type="dxa"/>
              <w:right w:w="0" w:type="dxa"/>
            </w:tcMar>
            <w:vAlign w:val="center"/>
          </w:tcPr>
          <w:p w14:paraId="11660FEA" w14:textId="77777777" w:rsidR="0044336D" w:rsidRDefault="0044336D" w:rsidP="00F613F1">
            <w:pPr>
              <w:jc w:val="right"/>
              <w:rPr>
                <w:rFonts w:ascii="Arial" w:eastAsia="Arial" w:hAnsi="Arial" w:cs="Arial"/>
                <w:noProof/>
                <w:color w:val="000000"/>
                <w:sz w:val="16"/>
              </w:rPr>
            </w:pPr>
          </w:p>
        </w:tc>
      </w:tr>
      <w:tr w:rsidR="0044336D" w14:paraId="14BC7AB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4547E769" w14:textId="77777777" w:rsidR="0044336D" w:rsidRDefault="0044336D" w:rsidP="00F613F1">
            <w:pPr>
              <w:rPr>
                <w:rFonts w:ascii="Arial" w:eastAsia="Arial" w:hAnsi="Arial" w:cs="Arial"/>
                <w:noProof/>
                <w:color w:val="000000"/>
                <w:sz w:val="16"/>
              </w:rPr>
            </w:pPr>
            <w:r>
              <w:rPr>
                <w:rFonts w:ascii="Arial" w:hAnsi="Arial"/>
                <w:noProof/>
                <w:color w:val="000000"/>
                <w:sz w:val="16"/>
              </w:rPr>
              <w:t>Eventualverbindlichkeiten</w:t>
            </w:r>
          </w:p>
        </w:tc>
        <w:tc>
          <w:tcPr>
            <w:tcW w:w="1485" w:type="dxa"/>
            <w:tcBorders>
              <w:top w:val="nil"/>
              <w:left w:val="nil"/>
              <w:bottom w:val="nil"/>
              <w:right w:val="nil"/>
              <w:tl2br w:val="nil"/>
              <w:tr2bl w:val="nil"/>
            </w:tcBorders>
            <w:shd w:val="clear" w:color="auto" w:fill="auto"/>
            <w:tcMar>
              <w:left w:w="0" w:type="dxa"/>
              <w:right w:w="0" w:type="dxa"/>
            </w:tcMar>
            <w:vAlign w:val="center"/>
          </w:tcPr>
          <w:p w14:paraId="7285760B" w14:textId="77777777" w:rsidR="0044336D" w:rsidRDefault="0044336D" w:rsidP="00F613F1">
            <w:pPr>
              <w:jc w:val="right"/>
              <w:rPr>
                <w:rFonts w:ascii="Arial" w:eastAsia="Arial" w:hAnsi="Arial" w:cs="Arial"/>
                <w:noProof/>
                <w:color w:val="000000"/>
                <w:sz w:val="16"/>
              </w:rPr>
            </w:pPr>
          </w:p>
        </w:tc>
        <w:tc>
          <w:tcPr>
            <w:tcW w:w="1485" w:type="dxa"/>
            <w:tcBorders>
              <w:top w:val="nil"/>
              <w:left w:val="nil"/>
              <w:bottom w:val="nil"/>
              <w:right w:val="nil"/>
              <w:tl2br w:val="nil"/>
              <w:tr2bl w:val="nil"/>
            </w:tcBorders>
            <w:shd w:val="clear" w:color="auto" w:fill="auto"/>
            <w:tcMar>
              <w:left w:w="0" w:type="dxa"/>
              <w:right w:w="0" w:type="dxa"/>
            </w:tcMar>
            <w:vAlign w:val="center"/>
          </w:tcPr>
          <w:p w14:paraId="050E681B" w14:textId="77777777" w:rsidR="0044336D" w:rsidRDefault="0044336D" w:rsidP="00F613F1">
            <w:pPr>
              <w:jc w:val="right"/>
              <w:rPr>
                <w:rFonts w:ascii="Arial" w:eastAsia="Arial" w:hAnsi="Arial" w:cs="Arial"/>
                <w:noProof/>
                <w:color w:val="000000"/>
                <w:sz w:val="16"/>
              </w:rPr>
            </w:pPr>
          </w:p>
        </w:tc>
      </w:tr>
      <w:tr w:rsidR="0044336D" w14:paraId="74BFCA4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1DBBE2EC" w14:textId="77777777" w:rsidR="0044336D" w:rsidRDefault="0044336D" w:rsidP="00F613F1">
            <w:pPr>
              <w:rPr>
                <w:rFonts w:ascii="Arial" w:eastAsia="Arial" w:hAnsi="Arial" w:cs="Arial"/>
                <w:noProof/>
                <w:color w:val="000000"/>
                <w:sz w:val="16"/>
              </w:rPr>
            </w:pPr>
            <w:r>
              <w:rPr>
                <w:rFonts w:ascii="Arial" w:hAnsi="Arial"/>
                <w:noProof/>
                <w:color w:val="000000"/>
                <w:sz w:val="16"/>
              </w:rPr>
              <w:t>– Gestellte Garantien</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4BFD2C8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985</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4AA345F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 xml:space="preserve">- </w:t>
            </w:r>
          </w:p>
        </w:tc>
      </w:tr>
      <w:tr w:rsidR="0044336D" w14:paraId="49BB56F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7CC0E74D" w14:textId="77777777" w:rsidR="0044336D" w:rsidRDefault="0044336D" w:rsidP="00F613F1">
            <w:pPr>
              <w:rPr>
                <w:rFonts w:ascii="Arial" w:eastAsia="Arial" w:hAnsi="Arial" w:cs="Arial"/>
                <w:noProof/>
                <w:color w:val="000000"/>
                <w:sz w:val="16"/>
              </w:rPr>
            </w:pPr>
            <w:r>
              <w:rPr>
                <w:rFonts w:ascii="Arial" w:hAnsi="Arial"/>
                <w:noProof/>
                <w:color w:val="000000"/>
                <w:sz w:val="16"/>
              </w:rPr>
              <w:t>Verpflichtungen</w:t>
            </w:r>
          </w:p>
        </w:tc>
        <w:tc>
          <w:tcPr>
            <w:tcW w:w="1485" w:type="dxa"/>
            <w:tcBorders>
              <w:top w:val="nil"/>
              <w:left w:val="nil"/>
              <w:bottom w:val="nil"/>
              <w:right w:val="nil"/>
              <w:tl2br w:val="nil"/>
              <w:tr2bl w:val="nil"/>
            </w:tcBorders>
            <w:shd w:val="clear" w:color="auto" w:fill="auto"/>
            <w:tcMar>
              <w:left w:w="0" w:type="dxa"/>
              <w:right w:w="0" w:type="dxa"/>
            </w:tcMar>
            <w:vAlign w:val="center"/>
          </w:tcPr>
          <w:p w14:paraId="0F767494" w14:textId="77777777" w:rsidR="0044336D" w:rsidRDefault="0044336D" w:rsidP="00F613F1">
            <w:pPr>
              <w:jc w:val="right"/>
              <w:rPr>
                <w:rFonts w:ascii="Arial" w:eastAsia="Arial" w:hAnsi="Arial" w:cs="Arial"/>
                <w:noProof/>
                <w:color w:val="000000"/>
                <w:sz w:val="16"/>
              </w:rPr>
            </w:pPr>
          </w:p>
        </w:tc>
        <w:tc>
          <w:tcPr>
            <w:tcW w:w="1485" w:type="dxa"/>
            <w:tcBorders>
              <w:top w:val="nil"/>
              <w:left w:val="nil"/>
              <w:bottom w:val="nil"/>
              <w:right w:val="nil"/>
              <w:tl2br w:val="nil"/>
              <w:tr2bl w:val="nil"/>
            </w:tcBorders>
            <w:shd w:val="clear" w:color="auto" w:fill="auto"/>
            <w:tcMar>
              <w:left w:w="0" w:type="dxa"/>
              <w:right w:w="0" w:type="dxa"/>
            </w:tcMar>
            <w:vAlign w:val="center"/>
          </w:tcPr>
          <w:p w14:paraId="4E631221" w14:textId="77777777" w:rsidR="0044336D" w:rsidRDefault="0044336D" w:rsidP="00F613F1">
            <w:pPr>
              <w:jc w:val="right"/>
              <w:rPr>
                <w:rFonts w:ascii="Arial" w:eastAsia="Arial" w:hAnsi="Arial" w:cs="Arial"/>
                <w:noProof/>
                <w:color w:val="000000"/>
                <w:sz w:val="16"/>
              </w:rPr>
            </w:pPr>
          </w:p>
        </w:tc>
      </w:tr>
      <w:tr w:rsidR="0044336D" w14:paraId="19BA4B5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330395C0" w14:textId="77777777" w:rsidR="0044336D" w:rsidRDefault="0044336D" w:rsidP="00F613F1">
            <w:pPr>
              <w:rPr>
                <w:rFonts w:ascii="Arial" w:eastAsia="Arial" w:hAnsi="Arial" w:cs="Arial"/>
                <w:noProof/>
                <w:color w:val="000000"/>
                <w:sz w:val="16"/>
              </w:rPr>
            </w:pPr>
            <w:r>
              <w:rPr>
                <w:rFonts w:ascii="Arial" w:hAnsi="Arial"/>
                <w:noProof/>
                <w:color w:val="000000"/>
                <w:sz w:val="16"/>
              </w:rPr>
              <w:t>– Nicht ausgezahlte Darlehen</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2B94A8B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883 092</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01183BC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1 671 851</w:t>
            </w:r>
          </w:p>
        </w:tc>
      </w:tr>
      <w:tr w:rsidR="0044336D" w14:paraId="6CA493F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1AE805DF" w14:textId="77777777" w:rsidR="0044336D" w:rsidRDefault="0044336D" w:rsidP="00F613F1">
            <w:pPr>
              <w:rPr>
                <w:rFonts w:ascii="Arial" w:eastAsia="Arial" w:hAnsi="Arial" w:cs="Arial"/>
                <w:noProof/>
                <w:color w:val="000000"/>
                <w:sz w:val="16"/>
              </w:rPr>
            </w:pPr>
            <w:r>
              <w:rPr>
                <w:rFonts w:ascii="Arial" w:hAnsi="Arial"/>
                <w:noProof/>
                <w:color w:val="000000"/>
                <w:sz w:val="16"/>
              </w:rPr>
              <w:t>– Nicht gestellte Garantien</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5235F7C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46 764</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7B6F01C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49 378</w:t>
            </w:r>
          </w:p>
        </w:tc>
      </w:tr>
      <w:tr w:rsidR="0044336D" w14:paraId="1FA9CDA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FFFFFF" w:fill="C0C0C0"/>
            <w:noWrap/>
            <w:tcMar>
              <w:left w:w="40" w:type="dxa"/>
              <w:right w:w="40" w:type="dxa"/>
            </w:tcMar>
            <w:vAlign w:val="center"/>
          </w:tcPr>
          <w:p w14:paraId="00CD9F63" w14:textId="77777777" w:rsidR="0044336D" w:rsidRDefault="0044336D" w:rsidP="00F613F1">
            <w:pPr>
              <w:rPr>
                <w:rFonts w:ascii="Arial" w:eastAsia="Arial" w:hAnsi="Arial" w:cs="Arial"/>
                <w:b/>
                <w:noProof/>
                <w:color w:val="000000"/>
                <w:sz w:val="16"/>
              </w:rPr>
            </w:pPr>
            <w:r>
              <w:rPr>
                <w:rFonts w:ascii="Arial" w:hAnsi="Arial"/>
                <w:b/>
                <w:noProof/>
                <w:color w:val="000000"/>
                <w:sz w:val="16"/>
              </w:rPr>
              <w:t>Nicht bilanzwirksame Posten insgesamt</w:t>
            </w:r>
          </w:p>
        </w:tc>
        <w:tc>
          <w:tcPr>
            <w:tcW w:w="1485" w:type="dxa"/>
            <w:tcBorders>
              <w:top w:val="nil"/>
              <w:left w:val="nil"/>
              <w:bottom w:val="nil"/>
              <w:right w:val="nil"/>
              <w:tl2br w:val="nil"/>
              <w:tr2bl w:val="nil"/>
            </w:tcBorders>
            <w:shd w:val="clear" w:color="FFFFFF" w:fill="C0C0C0"/>
            <w:tcMar>
              <w:left w:w="40" w:type="dxa"/>
              <w:right w:w="40" w:type="dxa"/>
            </w:tcMar>
            <w:vAlign w:val="center"/>
          </w:tcPr>
          <w:p w14:paraId="6B684A0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930 841</w:t>
            </w:r>
          </w:p>
        </w:tc>
        <w:tc>
          <w:tcPr>
            <w:tcW w:w="1485" w:type="dxa"/>
            <w:tcBorders>
              <w:top w:val="nil"/>
              <w:left w:val="nil"/>
              <w:bottom w:val="nil"/>
              <w:right w:val="nil"/>
              <w:tl2br w:val="nil"/>
              <w:tr2bl w:val="nil"/>
            </w:tcBorders>
            <w:shd w:val="clear" w:color="FFFFFF" w:fill="C0C0C0"/>
            <w:tcMar>
              <w:left w:w="40" w:type="dxa"/>
              <w:right w:w="40" w:type="dxa"/>
            </w:tcMar>
            <w:vAlign w:val="center"/>
          </w:tcPr>
          <w:p w14:paraId="1AED60D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1 721 229</w:t>
            </w:r>
          </w:p>
        </w:tc>
      </w:tr>
      <w:tr w:rsidR="0044336D" w14:paraId="43FCD92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auto" w:fill="auto"/>
            <w:noWrap/>
            <w:tcMar>
              <w:left w:w="0" w:type="dxa"/>
              <w:right w:w="0" w:type="dxa"/>
            </w:tcMar>
            <w:vAlign w:val="center"/>
          </w:tcPr>
          <w:p w14:paraId="5042A767" w14:textId="77777777" w:rsidR="0044336D" w:rsidRDefault="0044336D" w:rsidP="00F613F1">
            <w:pPr>
              <w:rPr>
                <w:rFonts w:ascii="Arial" w:eastAsia="Arial" w:hAnsi="Arial" w:cs="Arial"/>
                <w:noProof/>
                <w:color w:val="000000"/>
                <w:sz w:val="20"/>
              </w:rPr>
            </w:pPr>
          </w:p>
        </w:tc>
        <w:tc>
          <w:tcPr>
            <w:tcW w:w="1485" w:type="dxa"/>
            <w:tcBorders>
              <w:top w:val="nil"/>
              <w:left w:val="nil"/>
              <w:bottom w:val="nil"/>
              <w:right w:val="nil"/>
              <w:tl2br w:val="nil"/>
              <w:tr2bl w:val="nil"/>
            </w:tcBorders>
            <w:shd w:val="clear" w:color="auto" w:fill="auto"/>
            <w:tcMar>
              <w:left w:w="0" w:type="dxa"/>
              <w:right w:w="0" w:type="dxa"/>
            </w:tcMar>
            <w:vAlign w:val="center"/>
          </w:tcPr>
          <w:p w14:paraId="281CF54F" w14:textId="77777777" w:rsidR="0044336D" w:rsidRDefault="0044336D" w:rsidP="00F613F1">
            <w:pPr>
              <w:jc w:val="right"/>
              <w:rPr>
                <w:rFonts w:ascii="Arial" w:eastAsia="Arial" w:hAnsi="Arial" w:cs="Arial"/>
                <w:noProof/>
                <w:color w:val="000000"/>
                <w:sz w:val="16"/>
              </w:rPr>
            </w:pPr>
          </w:p>
        </w:tc>
        <w:tc>
          <w:tcPr>
            <w:tcW w:w="1485" w:type="dxa"/>
            <w:tcBorders>
              <w:top w:val="nil"/>
              <w:left w:val="nil"/>
              <w:bottom w:val="nil"/>
              <w:right w:val="nil"/>
              <w:tl2br w:val="nil"/>
              <w:tr2bl w:val="nil"/>
            </w:tcBorders>
            <w:shd w:val="clear" w:color="auto" w:fill="auto"/>
            <w:tcMar>
              <w:left w:w="0" w:type="dxa"/>
              <w:right w:w="0" w:type="dxa"/>
            </w:tcMar>
            <w:vAlign w:val="center"/>
          </w:tcPr>
          <w:p w14:paraId="79FB97D6" w14:textId="77777777" w:rsidR="0044336D" w:rsidRDefault="0044336D" w:rsidP="00F613F1">
            <w:pPr>
              <w:jc w:val="right"/>
              <w:rPr>
                <w:rFonts w:ascii="Arial" w:eastAsia="Arial" w:hAnsi="Arial" w:cs="Arial"/>
                <w:noProof/>
                <w:color w:val="000000"/>
                <w:sz w:val="16"/>
              </w:rPr>
            </w:pPr>
          </w:p>
        </w:tc>
      </w:tr>
      <w:tr w:rsidR="0044336D" w14:paraId="59D5550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90" w:type="dxa"/>
            <w:tcBorders>
              <w:top w:val="nil"/>
              <w:left w:val="nil"/>
              <w:bottom w:val="nil"/>
              <w:right w:val="nil"/>
              <w:tl2br w:val="nil"/>
              <w:tr2bl w:val="nil"/>
            </w:tcBorders>
            <w:shd w:val="clear" w:color="FFFFFF" w:fill="C0C0C0"/>
            <w:noWrap/>
            <w:tcMar>
              <w:left w:w="40" w:type="dxa"/>
              <w:right w:w="40" w:type="dxa"/>
            </w:tcMar>
            <w:vAlign w:val="center"/>
          </w:tcPr>
          <w:p w14:paraId="5623F3CD" w14:textId="77777777" w:rsidR="0044336D" w:rsidRDefault="0044336D" w:rsidP="00F613F1">
            <w:pPr>
              <w:rPr>
                <w:rFonts w:ascii="Arial" w:eastAsia="Arial" w:hAnsi="Arial" w:cs="Arial"/>
                <w:b/>
                <w:noProof/>
                <w:color w:val="000000"/>
                <w:sz w:val="16"/>
              </w:rPr>
            </w:pPr>
            <w:r>
              <w:rPr>
                <w:rFonts w:ascii="Arial" w:hAnsi="Arial"/>
                <w:b/>
                <w:noProof/>
                <w:color w:val="000000"/>
                <w:sz w:val="16"/>
              </w:rPr>
              <w:t>Kreditrisiko insgesamt</w:t>
            </w:r>
          </w:p>
        </w:tc>
        <w:tc>
          <w:tcPr>
            <w:tcW w:w="1485" w:type="dxa"/>
            <w:tcBorders>
              <w:top w:val="nil"/>
              <w:left w:val="nil"/>
              <w:bottom w:val="nil"/>
              <w:right w:val="nil"/>
              <w:tl2br w:val="nil"/>
              <w:tr2bl w:val="nil"/>
            </w:tcBorders>
            <w:shd w:val="clear" w:color="FFFFFF" w:fill="C0C0C0"/>
            <w:tcMar>
              <w:left w:w="40" w:type="dxa"/>
              <w:right w:w="40" w:type="dxa"/>
            </w:tcMar>
            <w:vAlign w:val="center"/>
          </w:tcPr>
          <w:p w14:paraId="3C4CED9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4 113 641</w:t>
            </w:r>
          </w:p>
        </w:tc>
        <w:tc>
          <w:tcPr>
            <w:tcW w:w="1485" w:type="dxa"/>
            <w:tcBorders>
              <w:top w:val="nil"/>
              <w:left w:val="nil"/>
              <w:bottom w:val="nil"/>
              <w:right w:val="nil"/>
              <w:tl2br w:val="nil"/>
              <w:tr2bl w:val="nil"/>
            </w:tcBorders>
            <w:shd w:val="clear" w:color="FFFFFF" w:fill="C0C0C0"/>
            <w:tcMar>
              <w:left w:w="40" w:type="dxa"/>
              <w:right w:w="40" w:type="dxa"/>
            </w:tcMar>
            <w:vAlign w:val="center"/>
          </w:tcPr>
          <w:p w14:paraId="6E44A0A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5 241 528</w:t>
            </w:r>
          </w:p>
        </w:tc>
      </w:tr>
    </w:tbl>
    <w:p w14:paraId="682CE11C" w14:textId="77777777" w:rsidR="0044336D" w:rsidRPr="008609FA" w:rsidRDefault="0044336D" w:rsidP="0044336D">
      <w:pPr>
        <w:pStyle w:val="Title321"/>
        <w:pBdr>
          <w:top w:val="nil"/>
          <w:left w:val="nil"/>
          <w:bottom w:val="nil"/>
          <w:right w:val="nil"/>
          <w:between w:val="nil"/>
          <w:bar w:val="nil"/>
        </w:pBdr>
        <w:tabs>
          <w:tab w:val="clear" w:pos="822"/>
          <w:tab w:val="num" w:pos="709"/>
        </w:tabs>
        <w:spacing w:after="0"/>
        <w:ind w:hanging="822"/>
        <w:rPr>
          <w:noProof/>
          <w:sz w:val="16"/>
          <w:szCs w:val="16"/>
          <w:bdr w:val="nil"/>
        </w:rPr>
      </w:pPr>
      <w:bookmarkStart w:id="215" w:name="RG_MARKER_77611"/>
      <w:r>
        <w:rPr>
          <w:noProof/>
          <w:sz w:val="16"/>
          <w:bdr w:val="nil"/>
        </w:rPr>
        <w:t>Kr</w:t>
      </w:r>
      <w:bookmarkEnd w:id="215"/>
      <w:r>
        <w:rPr>
          <w:noProof/>
          <w:sz w:val="16"/>
          <w:bdr w:val="nil"/>
        </w:rPr>
        <w:t>editrisiko aus Darlehen und Vorauszahlungen</w:t>
      </w:r>
    </w:p>
    <w:p w14:paraId="1CC4E603" w14:textId="77777777" w:rsidR="0044336D" w:rsidRPr="008609FA"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Cs/>
          <w:noProof/>
          <w:sz w:val="16"/>
          <w:szCs w:val="16"/>
          <w:bdr w:val="nil"/>
          <w:lang w:val="en-GB"/>
        </w:rPr>
      </w:pPr>
    </w:p>
    <w:p w14:paraId="48B8B7B6" w14:textId="77777777" w:rsidR="0044336D" w:rsidRPr="008609FA" w:rsidRDefault="0044336D" w:rsidP="00B35071">
      <w:pPr>
        <w:pStyle w:val="Notes"/>
        <w:numPr>
          <w:ilvl w:val="3"/>
          <w:numId w:val="42"/>
        </w:numPr>
        <w:pBdr>
          <w:top w:val="nil"/>
          <w:left w:val="nil"/>
          <w:bottom w:val="nil"/>
          <w:right w:val="nil"/>
          <w:between w:val="nil"/>
          <w:bar w:val="nil"/>
        </w:pBdr>
        <w:tabs>
          <w:tab w:val="clear" w:pos="4320"/>
          <w:tab w:val="clear" w:pos="8640"/>
          <w:tab w:val="right" w:pos="-2700"/>
          <w:tab w:val="right" w:pos="720"/>
        </w:tabs>
        <w:spacing w:before="60" w:after="60"/>
        <w:rPr>
          <w:bCs/>
          <w:noProof/>
          <w:sz w:val="16"/>
          <w:szCs w:val="16"/>
          <w:bdr w:val="nil"/>
        </w:rPr>
      </w:pPr>
      <w:r>
        <w:rPr>
          <w:noProof/>
          <w:sz w:val="16"/>
          <w:bdr w:val="nil"/>
        </w:rPr>
        <w:t>Ermittlung des Kreditrisikos aus Darlehen und Vorauszahlungen</w:t>
      </w:r>
    </w:p>
    <w:p w14:paraId="716CAAEA" w14:textId="77777777" w:rsidR="0044336D" w:rsidRPr="00EB2E24"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 w:val="0"/>
          <w:noProof/>
          <w:sz w:val="16"/>
          <w:szCs w:val="16"/>
          <w:bdr w:val="nil"/>
        </w:rPr>
      </w:pPr>
    </w:p>
    <w:p w14:paraId="70E5BF20" w14:textId="77777777" w:rsidR="0044336D" w:rsidRPr="00BD1346" w:rsidRDefault="0044336D" w:rsidP="0044336D">
      <w:pPr>
        <w:pStyle w:val="FootnoteText"/>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Von der Fazilität gewährte Darlehen und Vorauszahlungen oder Garantien durchlaufen eine umfassende Risikobewertung und Quantifizierung der mithilfe der „Expected loss“-Methode geschätzten erwarteten Verluste (Verlusterwartungswert), denen in einem System für die Darlehenseinstufung Rechnung getragen wird. Vorgänge im Rahmen des IFE (siehe Beschreibung in Erläuterung 25), mit Ausnahme von über zwischengeschaltete Finanzinstitute gewährten Darlehen, unterliegen den Grundsätzen für die Risiken des allgemeinen Mandats, wie in den Leitlinien für das Kredit- und Beteiligungsrisiko (Credit and Equity Risk Guidelines) der EIB vorgesehen. Die Darlehenseinstufungen werden nach allgemein anerkannten Kriterien auf der Basis der Bonität des Darlehensnehmers, der Laufzeit des Darlehens, der Garantie und gegebenenfalls des Garantiegebers festgelegt.</w:t>
      </w:r>
    </w:p>
    <w:p w14:paraId="38E23306" w14:textId="77777777" w:rsidR="0044336D" w:rsidRPr="00BD1346"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noProof/>
          <w:sz w:val="16"/>
          <w:szCs w:val="16"/>
          <w:bdr w:val="nil"/>
        </w:rPr>
      </w:pPr>
    </w:p>
    <w:p w14:paraId="58CC4585" w14:textId="77777777" w:rsidR="0044336D" w:rsidRPr="00BD1346"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noProof/>
          <w:sz w:val="16"/>
          <w:szCs w:val="16"/>
          <w:bdr w:val="nil"/>
        </w:rPr>
      </w:pPr>
      <w:r>
        <w:rPr>
          <w:rFonts w:ascii="Arial" w:hAnsi="Arial"/>
          <w:noProof/>
          <w:sz w:val="16"/>
          <w:bdr w:val="nil"/>
        </w:rPr>
        <w:t>Das Darlehenseinstufungssystem umfasst Methoden, Verfahren, Datenbanken und IT-Systeme, die die Beurteilung des Kreditrisikos bei Finanzierungstransaktionen und die Quantifizierung der mithilfe der „Expected loss“-Methode geschätzten erwarteten Verluste unterstützen. Es werden zahlreiche Informationen kombiniert, um auf dieser Grundlage ein relatives Ranking der mit den Finanzierungsgeschäften verbundenen Kreditrisiken zu erstellen. Bei der Darlehenseinstufung wird jeweils der Barwert des „erwarteten Verlusts“ ermittelt, der von der Wahrscheinlichkeit des Ausfalls der Hauptschuldner, der Risikoposition zum Ausfallzeitpunkt und der Höhe des Verlusts im Falle des Ausfalls abhängt. Die Darlehenseinstufung wird für folgende Zwecke genutzt:</w:t>
      </w:r>
    </w:p>
    <w:p w14:paraId="2F93DF13" w14:textId="77777777" w:rsidR="0044336D" w:rsidRPr="00E760C2" w:rsidRDefault="0044336D" w:rsidP="00B35071">
      <w:pPr>
        <w:numPr>
          <w:ilvl w:val="0"/>
          <w:numId w:val="43"/>
        </w:numPr>
        <w:pBdr>
          <w:top w:val="nil"/>
          <w:left w:val="nil"/>
          <w:bottom w:val="nil"/>
          <w:right w:val="nil"/>
          <w:between w:val="nil"/>
          <w:bar w:val="nil"/>
        </w:pBdr>
        <w:suppressAutoHyphens/>
        <w:autoSpaceDE w:val="0"/>
        <w:autoSpaceDN w:val="0"/>
        <w:adjustRightInd w:val="0"/>
        <w:spacing w:before="60" w:after="60"/>
        <w:jc w:val="both"/>
        <w:rPr>
          <w:rFonts w:ascii="Arial" w:hAnsi="Arial" w:cs="Arial"/>
          <w:noProof/>
          <w:sz w:val="16"/>
          <w:szCs w:val="16"/>
          <w:bdr w:val="nil"/>
        </w:rPr>
      </w:pPr>
      <w:r>
        <w:rPr>
          <w:rFonts w:ascii="Arial" w:hAnsi="Arial"/>
          <w:noProof/>
          <w:sz w:val="16"/>
          <w:bdr w:val="nil"/>
        </w:rPr>
        <w:t>als Hilfe für eine genauere quantitative Beurteilung von Kreditrisiken,</w:t>
      </w:r>
    </w:p>
    <w:p w14:paraId="56E1BAFC" w14:textId="77777777" w:rsidR="0044336D" w:rsidRPr="00E760C2" w:rsidRDefault="0044336D" w:rsidP="00B35071">
      <w:pPr>
        <w:numPr>
          <w:ilvl w:val="0"/>
          <w:numId w:val="43"/>
        </w:numPr>
        <w:pBdr>
          <w:top w:val="nil"/>
          <w:left w:val="nil"/>
          <w:bottom w:val="nil"/>
          <w:right w:val="nil"/>
          <w:between w:val="nil"/>
          <w:bar w:val="nil"/>
        </w:pBdr>
        <w:suppressAutoHyphens/>
        <w:autoSpaceDE w:val="0"/>
        <w:autoSpaceDN w:val="0"/>
        <w:adjustRightInd w:val="0"/>
        <w:spacing w:before="60" w:after="60"/>
        <w:jc w:val="both"/>
        <w:rPr>
          <w:rFonts w:ascii="Arial" w:hAnsi="Arial" w:cs="Arial"/>
          <w:noProof/>
          <w:sz w:val="16"/>
          <w:szCs w:val="16"/>
          <w:bdr w:val="nil"/>
        </w:rPr>
      </w:pPr>
      <w:r>
        <w:rPr>
          <w:rFonts w:ascii="Arial" w:hAnsi="Arial"/>
          <w:noProof/>
          <w:sz w:val="16"/>
          <w:bdr w:val="nil"/>
        </w:rPr>
        <w:t>als Indikator für Kreditrisikoschwankungen zum Zwecke der Priorisierung von Überwachungsmaßnahmen,</w:t>
      </w:r>
    </w:p>
    <w:p w14:paraId="2CCF42A5" w14:textId="5151B0B9" w:rsidR="0044336D" w:rsidRPr="001E5856" w:rsidRDefault="0044336D" w:rsidP="00B35071">
      <w:pPr>
        <w:numPr>
          <w:ilvl w:val="0"/>
          <w:numId w:val="43"/>
        </w:numPr>
        <w:pBdr>
          <w:top w:val="nil"/>
          <w:left w:val="nil"/>
          <w:bottom w:val="nil"/>
          <w:right w:val="nil"/>
          <w:between w:val="nil"/>
          <w:bar w:val="nil"/>
        </w:pBdr>
        <w:suppressAutoHyphens/>
        <w:autoSpaceDE w:val="0"/>
        <w:autoSpaceDN w:val="0"/>
        <w:adjustRightInd w:val="0"/>
        <w:spacing w:before="60" w:after="60"/>
        <w:jc w:val="both"/>
        <w:rPr>
          <w:rFonts w:ascii="Arial" w:hAnsi="Arial" w:cs="Arial"/>
          <w:noProof/>
          <w:sz w:val="16"/>
          <w:szCs w:val="16"/>
          <w:bdr w:val="nil"/>
        </w:rPr>
      </w:pPr>
      <w:r>
        <w:rPr>
          <w:rFonts w:ascii="Arial" w:hAnsi="Arial"/>
          <w:noProof/>
          <w:sz w:val="16"/>
          <w:bdr w:val="nil"/>
        </w:rPr>
        <w:t xml:space="preserve">zur Beschreibung der Bonität des Finanzierungsbestands zu einem gegebenen Zeitpunkt, </w:t>
      </w:r>
    </w:p>
    <w:p w14:paraId="263C7967" w14:textId="77777777" w:rsidR="0044336D" w:rsidRPr="00E760C2" w:rsidRDefault="0044336D" w:rsidP="00B35071">
      <w:pPr>
        <w:numPr>
          <w:ilvl w:val="0"/>
          <w:numId w:val="43"/>
        </w:numPr>
        <w:pBdr>
          <w:top w:val="nil"/>
          <w:left w:val="nil"/>
          <w:bottom w:val="nil"/>
          <w:right w:val="nil"/>
          <w:between w:val="nil"/>
          <w:bar w:val="nil"/>
        </w:pBdr>
        <w:suppressAutoHyphens/>
        <w:autoSpaceDE w:val="0"/>
        <w:autoSpaceDN w:val="0"/>
        <w:adjustRightInd w:val="0"/>
        <w:spacing w:before="60" w:after="60"/>
        <w:jc w:val="both"/>
        <w:rPr>
          <w:rFonts w:ascii="Arial" w:hAnsi="Arial" w:cs="Arial"/>
          <w:noProof/>
          <w:sz w:val="16"/>
          <w:szCs w:val="16"/>
          <w:bdr w:val="nil"/>
        </w:rPr>
      </w:pPr>
      <w:r>
        <w:rPr>
          <w:rFonts w:ascii="Arial" w:hAnsi="Arial"/>
          <w:noProof/>
          <w:sz w:val="16"/>
          <w:bdr w:val="nil"/>
        </w:rPr>
        <w:t>als Beitrag zu Risikopreisentscheidungen.</w:t>
      </w:r>
    </w:p>
    <w:p w14:paraId="790A2680"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41C803EF" w14:textId="77777777" w:rsidR="00D25AF1" w:rsidRDefault="00D25AF1">
      <w:pPr>
        <w:rPr>
          <w:rFonts w:ascii="Arial" w:hAnsi="Arial"/>
          <w:noProof/>
          <w:sz w:val="16"/>
          <w:bdr w:val="nil"/>
        </w:rPr>
      </w:pPr>
      <w:r>
        <w:rPr>
          <w:rFonts w:ascii="Arial" w:hAnsi="Arial"/>
          <w:noProof/>
          <w:sz w:val="16"/>
          <w:bdr w:val="nil"/>
        </w:rPr>
        <w:br w:type="page"/>
      </w:r>
    </w:p>
    <w:p w14:paraId="157404A6" w14:textId="7DA1C323"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folgenden Faktoren werden bei einer Darlehenseinstufung berücksichtigt:</w:t>
      </w:r>
    </w:p>
    <w:p w14:paraId="1EE3096E" w14:textId="77777777" w:rsidR="0044336D" w:rsidRPr="003E21A5" w:rsidRDefault="0044336D" w:rsidP="00B35071">
      <w:pPr>
        <w:pStyle w:val="Listi"/>
        <w:numPr>
          <w:ilvl w:val="0"/>
          <w:numId w:val="45"/>
        </w:numPr>
        <w:pBdr>
          <w:top w:val="nil"/>
          <w:left w:val="nil"/>
          <w:bottom w:val="nil"/>
          <w:right w:val="nil"/>
          <w:between w:val="nil"/>
          <w:bar w:val="nil"/>
        </w:pBdr>
        <w:spacing w:before="60" w:after="60"/>
        <w:rPr>
          <w:sz w:val="16"/>
          <w:szCs w:val="16"/>
          <w:bdr w:val="nil"/>
        </w:rPr>
      </w:pPr>
      <w:r>
        <w:rPr>
          <w:sz w:val="16"/>
          <w:bdr w:val="nil"/>
        </w:rPr>
        <w:t>Bonität des Darlehensnehmers: Die Direktion Risikomanagement überprüft die Darlehensnehmer und beurteilt deren Bonität unabhängig auf der Grundlage interner Verfahren und externer Daten. Im Einklang mit dem auf internen Ratings basierenden Ansatz (IRB-Ansatz) nach Basel III hat die Bank eine interne Ratingmethode (IRM) entwickelt, um ein internes Rating der Darlehensnehmer und Garantiegeber festlegen zu können. Das Verfahren beruht auf einem System von Auswertungsformularen für bestimmte Arten von Gegenparteien.</w:t>
      </w:r>
    </w:p>
    <w:p w14:paraId="06ED927D" w14:textId="77777777" w:rsidR="0044336D" w:rsidRPr="003E21A5" w:rsidRDefault="0044336D" w:rsidP="00B35071">
      <w:pPr>
        <w:pStyle w:val="Listi"/>
        <w:numPr>
          <w:ilvl w:val="0"/>
          <w:numId w:val="45"/>
        </w:numPr>
        <w:pBdr>
          <w:top w:val="nil"/>
          <w:left w:val="nil"/>
          <w:bottom w:val="nil"/>
          <w:right w:val="nil"/>
          <w:between w:val="nil"/>
          <w:bar w:val="nil"/>
        </w:pBdr>
        <w:spacing w:before="60" w:after="60"/>
        <w:rPr>
          <w:sz w:val="16"/>
          <w:szCs w:val="16"/>
          <w:bdr w:val="nil"/>
        </w:rPr>
      </w:pPr>
      <w:r>
        <w:rPr>
          <w:sz w:val="16"/>
          <w:bdr w:val="nil"/>
        </w:rPr>
        <w:t>Ausfallkorrelation: Sie gibt die Wahrscheinlichkeit an, dass der Darlehensnehmer und der Garantiegeber gleichzeitig in finanzielle Probleme geraten. Je höher die Korrelation zwischen der Ausfallwahrscheinlichkeit beim Darlehensnehmer und beim Garantiegeber ist, desto niedriger ist der Wert der Garantie und desto schlechter ist auch die Darlehenseinstufung.</w:t>
      </w:r>
    </w:p>
    <w:p w14:paraId="63196A7F" w14:textId="77777777" w:rsidR="0044336D" w:rsidRPr="003368D4" w:rsidRDefault="0044336D" w:rsidP="00B35071">
      <w:pPr>
        <w:pStyle w:val="Listi"/>
        <w:numPr>
          <w:ilvl w:val="0"/>
          <w:numId w:val="45"/>
        </w:numPr>
        <w:pBdr>
          <w:top w:val="nil"/>
          <w:left w:val="nil"/>
          <w:bottom w:val="nil"/>
          <w:right w:val="nil"/>
          <w:between w:val="nil"/>
          <w:bar w:val="nil"/>
        </w:pBdr>
        <w:spacing w:before="60" w:after="60"/>
        <w:rPr>
          <w:bdr w:val="nil"/>
        </w:rPr>
      </w:pPr>
      <w:r>
        <w:rPr>
          <w:sz w:val="16"/>
          <w:bdr w:val="nil"/>
        </w:rPr>
        <w:t>Wert der Garantieinstrumente und der Sicherheiten: Dieser Wert wird auf der Grundlage der Kombination von Bonität des Garantiegebers und Art des verwendeten Instruments ermittelt.</w:t>
      </w:r>
    </w:p>
    <w:p w14:paraId="611786F7" w14:textId="77777777" w:rsidR="0044336D" w:rsidRPr="00073E75" w:rsidRDefault="0044336D" w:rsidP="00B35071">
      <w:pPr>
        <w:pStyle w:val="ListParagraph"/>
        <w:numPr>
          <w:ilvl w:val="0"/>
          <w:numId w:val="45"/>
        </w:numPr>
        <w:pBdr>
          <w:top w:val="nil"/>
          <w:left w:val="nil"/>
          <w:bottom w:val="nil"/>
          <w:right w:val="nil"/>
          <w:between w:val="nil"/>
          <w:bar w:val="nil"/>
        </w:pBdr>
        <w:jc w:val="both"/>
        <w:rPr>
          <w:rFonts w:ascii="Arial" w:hAnsi="Arial" w:cs="Arial"/>
          <w:noProof/>
          <w:sz w:val="16"/>
          <w:szCs w:val="16"/>
          <w:bdr w:val="nil"/>
        </w:rPr>
      </w:pPr>
      <w:r>
        <w:rPr>
          <w:rFonts w:ascii="Arial" w:hAnsi="Arial"/>
          <w:noProof/>
          <w:sz w:val="16"/>
          <w:bdr w:val="nil"/>
        </w:rPr>
        <w:t>Anwendbare Rückzahlungsquote: Dies ist der als Prozentsatz des maßgeblichen Kreditengagements ausgedrückte Betrag, von dem angenommen wird, dass er nach einem Ausfall der maßgeblichen Gegenpartei eingetrieben werden kann.</w:t>
      </w:r>
    </w:p>
    <w:p w14:paraId="5EA1A318" w14:textId="77777777" w:rsidR="0044336D" w:rsidRPr="00BD1346" w:rsidRDefault="0044336D" w:rsidP="00B35071">
      <w:pPr>
        <w:pStyle w:val="Listi"/>
        <w:numPr>
          <w:ilvl w:val="0"/>
          <w:numId w:val="45"/>
        </w:numPr>
        <w:pBdr>
          <w:top w:val="nil"/>
          <w:left w:val="nil"/>
          <w:bottom w:val="nil"/>
          <w:right w:val="nil"/>
          <w:between w:val="nil"/>
          <w:bar w:val="nil"/>
        </w:pBdr>
        <w:spacing w:before="60" w:after="60"/>
        <w:rPr>
          <w:sz w:val="16"/>
          <w:szCs w:val="16"/>
          <w:bdr w:val="nil"/>
        </w:rPr>
      </w:pPr>
      <w:r>
        <w:rPr>
          <w:sz w:val="16"/>
          <w:bdr w:val="nil"/>
        </w:rPr>
        <w:t>Vertraglicher Rahmen: Ein solider vertraglicher Rahmen verbessert die Qualität und die Darlehenseinstufung.</w:t>
      </w:r>
    </w:p>
    <w:p w14:paraId="79FAC919" w14:textId="77777777" w:rsidR="0044336D" w:rsidRPr="00BD1346" w:rsidRDefault="0044336D" w:rsidP="00B35071">
      <w:pPr>
        <w:pStyle w:val="Listi"/>
        <w:numPr>
          <w:ilvl w:val="0"/>
          <w:numId w:val="45"/>
        </w:numPr>
        <w:pBdr>
          <w:top w:val="nil"/>
          <w:left w:val="nil"/>
          <w:bottom w:val="nil"/>
          <w:right w:val="nil"/>
          <w:between w:val="nil"/>
          <w:bar w:val="nil"/>
        </w:pBdr>
        <w:spacing w:before="60" w:after="60"/>
        <w:rPr>
          <w:sz w:val="16"/>
          <w:szCs w:val="16"/>
          <w:bdr w:val="nil"/>
        </w:rPr>
      </w:pPr>
      <w:r>
        <w:rPr>
          <w:sz w:val="16"/>
          <w:bdr w:val="nil"/>
        </w:rPr>
        <w:t>Die Laufzeit des Darlehens oder, allgemeiner ausgedrückt, die Zahlungsströme aus dem Darlehen: Bleiben alle anderen Faktoren unverändert, so wird das Risiko von Schwierigkeiten bei der Bedienung des Darlehens umso höher, je länger das Darlehen läuft.</w:t>
      </w:r>
    </w:p>
    <w:p w14:paraId="2501CE2D" w14:textId="77777777" w:rsidR="0044336D" w:rsidRPr="00BD1346" w:rsidRDefault="0044336D" w:rsidP="0044336D">
      <w:pPr>
        <w:pBdr>
          <w:top w:val="nil"/>
          <w:left w:val="nil"/>
          <w:bottom w:val="nil"/>
          <w:right w:val="nil"/>
          <w:between w:val="nil"/>
          <w:bar w:val="nil"/>
        </w:pBdr>
        <w:autoSpaceDE w:val="0"/>
        <w:autoSpaceDN w:val="0"/>
        <w:adjustRightInd w:val="0"/>
        <w:spacing w:before="60" w:after="60"/>
        <w:jc w:val="both"/>
        <w:rPr>
          <w:rFonts w:ascii="Arial" w:hAnsi="Arial"/>
          <w:noProof/>
          <w:sz w:val="16"/>
          <w:szCs w:val="16"/>
          <w:bdr w:val="nil"/>
        </w:rPr>
      </w:pPr>
    </w:p>
    <w:p w14:paraId="514F6532" w14:textId="77777777" w:rsidR="0044336D" w:rsidRDefault="0044336D" w:rsidP="0044336D">
      <w:pPr>
        <w:pStyle w:val="Normal14"/>
        <w:pBdr>
          <w:top w:val="nil"/>
          <w:left w:val="nil"/>
          <w:bottom w:val="nil"/>
          <w:right w:val="nil"/>
          <w:between w:val="nil"/>
          <w:bar w:val="nil"/>
        </w:pBdr>
        <w:autoSpaceDE w:val="0"/>
        <w:autoSpaceDN w:val="0"/>
        <w:adjustRightInd w:val="0"/>
        <w:spacing w:before="60" w:after="60"/>
        <w:jc w:val="both"/>
        <w:rPr>
          <w:rFonts w:ascii="Arial" w:hAnsi="Arial"/>
          <w:noProof/>
          <w:sz w:val="16"/>
          <w:szCs w:val="16"/>
          <w:bdr w:val="nil"/>
        </w:rPr>
      </w:pPr>
      <w:r>
        <w:rPr>
          <w:rFonts w:ascii="Arial" w:hAnsi="Arial"/>
          <w:noProof/>
          <w:sz w:val="16"/>
          <w:bdr w:val="nil"/>
        </w:rPr>
        <w:t>Der Verlusterwartungswert eines Darlehens wird auf Grundlage dieser fünf Elemente berechnet. In Abhängigkeit von der Höhe des so ermittelten Verlusts wird das Darlehen in eine der folgenden Darlehenskategorien eingestuft:</w:t>
      </w:r>
    </w:p>
    <w:p w14:paraId="6DEA08A0" w14:textId="77777777" w:rsidR="0044336D" w:rsidRDefault="0044336D" w:rsidP="0044336D">
      <w:pPr>
        <w:pStyle w:val="Normal14"/>
        <w:pBdr>
          <w:top w:val="nil"/>
          <w:left w:val="nil"/>
          <w:bottom w:val="nil"/>
          <w:right w:val="nil"/>
          <w:between w:val="nil"/>
          <w:bar w:val="nil"/>
        </w:pBdr>
        <w:autoSpaceDE w:val="0"/>
        <w:autoSpaceDN w:val="0"/>
        <w:adjustRightInd w:val="0"/>
        <w:spacing w:before="60" w:after="60"/>
        <w:jc w:val="both"/>
        <w:rPr>
          <w:rFonts w:ascii="Arial" w:hAnsi="Arial"/>
          <w:noProof/>
          <w:sz w:val="16"/>
          <w:szCs w:val="16"/>
          <w:bdr w:val="nil"/>
        </w:rPr>
      </w:pPr>
    </w:p>
    <w:p w14:paraId="4659DDAF" w14:textId="77777777" w:rsidR="0044336D" w:rsidRDefault="0044336D" w:rsidP="0044336D">
      <w:pPr>
        <w:pStyle w:val="Normal85"/>
        <w:pBdr>
          <w:top w:val="nil"/>
          <w:left w:val="nil"/>
          <w:bottom w:val="nil"/>
          <w:right w:val="nil"/>
          <w:between w:val="nil"/>
          <w:bar w:val="nil"/>
        </w:pBdr>
        <w:tabs>
          <w:tab w:val="left" w:pos="360"/>
        </w:tabs>
        <w:rPr>
          <w:noProof/>
          <w:sz w:val="16"/>
          <w:szCs w:val="16"/>
          <w:bdr w:val="nil"/>
        </w:rPr>
      </w:pPr>
      <w:r>
        <w:rPr>
          <w:noProof/>
          <w:sz w:val="16"/>
          <w:bdr w:val="nil"/>
        </w:rPr>
        <w:t>„A“   Erstklassige Darlehen, von denen es folgende drei Unterkategorien gibt:</w:t>
      </w:r>
    </w:p>
    <w:p w14:paraId="009A4A49" w14:textId="77777777" w:rsidR="0044336D" w:rsidRDefault="0044336D" w:rsidP="0044336D">
      <w:pPr>
        <w:pStyle w:val="Normal85"/>
        <w:pBdr>
          <w:top w:val="nil"/>
          <w:left w:val="nil"/>
          <w:bottom w:val="nil"/>
          <w:right w:val="nil"/>
          <w:between w:val="nil"/>
          <w:bar w:val="nil"/>
        </w:pBdr>
        <w:tabs>
          <w:tab w:val="left" w:pos="360"/>
        </w:tabs>
        <w:rPr>
          <w:noProof/>
          <w:sz w:val="16"/>
          <w:szCs w:val="16"/>
          <w:bdr w:val="nil"/>
        </w:rPr>
      </w:pPr>
    </w:p>
    <w:p w14:paraId="3A207F7A" w14:textId="77777777" w:rsidR="0044336D" w:rsidRDefault="0044336D" w:rsidP="0044336D">
      <w:pPr>
        <w:pStyle w:val="Normal85"/>
        <w:pBdr>
          <w:top w:val="nil"/>
          <w:left w:val="nil"/>
          <w:bottom w:val="nil"/>
          <w:right w:val="nil"/>
          <w:between w:val="nil"/>
          <w:bar w:val="nil"/>
        </w:pBdr>
        <w:tabs>
          <w:tab w:val="left" w:pos="360"/>
        </w:tabs>
        <w:spacing w:after="120"/>
        <w:ind w:left="357"/>
        <w:rPr>
          <w:noProof/>
          <w:sz w:val="16"/>
          <w:szCs w:val="16"/>
          <w:bdr w:val="nil"/>
        </w:rPr>
      </w:pPr>
      <w:r>
        <w:rPr>
          <w:noProof/>
          <w:sz w:val="16"/>
          <w:bdr w:val="nil"/>
        </w:rPr>
        <w:t xml:space="preserve">„A0“ umfasst einem EU-Mitgliedstaat gewährte oder von einem solchen garantierte Darlehen mit einem erwarteten Verlust von 0 %. </w:t>
      </w:r>
    </w:p>
    <w:p w14:paraId="0BC74491" w14:textId="77777777" w:rsidR="0044336D" w:rsidRDefault="0044336D" w:rsidP="0044336D">
      <w:pPr>
        <w:pStyle w:val="Normal85"/>
        <w:pBdr>
          <w:top w:val="nil"/>
          <w:left w:val="nil"/>
          <w:bottom w:val="nil"/>
          <w:right w:val="nil"/>
          <w:between w:val="nil"/>
          <w:bar w:val="nil"/>
        </w:pBdr>
        <w:tabs>
          <w:tab w:val="left" w:pos="360"/>
        </w:tabs>
        <w:spacing w:after="120"/>
        <w:ind w:left="357"/>
        <w:rPr>
          <w:noProof/>
          <w:sz w:val="16"/>
          <w:szCs w:val="16"/>
          <w:bdr w:val="nil"/>
        </w:rPr>
      </w:pPr>
      <w:r>
        <w:rPr>
          <w:noProof/>
          <w:sz w:val="16"/>
          <w:bdr w:val="nil"/>
        </w:rPr>
        <w:t>„A+“ umfasst Darlehen, die anderen Rechtssubjekten als den EU-Mitgliedstaaten gewährt (bzw. von diesen garantiert) werden und bei denen während der Laufzeit keine Bonitätsverschlechterung zu erwarten ist.</w:t>
      </w:r>
    </w:p>
    <w:p w14:paraId="769E1410" w14:textId="77777777" w:rsidR="0044336D" w:rsidRDefault="0044336D" w:rsidP="0044336D">
      <w:pPr>
        <w:pStyle w:val="Normal85"/>
        <w:pBdr>
          <w:top w:val="nil"/>
          <w:left w:val="nil"/>
          <w:bottom w:val="nil"/>
          <w:right w:val="nil"/>
          <w:between w:val="nil"/>
          <w:bar w:val="nil"/>
        </w:pBdr>
        <w:tabs>
          <w:tab w:val="left" w:pos="360"/>
        </w:tabs>
        <w:spacing w:after="120"/>
        <w:ind w:left="357"/>
        <w:rPr>
          <w:noProof/>
          <w:sz w:val="16"/>
          <w:szCs w:val="16"/>
          <w:bdr w:val="nil"/>
        </w:rPr>
      </w:pPr>
      <w:r>
        <w:rPr>
          <w:noProof/>
          <w:sz w:val="16"/>
          <w:bdr w:val="nil"/>
        </w:rPr>
        <w:t>„A-“ umfasst Finanzierungstransaktionen, bei denen gewisse Zweifel bestehen, ob der derzeitige Status fortbestehen wird, bei denen es jedoch nur zu einer begrenzten Verschlechterung kommen dürfte.</w:t>
      </w:r>
    </w:p>
    <w:p w14:paraId="29749C28" w14:textId="77777777" w:rsidR="0044336D" w:rsidRDefault="0044336D" w:rsidP="0044336D">
      <w:pPr>
        <w:pStyle w:val="Normal14"/>
        <w:pBdr>
          <w:top w:val="nil"/>
          <w:left w:val="nil"/>
          <w:bottom w:val="nil"/>
          <w:right w:val="nil"/>
          <w:between w:val="nil"/>
          <w:bar w:val="nil"/>
        </w:pBdr>
        <w:tabs>
          <w:tab w:val="left" w:pos="360"/>
        </w:tabs>
        <w:spacing w:before="60" w:after="60"/>
        <w:ind w:left="360" w:hanging="360"/>
        <w:jc w:val="both"/>
        <w:rPr>
          <w:rFonts w:ascii="Arial" w:hAnsi="Arial"/>
          <w:noProof/>
          <w:sz w:val="16"/>
          <w:szCs w:val="16"/>
          <w:bdr w:val="nil"/>
        </w:rPr>
      </w:pPr>
    </w:p>
    <w:p w14:paraId="79976532" w14:textId="77777777" w:rsidR="0044336D" w:rsidRDefault="0044336D" w:rsidP="0044336D">
      <w:pPr>
        <w:pStyle w:val="Normal14"/>
        <w:pBdr>
          <w:top w:val="nil"/>
          <w:left w:val="nil"/>
          <w:bottom w:val="nil"/>
          <w:right w:val="nil"/>
          <w:between w:val="nil"/>
          <w:bar w:val="nil"/>
        </w:pBdr>
        <w:tabs>
          <w:tab w:val="left" w:pos="360"/>
        </w:tabs>
        <w:spacing w:before="60" w:after="60"/>
        <w:ind w:left="360" w:hanging="360"/>
        <w:jc w:val="both"/>
        <w:rPr>
          <w:rFonts w:ascii="Arial" w:hAnsi="Arial"/>
          <w:noProof/>
          <w:sz w:val="16"/>
          <w:szCs w:val="16"/>
          <w:bdr w:val="nil"/>
        </w:rPr>
      </w:pPr>
      <w:r>
        <w:rPr>
          <w:rFonts w:ascii="Arial" w:hAnsi="Arial"/>
          <w:noProof/>
          <w:sz w:val="16"/>
          <w:bdr w:val="nil"/>
        </w:rPr>
        <w:t>„B“   Darlehen von hoher Qualität: Diese stellen eine für die Bank zufriedenstellende Kategorie von Vermögenswerten dar, wenngleich eine geringfügige Verschlechterung in der Zukunft nicht auszuschließen ist. B+ und B- dienen zur Bezeichnung der relativen Wahrscheinlichkeit, dass diese Verschlechterung eintritt.</w:t>
      </w:r>
    </w:p>
    <w:p w14:paraId="401237FC" w14:textId="77777777" w:rsidR="0044336D" w:rsidRDefault="0044336D" w:rsidP="0044336D">
      <w:pPr>
        <w:pStyle w:val="Normal14"/>
        <w:pBdr>
          <w:top w:val="nil"/>
          <w:left w:val="nil"/>
          <w:bottom w:val="nil"/>
          <w:right w:val="nil"/>
          <w:between w:val="nil"/>
          <w:bar w:val="nil"/>
        </w:pBdr>
        <w:tabs>
          <w:tab w:val="left" w:pos="360"/>
        </w:tabs>
        <w:spacing w:before="60" w:after="60"/>
        <w:ind w:left="360" w:hanging="360"/>
        <w:jc w:val="both"/>
        <w:rPr>
          <w:rFonts w:ascii="Arial" w:hAnsi="Arial"/>
          <w:noProof/>
          <w:sz w:val="16"/>
          <w:szCs w:val="16"/>
          <w:bdr w:val="nil"/>
        </w:rPr>
      </w:pPr>
    </w:p>
    <w:p w14:paraId="15FA8C1A" w14:textId="77777777" w:rsidR="0044336D" w:rsidRDefault="0044336D" w:rsidP="0044336D">
      <w:pPr>
        <w:pStyle w:val="Normal14"/>
        <w:pBdr>
          <w:top w:val="nil"/>
          <w:left w:val="nil"/>
          <w:bottom w:val="nil"/>
          <w:right w:val="nil"/>
          <w:between w:val="nil"/>
          <w:bar w:val="nil"/>
        </w:pBdr>
        <w:tabs>
          <w:tab w:val="left" w:pos="360"/>
        </w:tabs>
        <w:spacing w:before="60" w:after="60"/>
        <w:ind w:left="360" w:hanging="360"/>
        <w:jc w:val="both"/>
        <w:rPr>
          <w:rFonts w:ascii="Arial" w:hAnsi="Arial"/>
          <w:noProof/>
          <w:sz w:val="16"/>
          <w:szCs w:val="16"/>
          <w:bdr w:val="nil"/>
        </w:rPr>
      </w:pPr>
      <w:r>
        <w:rPr>
          <w:rFonts w:ascii="Arial" w:hAnsi="Arial"/>
          <w:noProof/>
          <w:sz w:val="16"/>
          <w:bdr w:val="nil"/>
        </w:rPr>
        <w:t>„C“   Darlehen von guter Qualität: Beispiele sind unbesicherte Darlehen an solide Banken und Unternehmen mit einer Laufzeit von sieben Jahren und Endfälligkeit bzw. entsprechender laufender Tilgung ab Auszahlung.</w:t>
      </w:r>
    </w:p>
    <w:p w14:paraId="47DD74D9" w14:textId="77777777" w:rsidR="0044336D" w:rsidRDefault="0044336D" w:rsidP="0044336D">
      <w:pPr>
        <w:pStyle w:val="Normal14"/>
        <w:pBdr>
          <w:top w:val="nil"/>
          <w:left w:val="nil"/>
          <w:bottom w:val="nil"/>
          <w:right w:val="nil"/>
          <w:between w:val="nil"/>
          <w:bar w:val="nil"/>
        </w:pBdr>
        <w:tabs>
          <w:tab w:val="left" w:pos="360"/>
        </w:tabs>
        <w:spacing w:before="60" w:after="60"/>
        <w:ind w:left="360" w:hanging="360"/>
        <w:rPr>
          <w:noProof/>
          <w:sz w:val="16"/>
          <w:szCs w:val="16"/>
          <w:bdr w:val="nil"/>
        </w:rPr>
      </w:pPr>
    </w:p>
    <w:p w14:paraId="15D8738A" w14:textId="77777777" w:rsidR="0044336D" w:rsidRDefault="0044336D" w:rsidP="0044336D">
      <w:pPr>
        <w:pStyle w:val="Normal14"/>
        <w:pBdr>
          <w:top w:val="nil"/>
          <w:left w:val="nil"/>
          <w:bottom w:val="nil"/>
          <w:right w:val="nil"/>
          <w:between w:val="nil"/>
          <w:bar w:val="nil"/>
        </w:pBdr>
        <w:tabs>
          <w:tab w:val="left" w:pos="360"/>
        </w:tabs>
        <w:spacing w:before="60" w:after="60"/>
        <w:ind w:left="357" w:hanging="357"/>
        <w:jc w:val="both"/>
        <w:rPr>
          <w:rFonts w:ascii="Arial" w:hAnsi="Arial"/>
          <w:noProof/>
          <w:sz w:val="16"/>
          <w:szCs w:val="16"/>
          <w:bdr w:val="nil"/>
        </w:rPr>
      </w:pPr>
      <w:r>
        <w:rPr>
          <w:rFonts w:ascii="Arial" w:hAnsi="Arial"/>
          <w:noProof/>
          <w:sz w:val="16"/>
          <w:bdr w:val="nil"/>
        </w:rPr>
        <w:t>„D“   Diese Bonitätskategorie stellt die Grenze zwischen Darlehen „von akzeptabler Qualität“ und solchen dar, bei denen Probleme aufgetreten sind. Diese Trennlinie bei der Darlehenseinstufung wird durch die Unterkategorien D+ und D- näher bestimmt. Mit D- bewertete Darlehen erfordern eine verstärkte Überwachung.</w:t>
      </w:r>
    </w:p>
    <w:p w14:paraId="2BD52C48" w14:textId="77777777" w:rsidR="0044336D" w:rsidRDefault="0044336D" w:rsidP="0044336D">
      <w:pPr>
        <w:pStyle w:val="Normal14"/>
        <w:pBdr>
          <w:top w:val="nil"/>
          <w:left w:val="nil"/>
          <w:bottom w:val="nil"/>
          <w:right w:val="nil"/>
          <w:between w:val="nil"/>
          <w:bar w:val="nil"/>
        </w:pBdr>
        <w:tabs>
          <w:tab w:val="left" w:pos="360"/>
        </w:tabs>
        <w:spacing w:before="60" w:after="60"/>
        <w:ind w:left="360" w:hanging="360"/>
        <w:jc w:val="both"/>
        <w:rPr>
          <w:rFonts w:ascii="Arial" w:hAnsi="Arial"/>
          <w:noProof/>
          <w:sz w:val="16"/>
          <w:szCs w:val="16"/>
          <w:bdr w:val="nil"/>
        </w:rPr>
      </w:pPr>
    </w:p>
    <w:p w14:paraId="2C109402" w14:textId="77777777" w:rsidR="0044336D" w:rsidRPr="006343F5" w:rsidRDefault="0044336D" w:rsidP="0044336D">
      <w:pPr>
        <w:pStyle w:val="Normal14"/>
        <w:pBdr>
          <w:top w:val="nil"/>
          <w:left w:val="nil"/>
          <w:bottom w:val="nil"/>
          <w:right w:val="nil"/>
          <w:between w:val="nil"/>
          <w:bar w:val="nil"/>
        </w:pBdr>
        <w:tabs>
          <w:tab w:val="left" w:pos="360"/>
        </w:tabs>
        <w:spacing w:before="60" w:after="60"/>
        <w:ind w:left="357" w:hanging="357"/>
        <w:jc w:val="both"/>
        <w:rPr>
          <w:rFonts w:ascii="Arial" w:hAnsi="Arial" w:cs="Arial"/>
          <w:noProof/>
          <w:sz w:val="16"/>
          <w:szCs w:val="16"/>
          <w:bdr w:val="nil"/>
        </w:rPr>
      </w:pPr>
      <w:r>
        <w:rPr>
          <w:rFonts w:ascii="Arial" w:hAnsi="Arial"/>
          <w:noProof/>
          <w:sz w:val="16"/>
          <w:bdr w:val="nil"/>
        </w:rPr>
        <w:t>„E“   Diese Kategorie umfasst Darlehen, die ein höheres Risikoprofil aufweisen als normalerweise zulässig. Sie umfasst außerdem Darlehen, in deren Laufzeit ernsthafte Probleme aufgetreten sind und bei denen nicht ausgeschlossen werden kann, dass es zu Verlusten kommt. Aus diesem Grund werden solche Darlehen lückenlos und intensiv überwacht. Die Unterkategorien E+ und E- bestimmen den Intensitätsgrad dieses besonderen Überwachungsverfahrens. Bei den mit E- bewerteten Transaktionen besteht eine hohe Wahrscheinlichkeit, dass der Schuldendienst nicht termingerecht fortgesetzt werden kann und daher eine Umschuldung erforderlich ist, was möglicherweise zu Wertminderungen führt.</w:t>
      </w:r>
    </w:p>
    <w:p w14:paraId="130AE001" w14:textId="77777777" w:rsidR="0044336D" w:rsidRDefault="0044336D" w:rsidP="0044336D">
      <w:pPr>
        <w:pStyle w:val="Normal14"/>
        <w:pBdr>
          <w:top w:val="nil"/>
          <w:left w:val="nil"/>
          <w:bottom w:val="nil"/>
          <w:right w:val="nil"/>
          <w:between w:val="nil"/>
          <w:bar w:val="nil"/>
        </w:pBdr>
        <w:tabs>
          <w:tab w:val="left" w:pos="360"/>
        </w:tabs>
        <w:spacing w:before="60" w:after="60"/>
        <w:ind w:left="357" w:hanging="357"/>
        <w:jc w:val="both"/>
        <w:rPr>
          <w:noProof/>
          <w:sz w:val="16"/>
          <w:szCs w:val="16"/>
          <w:bdr w:val="nil"/>
        </w:rPr>
      </w:pPr>
    </w:p>
    <w:p w14:paraId="23404096" w14:textId="77777777" w:rsidR="0044336D" w:rsidRDefault="0044336D" w:rsidP="0044336D">
      <w:pPr>
        <w:pStyle w:val="Normal14"/>
        <w:pBdr>
          <w:top w:val="nil"/>
          <w:left w:val="nil"/>
          <w:bottom w:val="nil"/>
          <w:right w:val="nil"/>
          <w:between w:val="nil"/>
          <w:bar w:val="nil"/>
        </w:pBdr>
        <w:tabs>
          <w:tab w:val="left" w:pos="360"/>
        </w:tabs>
        <w:spacing w:before="60" w:after="60"/>
        <w:ind w:left="360" w:hanging="360"/>
        <w:jc w:val="both"/>
        <w:rPr>
          <w:rFonts w:ascii="Arial" w:hAnsi="Arial"/>
          <w:noProof/>
          <w:sz w:val="16"/>
          <w:szCs w:val="16"/>
          <w:bdr w:val="nil"/>
        </w:rPr>
      </w:pPr>
      <w:r>
        <w:rPr>
          <w:rFonts w:ascii="Arial" w:hAnsi="Arial"/>
          <w:noProof/>
          <w:sz w:val="16"/>
          <w:bdr w:val="nil"/>
        </w:rPr>
        <w:t>„F“ bezeichnet Darlehen, die nicht akzeptable Risiken darstellen. Zu einer Einstufung in F- kommt es nur bei ausstehenden Darlehen, bei denen sich nach der Unterzeichnung unvorhergesehene, außergewöhnliche und sehr ungünstige Umstände ergeben haben. Alle Transaktionen, bei denen die Fazilität einen Verlust beim Kapital erlitten hat, werden mit F bewertet, und es wird eine spezifische Rückstellung für sie gebildet.</w:t>
      </w:r>
    </w:p>
    <w:p w14:paraId="72FA7323" w14:textId="77777777" w:rsidR="0044336D" w:rsidRPr="00EB2E24"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 w:val="0"/>
          <w:noProof/>
          <w:sz w:val="16"/>
          <w:szCs w:val="16"/>
          <w:bdr w:val="nil"/>
        </w:rPr>
      </w:pPr>
    </w:p>
    <w:p w14:paraId="0D1FEBD8" w14:textId="77777777" w:rsidR="0044336D" w:rsidRPr="00744CA3"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 w:val="0"/>
          <w:noProof/>
          <w:sz w:val="16"/>
          <w:szCs w:val="16"/>
          <w:bdr w:val="nil"/>
        </w:rPr>
      </w:pPr>
      <w:r>
        <w:rPr>
          <w:b w:val="0"/>
          <w:noProof/>
          <w:sz w:val="16"/>
          <w:bdr w:val="nil"/>
        </w:rPr>
        <w:t>Die Tabelle unter 3.2.3.3 stellt die Analyse der Kreditqualität des Darlehensportfolios der Fazilität auf der Grundlage der verschiedenen vorstehend beschriebenen Einstufungen dar.</w:t>
      </w:r>
    </w:p>
    <w:p w14:paraId="1CA78720" w14:textId="77777777" w:rsidR="0044336D" w:rsidRPr="008A77B9" w:rsidRDefault="0044336D" w:rsidP="00B35071">
      <w:pPr>
        <w:pStyle w:val="Notes"/>
        <w:pageBreakBefore/>
        <w:numPr>
          <w:ilvl w:val="3"/>
          <w:numId w:val="66"/>
        </w:numPr>
        <w:pBdr>
          <w:top w:val="nil"/>
          <w:left w:val="nil"/>
          <w:bottom w:val="nil"/>
          <w:right w:val="nil"/>
          <w:between w:val="nil"/>
          <w:bar w:val="nil"/>
        </w:pBdr>
        <w:tabs>
          <w:tab w:val="clear" w:pos="4320"/>
          <w:tab w:val="clear" w:pos="8640"/>
          <w:tab w:val="right" w:pos="-2700"/>
          <w:tab w:val="right" w:pos="720"/>
        </w:tabs>
        <w:spacing w:before="60" w:after="60"/>
        <w:rPr>
          <w:bCs/>
          <w:noProof/>
          <w:sz w:val="16"/>
          <w:szCs w:val="16"/>
          <w:bdr w:val="nil"/>
        </w:rPr>
      </w:pPr>
      <w:bookmarkStart w:id="216" w:name="RG_MARKER_77610"/>
      <w:r>
        <w:rPr>
          <w:noProof/>
          <w:sz w:val="16"/>
          <w:bdr w:val="nil"/>
        </w:rPr>
        <w:t>Analyse des Kreditrisikos bei Finanzierungen</w:t>
      </w:r>
      <w:bookmarkEnd w:id="216"/>
    </w:p>
    <w:p w14:paraId="61F79F4E" w14:textId="77777777" w:rsidR="0044336D" w:rsidRPr="00BD1346"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 w:val="0"/>
          <w:noProof/>
          <w:sz w:val="16"/>
          <w:szCs w:val="16"/>
          <w:bdr w:val="nil"/>
          <w:lang w:val="en-GB"/>
        </w:rPr>
      </w:pPr>
    </w:p>
    <w:p w14:paraId="73A75484"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 w:val="0"/>
          <w:noProof/>
          <w:sz w:val="16"/>
          <w:szCs w:val="16"/>
          <w:bdr w:val="nil"/>
        </w:rPr>
      </w:pPr>
      <w:r>
        <w:rPr>
          <w:b w:val="0"/>
          <w:noProof/>
          <w:sz w:val="16"/>
          <w:bdr w:val="nil"/>
        </w:rPr>
        <w:t>Die nachstehende Tabelle enthält eine Übersicht über das maximale Kreditrisiko (Nettobuchwert) bei unterzeichneten (ausgezahlten und nicht ausgezahlten) Darlehen und Krediten aufgeschlüsselt nach Art der Kreditnehmer unter Berücksichtigung der Garantien von Garantiegebern.</w:t>
      </w:r>
    </w:p>
    <w:p w14:paraId="75623C58" w14:textId="77777777" w:rsidR="0044336D" w:rsidRPr="00EB2E24"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 w:val="0"/>
          <w:noProof/>
          <w:sz w:val="16"/>
          <w:szCs w:val="16"/>
          <w:bdr w:val="nil"/>
        </w:rPr>
      </w:pPr>
    </w:p>
    <w:tbl>
      <w:tblPr>
        <w:tblStyle w:val="CDMRange21"/>
        <w:tblW w:w="9975" w:type="dxa"/>
        <w:tblLayout w:type="fixed"/>
        <w:tblLook w:val="0600" w:firstRow="0" w:lastRow="0" w:firstColumn="0" w:lastColumn="0" w:noHBand="1" w:noVBand="1"/>
      </w:tblPr>
      <w:tblGrid>
        <w:gridCol w:w="2475"/>
        <w:gridCol w:w="1500"/>
        <w:gridCol w:w="1500"/>
        <w:gridCol w:w="1500"/>
        <w:gridCol w:w="1500"/>
        <w:gridCol w:w="1500"/>
      </w:tblGrid>
      <w:tr w:rsidR="0044336D" w14:paraId="36FB80E5" w14:textId="77777777" w:rsidTr="00F613F1">
        <w:trPr>
          <w:trHeight w:val="26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54B1E77D"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31.12.2023</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480A996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Garantiert</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59ACBD78" w14:textId="314BC928" w:rsidR="0044336D" w:rsidRDefault="0044336D" w:rsidP="00F613F1">
            <w:pPr>
              <w:jc w:val="right"/>
              <w:rPr>
                <w:rFonts w:ascii="Arial" w:eastAsia="Arial" w:hAnsi="Arial" w:cs="Arial"/>
                <w:b/>
                <w:noProof/>
                <w:color w:val="000000"/>
                <w:sz w:val="16"/>
              </w:rPr>
            </w:pPr>
            <w:r>
              <w:rPr>
                <w:rFonts w:ascii="Arial" w:hAnsi="Arial"/>
                <w:b/>
                <w:noProof/>
                <w:color w:val="000000"/>
                <w:sz w:val="16"/>
              </w:rPr>
              <w:t>Sonstige Kredit</w:t>
            </w:r>
            <w:r w:rsidR="00D25AF1">
              <w:rPr>
                <w:rFonts w:ascii="Arial" w:hAnsi="Arial"/>
                <w:b/>
                <w:noProof/>
                <w:color w:val="000000"/>
                <w:sz w:val="16"/>
              </w:rPr>
              <w:t>-</w:t>
            </w:r>
            <w:r>
              <w:rPr>
                <w:rFonts w:ascii="Arial" w:hAnsi="Arial"/>
                <w:b/>
                <w:noProof/>
                <w:color w:val="000000"/>
                <w:sz w:val="16"/>
              </w:rPr>
              <w:t>verbesserungen</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52ED7A6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Ohne Garantie</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7B7D00F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059B6EE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der ausgezahlten Summe</w:t>
            </w:r>
          </w:p>
        </w:tc>
      </w:tr>
      <w:tr w:rsidR="0044336D" w14:paraId="2E78D3D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14:paraId="698CA243"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5339D2B5" w14:textId="77777777" w:rsidR="0044336D" w:rsidRDefault="0044336D" w:rsidP="00F613F1">
            <w:pPr>
              <w:jc w:val="right"/>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6C5558F2" w14:textId="77777777" w:rsidR="0044336D" w:rsidRDefault="0044336D" w:rsidP="00F613F1">
            <w:pPr>
              <w:jc w:val="right"/>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21422B09" w14:textId="77777777" w:rsidR="0044336D" w:rsidRDefault="0044336D" w:rsidP="00F613F1">
            <w:pPr>
              <w:jc w:val="right"/>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0279BA23" w14:textId="77777777" w:rsidR="0044336D" w:rsidRDefault="0044336D" w:rsidP="00F613F1">
            <w:pPr>
              <w:jc w:val="right"/>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12E6773B" w14:textId="77777777" w:rsidR="0044336D" w:rsidRDefault="0044336D" w:rsidP="00F613F1">
            <w:pPr>
              <w:jc w:val="right"/>
              <w:rPr>
                <w:rFonts w:ascii="Arial" w:eastAsia="Arial" w:hAnsi="Arial" w:cs="Arial"/>
                <w:b/>
                <w:noProof/>
                <w:color w:val="000000"/>
                <w:sz w:val="16"/>
              </w:rPr>
            </w:pPr>
          </w:p>
        </w:tc>
      </w:tr>
      <w:tr w:rsidR="0044336D" w14:paraId="64F5F23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6C640C43" w14:textId="77777777" w:rsidR="0044336D" w:rsidRDefault="0044336D" w:rsidP="00F613F1">
            <w:pPr>
              <w:rPr>
                <w:rFonts w:ascii="Arial" w:eastAsia="Arial" w:hAnsi="Arial" w:cs="Arial"/>
                <w:noProof/>
                <w:color w:val="000000"/>
                <w:sz w:val="16"/>
              </w:rPr>
            </w:pPr>
            <w:r>
              <w:rPr>
                <w:rFonts w:ascii="Arial" w:hAnsi="Arial"/>
                <w:noProof/>
                <w:color w:val="000000"/>
                <w:sz w:val="16"/>
              </w:rPr>
              <w:t>Finanzinstitute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5375DC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54 290</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815637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795098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952 740</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B9C006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1 007 030</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AC7257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60 %</w:t>
            </w:r>
          </w:p>
        </w:tc>
      </w:tr>
      <w:tr w:rsidR="0044336D" w14:paraId="24B3165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475" w:type="dxa"/>
            <w:tcBorders>
              <w:top w:val="nil"/>
              <w:left w:val="nil"/>
              <w:bottom w:val="nil"/>
              <w:right w:val="nil"/>
              <w:tl2br w:val="nil"/>
              <w:tr2bl w:val="nil"/>
            </w:tcBorders>
            <w:shd w:val="clear" w:color="auto" w:fill="auto"/>
            <w:tcMar>
              <w:left w:w="40" w:type="dxa"/>
              <w:right w:w="40" w:type="dxa"/>
            </w:tcMar>
            <w:vAlign w:val="center"/>
          </w:tcPr>
          <w:p w14:paraId="4A5B1974" w14:textId="77777777" w:rsidR="0044336D" w:rsidRDefault="0044336D" w:rsidP="00F613F1">
            <w:pPr>
              <w:rPr>
                <w:rFonts w:ascii="Arial" w:eastAsia="Arial" w:hAnsi="Arial" w:cs="Arial"/>
                <w:noProof/>
                <w:color w:val="000000"/>
                <w:sz w:val="16"/>
              </w:rPr>
            </w:pPr>
            <w:r>
              <w:rPr>
                <w:rFonts w:ascii="Arial" w:hAnsi="Arial"/>
                <w:noProof/>
                <w:color w:val="000000"/>
                <w:sz w:val="16"/>
              </w:rPr>
              <w:t>Unternehmen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3EC445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155 653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A05B4B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7F2896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293 302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E8EF63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448 955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D893B4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27 %</w:t>
            </w:r>
          </w:p>
        </w:tc>
      </w:tr>
      <w:tr w:rsidR="0044336D" w14:paraId="1298B49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475" w:type="dxa"/>
            <w:tcBorders>
              <w:top w:val="nil"/>
              <w:left w:val="nil"/>
              <w:bottom w:val="nil"/>
              <w:right w:val="nil"/>
              <w:tl2br w:val="nil"/>
              <w:tr2bl w:val="nil"/>
            </w:tcBorders>
            <w:shd w:val="clear" w:color="auto" w:fill="auto"/>
            <w:tcMar>
              <w:left w:w="40" w:type="dxa"/>
              <w:right w:w="40" w:type="dxa"/>
            </w:tcMar>
            <w:vAlign w:val="center"/>
          </w:tcPr>
          <w:p w14:paraId="056CC666" w14:textId="77777777" w:rsidR="0044336D" w:rsidRDefault="0044336D" w:rsidP="00F613F1">
            <w:pPr>
              <w:rPr>
                <w:rFonts w:ascii="Arial" w:eastAsia="Arial" w:hAnsi="Arial" w:cs="Arial"/>
                <w:noProof/>
                <w:color w:val="000000"/>
                <w:sz w:val="16"/>
              </w:rPr>
            </w:pPr>
            <w:r>
              <w:rPr>
                <w:rFonts w:ascii="Arial" w:hAnsi="Arial"/>
                <w:noProof/>
                <w:color w:val="000000"/>
                <w:sz w:val="16"/>
              </w:rPr>
              <w:t>Behörden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903F2C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15 138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78566D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3C799A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B5D869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15 138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E000A5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w:t>
            </w:r>
          </w:p>
        </w:tc>
      </w:tr>
      <w:tr w:rsidR="0044336D" w14:paraId="100ED41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14:paraId="07560085" w14:textId="77777777" w:rsidR="0044336D" w:rsidRDefault="0044336D" w:rsidP="00F613F1">
            <w:pPr>
              <w:rPr>
                <w:rFonts w:ascii="Arial" w:eastAsia="Arial" w:hAnsi="Arial" w:cs="Arial"/>
                <w:noProof/>
                <w:color w:val="000000"/>
                <w:sz w:val="16"/>
              </w:rPr>
            </w:pPr>
            <w:r>
              <w:rPr>
                <w:rFonts w:ascii="Arial" w:hAnsi="Arial"/>
                <w:noProof/>
                <w:color w:val="000000"/>
                <w:sz w:val="16"/>
              </w:rPr>
              <w:t>Staaten</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095EB01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096C1B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0292756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212 189</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47ADD34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212 189</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28FC1E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13 %</w:t>
            </w:r>
          </w:p>
        </w:tc>
      </w:tr>
      <w:tr w:rsidR="0044336D" w14:paraId="6414578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475" w:type="dxa"/>
            <w:tcBorders>
              <w:top w:val="single" w:sz="4" w:space="0" w:color="000000"/>
              <w:left w:val="nil"/>
              <w:bottom w:val="nil"/>
              <w:right w:val="nil"/>
              <w:tl2br w:val="nil"/>
              <w:tr2bl w:val="nil"/>
            </w:tcBorders>
            <w:shd w:val="clear" w:color="FFFFFF" w:fill="C4C4C4"/>
            <w:tcMar>
              <w:left w:w="40" w:type="dxa"/>
              <w:right w:w="40" w:type="dxa"/>
            </w:tcMar>
            <w:vAlign w:val="center"/>
          </w:tcPr>
          <w:p w14:paraId="23EA9ADF" w14:textId="77777777" w:rsidR="0044336D" w:rsidRDefault="0044336D" w:rsidP="00F613F1">
            <w:pPr>
              <w:rPr>
                <w:rFonts w:ascii="Arial" w:eastAsia="Arial" w:hAnsi="Arial" w:cs="Arial"/>
                <w:b/>
                <w:noProof/>
                <w:color w:val="000000"/>
                <w:sz w:val="16"/>
              </w:rPr>
            </w:pPr>
            <w:r>
              <w:rPr>
                <w:rFonts w:ascii="Arial" w:hAnsi="Arial"/>
                <w:b/>
                <w:noProof/>
                <w:color w:val="000000"/>
                <w:sz w:val="16"/>
              </w:rPr>
              <w:t>Insgesamt ausgezahlt</w:t>
            </w:r>
          </w:p>
        </w:tc>
        <w:tc>
          <w:tcPr>
            <w:tcW w:w="1500" w:type="dxa"/>
            <w:tcBorders>
              <w:top w:val="single" w:sz="4" w:space="0" w:color="000000"/>
              <w:left w:val="nil"/>
              <w:bottom w:val="nil"/>
              <w:right w:val="nil"/>
              <w:tl2br w:val="nil"/>
              <w:tr2bl w:val="nil"/>
            </w:tcBorders>
            <w:shd w:val="clear" w:color="FFFFFF" w:fill="C4C4C4"/>
            <w:tcMar>
              <w:left w:w="40" w:type="dxa"/>
              <w:right w:w="40" w:type="dxa"/>
            </w:tcMar>
            <w:vAlign w:val="center"/>
          </w:tcPr>
          <w:p w14:paraId="7A4418C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225 081</w:t>
            </w:r>
          </w:p>
        </w:tc>
        <w:tc>
          <w:tcPr>
            <w:tcW w:w="1500" w:type="dxa"/>
            <w:tcBorders>
              <w:top w:val="single" w:sz="4" w:space="0" w:color="000000"/>
              <w:left w:val="nil"/>
              <w:bottom w:val="nil"/>
              <w:right w:val="nil"/>
              <w:tl2br w:val="nil"/>
              <w:tr2bl w:val="nil"/>
            </w:tcBorders>
            <w:shd w:val="clear" w:color="FFFFFF" w:fill="C4C4C4"/>
            <w:tcMar>
              <w:left w:w="40" w:type="dxa"/>
              <w:right w:w="40" w:type="dxa"/>
            </w:tcMar>
            <w:vAlign w:val="center"/>
          </w:tcPr>
          <w:p w14:paraId="21786EB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single" w:sz="4" w:space="0" w:color="000000"/>
              <w:left w:val="nil"/>
              <w:bottom w:val="nil"/>
              <w:right w:val="nil"/>
              <w:tl2br w:val="nil"/>
              <w:tr2bl w:val="nil"/>
            </w:tcBorders>
            <w:shd w:val="clear" w:color="FFFFFF" w:fill="C4C4C4"/>
            <w:tcMar>
              <w:left w:w="40" w:type="dxa"/>
              <w:right w:w="40" w:type="dxa"/>
            </w:tcMar>
            <w:vAlign w:val="center"/>
          </w:tcPr>
          <w:p w14:paraId="243CB1F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1 458 231</w:t>
            </w:r>
          </w:p>
        </w:tc>
        <w:tc>
          <w:tcPr>
            <w:tcW w:w="1500" w:type="dxa"/>
            <w:tcBorders>
              <w:top w:val="single" w:sz="4" w:space="0" w:color="000000"/>
              <w:left w:val="nil"/>
              <w:bottom w:val="nil"/>
              <w:right w:val="nil"/>
              <w:tl2br w:val="nil"/>
              <w:tr2bl w:val="nil"/>
            </w:tcBorders>
            <w:shd w:val="clear" w:color="FFFFFF" w:fill="C4C4C4"/>
            <w:tcMar>
              <w:left w:w="40" w:type="dxa"/>
              <w:right w:w="40" w:type="dxa"/>
            </w:tcMar>
            <w:vAlign w:val="center"/>
          </w:tcPr>
          <w:p w14:paraId="4783DC6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1 683 312</w:t>
            </w:r>
          </w:p>
        </w:tc>
        <w:tc>
          <w:tcPr>
            <w:tcW w:w="1500" w:type="dxa"/>
            <w:tcBorders>
              <w:top w:val="single" w:sz="4" w:space="0" w:color="000000"/>
              <w:left w:val="nil"/>
              <w:bottom w:val="nil"/>
              <w:right w:val="nil"/>
              <w:tl2br w:val="nil"/>
              <w:tr2bl w:val="nil"/>
            </w:tcBorders>
            <w:shd w:val="clear" w:color="FFFFFF" w:fill="C4C4C4"/>
            <w:tcMar>
              <w:left w:w="40" w:type="dxa"/>
              <w:right w:w="40" w:type="dxa"/>
            </w:tcMar>
            <w:vAlign w:val="center"/>
          </w:tcPr>
          <w:p w14:paraId="28ABDB9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100 %</w:t>
            </w:r>
          </w:p>
        </w:tc>
      </w:tr>
      <w:tr w:rsidR="0044336D" w14:paraId="417E0A5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475" w:type="dxa"/>
            <w:tcBorders>
              <w:top w:val="nil"/>
              <w:left w:val="nil"/>
              <w:bottom w:val="nil"/>
              <w:right w:val="nil"/>
              <w:tl2br w:val="nil"/>
              <w:tr2bl w:val="nil"/>
            </w:tcBorders>
            <w:shd w:val="clear" w:color="auto" w:fill="auto"/>
            <w:tcMar>
              <w:left w:w="40" w:type="dxa"/>
              <w:right w:w="40" w:type="dxa"/>
            </w:tcMar>
            <w:vAlign w:val="center"/>
          </w:tcPr>
          <w:p w14:paraId="7B6F5CF7" w14:textId="77777777" w:rsidR="0044336D" w:rsidRDefault="0044336D" w:rsidP="00F613F1">
            <w:pPr>
              <w:rPr>
                <w:rFonts w:ascii="Arial" w:eastAsia="Arial" w:hAnsi="Arial" w:cs="Arial"/>
                <w:b/>
                <w:noProof/>
                <w:color w:val="000000"/>
                <w:sz w:val="16"/>
              </w:rPr>
            </w:pPr>
            <w:r>
              <w:rPr>
                <w:rFonts w:ascii="Arial" w:hAnsi="Arial"/>
                <w:b/>
                <w:noProof/>
                <w:color w:val="000000"/>
                <w:sz w:val="16"/>
              </w:rPr>
              <w:t>Nicht ausgezahlt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A4E580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43 200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A93FEC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AA0EF7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820 854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B10127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864 054</w:t>
            </w:r>
          </w:p>
        </w:tc>
        <w:tc>
          <w:tcPr>
            <w:tcW w:w="1500" w:type="dxa"/>
            <w:tcBorders>
              <w:top w:val="nil"/>
              <w:left w:val="nil"/>
              <w:bottom w:val="nil"/>
              <w:right w:val="nil"/>
              <w:tl2br w:val="nil"/>
              <w:tr2bl w:val="nil"/>
            </w:tcBorders>
            <w:shd w:val="clear" w:color="auto" w:fill="auto"/>
            <w:tcMar>
              <w:left w:w="0" w:type="dxa"/>
              <w:right w:w="0" w:type="dxa"/>
            </w:tcMar>
            <w:vAlign w:val="center"/>
          </w:tcPr>
          <w:p w14:paraId="12A0E501" w14:textId="77777777" w:rsidR="0044336D" w:rsidRDefault="0044336D" w:rsidP="00F613F1">
            <w:pPr>
              <w:jc w:val="right"/>
              <w:rPr>
                <w:rFonts w:ascii="Arial" w:eastAsia="Arial" w:hAnsi="Arial" w:cs="Arial"/>
                <w:b/>
                <w:noProof/>
                <w:color w:val="000000"/>
                <w:sz w:val="16"/>
              </w:rPr>
            </w:pPr>
          </w:p>
        </w:tc>
      </w:tr>
      <w:tr w:rsidR="0044336D" w14:paraId="6F2427E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475" w:type="dxa"/>
            <w:tcBorders>
              <w:top w:val="nil"/>
              <w:left w:val="nil"/>
              <w:bottom w:val="nil"/>
              <w:right w:val="nil"/>
              <w:tl2br w:val="nil"/>
              <w:tr2bl w:val="nil"/>
            </w:tcBorders>
            <w:shd w:val="clear" w:color="FFFFFF" w:fill="BFBFBF"/>
            <w:tcMar>
              <w:left w:w="40" w:type="dxa"/>
              <w:right w:w="40" w:type="dxa"/>
            </w:tcMar>
            <w:vAlign w:val="center"/>
          </w:tcPr>
          <w:p w14:paraId="1B5E8CAF" w14:textId="77777777" w:rsidR="0044336D" w:rsidRDefault="0044336D" w:rsidP="00F613F1">
            <w:pPr>
              <w:rPr>
                <w:rFonts w:ascii="Arial" w:eastAsia="Arial" w:hAnsi="Arial" w:cs="Arial"/>
                <w:b/>
                <w:noProof/>
                <w:color w:val="000000"/>
                <w:sz w:val="16"/>
              </w:rPr>
            </w:pPr>
            <w:r>
              <w:rPr>
                <w:rFonts w:ascii="Arial" w:hAnsi="Arial"/>
                <w:b/>
                <w:noProof/>
                <w:color w:val="000000"/>
                <w:sz w:val="16"/>
              </w:rPr>
              <w:t>Insgesamt ausgezahlt und nicht ausgezahlt</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1547E57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268 281</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023A386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0E91C5A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2 279 085</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09580DB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2 547 366</w:t>
            </w:r>
          </w:p>
        </w:tc>
        <w:tc>
          <w:tcPr>
            <w:tcW w:w="1500" w:type="dxa"/>
            <w:tcBorders>
              <w:top w:val="nil"/>
              <w:left w:val="nil"/>
              <w:bottom w:val="nil"/>
              <w:right w:val="nil"/>
              <w:tl2br w:val="nil"/>
              <w:tr2bl w:val="nil"/>
            </w:tcBorders>
            <w:shd w:val="clear" w:color="FFFFFF" w:fill="BFBFBF"/>
            <w:tcMar>
              <w:left w:w="0" w:type="dxa"/>
              <w:right w:w="0" w:type="dxa"/>
            </w:tcMar>
            <w:vAlign w:val="center"/>
          </w:tcPr>
          <w:p w14:paraId="12129D2B" w14:textId="77777777" w:rsidR="0044336D" w:rsidRDefault="0044336D" w:rsidP="00F613F1">
            <w:pPr>
              <w:jc w:val="right"/>
              <w:rPr>
                <w:rFonts w:ascii="Arial" w:eastAsia="Arial" w:hAnsi="Arial" w:cs="Arial"/>
                <w:b/>
                <w:noProof/>
                <w:color w:val="000000"/>
                <w:sz w:val="16"/>
              </w:rPr>
            </w:pPr>
          </w:p>
        </w:tc>
      </w:tr>
      <w:tr w:rsidR="0044336D" w14:paraId="288B7F2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247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591AB17D" w14:textId="77777777" w:rsidR="0044336D" w:rsidRDefault="0044336D" w:rsidP="00F613F1">
            <w:pPr>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017DEA6" w14:textId="77777777" w:rsidR="0044336D" w:rsidRDefault="0044336D" w:rsidP="00F613F1">
            <w:pPr>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5EC58921" w14:textId="77777777" w:rsidR="0044336D" w:rsidRDefault="0044336D" w:rsidP="00F613F1">
            <w:pPr>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5B2A9685" w14:textId="77777777" w:rsidR="0044336D" w:rsidRDefault="0044336D" w:rsidP="00F613F1">
            <w:pPr>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BDD5CDD" w14:textId="77777777" w:rsidR="0044336D" w:rsidRDefault="0044336D" w:rsidP="00F613F1">
            <w:pPr>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6403704" w14:textId="77777777" w:rsidR="0044336D" w:rsidRDefault="0044336D" w:rsidP="00F613F1">
            <w:pPr>
              <w:rPr>
                <w:rFonts w:ascii="Arial" w:eastAsia="Arial" w:hAnsi="Arial" w:cs="Arial"/>
                <w:noProof/>
                <w:color w:val="000000"/>
                <w:sz w:val="20"/>
              </w:rPr>
            </w:pPr>
          </w:p>
        </w:tc>
      </w:tr>
      <w:tr w:rsidR="0044336D" w14:paraId="55B05A6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0A99C7D3"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31.12.2022</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4893962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Garantiert</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0F478B0" w14:textId="4370DB7F" w:rsidR="0044336D" w:rsidRDefault="0044336D" w:rsidP="00F613F1">
            <w:pPr>
              <w:jc w:val="right"/>
              <w:rPr>
                <w:rFonts w:ascii="Arial" w:eastAsia="Arial" w:hAnsi="Arial" w:cs="Arial"/>
                <w:b/>
                <w:noProof/>
                <w:color w:val="000000"/>
                <w:sz w:val="16"/>
              </w:rPr>
            </w:pPr>
            <w:r>
              <w:rPr>
                <w:rFonts w:ascii="Arial" w:hAnsi="Arial"/>
                <w:b/>
                <w:noProof/>
                <w:color w:val="000000"/>
                <w:sz w:val="16"/>
              </w:rPr>
              <w:t>Sonstige Kredit</w:t>
            </w:r>
            <w:r w:rsidR="00D25AF1">
              <w:rPr>
                <w:rFonts w:ascii="Arial" w:hAnsi="Arial"/>
                <w:b/>
                <w:noProof/>
                <w:color w:val="000000"/>
                <w:sz w:val="16"/>
              </w:rPr>
              <w:t>-</w:t>
            </w:r>
            <w:r>
              <w:rPr>
                <w:rFonts w:ascii="Arial" w:hAnsi="Arial"/>
                <w:b/>
                <w:noProof/>
                <w:color w:val="000000"/>
                <w:sz w:val="16"/>
              </w:rPr>
              <w:t>verbesserungen</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1DC6D0F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Ohne Garantie</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F4AF26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2941A05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der ausgezahlten Summe</w:t>
            </w:r>
          </w:p>
        </w:tc>
      </w:tr>
      <w:tr w:rsidR="0044336D" w14:paraId="70A82B4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14:paraId="698921D8"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4CE4420C" w14:textId="77777777" w:rsidR="0044336D" w:rsidRDefault="0044336D" w:rsidP="00F613F1">
            <w:pPr>
              <w:jc w:val="right"/>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6BC69362" w14:textId="77777777" w:rsidR="0044336D" w:rsidRDefault="0044336D" w:rsidP="00F613F1">
            <w:pPr>
              <w:jc w:val="right"/>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3C110C51" w14:textId="77777777" w:rsidR="0044336D" w:rsidRDefault="0044336D" w:rsidP="00F613F1">
            <w:pPr>
              <w:jc w:val="right"/>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751240AF" w14:textId="77777777" w:rsidR="0044336D" w:rsidRDefault="0044336D" w:rsidP="00F613F1">
            <w:pPr>
              <w:jc w:val="right"/>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584881CB" w14:textId="77777777" w:rsidR="0044336D" w:rsidRDefault="0044336D" w:rsidP="00F613F1">
            <w:pPr>
              <w:jc w:val="right"/>
              <w:rPr>
                <w:rFonts w:ascii="Arial" w:eastAsia="Arial" w:hAnsi="Arial" w:cs="Arial"/>
                <w:b/>
                <w:noProof/>
                <w:color w:val="000000"/>
                <w:sz w:val="16"/>
              </w:rPr>
            </w:pPr>
          </w:p>
        </w:tc>
      </w:tr>
      <w:tr w:rsidR="0044336D" w14:paraId="427BD9E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7E911729" w14:textId="77777777" w:rsidR="0044336D" w:rsidRDefault="0044336D" w:rsidP="00F613F1">
            <w:pPr>
              <w:rPr>
                <w:rFonts w:ascii="Arial" w:eastAsia="Arial" w:hAnsi="Arial" w:cs="Arial"/>
                <w:noProof/>
                <w:color w:val="000000"/>
                <w:sz w:val="16"/>
              </w:rPr>
            </w:pPr>
            <w:r>
              <w:rPr>
                <w:rFonts w:ascii="Arial" w:hAnsi="Arial"/>
                <w:noProof/>
                <w:color w:val="000000"/>
                <w:sz w:val="16"/>
              </w:rPr>
              <w:t>Finanzinstitute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F326E1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64 625</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CB72FD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AB42F9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1 095 467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D937D7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1 160 092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E41197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63 %</w:t>
            </w:r>
          </w:p>
        </w:tc>
      </w:tr>
      <w:tr w:rsidR="0044336D" w14:paraId="52907FC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475" w:type="dxa"/>
            <w:tcBorders>
              <w:top w:val="nil"/>
              <w:left w:val="nil"/>
              <w:bottom w:val="nil"/>
              <w:right w:val="nil"/>
              <w:tl2br w:val="nil"/>
              <w:tr2bl w:val="nil"/>
            </w:tcBorders>
            <w:shd w:val="clear" w:color="auto" w:fill="auto"/>
            <w:tcMar>
              <w:left w:w="40" w:type="dxa"/>
              <w:right w:w="40" w:type="dxa"/>
            </w:tcMar>
            <w:vAlign w:val="center"/>
          </w:tcPr>
          <w:p w14:paraId="246358AC" w14:textId="77777777" w:rsidR="0044336D" w:rsidRDefault="0044336D" w:rsidP="00F613F1">
            <w:pPr>
              <w:rPr>
                <w:rFonts w:ascii="Arial" w:eastAsia="Arial" w:hAnsi="Arial" w:cs="Arial"/>
                <w:noProof/>
                <w:color w:val="000000"/>
                <w:sz w:val="16"/>
              </w:rPr>
            </w:pPr>
            <w:r>
              <w:rPr>
                <w:rFonts w:ascii="Arial" w:hAnsi="Arial"/>
                <w:noProof/>
                <w:color w:val="000000"/>
                <w:sz w:val="16"/>
              </w:rPr>
              <w:t>Unternehmen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24D8B9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182 460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3F0CFC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8611BA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285 216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06DCAC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467 676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F080AB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25 %</w:t>
            </w:r>
          </w:p>
        </w:tc>
      </w:tr>
      <w:tr w:rsidR="0044336D" w14:paraId="662FAFB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475" w:type="dxa"/>
            <w:tcBorders>
              <w:top w:val="nil"/>
              <w:left w:val="nil"/>
              <w:bottom w:val="nil"/>
              <w:right w:val="nil"/>
              <w:tl2br w:val="nil"/>
              <w:tr2bl w:val="nil"/>
            </w:tcBorders>
            <w:shd w:val="clear" w:color="auto" w:fill="auto"/>
            <w:tcMar>
              <w:left w:w="40" w:type="dxa"/>
              <w:right w:w="40" w:type="dxa"/>
            </w:tcMar>
            <w:vAlign w:val="center"/>
          </w:tcPr>
          <w:p w14:paraId="0C81BE19" w14:textId="77777777" w:rsidR="0044336D" w:rsidRDefault="0044336D" w:rsidP="00F613F1">
            <w:pPr>
              <w:rPr>
                <w:rFonts w:ascii="Arial" w:eastAsia="Arial" w:hAnsi="Arial" w:cs="Arial"/>
                <w:noProof/>
                <w:color w:val="000000"/>
                <w:sz w:val="16"/>
              </w:rPr>
            </w:pPr>
            <w:r>
              <w:rPr>
                <w:rFonts w:ascii="Arial" w:hAnsi="Arial"/>
                <w:noProof/>
                <w:color w:val="000000"/>
                <w:sz w:val="16"/>
              </w:rPr>
              <w:t>Behörden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866744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18 902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D87FEF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54E346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218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43C72D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19 120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E0E506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w:t>
            </w:r>
          </w:p>
        </w:tc>
      </w:tr>
      <w:tr w:rsidR="0044336D" w14:paraId="501F883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14:paraId="4E753568" w14:textId="77777777" w:rsidR="0044336D" w:rsidRDefault="0044336D" w:rsidP="00F613F1">
            <w:pPr>
              <w:rPr>
                <w:rFonts w:ascii="Arial" w:eastAsia="Arial" w:hAnsi="Arial" w:cs="Arial"/>
                <w:noProof/>
                <w:color w:val="000000"/>
                <w:sz w:val="16"/>
              </w:rPr>
            </w:pPr>
            <w:r>
              <w:rPr>
                <w:rFonts w:ascii="Arial" w:hAnsi="Arial"/>
                <w:noProof/>
                <w:color w:val="000000"/>
                <w:sz w:val="16"/>
              </w:rPr>
              <w:t>Staaten</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018EB18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5A3D13E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311</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430936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202 587</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0693B49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202 898</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6B845E3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11 %</w:t>
            </w:r>
          </w:p>
        </w:tc>
      </w:tr>
      <w:tr w:rsidR="0044336D" w14:paraId="4361CE4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475" w:type="dxa"/>
            <w:tcBorders>
              <w:top w:val="single" w:sz="4" w:space="0" w:color="000000"/>
              <w:left w:val="nil"/>
              <w:bottom w:val="nil"/>
              <w:right w:val="nil"/>
              <w:tl2br w:val="nil"/>
              <w:tr2bl w:val="nil"/>
            </w:tcBorders>
            <w:shd w:val="clear" w:color="FFFFFF" w:fill="BFBFBF"/>
            <w:tcMar>
              <w:left w:w="40" w:type="dxa"/>
              <w:right w:w="40" w:type="dxa"/>
            </w:tcMar>
            <w:vAlign w:val="center"/>
          </w:tcPr>
          <w:p w14:paraId="64B9D28A" w14:textId="77777777" w:rsidR="0044336D" w:rsidRDefault="0044336D" w:rsidP="00F613F1">
            <w:pPr>
              <w:rPr>
                <w:rFonts w:ascii="Arial" w:eastAsia="Arial" w:hAnsi="Arial" w:cs="Arial"/>
                <w:b/>
                <w:noProof/>
                <w:color w:val="000000"/>
                <w:sz w:val="16"/>
              </w:rPr>
            </w:pPr>
            <w:r>
              <w:rPr>
                <w:rFonts w:ascii="Arial" w:hAnsi="Arial"/>
                <w:b/>
                <w:noProof/>
                <w:color w:val="000000"/>
                <w:sz w:val="16"/>
              </w:rPr>
              <w:t>Insgesamt ausgezahlt</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14:paraId="47CEDE2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265 987</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14:paraId="662E9A0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14:paraId="24D8AA8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1 583 488</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14:paraId="2713EE8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1 849 786</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14:paraId="42B20B2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100 %</w:t>
            </w:r>
          </w:p>
        </w:tc>
      </w:tr>
      <w:tr w:rsidR="0044336D" w14:paraId="695E4F4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475" w:type="dxa"/>
            <w:tcBorders>
              <w:top w:val="nil"/>
              <w:left w:val="nil"/>
              <w:bottom w:val="nil"/>
              <w:right w:val="nil"/>
              <w:tl2br w:val="nil"/>
              <w:tr2bl w:val="nil"/>
            </w:tcBorders>
            <w:shd w:val="clear" w:color="auto" w:fill="auto"/>
            <w:tcMar>
              <w:left w:w="40" w:type="dxa"/>
              <w:right w:w="40" w:type="dxa"/>
            </w:tcMar>
            <w:vAlign w:val="center"/>
          </w:tcPr>
          <w:p w14:paraId="1A3332BE" w14:textId="77777777" w:rsidR="0044336D" w:rsidRDefault="0044336D" w:rsidP="00F613F1">
            <w:pPr>
              <w:rPr>
                <w:rFonts w:ascii="Arial" w:eastAsia="Arial" w:hAnsi="Arial" w:cs="Arial"/>
                <w:b/>
                <w:noProof/>
                <w:color w:val="000000"/>
                <w:sz w:val="16"/>
              </w:rPr>
            </w:pPr>
            <w:r>
              <w:rPr>
                <w:rFonts w:ascii="Arial" w:hAnsi="Arial"/>
                <w:b/>
                <w:noProof/>
                <w:color w:val="000000"/>
                <w:sz w:val="16"/>
              </w:rPr>
              <w:t>Nicht ausgezahlt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92E584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149 506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1FE3B1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12CE4C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1 505 762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25070F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1 655 268</w:t>
            </w:r>
          </w:p>
        </w:tc>
        <w:tc>
          <w:tcPr>
            <w:tcW w:w="1500" w:type="dxa"/>
            <w:tcBorders>
              <w:top w:val="nil"/>
              <w:left w:val="nil"/>
              <w:bottom w:val="nil"/>
              <w:right w:val="nil"/>
              <w:tl2br w:val="nil"/>
              <w:tr2bl w:val="nil"/>
            </w:tcBorders>
            <w:shd w:val="clear" w:color="auto" w:fill="auto"/>
            <w:tcMar>
              <w:left w:w="0" w:type="dxa"/>
              <w:right w:w="0" w:type="dxa"/>
            </w:tcMar>
            <w:vAlign w:val="center"/>
          </w:tcPr>
          <w:p w14:paraId="230A9E0E" w14:textId="77777777" w:rsidR="0044336D" w:rsidRDefault="0044336D" w:rsidP="00F613F1">
            <w:pPr>
              <w:jc w:val="right"/>
              <w:rPr>
                <w:rFonts w:ascii="Arial" w:eastAsia="Arial" w:hAnsi="Arial" w:cs="Arial"/>
                <w:b/>
                <w:noProof/>
                <w:color w:val="000000"/>
                <w:sz w:val="16"/>
              </w:rPr>
            </w:pPr>
          </w:p>
        </w:tc>
      </w:tr>
      <w:tr w:rsidR="0044336D" w14:paraId="34B878C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475" w:type="dxa"/>
            <w:tcBorders>
              <w:top w:val="nil"/>
              <w:left w:val="nil"/>
              <w:bottom w:val="nil"/>
              <w:right w:val="nil"/>
              <w:tl2br w:val="nil"/>
              <w:tr2bl w:val="nil"/>
            </w:tcBorders>
            <w:shd w:val="clear" w:color="FFFFFF" w:fill="BFBFBF"/>
            <w:tcMar>
              <w:left w:w="40" w:type="dxa"/>
              <w:right w:w="40" w:type="dxa"/>
            </w:tcMar>
            <w:vAlign w:val="center"/>
          </w:tcPr>
          <w:p w14:paraId="62137E73" w14:textId="77777777" w:rsidR="0044336D" w:rsidRDefault="0044336D" w:rsidP="00F613F1">
            <w:pPr>
              <w:rPr>
                <w:rFonts w:ascii="Arial" w:eastAsia="Arial" w:hAnsi="Arial" w:cs="Arial"/>
                <w:b/>
                <w:noProof/>
                <w:color w:val="000000"/>
                <w:sz w:val="16"/>
              </w:rPr>
            </w:pPr>
            <w:r>
              <w:rPr>
                <w:rFonts w:ascii="Arial" w:hAnsi="Arial"/>
                <w:b/>
                <w:noProof/>
                <w:color w:val="000000"/>
                <w:sz w:val="16"/>
              </w:rPr>
              <w:t>Insgesamt ausgezahlt und nicht ausgezahlt</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20E6FC1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415 493</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5860B61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1135BC9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3 089 250</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55909D7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3 505 054</w:t>
            </w:r>
          </w:p>
        </w:tc>
        <w:tc>
          <w:tcPr>
            <w:tcW w:w="1500" w:type="dxa"/>
            <w:tcBorders>
              <w:top w:val="nil"/>
              <w:left w:val="nil"/>
              <w:bottom w:val="nil"/>
              <w:right w:val="nil"/>
              <w:tl2br w:val="nil"/>
              <w:tr2bl w:val="nil"/>
            </w:tcBorders>
            <w:shd w:val="clear" w:color="FFFFFF" w:fill="BFBFBF"/>
            <w:tcMar>
              <w:left w:w="0" w:type="dxa"/>
              <w:right w:w="0" w:type="dxa"/>
            </w:tcMar>
            <w:vAlign w:val="center"/>
          </w:tcPr>
          <w:p w14:paraId="27F67378" w14:textId="77777777" w:rsidR="0044336D" w:rsidRDefault="0044336D" w:rsidP="00F613F1">
            <w:pPr>
              <w:jc w:val="right"/>
              <w:rPr>
                <w:rFonts w:ascii="Arial" w:eastAsia="Arial" w:hAnsi="Arial" w:cs="Arial"/>
                <w:b/>
                <w:noProof/>
                <w:color w:val="000000"/>
                <w:sz w:val="16"/>
              </w:rPr>
            </w:pPr>
          </w:p>
        </w:tc>
      </w:tr>
      <w:tr w:rsidR="0044336D" w14:paraId="12B5BC1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475" w:type="dxa"/>
            <w:tcBorders>
              <w:top w:val="nil"/>
              <w:left w:val="nil"/>
              <w:bottom w:val="nil"/>
              <w:right w:val="nil"/>
              <w:tl2br w:val="nil"/>
              <w:tr2bl w:val="nil"/>
            </w:tcBorders>
            <w:shd w:val="clear" w:color="auto" w:fill="auto"/>
            <w:noWrap/>
            <w:tcMar>
              <w:left w:w="0" w:type="dxa"/>
              <w:right w:w="0" w:type="dxa"/>
            </w:tcMar>
            <w:vAlign w:val="bottom"/>
          </w:tcPr>
          <w:p w14:paraId="23FDDD8F" w14:textId="77777777" w:rsidR="0044336D" w:rsidRDefault="0044336D" w:rsidP="00F613F1">
            <w:pPr>
              <w:rPr>
                <w:rFonts w:ascii="Calibri" w:eastAsia="Calibri" w:hAnsi="Calibri" w:cs="Calibri"/>
                <w:noProof/>
                <w:color w:val="000000"/>
                <w:sz w:val="22"/>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5D296F12" w14:textId="77777777" w:rsidR="0044336D" w:rsidRDefault="0044336D" w:rsidP="00F613F1">
            <w:pPr>
              <w:rPr>
                <w:rFonts w:ascii="Calibri" w:eastAsia="Calibri" w:hAnsi="Calibri" w:cs="Calibri"/>
                <w:noProof/>
                <w:color w:val="000000"/>
                <w:sz w:val="22"/>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1996E141" w14:textId="77777777" w:rsidR="0044336D" w:rsidRDefault="0044336D" w:rsidP="00F613F1">
            <w:pPr>
              <w:rPr>
                <w:rFonts w:ascii="Calibri" w:eastAsia="Calibri" w:hAnsi="Calibri" w:cs="Calibri"/>
                <w:noProof/>
                <w:color w:val="000000"/>
                <w:sz w:val="22"/>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4C4C3AAD" w14:textId="77777777" w:rsidR="0044336D" w:rsidRDefault="0044336D" w:rsidP="00F613F1">
            <w:pPr>
              <w:rPr>
                <w:rFonts w:ascii="Calibri" w:eastAsia="Calibri" w:hAnsi="Calibri" w:cs="Calibri"/>
                <w:noProof/>
                <w:color w:val="000000"/>
                <w:sz w:val="22"/>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2373E44D" w14:textId="77777777" w:rsidR="0044336D" w:rsidRDefault="0044336D" w:rsidP="00F613F1">
            <w:pPr>
              <w:rPr>
                <w:rFonts w:ascii="Calibri" w:eastAsia="Calibri" w:hAnsi="Calibri" w:cs="Calibri"/>
                <w:noProof/>
                <w:color w:val="000000"/>
                <w:sz w:val="22"/>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300A3591" w14:textId="77777777" w:rsidR="0044336D" w:rsidRDefault="0044336D" w:rsidP="00F613F1">
            <w:pPr>
              <w:rPr>
                <w:rFonts w:ascii="Calibri" w:eastAsia="Calibri" w:hAnsi="Calibri" w:cs="Calibri"/>
                <w:noProof/>
                <w:color w:val="000000"/>
                <w:sz w:val="22"/>
              </w:rPr>
            </w:pPr>
          </w:p>
        </w:tc>
      </w:tr>
    </w:tbl>
    <w:p w14:paraId="60FE8677" w14:textId="77777777" w:rsidR="0044336D" w:rsidRPr="00DB6D1C" w:rsidRDefault="0044336D" w:rsidP="0044336D">
      <w:pPr>
        <w:pStyle w:val="Default"/>
        <w:pBdr>
          <w:top w:val="nil"/>
          <w:left w:val="nil"/>
          <w:bottom w:val="nil"/>
          <w:right w:val="nil"/>
          <w:between w:val="nil"/>
          <w:bar w:val="nil"/>
        </w:pBdr>
        <w:suppressAutoHyphens/>
        <w:spacing w:before="60" w:after="60"/>
        <w:jc w:val="both"/>
        <w:rPr>
          <w:noProof/>
          <w:sz w:val="16"/>
          <w:szCs w:val="16"/>
          <w:bdr w:val="nil"/>
        </w:rPr>
      </w:pPr>
      <w:bookmarkStart w:id="217" w:name="RG_MARKER_77608"/>
      <w:r>
        <w:rPr>
          <w:noProof/>
          <w:sz w:val="16"/>
          <w:bdr w:val="nil"/>
        </w:rPr>
        <w:t>Die Direktion Portfoliomanagement und -überwachung</w:t>
      </w:r>
      <w:bookmarkEnd w:id="217"/>
      <w:r>
        <w:rPr>
          <w:noProof/>
          <w:sz w:val="16"/>
          <w:bdr w:val="nil"/>
        </w:rPr>
        <w:t xml:space="preserve"> ist für die Überwachung der Darlehensnehmer und Garantiegeber sowie die finanzielle und vertragliche Überwachung von Projekten zuständig. Somit werden die Kreditwürdigkeit des Darlehensportfolios der Fazilität, der Darlehensnehmer und Garantiegeber kontinuierlich überwacht, mindestens jährlich, häufiger jedoch nach Bedarf und in Abhängigkeit eintretender Kreditereignisse. Insbesondere prüft die Direktion Portfoliomanagement und </w:t>
      </w:r>
      <w:r>
        <w:rPr>
          <w:noProof/>
          <w:sz w:val="16"/>
          <w:bdr w:val="nil"/>
        </w:rPr>
        <w:noBreakHyphen/>
        <w:t>überwachung, ob die vertraglichen Rechte eingehalten werden, und ergreift im Falle einer Verschlechterung eines Ratings und/oder bei einem Verstoß gegen die Vertragsbedingungen Abhilfemaßnahmen. Bei Bedarf werden Abhilfemaßnahmen im Einklang mit den Kreditrisikorichtlinien getroffen. Auch bei Erneuerungen von für Darlehen erhaltenen Bankgarantien wird gewährleistet, dass diese rechtzeitig ersetzt oder aber rasch Maßnahmen ergriffen werden.</w:t>
      </w:r>
    </w:p>
    <w:p w14:paraId="1F796C95" w14:textId="77777777" w:rsidR="0044336D" w:rsidRPr="00594E45" w:rsidRDefault="0044336D" w:rsidP="0044336D">
      <w:pPr>
        <w:pStyle w:val="Default"/>
        <w:pBdr>
          <w:top w:val="nil"/>
          <w:left w:val="nil"/>
          <w:bottom w:val="nil"/>
          <w:right w:val="nil"/>
          <w:between w:val="nil"/>
          <w:bar w:val="nil"/>
        </w:pBdr>
        <w:spacing w:before="60" w:after="60"/>
        <w:ind w:left="357" w:hanging="357"/>
        <w:jc w:val="both"/>
        <w:rPr>
          <w:noProof/>
          <w:sz w:val="16"/>
          <w:szCs w:val="16"/>
          <w:bdr w:val="nil"/>
        </w:rPr>
      </w:pPr>
    </w:p>
    <w:p w14:paraId="10475272" w14:textId="77777777" w:rsidR="0044336D" w:rsidRPr="001D6F32" w:rsidRDefault="0044336D" w:rsidP="00B35071">
      <w:pPr>
        <w:pStyle w:val="Notes"/>
        <w:pageBreakBefore/>
        <w:numPr>
          <w:ilvl w:val="3"/>
          <w:numId w:val="67"/>
        </w:numPr>
        <w:pBdr>
          <w:top w:val="nil"/>
          <w:left w:val="nil"/>
          <w:bottom w:val="nil"/>
          <w:right w:val="nil"/>
          <w:between w:val="nil"/>
          <w:bar w:val="nil"/>
        </w:pBdr>
        <w:tabs>
          <w:tab w:val="clear" w:pos="4320"/>
          <w:tab w:val="clear" w:pos="8640"/>
          <w:tab w:val="right" w:pos="-2700"/>
          <w:tab w:val="right" w:pos="720"/>
        </w:tabs>
        <w:spacing w:before="60" w:after="60"/>
        <w:rPr>
          <w:bCs/>
          <w:noProof/>
          <w:sz w:val="16"/>
          <w:szCs w:val="16"/>
          <w:bdr w:val="nil"/>
        </w:rPr>
      </w:pPr>
      <w:bookmarkStart w:id="218" w:name="RG_MARKER_77607"/>
      <w:r>
        <w:rPr>
          <w:noProof/>
          <w:sz w:val="16"/>
          <w:bdr w:val="nil"/>
        </w:rPr>
        <w:t>Analyse der Kreditqualität nach der Art des Darlehensnehmers</w:t>
      </w:r>
      <w:bookmarkEnd w:id="218"/>
    </w:p>
    <w:p w14:paraId="1B328960" w14:textId="77777777" w:rsidR="0044336D" w:rsidRPr="00EB2E24"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 w:val="0"/>
          <w:bCs/>
          <w:noProof/>
          <w:sz w:val="16"/>
          <w:szCs w:val="16"/>
          <w:bdr w:val="nil"/>
        </w:rPr>
      </w:pPr>
    </w:p>
    <w:p w14:paraId="7CCCF6EC"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Die nachstehenden Tabellen enthalten die Analyse der Kreditqualität des Kreditbestands der Fazilität zum 31. Dezember 2023 und zum 31. Dezember 2022 nach Kreditkategorie auf der Grundlage des unterzeichneten Engagements (ausgezahlt und nicht ausgezahlt):</w:t>
      </w:r>
    </w:p>
    <w:p w14:paraId="5E29ADC6"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p>
    <w:tbl>
      <w:tblPr>
        <w:tblStyle w:val="CDMRange12"/>
        <w:tblW w:w="9915" w:type="dxa"/>
        <w:tblLayout w:type="fixed"/>
        <w:tblLook w:val="0600" w:firstRow="0" w:lastRow="0" w:firstColumn="0" w:lastColumn="0" w:noHBand="1" w:noVBand="1"/>
      </w:tblPr>
      <w:tblGrid>
        <w:gridCol w:w="1134"/>
        <w:gridCol w:w="1506"/>
        <w:gridCol w:w="1050"/>
        <w:gridCol w:w="1035"/>
        <w:gridCol w:w="1035"/>
        <w:gridCol w:w="1035"/>
        <w:gridCol w:w="1035"/>
        <w:gridCol w:w="1035"/>
        <w:gridCol w:w="1050"/>
      </w:tblGrid>
      <w:tr w:rsidR="0044336D" w14:paraId="2C9A2CBA" w14:textId="77777777" w:rsidTr="00F613F1">
        <w:trPr>
          <w:trHeight w:val="289"/>
        </w:trPr>
        <w:tc>
          <w:tcPr>
            <w:tcW w:w="1134"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FFC7073"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31.12.2023</w:t>
            </w:r>
          </w:p>
        </w:tc>
        <w:tc>
          <w:tcPr>
            <w:tcW w:w="1506" w:type="dxa"/>
            <w:vMerge w:val="restart"/>
            <w:tcBorders>
              <w:top w:val="single" w:sz="4" w:space="0" w:color="000000"/>
              <w:left w:val="nil"/>
              <w:bottom w:val="nil"/>
              <w:right w:val="nil"/>
              <w:tl2br w:val="nil"/>
              <w:tr2bl w:val="nil"/>
            </w:tcBorders>
            <w:shd w:val="clear" w:color="auto" w:fill="auto"/>
            <w:noWrap/>
            <w:tcMar>
              <w:left w:w="0" w:type="dxa"/>
              <w:right w:w="0" w:type="dxa"/>
            </w:tcMar>
            <w:vAlign w:val="center"/>
          </w:tcPr>
          <w:p w14:paraId="1272DEB8" w14:textId="77777777" w:rsidR="0044336D" w:rsidRDefault="0044336D" w:rsidP="00F613F1">
            <w:pPr>
              <w:jc w:val="center"/>
              <w:rPr>
                <w:rFonts w:ascii="Arial" w:eastAsia="Arial" w:hAnsi="Arial" w:cs="Arial"/>
                <w:noProof/>
                <w:color w:val="000000"/>
                <w:sz w:val="16"/>
              </w:rPr>
            </w:pPr>
          </w:p>
        </w:tc>
        <w:tc>
          <w:tcPr>
            <w:tcW w:w="105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5BD704E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Hohe Qualität </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2E3AD0A" w14:textId="5BA17A6A" w:rsidR="0044336D" w:rsidRDefault="0044336D" w:rsidP="00F613F1">
            <w:pPr>
              <w:jc w:val="right"/>
              <w:rPr>
                <w:rFonts w:ascii="Arial" w:eastAsia="Arial" w:hAnsi="Arial" w:cs="Arial"/>
                <w:b/>
                <w:noProof/>
                <w:color w:val="000000"/>
                <w:sz w:val="16"/>
              </w:rPr>
            </w:pPr>
            <w:r>
              <w:rPr>
                <w:rFonts w:ascii="Arial" w:hAnsi="Arial"/>
                <w:b/>
                <w:noProof/>
                <w:color w:val="000000"/>
                <w:sz w:val="16"/>
              </w:rPr>
              <w:t>Standard</w:t>
            </w:r>
            <w:r w:rsidR="00D25AF1">
              <w:rPr>
                <w:rFonts w:ascii="Arial" w:hAnsi="Arial"/>
                <w:b/>
                <w:noProof/>
                <w:color w:val="000000"/>
                <w:sz w:val="16"/>
              </w:rPr>
              <w:t>-</w:t>
            </w:r>
            <w:r>
              <w:rPr>
                <w:rFonts w:ascii="Arial" w:hAnsi="Arial"/>
                <w:b/>
                <w:noProof/>
                <w:color w:val="000000"/>
                <w:sz w:val="16"/>
              </w:rPr>
              <w:t xml:space="preserve">qualität </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53724F6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Min. akz. Risiko</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35CABB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Hohes Risiko </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75342CA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Keine Einstufung*</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DA2AE3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Insgesamt </w:t>
            </w:r>
          </w:p>
        </w:tc>
        <w:tc>
          <w:tcPr>
            <w:tcW w:w="105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1502EF1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Anteil in %</w:t>
            </w:r>
          </w:p>
        </w:tc>
      </w:tr>
      <w:tr w:rsidR="0044336D" w14:paraId="257E747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34" w:type="dxa"/>
            <w:tcBorders>
              <w:top w:val="nil"/>
              <w:left w:val="nil"/>
              <w:bottom w:val="nil"/>
              <w:right w:val="nil"/>
              <w:tl2br w:val="nil"/>
              <w:tr2bl w:val="nil"/>
            </w:tcBorders>
            <w:shd w:val="clear" w:color="auto" w:fill="auto"/>
            <w:noWrap/>
            <w:tcMar>
              <w:left w:w="40" w:type="dxa"/>
              <w:right w:w="40" w:type="dxa"/>
            </w:tcMar>
            <w:vAlign w:val="center"/>
          </w:tcPr>
          <w:p w14:paraId="31B2B556"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6" w:type="dxa"/>
            <w:vMerge/>
            <w:tcBorders>
              <w:top w:val="nil"/>
              <w:left w:val="nil"/>
              <w:bottom w:val="nil"/>
              <w:right w:val="nil"/>
              <w:tl2br w:val="nil"/>
              <w:tr2bl w:val="nil"/>
            </w:tcBorders>
            <w:shd w:val="clear" w:color="auto" w:fill="auto"/>
            <w:noWrap/>
            <w:tcMar>
              <w:left w:w="0" w:type="dxa"/>
              <w:right w:w="0" w:type="dxa"/>
            </w:tcMar>
            <w:vAlign w:val="center"/>
          </w:tcPr>
          <w:p w14:paraId="2FE36EF2" w14:textId="77777777" w:rsidR="0044336D" w:rsidRDefault="0044336D" w:rsidP="00F613F1">
            <w:pPr>
              <w:jc w:val="center"/>
              <w:rPr>
                <w:rFonts w:ascii="Arial" w:eastAsia="Arial" w:hAnsi="Arial" w:cs="Arial"/>
                <w:noProof/>
                <w:color w:val="000000"/>
                <w:sz w:val="16"/>
              </w:rPr>
            </w:pPr>
          </w:p>
        </w:tc>
        <w:tc>
          <w:tcPr>
            <w:tcW w:w="105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4324176D" w14:textId="77777777" w:rsidR="0044336D" w:rsidRDefault="0044336D" w:rsidP="00F613F1">
            <w:pPr>
              <w:jc w:val="right"/>
              <w:rPr>
                <w:rFonts w:ascii="Arial" w:eastAsia="Arial" w:hAnsi="Arial" w:cs="Arial"/>
                <w:b/>
                <w:noProof/>
                <w:color w:val="000000"/>
                <w:sz w:val="16"/>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5AA37E72" w14:textId="77777777" w:rsidR="0044336D" w:rsidRDefault="0044336D" w:rsidP="00F613F1">
            <w:pPr>
              <w:jc w:val="right"/>
              <w:rPr>
                <w:rFonts w:ascii="Arial" w:eastAsia="Arial" w:hAnsi="Arial" w:cs="Arial"/>
                <w:b/>
                <w:noProof/>
                <w:color w:val="000000"/>
                <w:sz w:val="16"/>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4D36D10D" w14:textId="77777777" w:rsidR="0044336D" w:rsidRDefault="0044336D" w:rsidP="00F613F1">
            <w:pPr>
              <w:jc w:val="right"/>
              <w:rPr>
                <w:rFonts w:ascii="Arial" w:eastAsia="Arial" w:hAnsi="Arial" w:cs="Arial"/>
                <w:b/>
                <w:noProof/>
                <w:color w:val="000000"/>
                <w:sz w:val="16"/>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4AFEC04E" w14:textId="77777777" w:rsidR="0044336D" w:rsidRDefault="0044336D" w:rsidP="00F613F1">
            <w:pPr>
              <w:jc w:val="right"/>
              <w:rPr>
                <w:rFonts w:ascii="Arial" w:eastAsia="Arial" w:hAnsi="Arial" w:cs="Arial"/>
                <w:b/>
                <w:noProof/>
                <w:color w:val="000000"/>
                <w:sz w:val="16"/>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2A244F59" w14:textId="77777777" w:rsidR="0044336D" w:rsidRDefault="0044336D" w:rsidP="00F613F1">
            <w:pPr>
              <w:jc w:val="right"/>
              <w:rPr>
                <w:rFonts w:ascii="Arial" w:eastAsia="Arial" w:hAnsi="Arial" w:cs="Arial"/>
                <w:b/>
                <w:noProof/>
                <w:color w:val="000000"/>
                <w:sz w:val="16"/>
              </w:rPr>
            </w:pPr>
          </w:p>
        </w:tc>
        <w:tc>
          <w:tcPr>
            <w:tcW w:w="1035" w:type="dxa"/>
            <w:vMerge/>
            <w:tcBorders>
              <w:top w:val="nil"/>
              <w:left w:val="nil"/>
              <w:bottom w:val="nil"/>
              <w:right w:val="nil"/>
              <w:tl2br w:val="nil"/>
              <w:tr2bl w:val="nil"/>
            </w:tcBorders>
            <w:shd w:val="clear" w:color="auto" w:fill="auto"/>
            <w:tcMar>
              <w:left w:w="0" w:type="dxa"/>
              <w:right w:w="0" w:type="dxa"/>
            </w:tcMar>
            <w:vAlign w:val="center"/>
          </w:tcPr>
          <w:p w14:paraId="4E04C918" w14:textId="77777777" w:rsidR="0044336D" w:rsidRDefault="0044336D" w:rsidP="00F613F1">
            <w:pPr>
              <w:jc w:val="right"/>
              <w:rPr>
                <w:rFonts w:ascii="Arial" w:eastAsia="Arial" w:hAnsi="Arial" w:cs="Arial"/>
                <w:b/>
                <w:noProof/>
                <w:color w:val="000000"/>
                <w:sz w:val="16"/>
              </w:rPr>
            </w:pPr>
          </w:p>
        </w:tc>
        <w:tc>
          <w:tcPr>
            <w:tcW w:w="1050" w:type="dxa"/>
            <w:vMerge/>
            <w:tcBorders>
              <w:top w:val="nil"/>
              <w:left w:val="nil"/>
              <w:bottom w:val="nil"/>
              <w:right w:val="nil"/>
              <w:tl2br w:val="nil"/>
              <w:tr2bl w:val="nil"/>
            </w:tcBorders>
            <w:shd w:val="clear" w:color="auto" w:fill="auto"/>
            <w:tcMar>
              <w:left w:w="0" w:type="dxa"/>
              <w:right w:w="0" w:type="dxa"/>
            </w:tcMar>
            <w:vAlign w:val="center"/>
          </w:tcPr>
          <w:p w14:paraId="28A38DAA" w14:textId="77777777" w:rsidR="0044336D" w:rsidRDefault="0044336D" w:rsidP="00F613F1">
            <w:pPr>
              <w:jc w:val="right"/>
              <w:rPr>
                <w:rFonts w:ascii="Arial" w:eastAsia="Arial" w:hAnsi="Arial" w:cs="Arial"/>
                <w:b/>
                <w:noProof/>
                <w:color w:val="000000"/>
                <w:sz w:val="16"/>
              </w:rPr>
            </w:pPr>
          </w:p>
        </w:tc>
      </w:tr>
      <w:tr w:rsidR="0044336D" w14:paraId="3351E98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134"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7F4704E5" w14:textId="77777777" w:rsidR="0044336D" w:rsidRDefault="0044336D" w:rsidP="00F613F1">
            <w:pPr>
              <w:rPr>
                <w:rFonts w:ascii="Arial" w:eastAsia="Arial" w:hAnsi="Arial" w:cs="Arial"/>
                <w:noProof/>
                <w:color w:val="000000"/>
                <w:sz w:val="16"/>
              </w:rPr>
            </w:pPr>
          </w:p>
        </w:tc>
        <w:tc>
          <w:tcPr>
            <w:tcW w:w="1506"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293B535" w14:textId="77777777" w:rsidR="0044336D" w:rsidRDefault="0044336D" w:rsidP="00F613F1">
            <w:pPr>
              <w:rPr>
                <w:rFonts w:ascii="Arial" w:eastAsia="Arial" w:hAnsi="Arial" w:cs="Arial"/>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579BA15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A bis B- </w:t>
            </w:r>
          </w:p>
        </w:tc>
        <w:tc>
          <w:tcPr>
            <w:tcW w:w="103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088AA1A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C </w:t>
            </w:r>
          </w:p>
        </w:tc>
        <w:tc>
          <w:tcPr>
            <w:tcW w:w="103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968BCA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D+ </w:t>
            </w:r>
          </w:p>
        </w:tc>
        <w:tc>
          <w:tcPr>
            <w:tcW w:w="103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21AB1A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D- und darunter</w:t>
            </w:r>
          </w:p>
        </w:tc>
        <w:tc>
          <w:tcPr>
            <w:tcW w:w="10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651E4316" w14:textId="77777777" w:rsidR="0044336D" w:rsidRDefault="0044336D" w:rsidP="00F613F1">
            <w:pPr>
              <w:jc w:val="right"/>
              <w:rPr>
                <w:rFonts w:ascii="Arial" w:eastAsia="Arial" w:hAnsi="Arial" w:cs="Arial"/>
                <w:b/>
                <w:noProof/>
                <w:color w:val="000000"/>
                <w:sz w:val="16"/>
              </w:rPr>
            </w:pPr>
          </w:p>
        </w:tc>
        <w:tc>
          <w:tcPr>
            <w:tcW w:w="10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550080A7" w14:textId="77777777" w:rsidR="0044336D" w:rsidRDefault="0044336D" w:rsidP="00F613F1">
            <w:pPr>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14:paraId="0F546275" w14:textId="77777777" w:rsidR="0044336D" w:rsidRDefault="0044336D" w:rsidP="00F613F1">
            <w:pPr>
              <w:rPr>
                <w:rFonts w:ascii="Arial" w:eastAsia="Arial" w:hAnsi="Arial" w:cs="Arial"/>
                <w:noProof/>
                <w:color w:val="000000"/>
                <w:sz w:val="16"/>
              </w:rPr>
            </w:pPr>
          </w:p>
        </w:tc>
      </w:tr>
      <w:tr w:rsidR="0044336D" w14:paraId="12A035F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34" w:type="dxa"/>
            <w:tcBorders>
              <w:top w:val="single" w:sz="4" w:space="0" w:color="000000"/>
              <w:left w:val="nil"/>
              <w:bottom w:val="nil"/>
              <w:right w:val="nil"/>
              <w:tl2br w:val="nil"/>
              <w:tr2bl w:val="nil"/>
            </w:tcBorders>
            <w:shd w:val="clear" w:color="auto" w:fill="auto"/>
            <w:tcMar>
              <w:left w:w="40" w:type="dxa"/>
              <w:right w:w="40" w:type="dxa"/>
            </w:tcMar>
            <w:vAlign w:val="center"/>
          </w:tcPr>
          <w:p w14:paraId="68790E19" w14:textId="5CE22832" w:rsidR="0044336D" w:rsidRDefault="0044336D" w:rsidP="00F613F1">
            <w:pPr>
              <w:rPr>
                <w:rFonts w:ascii="Arial" w:eastAsia="Arial" w:hAnsi="Arial" w:cs="Arial"/>
                <w:noProof/>
                <w:color w:val="000000"/>
                <w:sz w:val="16"/>
              </w:rPr>
            </w:pPr>
            <w:r>
              <w:rPr>
                <w:rFonts w:ascii="Arial" w:hAnsi="Arial"/>
                <w:noProof/>
                <w:color w:val="000000"/>
                <w:sz w:val="16"/>
              </w:rPr>
              <w:t>Darlehens</w:t>
            </w:r>
            <w:r w:rsidR="00D25AF1">
              <w:rPr>
                <w:rFonts w:ascii="Arial" w:hAnsi="Arial"/>
                <w:noProof/>
                <w:color w:val="000000"/>
                <w:sz w:val="16"/>
              </w:rPr>
              <w:t>-</w:t>
            </w:r>
            <w:r>
              <w:rPr>
                <w:rFonts w:ascii="Arial" w:hAnsi="Arial"/>
                <w:noProof/>
                <w:color w:val="000000"/>
                <w:sz w:val="16"/>
              </w:rPr>
              <w:t>nehmer</w:t>
            </w:r>
          </w:p>
        </w:tc>
        <w:tc>
          <w:tcPr>
            <w:tcW w:w="1506"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71ED36A" w14:textId="77777777" w:rsidR="0044336D" w:rsidRDefault="0044336D" w:rsidP="00F613F1">
            <w:pPr>
              <w:rPr>
                <w:rFonts w:ascii="Arial" w:eastAsia="Arial" w:hAnsi="Arial" w:cs="Arial"/>
                <w:noProof/>
                <w:color w:val="000000"/>
                <w:sz w:val="16"/>
              </w:rPr>
            </w:pPr>
            <w:r>
              <w:rPr>
                <w:rFonts w:ascii="Arial" w:hAnsi="Arial"/>
                <w:noProof/>
                <w:color w:val="000000"/>
                <w:sz w:val="16"/>
              </w:rPr>
              <w:t>Finanzinstitute</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14:paraId="44A1466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270 520</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7A1790E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276 133</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751F98F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268 648</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583BC62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508 180</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082D5CE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4F50B24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1 323 481</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14:paraId="65D40A6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52 %</w:t>
            </w:r>
          </w:p>
        </w:tc>
      </w:tr>
      <w:tr w:rsidR="0044336D" w14:paraId="54B4120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34" w:type="dxa"/>
            <w:tcBorders>
              <w:top w:val="nil"/>
              <w:left w:val="nil"/>
              <w:bottom w:val="nil"/>
              <w:right w:val="nil"/>
              <w:tl2br w:val="nil"/>
              <w:tr2bl w:val="nil"/>
            </w:tcBorders>
            <w:shd w:val="clear" w:color="auto" w:fill="auto"/>
            <w:tcMar>
              <w:left w:w="0" w:type="dxa"/>
              <w:right w:w="0" w:type="dxa"/>
            </w:tcMar>
            <w:vAlign w:val="center"/>
          </w:tcPr>
          <w:p w14:paraId="2742F3B6" w14:textId="77777777" w:rsidR="0044336D" w:rsidRDefault="0044336D" w:rsidP="00F613F1">
            <w:pPr>
              <w:rPr>
                <w:rFonts w:ascii="Arial" w:eastAsia="Arial" w:hAnsi="Arial" w:cs="Arial"/>
                <w:noProof/>
                <w:color w:val="000000"/>
                <w:sz w:val="16"/>
              </w:rPr>
            </w:pPr>
          </w:p>
        </w:tc>
        <w:tc>
          <w:tcPr>
            <w:tcW w:w="1506" w:type="dxa"/>
            <w:tcBorders>
              <w:top w:val="nil"/>
              <w:left w:val="nil"/>
              <w:bottom w:val="nil"/>
              <w:right w:val="nil"/>
              <w:tl2br w:val="nil"/>
              <w:tr2bl w:val="nil"/>
            </w:tcBorders>
            <w:shd w:val="clear" w:color="auto" w:fill="auto"/>
            <w:noWrap/>
            <w:tcMar>
              <w:left w:w="40" w:type="dxa"/>
              <w:right w:w="40" w:type="dxa"/>
            </w:tcMar>
            <w:vAlign w:val="center"/>
          </w:tcPr>
          <w:p w14:paraId="4E8C62AF" w14:textId="77777777" w:rsidR="0044336D" w:rsidRDefault="0044336D" w:rsidP="00F613F1">
            <w:pPr>
              <w:rPr>
                <w:rFonts w:ascii="Arial" w:eastAsia="Arial" w:hAnsi="Arial" w:cs="Arial"/>
                <w:noProof/>
                <w:color w:val="000000"/>
                <w:sz w:val="16"/>
              </w:rPr>
            </w:pPr>
            <w:r>
              <w:rPr>
                <w:rFonts w:ascii="Arial" w:hAnsi="Arial"/>
                <w:noProof/>
                <w:color w:val="000000"/>
                <w:sz w:val="16"/>
              </w:rPr>
              <w:t>Unternehmen</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7AB2BE0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51 505</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631B07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53</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2B4BCAD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564</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15B0FBB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347 992</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41B44C2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194 441</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CDA5D5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594 555</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203CB9E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23 %</w:t>
            </w:r>
          </w:p>
        </w:tc>
      </w:tr>
      <w:tr w:rsidR="0044336D" w14:paraId="26B956B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34" w:type="dxa"/>
            <w:tcBorders>
              <w:top w:val="nil"/>
              <w:left w:val="nil"/>
              <w:bottom w:val="nil"/>
              <w:right w:val="nil"/>
              <w:tl2br w:val="nil"/>
              <w:tr2bl w:val="nil"/>
            </w:tcBorders>
            <w:shd w:val="clear" w:color="auto" w:fill="auto"/>
            <w:tcMar>
              <w:left w:w="0" w:type="dxa"/>
              <w:right w:w="0" w:type="dxa"/>
            </w:tcMar>
            <w:vAlign w:val="center"/>
          </w:tcPr>
          <w:p w14:paraId="1B248B35" w14:textId="77777777" w:rsidR="0044336D" w:rsidRDefault="0044336D" w:rsidP="00F613F1">
            <w:pPr>
              <w:rPr>
                <w:rFonts w:ascii="Arial" w:eastAsia="Arial" w:hAnsi="Arial" w:cs="Arial"/>
                <w:noProof/>
                <w:color w:val="000000"/>
                <w:sz w:val="16"/>
              </w:rPr>
            </w:pPr>
          </w:p>
        </w:tc>
        <w:tc>
          <w:tcPr>
            <w:tcW w:w="1506" w:type="dxa"/>
            <w:tcBorders>
              <w:top w:val="nil"/>
              <w:left w:val="nil"/>
              <w:bottom w:val="nil"/>
              <w:right w:val="nil"/>
              <w:tl2br w:val="nil"/>
              <w:tr2bl w:val="nil"/>
            </w:tcBorders>
            <w:shd w:val="clear" w:color="auto" w:fill="auto"/>
            <w:noWrap/>
            <w:tcMar>
              <w:left w:w="40" w:type="dxa"/>
              <w:right w:w="40" w:type="dxa"/>
            </w:tcMar>
            <w:vAlign w:val="center"/>
          </w:tcPr>
          <w:p w14:paraId="63FD42F9" w14:textId="77777777" w:rsidR="0044336D" w:rsidRDefault="0044336D" w:rsidP="00F613F1">
            <w:pPr>
              <w:rPr>
                <w:rFonts w:ascii="Arial" w:eastAsia="Arial" w:hAnsi="Arial" w:cs="Arial"/>
                <w:noProof/>
                <w:color w:val="000000"/>
                <w:sz w:val="16"/>
              </w:rPr>
            </w:pPr>
            <w:r>
              <w:rPr>
                <w:rFonts w:ascii="Arial" w:hAnsi="Arial"/>
                <w:noProof/>
                <w:color w:val="000000"/>
                <w:sz w:val="16"/>
              </w:rPr>
              <w:t>Behörden</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05FF38A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2B2E261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15 138</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2478AAC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443D883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07A0591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2D8775E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15 138</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40C37DA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w:t>
            </w:r>
          </w:p>
        </w:tc>
      </w:tr>
      <w:tr w:rsidR="0044336D" w14:paraId="5D2557F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34" w:type="dxa"/>
            <w:tcBorders>
              <w:top w:val="nil"/>
              <w:left w:val="nil"/>
              <w:bottom w:val="nil"/>
              <w:right w:val="nil"/>
              <w:tl2br w:val="nil"/>
              <w:tr2bl w:val="nil"/>
            </w:tcBorders>
            <w:shd w:val="clear" w:color="auto" w:fill="auto"/>
            <w:tcMar>
              <w:left w:w="0" w:type="dxa"/>
              <w:right w:w="0" w:type="dxa"/>
            </w:tcMar>
            <w:vAlign w:val="center"/>
          </w:tcPr>
          <w:p w14:paraId="2F40E13B" w14:textId="77777777" w:rsidR="0044336D" w:rsidRDefault="0044336D" w:rsidP="00F613F1">
            <w:pPr>
              <w:rPr>
                <w:rFonts w:ascii="Arial" w:eastAsia="Arial" w:hAnsi="Arial" w:cs="Arial"/>
                <w:noProof/>
                <w:color w:val="000000"/>
                <w:sz w:val="16"/>
              </w:rPr>
            </w:pPr>
          </w:p>
        </w:tc>
        <w:tc>
          <w:tcPr>
            <w:tcW w:w="1506" w:type="dxa"/>
            <w:tcBorders>
              <w:top w:val="nil"/>
              <w:left w:val="nil"/>
              <w:bottom w:val="nil"/>
              <w:right w:val="nil"/>
              <w:tl2br w:val="nil"/>
              <w:tr2bl w:val="nil"/>
            </w:tcBorders>
            <w:shd w:val="clear" w:color="auto" w:fill="auto"/>
            <w:noWrap/>
            <w:tcMar>
              <w:left w:w="40" w:type="dxa"/>
              <w:right w:w="40" w:type="dxa"/>
            </w:tcMar>
            <w:vAlign w:val="center"/>
          </w:tcPr>
          <w:p w14:paraId="670D6F18" w14:textId="77777777" w:rsidR="0044336D" w:rsidRDefault="0044336D" w:rsidP="00F613F1">
            <w:pPr>
              <w:rPr>
                <w:rFonts w:ascii="Arial" w:eastAsia="Arial" w:hAnsi="Arial" w:cs="Arial"/>
                <w:noProof/>
                <w:color w:val="000000"/>
                <w:sz w:val="16"/>
              </w:rPr>
            </w:pPr>
            <w:r>
              <w:rPr>
                <w:rFonts w:ascii="Arial" w:hAnsi="Arial"/>
                <w:noProof/>
                <w:color w:val="000000"/>
                <w:sz w:val="16"/>
              </w:rPr>
              <w:t>Staaten</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096BE3A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50 858</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0B0A5CA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2 164</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2790853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12 907</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6E52C0E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548 263</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77BF53C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01FDEED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614 192</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05C1214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24 %</w:t>
            </w:r>
          </w:p>
        </w:tc>
      </w:tr>
      <w:tr w:rsidR="0044336D" w14:paraId="290149A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34" w:type="dxa"/>
            <w:tcBorders>
              <w:top w:val="nil"/>
              <w:left w:val="nil"/>
              <w:bottom w:val="nil"/>
              <w:right w:val="nil"/>
              <w:tl2br w:val="nil"/>
              <w:tr2bl w:val="nil"/>
            </w:tcBorders>
            <w:shd w:val="clear" w:color="FFFFFF" w:fill="BFBFBF"/>
            <w:noWrap/>
            <w:tcMar>
              <w:left w:w="40" w:type="dxa"/>
              <w:right w:w="40" w:type="dxa"/>
            </w:tcMar>
            <w:vAlign w:val="center"/>
          </w:tcPr>
          <w:p w14:paraId="7CAD572B" w14:textId="77777777" w:rsidR="0044336D" w:rsidRDefault="0044336D" w:rsidP="00F613F1">
            <w:pPr>
              <w:rPr>
                <w:rFonts w:ascii="Arial" w:eastAsia="Arial" w:hAnsi="Arial" w:cs="Arial"/>
                <w:b/>
                <w:noProof/>
                <w:color w:val="000000"/>
                <w:sz w:val="16"/>
              </w:rPr>
            </w:pPr>
            <w:r>
              <w:rPr>
                <w:rFonts w:ascii="Arial" w:hAnsi="Arial"/>
                <w:b/>
                <w:noProof/>
                <w:color w:val="000000"/>
                <w:sz w:val="16"/>
              </w:rPr>
              <w:t>Insgesamt</w:t>
            </w:r>
          </w:p>
        </w:tc>
        <w:tc>
          <w:tcPr>
            <w:tcW w:w="1506" w:type="dxa"/>
            <w:tcBorders>
              <w:top w:val="nil"/>
              <w:left w:val="nil"/>
              <w:bottom w:val="nil"/>
              <w:right w:val="nil"/>
              <w:tl2br w:val="nil"/>
              <w:tr2bl w:val="nil"/>
            </w:tcBorders>
            <w:shd w:val="clear" w:color="FFFFFF" w:fill="BFBFBF"/>
            <w:noWrap/>
            <w:tcMar>
              <w:left w:w="0" w:type="dxa"/>
              <w:right w:w="0" w:type="dxa"/>
            </w:tcMar>
            <w:vAlign w:val="center"/>
          </w:tcPr>
          <w:p w14:paraId="20F60E79" w14:textId="77777777" w:rsidR="0044336D" w:rsidRDefault="0044336D" w:rsidP="00F613F1">
            <w:pPr>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14:paraId="1A96098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372 883</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08F95F0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293 488</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61BEA21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282 119</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695C7E4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1 404 435</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1C655FA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194 441</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78137F2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2 547 366</w:t>
            </w:r>
          </w:p>
        </w:tc>
        <w:tc>
          <w:tcPr>
            <w:tcW w:w="1050" w:type="dxa"/>
            <w:tcBorders>
              <w:top w:val="nil"/>
              <w:left w:val="nil"/>
              <w:bottom w:val="nil"/>
              <w:right w:val="nil"/>
              <w:tl2br w:val="nil"/>
              <w:tr2bl w:val="nil"/>
            </w:tcBorders>
            <w:shd w:val="clear" w:color="FFFFFF" w:fill="BFBFBF"/>
            <w:tcMar>
              <w:left w:w="40" w:type="dxa"/>
              <w:right w:w="40" w:type="dxa"/>
            </w:tcMar>
            <w:vAlign w:val="center"/>
          </w:tcPr>
          <w:p w14:paraId="1F01F42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100 %</w:t>
            </w:r>
          </w:p>
        </w:tc>
      </w:tr>
      <w:tr w:rsidR="0044336D" w:rsidRPr="00D55B36" w14:paraId="209BB23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3690" w:type="dxa"/>
            <w:gridSpan w:val="3"/>
            <w:tcBorders>
              <w:top w:val="nil"/>
              <w:left w:val="nil"/>
              <w:bottom w:val="nil"/>
              <w:right w:val="nil"/>
              <w:tl2br w:val="nil"/>
              <w:tr2bl w:val="nil"/>
            </w:tcBorders>
            <w:shd w:val="clear" w:color="auto" w:fill="auto"/>
            <w:tcMar>
              <w:left w:w="40" w:type="dxa"/>
              <w:right w:w="40" w:type="dxa"/>
            </w:tcMar>
            <w:vAlign w:val="bottom"/>
          </w:tcPr>
          <w:p w14:paraId="317437D5" w14:textId="77777777" w:rsidR="0044336D" w:rsidRPr="003E21A5" w:rsidRDefault="0044336D" w:rsidP="00F613F1">
            <w:pPr>
              <w:rPr>
                <w:rFonts w:ascii="Arial" w:eastAsia="Arial" w:hAnsi="Arial" w:cs="Arial"/>
                <w:noProof/>
                <w:color w:val="000000"/>
                <w:sz w:val="14"/>
                <w:szCs w:val="14"/>
              </w:rPr>
            </w:pPr>
            <w:r>
              <w:rPr>
                <w:rFonts w:ascii="Arial" w:hAnsi="Arial"/>
                <w:noProof/>
                <w:color w:val="000000"/>
                <w:sz w:val="14"/>
              </w:rPr>
              <w:t>*Erfolgswirksam zum beizulegenden Zeitwert bewertete Darlehenstransaktionen.</w:t>
            </w: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528EB2E1" w14:textId="77777777" w:rsidR="0044336D" w:rsidRPr="003E21A5" w:rsidRDefault="0044336D" w:rsidP="00F613F1">
            <w:pPr>
              <w:rPr>
                <w:rFonts w:ascii="Arial" w:eastAsia="Arial" w:hAnsi="Arial" w:cs="Arial"/>
                <w:noProof/>
                <w:color w:val="000000"/>
                <w:sz w:val="14"/>
                <w:szCs w:val="14"/>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47714D09" w14:textId="77777777" w:rsidR="0044336D" w:rsidRPr="003E21A5" w:rsidRDefault="0044336D" w:rsidP="00F613F1">
            <w:pPr>
              <w:rPr>
                <w:rFonts w:ascii="Arial" w:eastAsia="Arial" w:hAnsi="Arial" w:cs="Arial"/>
                <w:noProof/>
                <w:color w:val="000000"/>
                <w:sz w:val="14"/>
                <w:szCs w:val="14"/>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0A5304E" w14:textId="77777777" w:rsidR="0044336D" w:rsidRPr="003E21A5" w:rsidRDefault="0044336D" w:rsidP="00F613F1">
            <w:pPr>
              <w:rPr>
                <w:rFonts w:ascii="Arial" w:eastAsia="Arial" w:hAnsi="Arial" w:cs="Arial"/>
                <w:noProof/>
                <w:color w:val="000000"/>
                <w:sz w:val="14"/>
                <w:szCs w:val="14"/>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C3AF89A" w14:textId="77777777" w:rsidR="0044336D" w:rsidRPr="003E21A5" w:rsidRDefault="0044336D" w:rsidP="00F613F1">
            <w:pPr>
              <w:rPr>
                <w:rFonts w:ascii="Arial" w:eastAsia="Arial" w:hAnsi="Arial" w:cs="Arial"/>
                <w:noProof/>
                <w:color w:val="000000"/>
                <w:sz w:val="14"/>
                <w:szCs w:val="14"/>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D6004BC" w14:textId="77777777" w:rsidR="0044336D" w:rsidRPr="003E21A5" w:rsidRDefault="0044336D" w:rsidP="00F613F1">
            <w:pPr>
              <w:rPr>
                <w:rFonts w:ascii="Arial" w:eastAsia="Arial" w:hAnsi="Arial" w:cs="Arial"/>
                <w:noProof/>
                <w:color w:val="000000"/>
                <w:sz w:val="14"/>
                <w:szCs w:val="14"/>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14:paraId="27A28381" w14:textId="77777777" w:rsidR="0044336D" w:rsidRPr="003E21A5" w:rsidRDefault="0044336D" w:rsidP="00F613F1">
            <w:pPr>
              <w:rPr>
                <w:rFonts w:ascii="Arial" w:eastAsia="Arial" w:hAnsi="Arial" w:cs="Arial"/>
                <w:noProof/>
                <w:color w:val="000000"/>
                <w:sz w:val="14"/>
                <w:szCs w:val="14"/>
              </w:rPr>
            </w:pPr>
          </w:p>
        </w:tc>
      </w:tr>
      <w:tr w:rsidR="0044336D" w14:paraId="5B37284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1134" w:type="dxa"/>
            <w:tcBorders>
              <w:top w:val="nil"/>
              <w:left w:val="nil"/>
              <w:bottom w:val="single" w:sz="4" w:space="0" w:color="000000"/>
              <w:right w:val="nil"/>
              <w:tl2br w:val="nil"/>
              <w:tr2bl w:val="nil"/>
            </w:tcBorders>
            <w:shd w:val="clear" w:color="auto" w:fill="auto"/>
            <w:tcMar>
              <w:left w:w="0" w:type="dxa"/>
              <w:right w:w="0" w:type="dxa"/>
            </w:tcMar>
            <w:vAlign w:val="bottom"/>
          </w:tcPr>
          <w:p w14:paraId="1010FDB1" w14:textId="77777777" w:rsidR="0044336D" w:rsidRDefault="0044336D" w:rsidP="00F613F1">
            <w:pPr>
              <w:rPr>
                <w:rFonts w:ascii="Arial" w:eastAsia="Arial" w:hAnsi="Arial" w:cs="Arial"/>
                <w:noProof/>
                <w:color w:val="000000"/>
                <w:sz w:val="16"/>
              </w:rPr>
            </w:pPr>
          </w:p>
        </w:tc>
        <w:tc>
          <w:tcPr>
            <w:tcW w:w="1506" w:type="dxa"/>
            <w:tcBorders>
              <w:top w:val="nil"/>
              <w:left w:val="nil"/>
              <w:bottom w:val="single" w:sz="4" w:space="0" w:color="000000"/>
              <w:right w:val="nil"/>
              <w:tl2br w:val="nil"/>
              <w:tr2bl w:val="nil"/>
            </w:tcBorders>
            <w:shd w:val="clear" w:color="auto" w:fill="auto"/>
            <w:tcMar>
              <w:left w:w="0" w:type="dxa"/>
              <w:right w:w="0" w:type="dxa"/>
            </w:tcMar>
            <w:vAlign w:val="bottom"/>
          </w:tcPr>
          <w:p w14:paraId="76E11FA0" w14:textId="77777777" w:rsidR="0044336D" w:rsidRDefault="0044336D" w:rsidP="00F613F1">
            <w:pPr>
              <w:rPr>
                <w:rFonts w:ascii="Calibri" w:eastAsia="Calibri" w:hAnsi="Calibri" w:cs="Calibri"/>
                <w:noProof/>
                <w:color w:val="000000"/>
                <w:sz w:val="22"/>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bottom"/>
          </w:tcPr>
          <w:p w14:paraId="35874366" w14:textId="77777777" w:rsidR="0044336D" w:rsidRDefault="0044336D" w:rsidP="00F613F1">
            <w:pPr>
              <w:rPr>
                <w:rFonts w:ascii="Calibri" w:eastAsia="Calibri" w:hAnsi="Calibri" w:cs="Calibri"/>
                <w:noProof/>
                <w:color w:val="000000"/>
                <w:sz w:val="22"/>
              </w:rPr>
            </w:pPr>
          </w:p>
        </w:tc>
        <w:tc>
          <w:tcPr>
            <w:tcW w:w="10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213166B7" w14:textId="77777777" w:rsidR="0044336D" w:rsidRDefault="0044336D" w:rsidP="00F613F1">
            <w:pPr>
              <w:rPr>
                <w:rFonts w:ascii="Arial" w:eastAsia="Arial" w:hAnsi="Arial" w:cs="Arial"/>
                <w:noProof/>
                <w:color w:val="000000"/>
                <w:sz w:val="20"/>
              </w:rPr>
            </w:pPr>
          </w:p>
        </w:tc>
        <w:tc>
          <w:tcPr>
            <w:tcW w:w="10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F3E38F8" w14:textId="77777777" w:rsidR="0044336D" w:rsidRDefault="0044336D" w:rsidP="00F613F1">
            <w:pPr>
              <w:rPr>
                <w:rFonts w:ascii="Arial" w:eastAsia="Arial" w:hAnsi="Arial" w:cs="Arial"/>
                <w:noProof/>
                <w:color w:val="000000"/>
                <w:sz w:val="20"/>
              </w:rPr>
            </w:pPr>
          </w:p>
        </w:tc>
        <w:tc>
          <w:tcPr>
            <w:tcW w:w="10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111C6EAB" w14:textId="77777777" w:rsidR="0044336D" w:rsidRDefault="0044336D" w:rsidP="00F613F1">
            <w:pPr>
              <w:rPr>
                <w:rFonts w:ascii="Arial" w:eastAsia="Arial" w:hAnsi="Arial" w:cs="Arial"/>
                <w:noProof/>
                <w:color w:val="000000"/>
                <w:sz w:val="20"/>
              </w:rPr>
            </w:pPr>
          </w:p>
        </w:tc>
        <w:tc>
          <w:tcPr>
            <w:tcW w:w="10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ACE513E" w14:textId="77777777" w:rsidR="0044336D" w:rsidRDefault="0044336D" w:rsidP="00F613F1">
            <w:pPr>
              <w:rPr>
                <w:rFonts w:ascii="Arial" w:eastAsia="Arial" w:hAnsi="Arial" w:cs="Arial"/>
                <w:noProof/>
                <w:color w:val="000000"/>
                <w:sz w:val="20"/>
              </w:rPr>
            </w:pPr>
          </w:p>
        </w:tc>
        <w:tc>
          <w:tcPr>
            <w:tcW w:w="10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280F7710" w14:textId="77777777" w:rsidR="0044336D" w:rsidRDefault="0044336D" w:rsidP="00F613F1">
            <w:pPr>
              <w:rPr>
                <w:rFonts w:ascii="Arial" w:eastAsia="Arial" w:hAnsi="Arial" w:cs="Arial"/>
                <w:noProof/>
                <w:color w:val="000000"/>
                <w:sz w:val="20"/>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4577BD9" w14:textId="77777777" w:rsidR="0044336D" w:rsidRDefault="0044336D" w:rsidP="00F613F1">
            <w:pPr>
              <w:rPr>
                <w:rFonts w:ascii="Arial" w:eastAsia="Arial" w:hAnsi="Arial" w:cs="Arial"/>
                <w:noProof/>
                <w:color w:val="000000"/>
                <w:sz w:val="20"/>
              </w:rPr>
            </w:pPr>
          </w:p>
        </w:tc>
      </w:tr>
      <w:tr w:rsidR="0044336D" w14:paraId="545D8A5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1134"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E10C365"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31.12.2022</w:t>
            </w:r>
          </w:p>
        </w:tc>
        <w:tc>
          <w:tcPr>
            <w:tcW w:w="1506" w:type="dxa"/>
            <w:vMerge w:val="restart"/>
            <w:tcBorders>
              <w:top w:val="single" w:sz="4" w:space="0" w:color="000000"/>
              <w:left w:val="nil"/>
              <w:bottom w:val="nil"/>
              <w:right w:val="nil"/>
              <w:tl2br w:val="nil"/>
              <w:tr2bl w:val="nil"/>
            </w:tcBorders>
            <w:shd w:val="clear" w:color="auto" w:fill="auto"/>
            <w:noWrap/>
            <w:tcMar>
              <w:left w:w="0" w:type="dxa"/>
              <w:right w:w="0" w:type="dxa"/>
            </w:tcMar>
            <w:vAlign w:val="center"/>
          </w:tcPr>
          <w:p w14:paraId="1424DBDA" w14:textId="77777777" w:rsidR="0044336D" w:rsidRDefault="0044336D" w:rsidP="00F613F1">
            <w:pPr>
              <w:jc w:val="center"/>
              <w:rPr>
                <w:rFonts w:ascii="Arial" w:eastAsia="Arial" w:hAnsi="Arial" w:cs="Arial"/>
                <w:noProof/>
                <w:color w:val="000000"/>
                <w:sz w:val="16"/>
              </w:rPr>
            </w:pPr>
          </w:p>
        </w:tc>
        <w:tc>
          <w:tcPr>
            <w:tcW w:w="105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512EBD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Hohe Qualität </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21EFB443" w14:textId="6B2CF162" w:rsidR="0044336D" w:rsidRDefault="0044336D" w:rsidP="00F613F1">
            <w:pPr>
              <w:jc w:val="right"/>
              <w:rPr>
                <w:rFonts w:ascii="Arial" w:eastAsia="Arial" w:hAnsi="Arial" w:cs="Arial"/>
                <w:b/>
                <w:noProof/>
                <w:color w:val="000000"/>
                <w:sz w:val="16"/>
              </w:rPr>
            </w:pPr>
            <w:r>
              <w:rPr>
                <w:rFonts w:ascii="Arial" w:hAnsi="Arial"/>
                <w:b/>
                <w:noProof/>
                <w:color w:val="000000"/>
                <w:sz w:val="16"/>
              </w:rPr>
              <w:t>Standard</w:t>
            </w:r>
            <w:r w:rsidR="00D25AF1">
              <w:rPr>
                <w:rFonts w:ascii="Arial" w:hAnsi="Arial"/>
                <w:b/>
                <w:noProof/>
                <w:color w:val="000000"/>
                <w:sz w:val="16"/>
              </w:rPr>
              <w:t>-</w:t>
            </w:r>
            <w:r>
              <w:rPr>
                <w:rFonts w:ascii="Arial" w:hAnsi="Arial"/>
                <w:b/>
                <w:noProof/>
                <w:color w:val="000000"/>
                <w:sz w:val="16"/>
              </w:rPr>
              <w:t xml:space="preserve">qualität </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03E3378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Min. akz. Risiko</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3ED6BB1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Hohes Risiko </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4ED45B4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Keine Einstufung*</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43BE077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Insgesamt </w:t>
            </w:r>
          </w:p>
        </w:tc>
        <w:tc>
          <w:tcPr>
            <w:tcW w:w="105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C31FA5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Anteil in %</w:t>
            </w:r>
          </w:p>
        </w:tc>
      </w:tr>
      <w:tr w:rsidR="0044336D" w14:paraId="1E41A27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34" w:type="dxa"/>
            <w:tcBorders>
              <w:top w:val="nil"/>
              <w:left w:val="nil"/>
              <w:bottom w:val="nil"/>
              <w:right w:val="nil"/>
              <w:tl2br w:val="nil"/>
              <w:tr2bl w:val="nil"/>
            </w:tcBorders>
            <w:shd w:val="clear" w:color="auto" w:fill="auto"/>
            <w:noWrap/>
            <w:tcMar>
              <w:left w:w="40" w:type="dxa"/>
              <w:right w:w="40" w:type="dxa"/>
            </w:tcMar>
            <w:vAlign w:val="center"/>
          </w:tcPr>
          <w:p w14:paraId="2391D273"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6" w:type="dxa"/>
            <w:vMerge/>
            <w:tcBorders>
              <w:top w:val="nil"/>
              <w:left w:val="nil"/>
              <w:bottom w:val="nil"/>
              <w:right w:val="nil"/>
              <w:tl2br w:val="nil"/>
              <w:tr2bl w:val="nil"/>
            </w:tcBorders>
            <w:shd w:val="clear" w:color="auto" w:fill="auto"/>
            <w:noWrap/>
            <w:tcMar>
              <w:left w:w="0" w:type="dxa"/>
              <w:right w:w="0" w:type="dxa"/>
            </w:tcMar>
            <w:vAlign w:val="center"/>
          </w:tcPr>
          <w:p w14:paraId="2C435640" w14:textId="77777777" w:rsidR="0044336D" w:rsidRDefault="0044336D" w:rsidP="00F613F1">
            <w:pPr>
              <w:jc w:val="center"/>
              <w:rPr>
                <w:rFonts w:ascii="Arial" w:eastAsia="Arial" w:hAnsi="Arial" w:cs="Arial"/>
                <w:noProof/>
                <w:color w:val="000000"/>
                <w:sz w:val="16"/>
              </w:rPr>
            </w:pPr>
          </w:p>
        </w:tc>
        <w:tc>
          <w:tcPr>
            <w:tcW w:w="105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2E50B23D" w14:textId="77777777" w:rsidR="0044336D" w:rsidRDefault="0044336D" w:rsidP="00F613F1">
            <w:pPr>
              <w:jc w:val="right"/>
              <w:rPr>
                <w:rFonts w:ascii="Arial" w:eastAsia="Arial" w:hAnsi="Arial" w:cs="Arial"/>
                <w:b/>
                <w:noProof/>
                <w:color w:val="000000"/>
                <w:sz w:val="16"/>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68D29198" w14:textId="77777777" w:rsidR="0044336D" w:rsidRDefault="0044336D" w:rsidP="00F613F1">
            <w:pPr>
              <w:jc w:val="right"/>
              <w:rPr>
                <w:rFonts w:ascii="Arial" w:eastAsia="Arial" w:hAnsi="Arial" w:cs="Arial"/>
                <w:b/>
                <w:noProof/>
                <w:color w:val="000000"/>
                <w:sz w:val="16"/>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71286056" w14:textId="77777777" w:rsidR="0044336D" w:rsidRDefault="0044336D" w:rsidP="00F613F1">
            <w:pPr>
              <w:jc w:val="right"/>
              <w:rPr>
                <w:rFonts w:ascii="Arial" w:eastAsia="Arial" w:hAnsi="Arial" w:cs="Arial"/>
                <w:b/>
                <w:noProof/>
                <w:color w:val="000000"/>
                <w:sz w:val="16"/>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3504C791" w14:textId="77777777" w:rsidR="0044336D" w:rsidRDefault="0044336D" w:rsidP="00F613F1">
            <w:pPr>
              <w:jc w:val="right"/>
              <w:rPr>
                <w:rFonts w:ascii="Arial" w:eastAsia="Arial" w:hAnsi="Arial" w:cs="Arial"/>
                <w:b/>
                <w:noProof/>
                <w:color w:val="000000"/>
                <w:sz w:val="16"/>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1368D720" w14:textId="77777777" w:rsidR="0044336D" w:rsidRDefault="0044336D" w:rsidP="00F613F1">
            <w:pPr>
              <w:jc w:val="right"/>
              <w:rPr>
                <w:rFonts w:ascii="Arial" w:eastAsia="Arial" w:hAnsi="Arial" w:cs="Arial"/>
                <w:b/>
                <w:noProof/>
                <w:color w:val="000000"/>
                <w:sz w:val="16"/>
              </w:rPr>
            </w:pPr>
          </w:p>
        </w:tc>
        <w:tc>
          <w:tcPr>
            <w:tcW w:w="1035" w:type="dxa"/>
            <w:vMerge/>
            <w:tcBorders>
              <w:top w:val="nil"/>
              <w:left w:val="nil"/>
              <w:bottom w:val="nil"/>
              <w:right w:val="nil"/>
              <w:tl2br w:val="nil"/>
              <w:tr2bl w:val="nil"/>
            </w:tcBorders>
            <w:shd w:val="clear" w:color="auto" w:fill="auto"/>
            <w:tcMar>
              <w:left w:w="0" w:type="dxa"/>
              <w:right w:w="0" w:type="dxa"/>
            </w:tcMar>
            <w:vAlign w:val="center"/>
          </w:tcPr>
          <w:p w14:paraId="3811AB1C" w14:textId="77777777" w:rsidR="0044336D" w:rsidRDefault="0044336D" w:rsidP="00F613F1">
            <w:pPr>
              <w:jc w:val="right"/>
              <w:rPr>
                <w:rFonts w:ascii="Arial" w:eastAsia="Arial" w:hAnsi="Arial" w:cs="Arial"/>
                <w:b/>
                <w:noProof/>
                <w:color w:val="000000"/>
                <w:sz w:val="16"/>
              </w:rPr>
            </w:pPr>
          </w:p>
        </w:tc>
        <w:tc>
          <w:tcPr>
            <w:tcW w:w="1050" w:type="dxa"/>
            <w:vMerge/>
            <w:tcBorders>
              <w:top w:val="nil"/>
              <w:left w:val="nil"/>
              <w:bottom w:val="nil"/>
              <w:right w:val="nil"/>
              <w:tl2br w:val="nil"/>
              <w:tr2bl w:val="nil"/>
            </w:tcBorders>
            <w:shd w:val="clear" w:color="auto" w:fill="auto"/>
            <w:tcMar>
              <w:left w:w="0" w:type="dxa"/>
              <w:right w:w="0" w:type="dxa"/>
            </w:tcMar>
            <w:vAlign w:val="center"/>
          </w:tcPr>
          <w:p w14:paraId="18DE2BC3" w14:textId="77777777" w:rsidR="0044336D" w:rsidRDefault="0044336D" w:rsidP="00F613F1">
            <w:pPr>
              <w:jc w:val="right"/>
              <w:rPr>
                <w:rFonts w:ascii="Arial" w:eastAsia="Arial" w:hAnsi="Arial" w:cs="Arial"/>
                <w:b/>
                <w:noProof/>
                <w:color w:val="000000"/>
                <w:sz w:val="16"/>
              </w:rPr>
            </w:pPr>
          </w:p>
        </w:tc>
      </w:tr>
      <w:tr w:rsidR="0044336D" w14:paraId="6CD5C0F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134"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5702AC23" w14:textId="77777777" w:rsidR="0044336D" w:rsidRDefault="0044336D" w:rsidP="00F613F1">
            <w:pPr>
              <w:rPr>
                <w:rFonts w:ascii="Arial" w:eastAsia="Arial" w:hAnsi="Arial" w:cs="Arial"/>
                <w:noProof/>
                <w:color w:val="000000"/>
                <w:sz w:val="16"/>
              </w:rPr>
            </w:pPr>
          </w:p>
        </w:tc>
        <w:tc>
          <w:tcPr>
            <w:tcW w:w="1506"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1C928CB0" w14:textId="77777777" w:rsidR="0044336D" w:rsidRDefault="0044336D" w:rsidP="00F613F1">
            <w:pPr>
              <w:rPr>
                <w:rFonts w:ascii="Arial" w:eastAsia="Arial" w:hAnsi="Arial" w:cs="Arial"/>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D2C0AD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A bis B- </w:t>
            </w:r>
          </w:p>
        </w:tc>
        <w:tc>
          <w:tcPr>
            <w:tcW w:w="103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5DA897D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C </w:t>
            </w:r>
          </w:p>
        </w:tc>
        <w:tc>
          <w:tcPr>
            <w:tcW w:w="103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27D62D1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D+ </w:t>
            </w:r>
          </w:p>
        </w:tc>
        <w:tc>
          <w:tcPr>
            <w:tcW w:w="103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E8C62E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D- und darunter</w:t>
            </w:r>
          </w:p>
        </w:tc>
        <w:tc>
          <w:tcPr>
            <w:tcW w:w="10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4ABA534A" w14:textId="77777777" w:rsidR="0044336D" w:rsidRDefault="0044336D" w:rsidP="00F613F1">
            <w:pPr>
              <w:jc w:val="right"/>
              <w:rPr>
                <w:rFonts w:ascii="Arial" w:eastAsia="Arial" w:hAnsi="Arial" w:cs="Arial"/>
                <w:b/>
                <w:noProof/>
                <w:color w:val="000000"/>
                <w:sz w:val="16"/>
              </w:rPr>
            </w:pPr>
          </w:p>
        </w:tc>
        <w:tc>
          <w:tcPr>
            <w:tcW w:w="10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91A19E4" w14:textId="77777777" w:rsidR="0044336D" w:rsidRDefault="0044336D" w:rsidP="00F613F1">
            <w:pPr>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14:paraId="29604221" w14:textId="77777777" w:rsidR="0044336D" w:rsidRDefault="0044336D" w:rsidP="00F613F1">
            <w:pPr>
              <w:rPr>
                <w:rFonts w:ascii="Arial" w:eastAsia="Arial" w:hAnsi="Arial" w:cs="Arial"/>
                <w:noProof/>
                <w:color w:val="000000"/>
                <w:sz w:val="16"/>
              </w:rPr>
            </w:pPr>
          </w:p>
        </w:tc>
      </w:tr>
      <w:tr w:rsidR="0044336D" w14:paraId="114CF75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34" w:type="dxa"/>
            <w:tcBorders>
              <w:top w:val="single" w:sz="4" w:space="0" w:color="000000"/>
              <w:left w:val="nil"/>
              <w:bottom w:val="nil"/>
              <w:right w:val="nil"/>
              <w:tl2br w:val="nil"/>
              <w:tr2bl w:val="nil"/>
            </w:tcBorders>
            <w:shd w:val="clear" w:color="auto" w:fill="auto"/>
            <w:tcMar>
              <w:left w:w="40" w:type="dxa"/>
              <w:right w:w="40" w:type="dxa"/>
            </w:tcMar>
            <w:vAlign w:val="center"/>
          </w:tcPr>
          <w:p w14:paraId="5F585018" w14:textId="36353A08" w:rsidR="0044336D" w:rsidRDefault="0044336D" w:rsidP="00F613F1">
            <w:pPr>
              <w:rPr>
                <w:rFonts w:ascii="Arial" w:eastAsia="Arial" w:hAnsi="Arial" w:cs="Arial"/>
                <w:noProof/>
                <w:color w:val="000000"/>
                <w:sz w:val="16"/>
              </w:rPr>
            </w:pPr>
            <w:r>
              <w:rPr>
                <w:rFonts w:ascii="Arial" w:hAnsi="Arial"/>
                <w:noProof/>
                <w:color w:val="000000"/>
                <w:sz w:val="16"/>
              </w:rPr>
              <w:t>Darlehens</w:t>
            </w:r>
            <w:r w:rsidR="00D25AF1">
              <w:rPr>
                <w:rFonts w:ascii="Arial" w:hAnsi="Arial"/>
                <w:noProof/>
                <w:color w:val="000000"/>
                <w:sz w:val="16"/>
              </w:rPr>
              <w:t>-</w:t>
            </w:r>
            <w:r>
              <w:rPr>
                <w:rFonts w:ascii="Arial" w:hAnsi="Arial"/>
                <w:noProof/>
                <w:color w:val="000000"/>
                <w:sz w:val="16"/>
              </w:rPr>
              <w:t>nehmer</w:t>
            </w:r>
          </w:p>
        </w:tc>
        <w:tc>
          <w:tcPr>
            <w:tcW w:w="1506"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A058182" w14:textId="77777777" w:rsidR="0044336D" w:rsidRDefault="0044336D" w:rsidP="00F613F1">
            <w:pPr>
              <w:rPr>
                <w:rFonts w:ascii="Arial" w:eastAsia="Arial" w:hAnsi="Arial" w:cs="Arial"/>
                <w:noProof/>
                <w:color w:val="000000"/>
                <w:sz w:val="16"/>
              </w:rPr>
            </w:pPr>
            <w:r>
              <w:rPr>
                <w:rFonts w:ascii="Arial" w:hAnsi="Arial"/>
                <w:noProof/>
                <w:color w:val="000000"/>
                <w:sz w:val="16"/>
              </w:rPr>
              <w:t>Finanzinstitute</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14:paraId="20463B6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293 458</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4162D7A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349 628</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07F91D8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103 133</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7AEFA74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1 030 131</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56F12EB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7D99760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1 776 350</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14:paraId="03528F3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50 %</w:t>
            </w:r>
          </w:p>
        </w:tc>
      </w:tr>
      <w:tr w:rsidR="0044336D" w14:paraId="0387FF7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34" w:type="dxa"/>
            <w:tcBorders>
              <w:top w:val="nil"/>
              <w:left w:val="nil"/>
              <w:bottom w:val="nil"/>
              <w:right w:val="nil"/>
              <w:tl2br w:val="nil"/>
              <w:tr2bl w:val="nil"/>
            </w:tcBorders>
            <w:shd w:val="clear" w:color="auto" w:fill="auto"/>
            <w:tcMar>
              <w:left w:w="0" w:type="dxa"/>
              <w:right w:w="0" w:type="dxa"/>
            </w:tcMar>
            <w:vAlign w:val="center"/>
          </w:tcPr>
          <w:p w14:paraId="50B98D96" w14:textId="77777777" w:rsidR="0044336D" w:rsidRDefault="0044336D" w:rsidP="00F613F1">
            <w:pPr>
              <w:rPr>
                <w:rFonts w:ascii="Arial" w:eastAsia="Arial" w:hAnsi="Arial" w:cs="Arial"/>
                <w:noProof/>
                <w:color w:val="000000"/>
                <w:sz w:val="16"/>
              </w:rPr>
            </w:pPr>
          </w:p>
        </w:tc>
        <w:tc>
          <w:tcPr>
            <w:tcW w:w="1506" w:type="dxa"/>
            <w:tcBorders>
              <w:top w:val="nil"/>
              <w:left w:val="nil"/>
              <w:bottom w:val="nil"/>
              <w:right w:val="nil"/>
              <w:tl2br w:val="nil"/>
              <w:tr2bl w:val="nil"/>
            </w:tcBorders>
            <w:shd w:val="clear" w:color="auto" w:fill="auto"/>
            <w:noWrap/>
            <w:tcMar>
              <w:left w:w="40" w:type="dxa"/>
              <w:right w:w="40" w:type="dxa"/>
            </w:tcMar>
            <w:vAlign w:val="center"/>
          </w:tcPr>
          <w:p w14:paraId="7979A12F" w14:textId="77777777" w:rsidR="0044336D" w:rsidRDefault="0044336D" w:rsidP="00F613F1">
            <w:pPr>
              <w:rPr>
                <w:rFonts w:ascii="Arial" w:eastAsia="Arial" w:hAnsi="Arial" w:cs="Arial"/>
                <w:noProof/>
                <w:color w:val="000000"/>
                <w:sz w:val="16"/>
              </w:rPr>
            </w:pPr>
            <w:r>
              <w:rPr>
                <w:rFonts w:ascii="Arial" w:hAnsi="Arial"/>
                <w:noProof/>
                <w:color w:val="000000"/>
                <w:sz w:val="16"/>
              </w:rPr>
              <w:t>Unternehmen</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4A29854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96 413</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5EAE2B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52 092</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0F084BD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4C533EC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703 374</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09BCB1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226 750</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63CBA5D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1 078 629</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16A643E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31 %</w:t>
            </w:r>
          </w:p>
        </w:tc>
      </w:tr>
      <w:tr w:rsidR="0044336D" w14:paraId="35758CA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34" w:type="dxa"/>
            <w:tcBorders>
              <w:top w:val="nil"/>
              <w:left w:val="nil"/>
              <w:bottom w:val="nil"/>
              <w:right w:val="nil"/>
              <w:tl2br w:val="nil"/>
              <w:tr2bl w:val="nil"/>
            </w:tcBorders>
            <w:shd w:val="clear" w:color="auto" w:fill="auto"/>
            <w:tcMar>
              <w:left w:w="0" w:type="dxa"/>
              <w:right w:w="0" w:type="dxa"/>
            </w:tcMar>
            <w:vAlign w:val="center"/>
          </w:tcPr>
          <w:p w14:paraId="13602617" w14:textId="77777777" w:rsidR="0044336D" w:rsidRDefault="0044336D" w:rsidP="00F613F1">
            <w:pPr>
              <w:rPr>
                <w:rFonts w:ascii="Arial" w:eastAsia="Arial" w:hAnsi="Arial" w:cs="Arial"/>
                <w:noProof/>
                <w:color w:val="000000"/>
                <w:sz w:val="16"/>
              </w:rPr>
            </w:pPr>
          </w:p>
        </w:tc>
        <w:tc>
          <w:tcPr>
            <w:tcW w:w="1506" w:type="dxa"/>
            <w:tcBorders>
              <w:top w:val="nil"/>
              <w:left w:val="nil"/>
              <w:bottom w:val="nil"/>
              <w:right w:val="nil"/>
              <w:tl2br w:val="nil"/>
              <w:tr2bl w:val="nil"/>
            </w:tcBorders>
            <w:shd w:val="clear" w:color="auto" w:fill="auto"/>
            <w:noWrap/>
            <w:tcMar>
              <w:left w:w="40" w:type="dxa"/>
              <w:right w:w="40" w:type="dxa"/>
            </w:tcMar>
            <w:vAlign w:val="center"/>
          </w:tcPr>
          <w:p w14:paraId="6AA1FA1F" w14:textId="77777777" w:rsidR="0044336D" w:rsidRDefault="0044336D" w:rsidP="00F613F1">
            <w:pPr>
              <w:rPr>
                <w:rFonts w:ascii="Arial" w:eastAsia="Arial" w:hAnsi="Arial" w:cs="Arial"/>
                <w:noProof/>
                <w:color w:val="000000"/>
                <w:sz w:val="16"/>
              </w:rPr>
            </w:pPr>
            <w:r>
              <w:rPr>
                <w:rFonts w:ascii="Arial" w:hAnsi="Arial"/>
                <w:noProof/>
                <w:color w:val="000000"/>
                <w:sz w:val="16"/>
              </w:rPr>
              <w:t>Öffentliche Einrichtungen</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6305793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6406FEE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18 902</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7B6EB7C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618DBD9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15AF116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218</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783BD4E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19 120</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2A63105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w:t>
            </w:r>
          </w:p>
        </w:tc>
      </w:tr>
      <w:tr w:rsidR="0044336D" w14:paraId="5F6AC18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34" w:type="dxa"/>
            <w:tcBorders>
              <w:top w:val="nil"/>
              <w:left w:val="nil"/>
              <w:bottom w:val="nil"/>
              <w:right w:val="nil"/>
              <w:tl2br w:val="nil"/>
              <w:tr2bl w:val="nil"/>
            </w:tcBorders>
            <w:shd w:val="clear" w:color="auto" w:fill="auto"/>
            <w:tcMar>
              <w:left w:w="0" w:type="dxa"/>
              <w:right w:w="0" w:type="dxa"/>
            </w:tcMar>
            <w:vAlign w:val="center"/>
          </w:tcPr>
          <w:p w14:paraId="79A2AADA" w14:textId="77777777" w:rsidR="0044336D" w:rsidRDefault="0044336D" w:rsidP="00F613F1">
            <w:pPr>
              <w:rPr>
                <w:rFonts w:ascii="Arial" w:eastAsia="Arial" w:hAnsi="Arial" w:cs="Arial"/>
                <w:noProof/>
                <w:color w:val="000000"/>
                <w:sz w:val="16"/>
              </w:rPr>
            </w:pPr>
          </w:p>
        </w:tc>
        <w:tc>
          <w:tcPr>
            <w:tcW w:w="1506" w:type="dxa"/>
            <w:tcBorders>
              <w:top w:val="nil"/>
              <w:left w:val="nil"/>
              <w:bottom w:val="nil"/>
              <w:right w:val="nil"/>
              <w:tl2br w:val="nil"/>
              <w:tr2bl w:val="nil"/>
            </w:tcBorders>
            <w:shd w:val="clear" w:color="auto" w:fill="auto"/>
            <w:noWrap/>
            <w:tcMar>
              <w:left w:w="40" w:type="dxa"/>
              <w:right w:w="40" w:type="dxa"/>
            </w:tcMar>
            <w:vAlign w:val="center"/>
          </w:tcPr>
          <w:p w14:paraId="70815D83" w14:textId="77777777" w:rsidR="0044336D" w:rsidRDefault="0044336D" w:rsidP="00F613F1">
            <w:pPr>
              <w:rPr>
                <w:rFonts w:ascii="Arial" w:eastAsia="Arial" w:hAnsi="Arial" w:cs="Arial"/>
                <w:noProof/>
                <w:color w:val="000000"/>
                <w:sz w:val="16"/>
              </w:rPr>
            </w:pPr>
            <w:r>
              <w:rPr>
                <w:rFonts w:ascii="Arial" w:hAnsi="Arial"/>
                <w:noProof/>
                <w:color w:val="000000"/>
                <w:sz w:val="16"/>
              </w:rPr>
              <w:t>Staaten</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2DED4F3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51 976</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0404EF1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2 771</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4C54ED5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8 363</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712308D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567 845</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6816E3D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512F90B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630 955</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28D0702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18 %</w:t>
            </w:r>
          </w:p>
        </w:tc>
      </w:tr>
      <w:tr w:rsidR="0044336D" w14:paraId="5267650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34" w:type="dxa"/>
            <w:tcBorders>
              <w:top w:val="nil"/>
              <w:left w:val="nil"/>
              <w:bottom w:val="nil"/>
              <w:right w:val="nil"/>
              <w:tl2br w:val="nil"/>
              <w:tr2bl w:val="nil"/>
            </w:tcBorders>
            <w:shd w:val="clear" w:color="FFFFFF" w:fill="BFBFBF"/>
            <w:noWrap/>
            <w:tcMar>
              <w:left w:w="40" w:type="dxa"/>
              <w:right w:w="40" w:type="dxa"/>
            </w:tcMar>
            <w:vAlign w:val="center"/>
          </w:tcPr>
          <w:p w14:paraId="1D8E8D6B" w14:textId="77777777" w:rsidR="0044336D" w:rsidRDefault="0044336D" w:rsidP="00F613F1">
            <w:pPr>
              <w:rPr>
                <w:rFonts w:ascii="Arial" w:eastAsia="Arial" w:hAnsi="Arial" w:cs="Arial"/>
                <w:b/>
                <w:noProof/>
                <w:color w:val="000000"/>
                <w:sz w:val="16"/>
              </w:rPr>
            </w:pPr>
            <w:r>
              <w:rPr>
                <w:rFonts w:ascii="Arial" w:hAnsi="Arial"/>
                <w:b/>
                <w:noProof/>
                <w:color w:val="000000"/>
                <w:sz w:val="16"/>
              </w:rPr>
              <w:t>Insgesamt</w:t>
            </w:r>
          </w:p>
        </w:tc>
        <w:tc>
          <w:tcPr>
            <w:tcW w:w="1506" w:type="dxa"/>
            <w:tcBorders>
              <w:top w:val="nil"/>
              <w:left w:val="nil"/>
              <w:bottom w:val="nil"/>
              <w:right w:val="nil"/>
              <w:tl2br w:val="nil"/>
              <w:tr2bl w:val="nil"/>
            </w:tcBorders>
            <w:shd w:val="clear" w:color="FFFFFF" w:fill="BFBFBF"/>
            <w:noWrap/>
            <w:tcMar>
              <w:left w:w="0" w:type="dxa"/>
              <w:right w:w="0" w:type="dxa"/>
            </w:tcMar>
            <w:vAlign w:val="center"/>
          </w:tcPr>
          <w:p w14:paraId="00D3F8A6" w14:textId="77777777" w:rsidR="0044336D" w:rsidRDefault="0044336D" w:rsidP="00F613F1">
            <w:pPr>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14:paraId="5EF6A35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441 847</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36E417F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423 393</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677762B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111 496</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6A133BC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2 301 350</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7EEA3D8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226 968</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7B4843C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3 505 054</w:t>
            </w:r>
          </w:p>
        </w:tc>
        <w:tc>
          <w:tcPr>
            <w:tcW w:w="1050" w:type="dxa"/>
            <w:tcBorders>
              <w:top w:val="nil"/>
              <w:left w:val="nil"/>
              <w:bottom w:val="nil"/>
              <w:right w:val="nil"/>
              <w:tl2br w:val="nil"/>
              <w:tr2bl w:val="nil"/>
            </w:tcBorders>
            <w:shd w:val="clear" w:color="FFFFFF" w:fill="BFBFBF"/>
            <w:tcMar>
              <w:left w:w="40" w:type="dxa"/>
              <w:right w:w="40" w:type="dxa"/>
            </w:tcMar>
            <w:vAlign w:val="center"/>
          </w:tcPr>
          <w:p w14:paraId="1E5C34E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100 %</w:t>
            </w:r>
          </w:p>
        </w:tc>
      </w:tr>
      <w:tr w:rsidR="0044336D" w:rsidRPr="00D55B36" w14:paraId="66E1D5B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3690" w:type="dxa"/>
            <w:gridSpan w:val="3"/>
            <w:tcBorders>
              <w:top w:val="nil"/>
              <w:left w:val="nil"/>
              <w:bottom w:val="nil"/>
              <w:right w:val="nil"/>
              <w:tl2br w:val="nil"/>
              <w:tr2bl w:val="nil"/>
            </w:tcBorders>
            <w:shd w:val="clear" w:color="auto" w:fill="auto"/>
            <w:tcMar>
              <w:left w:w="40" w:type="dxa"/>
              <w:right w:w="40" w:type="dxa"/>
            </w:tcMar>
            <w:vAlign w:val="bottom"/>
          </w:tcPr>
          <w:p w14:paraId="639AA955" w14:textId="77777777" w:rsidR="0044336D" w:rsidRPr="003E21A5" w:rsidRDefault="0044336D" w:rsidP="00F613F1">
            <w:pPr>
              <w:rPr>
                <w:rFonts w:ascii="Arial" w:eastAsia="Arial" w:hAnsi="Arial" w:cs="Arial"/>
                <w:noProof/>
                <w:color w:val="000000"/>
                <w:sz w:val="14"/>
                <w:szCs w:val="14"/>
              </w:rPr>
            </w:pPr>
            <w:r>
              <w:rPr>
                <w:rFonts w:ascii="Arial" w:hAnsi="Arial"/>
                <w:noProof/>
                <w:color w:val="000000"/>
                <w:sz w:val="14"/>
              </w:rPr>
              <w:t>*Erfolgswirksam zum beizulegenden Zeitwert bewertete Darlehenstransaktionen.</w:t>
            </w: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F5F1724" w14:textId="77777777" w:rsidR="0044336D" w:rsidRPr="003E21A5" w:rsidRDefault="0044336D" w:rsidP="00F613F1">
            <w:pPr>
              <w:rPr>
                <w:rFonts w:ascii="Calibri" w:eastAsia="Calibri" w:hAnsi="Calibri" w:cs="Calibri"/>
                <w:noProof/>
                <w:color w:val="000000"/>
                <w:sz w:val="14"/>
                <w:szCs w:val="14"/>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E07A42F" w14:textId="77777777" w:rsidR="0044336D" w:rsidRPr="003E21A5" w:rsidRDefault="0044336D" w:rsidP="00F613F1">
            <w:pPr>
              <w:rPr>
                <w:rFonts w:ascii="Calibri" w:eastAsia="Calibri" w:hAnsi="Calibri" w:cs="Calibri"/>
                <w:noProof/>
                <w:color w:val="000000"/>
                <w:sz w:val="14"/>
                <w:szCs w:val="14"/>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46326C53" w14:textId="77777777" w:rsidR="0044336D" w:rsidRPr="003E21A5" w:rsidRDefault="0044336D" w:rsidP="00F613F1">
            <w:pPr>
              <w:rPr>
                <w:rFonts w:ascii="Calibri" w:eastAsia="Calibri" w:hAnsi="Calibri" w:cs="Calibri"/>
                <w:noProof/>
                <w:color w:val="000000"/>
                <w:sz w:val="14"/>
                <w:szCs w:val="14"/>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17729069" w14:textId="77777777" w:rsidR="0044336D" w:rsidRPr="003E21A5" w:rsidRDefault="0044336D" w:rsidP="00F613F1">
            <w:pPr>
              <w:rPr>
                <w:rFonts w:ascii="Calibri" w:eastAsia="Calibri" w:hAnsi="Calibri" w:cs="Calibri"/>
                <w:noProof/>
                <w:color w:val="000000"/>
                <w:sz w:val="14"/>
                <w:szCs w:val="14"/>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211AC0F9" w14:textId="77777777" w:rsidR="0044336D" w:rsidRPr="003E21A5" w:rsidRDefault="0044336D" w:rsidP="00F613F1">
            <w:pPr>
              <w:rPr>
                <w:rFonts w:ascii="Calibri" w:eastAsia="Calibri" w:hAnsi="Calibri" w:cs="Calibri"/>
                <w:noProof/>
                <w:color w:val="000000"/>
                <w:sz w:val="14"/>
                <w:szCs w:val="14"/>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14:paraId="1A69C61C" w14:textId="77777777" w:rsidR="0044336D" w:rsidRPr="003E21A5" w:rsidRDefault="0044336D" w:rsidP="00F613F1">
            <w:pPr>
              <w:rPr>
                <w:rFonts w:ascii="Calibri" w:eastAsia="Calibri" w:hAnsi="Calibri" w:cs="Calibri"/>
                <w:noProof/>
                <w:color w:val="000000"/>
                <w:sz w:val="14"/>
                <w:szCs w:val="14"/>
              </w:rPr>
            </w:pPr>
          </w:p>
        </w:tc>
      </w:tr>
    </w:tbl>
    <w:p w14:paraId="00D1D55C" w14:textId="77777777" w:rsidR="0044336D" w:rsidRPr="00D5685E" w:rsidRDefault="0044336D" w:rsidP="00B35071">
      <w:pPr>
        <w:pStyle w:val="Notes"/>
        <w:pageBreakBefore/>
        <w:numPr>
          <w:ilvl w:val="3"/>
          <w:numId w:val="68"/>
        </w:numPr>
        <w:pBdr>
          <w:top w:val="nil"/>
          <w:left w:val="nil"/>
          <w:bottom w:val="nil"/>
          <w:right w:val="nil"/>
          <w:between w:val="nil"/>
          <w:bar w:val="nil"/>
        </w:pBdr>
        <w:tabs>
          <w:tab w:val="clear" w:pos="4320"/>
          <w:tab w:val="clear" w:pos="8640"/>
          <w:tab w:val="right" w:pos="-2700"/>
          <w:tab w:val="right" w:pos="720"/>
        </w:tabs>
        <w:spacing w:before="60" w:after="60"/>
        <w:rPr>
          <w:bCs/>
          <w:noProof/>
          <w:sz w:val="16"/>
          <w:szCs w:val="16"/>
          <w:bdr w:val="nil"/>
        </w:rPr>
      </w:pPr>
      <w:bookmarkStart w:id="219" w:name="RG_MARKER_77605"/>
      <w:r>
        <w:rPr>
          <w:noProof/>
          <w:sz w:val="16"/>
          <w:bdr w:val="nil"/>
        </w:rPr>
        <w:t>Konzentration des Risikos</w:t>
      </w:r>
      <w:bookmarkEnd w:id="219"/>
      <w:r>
        <w:rPr>
          <w:noProof/>
          <w:sz w:val="16"/>
          <w:bdr w:val="nil"/>
        </w:rPr>
        <w:t xml:space="preserve"> bei Darlehen und Vorauszahlungen</w:t>
      </w:r>
    </w:p>
    <w:p w14:paraId="0CF2DD27" w14:textId="77777777" w:rsidR="0044336D" w:rsidRPr="00EB2E24"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Cs/>
          <w:noProof/>
          <w:sz w:val="16"/>
          <w:szCs w:val="16"/>
          <w:bdr w:val="nil"/>
        </w:rPr>
      </w:pPr>
    </w:p>
    <w:p w14:paraId="5C1AD385" w14:textId="77777777" w:rsidR="0044336D" w:rsidRPr="00D5685E" w:rsidRDefault="0044336D" w:rsidP="00B35071">
      <w:pPr>
        <w:pStyle w:val="Notes"/>
        <w:numPr>
          <w:ilvl w:val="4"/>
          <w:numId w:val="68"/>
        </w:numPr>
        <w:pBdr>
          <w:top w:val="nil"/>
          <w:left w:val="nil"/>
          <w:bottom w:val="nil"/>
          <w:right w:val="nil"/>
          <w:between w:val="nil"/>
          <w:bar w:val="nil"/>
        </w:pBdr>
        <w:tabs>
          <w:tab w:val="clear" w:pos="4320"/>
          <w:tab w:val="clear" w:pos="8640"/>
          <w:tab w:val="right" w:pos="-2700"/>
          <w:tab w:val="left" w:pos="993"/>
        </w:tabs>
        <w:spacing w:before="60" w:after="60"/>
        <w:rPr>
          <w:noProof/>
          <w:sz w:val="16"/>
          <w:szCs w:val="16"/>
          <w:bdr w:val="nil"/>
        </w:rPr>
      </w:pPr>
      <w:r>
        <w:rPr>
          <w:noProof/>
          <w:sz w:val="16"/>
          <w:bdr w:val="nil"/>
        </w:rPr>
        <w:t>Geografische Analyse</w:t>
      </w:r>
    </w:p>
    <w:p w14:paraId="0C317D0F" w14:textId="77777777" w:rsidR="0044336D" w:rsidRPr="00BD1346"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lang w:val="en-GB"/>
        </w:rPr>
      </w:pPr>
    </w:p>
    <w:p w14:paraId="61975B40"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Das Darlehensportfolio der Fazilität kann nach den folgenden geografischen Regionen analysiert werden (nach Land des Darlehensnehmers, in Tsd. EUR):</w:t>
      </w:r>
    </w:p>
    <w:p w14:paraId="069485F0" w14:textId="77777777" w:rsidR="0044336D" w:rsidRPr="00BD1346"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lang w:val="en-GB"/>
        </w:rPr>
      </w:pPr>
    </w:p>
    <w:tbl>
      <w:tblPr>
        <w:tblStyle w:val="CDMRange22"/>
        <w:tblW w:w="9975" w:type="dxa"/>
        <w:tblLayout w:type="fixed"/>
        <w:tblLook w:val="0600" w:firstRow="0" w:lastRow="0" w:firstColumn="0" w:lastColumn="0" w:noHBand="1" w:noVBand="1"/>
      </w:tblPr>
      <w:tblGrid>
        <w:gridCol w:w="6975"/>
        <w:gridCol w:w="1500"/>
        <w:gridCol w:w="1500"/>
      </w:tblGrid>
      <w:tr w:rsidR="0044336D" w14:paraId="7A7BC141" w14:textId="77777777" w:rsidTr="00F613F1">
        <w:trPr>
          <w:trHeight w:val="29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AE2F9F2" w14:textId="77777777" w:rsidR="0044336D" w:rsidRDefault="0044336D" w:rsidP="00F613F1">
            <w:pPr>
              <w:rPr>
                <w:rFonts w:ascii="Arial" w:eastAsia="Arial" w:hAnsi="Arial" w:cs="Arial"/>
                <w:b/>
                <w:noProof/>
                <w:color w:val="000000"/>
                <w:sz w:val="16"/>
              </w:rPr>
            </w:pPr>
            <w:r>
              <w:rPr>
                <w:rFonts w:ascii="Arial" w:hAnsi="Arial"/>
                <w:b/>
                <w:noProof/>
                <w:color w:val="000000"/>
                <w:sz w:val="16"/>
              </w:rPr>
              <w:t>Land des Darlehensnehmers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09B5D6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31.12.2023</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35B23D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31.12.2022</w:t>
            </w:r>
          </w:p>
        </w:tc>
      </w:tr>
      <w:tr w:rsidR="0044336D" w14:paraId="1AD29EF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78B1D0FF" w14:textId="77777777" w:rsidR="0044336D" w:rsidRDefault="0044336D" w:rsidP="00F613F1">
            <w:pPr>
              <w:rPr>
                <w:rFonts w:ascii="Arial" w:eastAsia="Arial" w:hAnsi="Arial" w:cs="Arial"/>
                <w:noProof/>
                <w:color w:val="000000"/>
                <w:sz w:val="16"/>
              </w:rPr>
            </w:pPr>
            <w:r>
              <w:rPr>
                <w:rFonts w:ascii="Arial" w:hAnsi="Arial"/>
                <w:noProof/>
                <w:color w:val="000000"/>
                <w:sz w:val="16"/>
              </w:rPr>
              <w:t>Ägypten</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8ABC68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260 529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0EC785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309 312</w:t>
            </w:r>
          </w:p>
        </w:tc>
      </w:tr>
      <w:tr w:rsidR="0044336D" w14:paraId="63EE659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1D2A3EE2" w14:textId="77777777" w:rsidR="0044336D" w:rsidRDefault="0044336D" w:rsidP="00F613F1">
            <w:pPr>
              <w:rPr>
                <w:rFonts w:ascii="Arial" w:eastAsia="Arial" w:hAnsi="Arial" w:cs="Arial"/>
                <w:noProof/>
                <w:color w:val="000000"/>
                <w:sz w:val="16"/>
              </w:rPr>
            </w:pPr>
            <w:r>
              <w:rPr>
                <w:rFonts w:ascii="Arial" w:hAnsi="Arial"/>
                <w:noProof/>
                <w:color w:val="000000"/>
                <w:sz w:val="16"/>
              </w:rPr>
              <w:t>Kenia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8BB17F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248 823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C92B9C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338 790</w:t>
            </w:r>
          </w:p>
        </w:tc>
      </w:tr>
      <w:tr w:rsidR="0044336D" w14:paraId="172D2DD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4BBCC260" w14:textId="77777777" w:rsidR="0044336D" w:rsidRDefault="0044336D" w:rsidP="00F613F1">
            <w:pPr>
              <w:rPr>
                <w:rFonts w:ascii="Arial" w:eastAsia="Arial" w:hAnsi="Arial" w:cs="Arial"/>
                <w:noProof/>
                <w:color w:val="000000"/>
                <w:sz w:val="16"/>
              </w:rPr>
            </w:pPr>
            <w:r>
              <w:rPr>
                <w:rFonts w:ascii="Arial" w:hAnsi="Arial"/>
                <w:noProof/>
                <w:color w:val="000000"/>
                <w:sz w:val="16"/>
              </w:rPr>
              <w:t>Nigeria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379B94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218 521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FC517C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266 294</w:t>
            </w:r>
          </w:p>
        </w:tc>
      </w:tr>
      <w:tr w:rsidR="0044336D" w14:paraId="20FF155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3B446C12" w14:textId="77777777" w:rsidR="0044336D" w:rsidRDefault="0044336D" w:rsidP="00F613F1">
            <w:pPr>
              <w:rPr>
                <w:rFonts w:ascii="Arial" w:eastAsia="Arial" w:hAnsi="Arial" w:cs="Arial"/>
                <w:noProof/>
                <w:color w:val="000000"/>
                <w:sz w:val="16"/>
              </w:rPr>
            </w:pPr>
            <w:r>
              <w:rPr>
                <w:rFonts w:ascii="Arial" w:hAnsi="Arial"/>
                <w:noProof/>
                <w:color w:val="000000"/>
                <w:sz w:val="16"/>
              </w:rPr>
              <w:t>Äthiopien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AF2B5A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121 126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C2F633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107 988</w:t>
            </w:r>
          </w:p>
        </w:tc>
      </w:tr>
      <w:tr w:rsidR="0044336D" w14:paraId="747BA2F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74E39ACD" w14:textId="77777777" w:rsidR="0044336D" w:rsidRDefault="0044336D" w:rsidP="00F613F1">
            <w:pPr>
              <w:rPr>
                <w:rFonts w:ascii="Arial" w:eastAsia="Arial" w:hAnsi="Arial" w:cs="Arial"/>
                <w:noProof/>
                <w:color w:val="000000"/>
                <w:sz w:val="16"/>
              </w:rPr>
            </w:pPr>
            <w:r>
              <w:rPr>
                <w:rFonts w:ascii="Arial" w:hAnsi="Arial"/>
                <w:noProof/>
                <w:color w:val="000000"/>
                <w:sz w:val="16"/>
              </w:rPr>
              <w:t>AKP-Regionen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AB69AA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86 505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A575C4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69 920</w:t>
            </w:r>
          </w:p>
        </w:tc>
      </w:tr>
      <w:tr w:rsidR="0044336D" w14:paraId="4D8B4EE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4628177A" w14:textId="77777777" w:rsidR="0044336D" w:rsidRDefault="0044336D" w:rsidP="00F613F1">
            <w:pPr>
              <w:rPr>
                <w:rFonts w:ascii="Arial" w:eastAsia="Arial" w:hAnsi="Arial" w:cs="Arial"/>
                <w:noProof/>
                <w:color w:val="000000"/>
                <w:sz w:val="16"/>
              </w:rPr>
            </w:pPr>
            <w:r>
              <w:rPr>
                <w:rFonts w:ascii="Arial" w:hAnsi="Arial"/>
                <w:noProof/>
                <w:color w:val="000000"/>
                <w:sz w:val="16"/>
              </w:rPr>
              <w:t>Mauritius</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B19884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84 331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D8CCC6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93 509</w:t>
            </w:r>
          </w:p>
        </w:tc>
      </w:tr>
      <w:tr w:rsidR="0044336D" w14:paraId="5499F85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745E137B" w14:textId="77777777" w:rsidR="0044336D" w:rsidRDefault="0044336D" w:rsidP="00F613F1">
            <w:pPr>
              <w:rPr>
                <w:rFonts w:ascii="Arial" w:eastAsia="Arial" w:hAnsi="Arial" w:cs="Arial"/>
                <w:noProof/>
                <w:color w:val="000000"/>
                <w:sz w:val="16"/>
              </w:rPr>
            </w:pPr>
            <w:r>
              <w:rPr>
                <w:rFonts w:ascii="Arial" w:hAnsi="Arial"/>
                <w:noProof/>
                <w:color w:val="000000"/>
                <w:sz w:val="16"/>
              </w:rPr>
              <w:t>Togo</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81E5EA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80 267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022080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2FFCAD7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31D7E8C2" w14:textId="77777777" w:rsidR="0044336D" w:rsidRDefault="0044336D" w:rsidP="00F613F1">
            <w:pPr>
              <w:rPr>
                <w:rFonts w:ascii="Arial" w:eastAsia="Arial" w:hAnsi="Arial" w:cs="Arial"/>
                <w:noProof/>
                <w:color w:val="000000"/>
                <w:sz w:val="16"/>
              </w:rPr>
            </w:pPr>
            <w:r>
              <w:rPr>
                <w:rFonts w:ascii="Arial" w:hAnsi="Arial"/>
                <w:noProof/>
                <w:color w:val="000000"/>
                <w:sz w:val="16"/>
              </w:rPr>
              <w:t>Barbados</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309303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72 036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28AC03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82 735</w:t>
            </w:r>
          </w:p>
        </w:tc>
      </w:tr>
      <w:tr w:rsidR="0044336D" w14:paraId="7ADAABB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0B984E09" w14:textId="77777777" w:rsidR="0044336D" w:rsidRDefault="0044336D" w:rsidP="00F613F1">
            <w:pPr>
              <w:rPr>
                <w:rFonts w:ascii="Arial" w:eastAsia="Arial" w:hAnsi="Arial" w:cs="Arial"/>
                <w:noProof/>
                <w:color w:val="000000"/>
                <w:sz w:val="16"/>
              </w:rPr>
            </w:pPr>
            <w:r>
              <w:rPr>
                <w:rFonts w:ascii="Arial" w:hAnsi="Arial"/>
                <w:noProof/>
                <w:color w:val="000000"/>
                <w:sz w:val="16"/>
              </w:rPr>
              <w:t>Ruanda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CF6568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71 525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162802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94 247</w:t>
            </w:r>
          </w:p>
        </w:tc>
      </w:tr>
      <w:tr w:rsidR="0044336D" w14:paraId="06502EE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31FB3027" w14:textId="77777777" w:rsidR="0044336D" w:rsidRDefault="0044336D" w:rsidP="00F613F1">
            <w:pPr>
              <w:rPr>
                <w:rFonts w:ascii="Arial" w:eastAsia="Arial" w:hAnsi="Arial" w:cs="Arial"/>
                <w:noProof/>
                <w:color w:val="000000"/>
                <w:sz w:val="16"/>
              </w:rPr>
            </w:pPr>
            <w:r>
              <w:rPr>
                <w:rFonts w:ascii="Arial" w:hAnsi="Arial"/>
                <w:noProof/>
                <w:color w:val="000000"/>
                <w:sz w:val="16"/>
              </w:rPr>
              <w:t>Sambia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C730E8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66 947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5011A0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56 729</w:t>
            </w:r>
          </w:p>
        </w:tc>
      </w:tr>
      <w:tr w:rsidR="0044336D" w14:paraId="30A9D24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4D2300EB" w14:textId="77777777" w:rsidR="0044336D" w:rsidRDefault="0044336D" w:rsidP="00F613F1">
            <w:pPr>
              <w:rPr>
                <w:rFonts w:ascii="Arial" w:eastAsia="Arial" w:hAnsi="Arial" w:cs="Arial"/>
                <w:noProof/>
                <w:color w:val="000000"/>
                <w:sz w:val="16"/>
              </w:rPr>
            </w:pPr>
            <w:r>
              <w:rPr>
                <w:rFonts w:ascii="Arial" w:hAnsi="Arial"/>
                <w:noProof/>
                <w:color w:val="000000"/>
                <w:sz w:val="16"/>
              </w:rPr>
              <w:t>Kamerun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2E7246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48 616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86BF52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56 586</w:t>
            </w:r>
          </w:p>
        </w:tc>
      </w:tr>
      <w:tr w:rsidR="0044336D" w14:paraId="10309DE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7DF4F58F" w14:textId="77777777" w:rsidR="0044336D" w:rsidRDefault="0044336D" w:rsidP="00F613F1">
            <w:pPr>
              <w:rPr>
                <w:rFonts w:ascii="Arial" w:eastAsia="Arial" w:hAnsi="Arial" w:cs="Arial"/>
                <w:noProof/>
                <w:color w:val="000000"/>
                <w:sz w:val="16"/>
              </w:rPr>
            </w:pPr>
            <w:r>
              <w:rPr>
                <w:rFonts w:ascii="Arial" w:hAnsi="Arial"/>
                <w:noProof/>
                <w:color w:val="000000"/>
                <w:sz w:val="16"/>
              </w:rPr>
              <w:t>Simbabwe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97D743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35 546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CE1741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23 147</w:t>
            </w:r>
          </w:p>
        </w:tc>
      </w:tr>
      <w:tr w:rsidR="0044336D" w14:paraId="008EE08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3427970B" w14:textId="77777777" w:rsidR="0044336D" w:rsidRDefault="0044336D" w:rsidP="00F613F1">
            <w:pPr>
              <w:rPr>
                <w:rFonts w:ascii="Arial" w:eastAsia="Arial" w:hAnsi="Arial" w:cs="Arial"/>
                <w:noProof/>
                <w:color w:val="000000"/>
                <w:sz w:val="16"/>
              </w:rPr>
            </w:pPr>
            <w:r>
              <w:rPr>
                <w:rFonts w:ascii="Arial" w:hAnsi="Arial"/>
                <w:noProof/>
                <w:color w:val="000000"/>
                <w:sz w:val="16"/>
              </w:rPr>
              <w:t>Uganda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DDA43D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33 365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9691D1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51 388</w:t>
            </w:r>
          </w:p>
        </w:tc>
      </w:tr>
      <w:tr w:rsidR="0044336D" w14:paraId="77993D4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0448E368" w14:textId="5DCA8AEA" w:rsidR="0044336D" w:rsidRDefault="0044336D" w:rsidP="00F613F1">
            <w:pPr>
              <w:rPr>
                <w:rFonts w:ascii="Arial" w:eastAsia="Arial" w:hAnsi="Arial" w:cs="Arial"/>
                <w:noProof/>
                <w:color w:val="000000"/>
                <w:sz w:val="16"/>
              </w:rPr>
            </w:pPr>
            <w:r>
              <w:rPr>
                <w:rFonts w:ascii="Arial" w:hAnsi="Arial"/>
                <w:noProof/>
                <w:color w:val="000000"/>
                <w:sz w:val="16"/>
              </w:rPr>
              <w:t xml:space="preserve">Kongo </w:t>
            </w:r>
            <w:r w:rsidR="00D25AF1">
              <w:rPr>
                <w:rFonts w:ascii="Arial" w:hAnsi="Arial"/>
                <w:noProof/>
                <w:color w:val="000000"/>
                <w:sz w:val="16"/>
              </w:rPr>
              <w:t>(D</w:t>
            </w:r>
            <w:r>
              <w:rPr>
                <w:rFonts w:ascii="Arial" w:hAnsi="Arial"/>
                <w:noProof/>
                <w:color w:val="000000"/>
                <w:sz w:val="16"/>
              </w:rPr>
              <w:t>emokratische Republik</w:t>
            </w:r>
            <w:r w:rsidR="00D25AF1">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B48B50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29 803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F55548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36 772</w:t>
            </w:r>
          </w:p>
        </w:tc>
      </w:tr>
      <w:tr w:rsidR="0044336D" w14:paraId="3521D4E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4CD08C08" w14:textId="77777777" w:rsidR="0044336D" w:rsidRDefault="0044336D" w:rsidP="00F613F1">
            <w:pPr>
              <w:rPr>
                <w:rFonts w:ascii="Arial" w:eastAsia="Arial" w:hAnsi="Arial" w:cs="Arial"/>
                <w:noProof/>
                <w:color w:val="000000"/>
                <w:sz w:val="16"/>
              </w:rPr>
            </w:pPr>
            <w:r>
              <w:rPr>
                <w:rFonts w:ascii="Arial" w:hAnsi="Arial"/>
                <w:noProof/>
                <w:color w:val="000000"/>
                <w:sz w:val="16"/>
              </w:rPr>
              <w:t>Senegal</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798F46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28 729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1E624E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38 153</w:t>
            </w:r>
          </w:p>
        </w:tc>
      </w:tr>
      <w:tr w:rsidR="0044336D" w14:paraId="4401999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6DF29EB3" w14:textId="77777777" w:rsidR="0044336D" w:rsidRDefault="0044336D" w:rsidP="00F613F1">
            <w:pPr>
              <w:rPr>
                <w:rFonts w:ascii="Arial" w:eastAsia="Arial" w:hAnsi="Arial" w:cs="Arial"/>
                <w:noProof/>
                <w:color w:val="000000"/>
                <w:sz w:val="16"/>
              </w:rPr>
            </w:pPr>
            <w:r>
              <w:rPr>
                <w:rFonts w:ascii="Arial" w:hAnsi="Arial"/>
                <w:noProof/>
                <w:color w:val="000000"/>
                <w:sz w:val="16"/>
              </w:rPr>
              <w:t>Neukaledonien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FBF3CF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26 425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69317B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31 684</w:t>
            </w:r>
          </w:p>
        </w:tc>
      </w:tr>
      <w:tr w:rsidR="0044336D" w14:paraId="261A59A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0C6E85C9" w14:textId="77777777" w:rsidR="0044336D" w:rsidRDefault="0044336D" w:rsidP="00F613F1">
            <w:pPr>
              <w:rPr>
                <w:rFonts w:ascii="Arial" w:eastAsia="Arial" w:hAnsi="Arial" w:cs="Arial"/>
                <w:noProof/>
                <w:color w:val="000000"/>
                <w:sz w:val="16"/>
              </w:rPr>
            </w:pPr>
            <w:r>
              <w:rPr>
                <w:rFonts w:ascii="Arial" w:hAnsi="Arial"/>
                <w:noProof/>
                <w:color w:val="000000"/>
                <w:sz w:val="16"/>
              </w:rPr>
              <w:t>Tansania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70F258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21 394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B1F2D5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33 431</w:t>
            </w:r>
          </w:p>
        </w:tc>
      </w:tr>
      <w:tr w:rsidR="0044336D" w14:paraId="494FF3D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5BED9A8E" w14:textId="77777777" w:rsidR="0044336D" w:rsidRDefault="0044336D" w:rsidP="00F613F1">
            <w:pPr>
              <w:rPr>
                <w:rFonts w:ascii="Arial" w:eastAsia="Arial" w:hAnsi="Arial" w:cs="Arial"/>
                <w:noProof/>
                <w:color w:val="000000"/>
                <w:sz w:val="16"/>
              </w:rPr>
            </w:pPr>
            <w:r>
              <w:rPr>
                <w:rFonts w:ascii="Arial" w:hAnsi="Arial"/>
                <w:noProof/>
                <w:color w:val="000000"/>
                <w:sz w:val="16"/>
              </w:rPr>
              <w:t>Dominikanische Republik</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54F195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16 768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68C240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25 879</w:t>
            </w:r>
          </w:p>
        </w:tc>
      </w:tr>
      <w:tr w:rsidR="0044336D" w14:paraId="1F5CCA2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1B4984C0" w14:textId="77777777" w:rsidR="0044336D" w:rsidRDefault="0044336D" w:rsidP="00F613F1">
            <w:pPr>
              <w:rPr>
                <w:rFonts w:ascii="Arial" w:eastAsia="Arial" w:hAnsi="Arial" w:cs="Arial"/>
                <w:noProof/>
                <w:color w:val="000000"/>
                <w:sz w:val="16"/>
              </w:rPr>
            </w:pPr>
            <w:r>
              <w:rPr>
                <w:rFonts w:ascii="Arial" w:hAnsi="Arial"/>
                <w:noProof/>
                <w:color w:val="000000"/>
                <w:sz w:val="16"/>
              </w:rPr>
              <w:t>Benin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E767BD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16 742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279A28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2 958</w:t>
            </w:r>
          </w:p>
        </w:tc>
      </w:tr>
      <w:tr w:rsidR="0044336D" w14:paraId="6CB4086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45C4A525" w14:textId="77777777" w:rsidR="0044336D" w:rsidRDefault="0044336D" w:rsidP="00F613F1">
            <w:pPr>
              <w:rPr>
                <w:rFonts w:ascii="Arial" w:eastAsia="Arial" w:hAnsi="Arial" w:cs="Arial"/>
                <w:noProof/>
                <w:color w:val="000000"/>
                <w:sz w:val="16"/>
              </w:rPr>
            </w:pPr>
            <w:r>
              <w:rPr>
                <w:rFonts w:ascii="Arial" w:hAnsi="Arial"/>
                <w:noProof/>
                <w:color w:val="000000"/>
                <w:sz w:val="16"/>
              </w:rPr>
              <w:t>Jamaika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40047E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15 138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9D2F2A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18 902</w:t>
            </w:r>
          </w:p>
        </w:tc>
      </w:tr>
      <w:tr w:rsidR="0044336D" w14:paraId="59CDD79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51B30413" w14:textId="77777777" w:rsidR="0044336D" w:rsidRDefault="0044336D" w:rsidP="00F613F1">
            <w:pPr>
              <w:rPr>
                <w:rFonts w:ascii="Arial" w:eastAsia="Arial" w:hAnsi="Arial" w:cs="Arial"/>
                <w:noProof/>
                <w:color w:val="000000"/>
                <w:sz w:val="16"/>
              </w:rPr>
            </w:pPr>
            <w:r>
              <w:rPr>
                <w:rFonts w:ascii="Arial" w:hAnsi="Arial"/>
                <w:noProof/>
                <w:color w:val="000000"/>
                <w:sz w:val="16"/>
              </w:rPr>
              <w:t>Guinea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BB030A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12 926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14687A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15 242</w:t>
            </w:r>
          </w:p>
        </w:tc>
      </w:tr>
      <w:tr w:rsidR="0044336D" w14:paraId="3EEA453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48D5C813" w14:textId="77777777" w:rsidR="0044336D" w:rsidRDefault="0044336D" w:rsidP="00F613F1">
            <w:pPr>
              <w:rPr>
                <w:rFonts w:ascii="Arial" w:eastAsia="Arial" w:hAnsi="Arial" w:cs="Arial"/>
                <w:noProof/>
                <w:color w:val="000000"/>
                <w:sz w:val="16"/>
              </w:rPr>
            </w:pPr>
            <w:r>
              <w:rPr>
                <w:rFonts w:ascii="Arial" w:hAnsi="Arial"/>
                <w:noProof/>
                <w:color w:val="000000"/>
                <w:sz w:val="16"/>
              </w:rPr>
              <w:t>Côte d’Ivoire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C696E8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9 644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3C1DA8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10 976</w:t>
            </w:r>
          </w:p>
        </w:tc>
      </w:tr>
      <w:tr w:rsidR="0044336D" w14:paraId="35F36D9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3C6D26D8" w14:textId="77777777" w:rsidR="0044336D" w:rsidRDefault="0044336D" w:rsidP="00F613F1">
            <w:pPr>
              <w:rPr>
                <w:rFonts w:ascii="Arial" w:eastAsia="Arial" w:hAnsi="Arial" w:cs="Arial"/>
                <w:noProof/>
                <w:color w:val="000000"/>
                <w:sz w:val="16"/>
              </w:rPr>
            </w:pPr>
            <w:r>
              <w:rPr>
                <w:rFonts w:ascii="Arial" w:hAnsi="Arial"/>
                <w:noProof/>
                <w:color w:val="000000"/>
                <w:sz w:val="16"/>
              </w:rPr>
              <w:t>Mauretanien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277EF3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9 374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E217E3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11 029</w:t>
            </w:r>
          </w:p>
        </w:tc>
      </w:tr>
      <w:tr w:rsidR="0044336D" w14:paraId="54BFA66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56BF94B1" w14:textId="77777777" w:rsidR="0044336D" w:rsidRDefault="0044336D" w:rsidP="00F613F1">
            <w:pPr>
              <w:rPr>
                <w:rFonts w:ascii="Arial" w:eastAsia="Arial" w:hAnsi="Arial" w:cs="Arial"/>
                <w:noProof/>
                <w:color w:val="000000"/>
                <w:sz w:val="16"/>
              </w:rPr>
            </w:pPr>
            <w:r>
              <w:rPr>
                <w:rFonts w:ascii="Arial" w:hAnsi="Arial"/>
                <w:noProof/>
                <w:color w:val="000000"/>
                <w:sz w:val="16"/>
              </w:rPr>
              <w:t>Madagaskar</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EB8208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9 287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8C550F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1BFBC88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575F0692" w14:textId="77777777" w:rsidR="0044336D" w:rsidRDefault="0044336D" w:rsidP="00F613F1">
            <w:pPr>
              <w:rPr>
                <w:rFonts w:ascii="Arial" w:eastAsia="Arial" w:hAnsi="Arial" w:cs="Arial"/>
                <w:noProof/>
                <w:color w:val="000000"/>
                <w:sz w:val="16"/>
              </w:rPr>
            </w:pPr>
            <w:r>
              <w:rPr>
                <w:rFonts w:ascii="Arial" w:hAnsi="Arial"/>
                <w:noProof/>
                <w:color w:val="000000"/>
                <w:sz w:val="16"/>
              </w:rPr>
              <w:t>Mali</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38BEA6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8 158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9AB4ED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9 856</w:t>
            </w:r>
          </w:p>
        </w:tc>
      </w:tr>
      <w:tr w:rsidR="0044336D" w14:paraId="1579480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254793CB" w14:textId="77777777" w:rsidR="0044336D" w:rsidRDefault="0044336D" w:rsidP="00F613F1">
            <w:pPr>
              <w:rPr>
                <w:rFonts w:ascii="Arial" w:eastAsia="Arial" w:hAnsi="Arial" w:cs="Arial"/>
                <w:noProof/>
                <w:color w:val="000000"/>
                <w:sz w:val="16"/>
              </w:rPr>
            </w:pPr>
            <w:r>
              <w:rPr>
                <w:rFonts w:ascii="Arial" w:hAnsi="Arial"/>
                <w:noProof/>
                <w:color w:val="000000"/>
                <w:sz w:val="16"/>
              </w:rPr>
              <w:t>Kaimaninseln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5FD9C8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6 575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D6BA3D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8 521</w:t>
            </w:r>
          </w:p>
        </w:tc>
      </w:tr>
      <w:tr w:rsidR="0044336D" w14:paraId="6C6821D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68CDBF23" w14:textId="77777777" w:rsidR="0044336D" w:rsidRDefault="0044336D" w:rsidP="00F613F1">
            <w:pPr>
              <w:rPr>
                <w:rFonts w:ascii="Arial" w:eastAsia="Arial" w:hAnsi="Arial" w:cs="Arial"/>
                <w:noProof/>
                <w:color w:val="000000"/>
                <w:sz w:val="16"/>
              </w:rPr>
            </w:pPr>
            <w:r>
              <w:rPr>
                <w:rFonts w:ascii="Arial" w:hAnsi="Arial"/>
                <w:noProof/>
                <w:color w:val="000000"/>
                <w:sz w:val="16"/>
              </w:rPr>
              <w:t>Malawi</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82A863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6 476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26AF5E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9 587</w:t>
            </w:r>
          </w:p>
        </w:tc>
      </w:tr>
      <w:tr w:rsidR="0044336D" w14:paraId="2734C2B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71E7122A" w14:textId="77777777" w:rsidR="0044336D" w:rsidRDefault="0044336D" w:rsidP="00F613F1">
            <w:pPr>
              <w:rPr>
                <w:rFonts w:ascii="Arial" w:eastAsia="Arial" w:hAnsi="Arial" w:cs="Arial"/>
                <w:noProof/>
                <w:color w:val="000000"/>
                <w:sz w:val="16"/>
              </w:rPr>
            </w:pPr>
            <w:r>
              <w:rPr>
                <w:rFonts w:ascii="Arial" w:hAnsi="Arial"/>
                <w:noProof/>
                <w:color w:val="000000"/>
                <w:sz w:val="16"/>
              </w:rPr>
              <w:t>Eswatini</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8B0C62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6 453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0AF7BF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1 515</w:t>
            </w:r>
          </w:p>
        </w:tc>
      </w:tr>
      <w:tr w:rsidR="0044336D" w14:paraId="14B2E42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2E1E176F" w14:textId="77777777" w:rsidR="0044336D" w:rsidRDefault="0044336D" w:rsidP="00F613F1">
            <w:pPr>
              <w:rPr>
                <w:rFonts w:ascii="Arial" w:eastAsia="Arial" w:hAnsi="Arial" w:cs="Arial"/>
                <w:noProof/>
                <w:color w:val="000000"/>
                <w:sz w:val="16"/>
              </w:rPr>
            </w:pPr>
            <w:r>
              <w:rPr>
                <w:rFonts w:ascii="Arial" w:hAnsi="Arial"/>
                <w:noProof/>
                <w:color w:val="000000"/>
                <w:sz w:val="16"/>
              </w:rPr>
              <w:t>Cabo Verde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375BEF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6 254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72BC1B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9 016</w:t>
            </w:r>
          </w:p>
        </w:tc>
      </w:tr>
      <w:tr w:rsidR="0044336D" w14:paraId="06CAB97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2DE80DEE" w14:textId="77777777" w:rsidR="0044336D" w:rsidRDefault="0044336D" w:rsidP="00F613F1">
            <w:pPr>
              <w:rPr>
                <w:rFonts w:ascii="Arial" w:eastAsia="Arial" w:hAnsi="Arial" w:cs="Arial"/>
                <w:noProof/>
                <w:color w:val="000000"/>
                <w:sz w:val="16"/>
              </w:rPr>
            </w:pPr>
            <w:r>
              <w:rPr>
                <w:rFonts w:ascii="Arial" w:hAnsi="Arial"/>
                <w:noProof/>
                <w:color w:val="000000"/>
                <w:sz w:val="16"/>
              </w:rPr>
              <w:t>Mosambik</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A6B21C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5 142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AFC941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7 094</w:t>
            </w:r>
          </w:p>
        </w:tc>
      </w:tr>
      <w:tr w:rsidR="0044336D" w14:paraId="445C1C2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2A399BB1" w14:textId="77777777" w:rsidR="0044336D" w:rsidRDefault="0044336D" w:rsidP="00F613F1">
            <w:pPr>
              <w:rPr>
                <w:rFonts w:ascii="Arial" w:eastAsia="Arial" w:hAnsi="Arial" w:cs="Arial"/>
                <w:noProof/>
                <w:color w:val="000000"/>
                <w:sz w:val="16"/>
              </w:rPr>
            </w:pPr>
            <w:r>
              <w:rPr>
                <w:rFonts w:ascii="Arial" w:hAnsi="Arial"/>
                <w:noProof/>
                <w:color w:val="000000"/>
                <w:sz w:val="16"/>
              </w:rPr>
              <w:t>St. Lucia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F16952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4 565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06456A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4 674</w:t>
            </w:r>
          </w:p>
        </w:tc>
      </w:tr>
      <w:tr w:rsidR="0044336D" w14:paraId="628BC48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1CB0F0D1" w14:textId="77777777" w:rsidR="0044336D" w:rsidRDefault="0044336D" w:rsidP="00F613F1">
            <w:pPr>
              <w:rPr>
                <w:rFonts w:ascii="Arial" w:eastAsia="Arial" w:hAnsi="Arial" w:cs="Arial"/>
                <w:noProof/>
                <w:color w:val="000000"/>
                <w:sz w:val="16"/>
              </w:rPr>
            </w:pPr>
            <w:r>
              <w:rPr>
                <w:rFonts w:ascii="Arial" w:hAnsi="Arial"/>
                <w:noProof/>
                <w:color w:val="000000"/>
                <w:sz w:val="16"/>
              </w:rPr>
              <w:t>Burkina Faso</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B1343F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4 389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D22290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4 767</w:t>
            </w:r>
          </w:p>
        </w:tc>
      </w:tr>
      <w:tr w:rsidR="0044336D" w14:paraId="34538D4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26FF85F3" w14:textId="77777777" w:rsidR="0044336D" w:rsidRDefault="0044336D" w:rsidP="00F613F1">
            <w:pPr>
              <w:rPr>
                <w:rFonts w:ascii="Arial" w:eastAsia="Arial" w:hAnsi="Arial" w:cs="Arial"/>
                <w:noProof/>
                <w:color w:val="000000"/>
                <w:sz w:val="16"/>
              </w:rPr>
            </w:pPr>
            <w:r>
              <w:rPr>
                <w:rFonts w:ascii="Arial" w:hAnsi="Arial"/>
                <w:noProof/>
                <w:color w:val="000000"/>
                <w:sz w:val="16"/>
              </w:rPr>
              <w:t>Ghana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3C28E6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4 074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9DCBD3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8 648</w:t>
            </w:r>
          </w:p>
        </w:tc>
      </w:tr>
      <w:tr w:rsidR="0044336D" w14:paraId="6E466A4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045F62F1" w14:textId="77777777" w:rsidR="0044336D" w:rsidRDefault="0044336D" w:rsidP="00F613F1">
            <w:pPr>
              <w:rPr>
                <w:rFonts w:ascii="Arial" w:eastAsia="Arial" w:hAnsi="Arial" w:cs="Arial"/>
                <w:noProof/>
                <w:color w:val="000000"/>
                <w:sz w:val="16"/>
              </w:rPr>
            </w:pPr>
            <w:r>
              <w:rPr>
                <w:rFonts w:ascii="Arial" w:hAnsi="Arial"/>
                <w:noProof/>
                <w:color w:val="000000"/>
                <w:sz w:val="16"/>
              </w:rPr>
              <w:t>Mikronesien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A6366F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2 342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272843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2 811</w:t>
            </w:r>
          </w:p>
        </w:tc>
      </w:tr>
      <w:tr w:rsidR="0044336D" w14:paraId="5B4D775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1E67DFCA" w14:textId="77777777" w:rsidR="0044336D" w:rsidRDefault="0044336D" w:rsidP="00F613F1">
            <w:pPr>
              <w:rPr>
                <w:rFonts w:ascii="Arial" w:eastAsia="Arial" w:hAnsi="Arial" w:cs="Arial"/>
                <w:noProof/>
                <w:color w:val="000000"/>
                <w:sz w:val="16"/>
              </w:rPr>
            </w:pPr>
            <w:r>
              <w:rPr>
                <w:rFonts w:ascii="Arial" w:hAnsi="Arial"/>
                <w:noProof/>
                <w:color w:val="000000"/>
                <w:sz w:val="16"/>
              </w:rPr>
              <w:t>Seychellen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20112A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2 037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E34D14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2 933</w:t>
            </w:r>
          </w:p>
        </w:tc>
      </w:tr>
      <w:tr w:rsidR="0044336D" w14:paraId="0C7E8FB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45E9448A" w14:textId="77777777" w:rsidR="0044336D" w:rsidRDefault="0044336D" w:rsidP="00F613F1">
            <w:pPr>
              <w:rPr>
                <w:rFonts w:ascii="Arial" w:eastAsia="Arial" w:hAnsi="Arial" w:cs="Arial"/>
                <w:noProof/>
                <w:color w:val="000000"/>
                <w:sz w:val="16"/>
              </w:rPr>
            </w:pPr>
            <w:r>
              <w:rPr>
                <w:rFonts w:ascii="Arial" w:hAnsi="Arial"/>
                <w:noProof/>
                <w:color w:val="000000"/>
                <w:sz w:val="16"/>
              </w:rPr>
              <w:t>Französisch-Polynesien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0F7317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1 838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632233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3 118</w:t>
            </w:r>
          </w:p>
        </w:tc>
      </w:tr>
      <w:tr w:rsidR="0044336D" w14:paraId="09B8FDD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6E5B1313" w14:textId="77777777" w:rsidR="0044336D" w:rsidRDefault="0044336D" w:rsidP="00F613F1">
            <w:pPr>
              <w:rPr>
                <w:rFonts w:ascii="Arial" w:eastAsia="Arial" w:hAnsi="Arial" w:cs="Arial"/>
                <w:noProof/>
                <w:color w:val="000000"/>
                <w:sz w:val="16"/>
              </w:rPr>
            </w:pPr>
            <w:r>
              <w:rPr>
                <w:rFonts w:ascii="Arial" w:hAnsi="Arial"/>
                <w:noProof/>
                <w:color w:val="000000"/>
                <w:sz w:val="16"/>
              </w:rPr>
              <w:t>Samoa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6F7AC5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344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69ABFB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645</w:t>
            </w:r>
          </w:p>
        </w:tc>
      </w:tr>
      <w:tr w:rsidR="0044336D" w14:paraId="0321D51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18EDC87E" w14:textId="77777777" w:rsidR="0044336D" w:rsidRDefault="0044336D" w:rsidP="00F613F1">
            <w:pPr>
              <w:rPr>
                <w:rFonts w:ascii="Arial" w:eastAsia="Arial" w:hAnsi="Arial" w:cs="Arial"/>
                <w:noProof/>
                <w:color w:val="000000"/>
                <w:sz w:val="16"/>
              </w:rPr>
            </w:pPr>
            <w:r>
              <w:rPr>
                <w:rFonts w:ascii="Arial" w:hAnsi="Arial"/>
                <w:noProof/>
                <w:color w:val="000000"/>
                <w:sz w:val="16"/>
              </w:rPr>
              <w:t>Vanuatu</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531388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177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C527A1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525</w:t>
            </w:r>
          </w:p>
        </w:tc>
      </w:tr>
      <w:tr w:rsidR="0044336D" w14:paraId="34EA59A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43F89106" w14:textId="77777777" w:rsidR="0044336D" w:rsidRDefault="0044336D" w:rsidP="00F613F1">
            <w:pPr>
              <w:rPr>
                <w:rFonts w:ascii="Arial" w:eastAsia="Arial" w:hAnsi="Arial" w:cs="Arial"/>
                <w:noProof/>
                <w:color w:val="000000"/>
                <w:sz w:val="16"/>
              </w:rPr>
            </w:pPr>
            <w:r>
              <w:rPr>
                <w:rFonts w:ascii="Arial" w:hAnsi="Arial"/>
                <w:noProof/>
                <w:color w:val="000000"/>
                <w:sz w:val="16"/>
              </w:rPr>
              <w:t>Haiti</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1E0597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6D5034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332</w:t>
            </w:r>
          </w:p>
        </w:tc>
      </w:tr>
      <w:tr w:rsidR="0044336D" w14:paraId="596511B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1D7D7C36" w14:textId="77777777" w:rsidR="0044336D" w:rsidRDefault="0044336D" w:rsidP="00F613F1">
            <w:pPr>
              <w:rPr>
                <w:rFonts w:ascii="Arial" w:eastAsia="Arial" w:hAnsi="Arial" w:cs="Arial"/>
                <w:noProof/>
                <w:color w:val="000000"/>
                <w:sz w:val="16"/>
              </w:rPr>
            </w:pPr>
            <w:r>
              <w:rPr>
                <w:rFonts w:ascii="Arial" w:hAnsi="Arial"/>
                <w:noProof/>
                <w:color w:val="000000"/>
                <w:sz w:val="16"/>
              </w:rPr>
              <w:t>Kongo</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212EDB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B369E5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73</w:t>
            </w:r>
          </w:p>
        </w:tc>
      </w:tr>
      <w:tr w:rsidR="0044336D" w14:paraId="3060383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14:paraId="1564CC4F" w14:textId="77777777" w:rsidR="0044336D" w:rsidRDefault="0044336D" w:rsidP="00F613F1">
            <w:pPr>
              <w:rPr>
                <w:rFonts w:ascii="Arial" w:eastAsia="Arial" w:hAnsi="Arial" w:cs="Arial"/>
                <w:b/>
                <w:noProof/>
                <w:color w:val="000000"/>
                <w:sz w:val="16"/>
              </w:rPr>
            </w:pPr>
            <w:r>
              <w:rPr>
                <w:rFonts w:ascii="Arial" w:hAnsi="Arial"/>
                <w:b/>
                <w:noProof/>
                <w:color w:val="000000"/>
                <w:sz w:val="16"/>
              </w:rPr>
              <w:t>Insgesamt</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56FEA2B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1 683 312</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01B5A3F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1 849 786</w:t>
            </w:r>
          </w:p>
        </w:tc>
      </w:tr>
    </w:tbl>
    <w:p w14:paraId="765A3927" w14:textId="77777777" w:rsidR="0044336D" w:rsidRPr="00F261F1" w:rsidRDefault="0044336D" w:rsidP="00B35071">
      <w:pPr>
        <w:pStyle w:val="Notes"/>
        <w:pageBreakBefore/>
        <w:numPr>
          <w:ilvl w:val="4"/>
          <w:numId w:val="46"/>
        </w:numPr>
        <w:pBdr>
          <w:top w:val="nil"/>
          <w:left w:val="nil"/>
          <w:bottom w:val="nil"/>
          <w:right w:val="nil"/>
          <w:between w:val="nil"/>
          <w:bar w:val="nil"/>
        </w:pBdr>
        <w:tabs>
          <w:tab w:val="clear" w:pos="4320"/>
          <w:tab w:val="clear" w:pos="8640"/>
          <w:tab w:val="right" w:pos="-2700"/>
          <w:tab w:val="left" w:pos="993"/>
        </w:tabs>
        <w:spacing w:before="60" w:after="60"/>
        <w:rPr>
          <w:noProof/>
          <w:sz w:val="16"/>
          <w:szCs w:val="16"/>
          <w:bdr w:val="nil"/>
        </w:rPr>
      </w:pPr>
      <w:bookmarkStart w:id="220" w:name="RG_MARKER_77603"/>
      <w:r>
        <w:rPr>
          <w:noProof/>
          <w:sz w:val="16"/>
          <w:bdr w:val="nil"/>
        </w:rPr>
        <w:t>Analyse nach Wirtschaftsbereichen</w:t>
      </w:r>
      <w:bookmarkEnd w:id="220"/>
    </w:p>
    <w:p w14:paraId="7E4F7876"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left" w:pos="993"/>
        </w:tabs>
        <w:spacing w:before="60" w:after="60"/>
        <w:rPr>
          <w:b w:val="0"/>
          <w:noProof/>
          <w:sz w:val="16"/>
          <w:szCs w:val="16"/>
          <w:bdr w:val="nil"/>
          <w:lang w:val="en-GB"/>
        </w:rPr>
      </w:pPr>
    </w:p>
    <w:p w14:paraId="49CD4B44"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nachfolgende Tabelle enthält die im Darlehensportfolio der Fazilität enthaltenen Darlehensnehmer aufgeschlüsselt nach den Wirtschaftsbereichen, in denen sie tätig sind. Die Transaktionen, bei denen zunächst eine Auszahlung an einen Finanzmittler erfolgt, der die Mittel dann an den Endempfänger weiterleitet, werden unter „Dienstleistungen und andere“ (in Tsd. EUR) erfasst.</w:t>
      </w:r>
    </w:p>
    <w:p w14:paraId="63CD480B"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tbl>
      <w:tblPr>
        <w:tblStyle w:val="CDMRange13"/>
        <w:tblW w:w="9975" w:type="dxa"/>
        <w:tblLayout w:type="fixed"/>
        <w:tblLook w:val="0600" w:firstRow="0" w:lastRow="0" w:firstColumn="0" w:lastColumn="0" w:noHBand="1" w:noVBand="1"/>
      </w:tblPr>
      <w:tblGrid>
        <w:gridCol w:w="6975"/>
        <w:gridCol w:w="1500"/>
        <w:gridCol w:w="1500"/>
      </w:tblGrid>
      <w:tr w:rsidR="0044336D" w14:paraId="2DD372CD" w14:textId="77777777" w:rsidTr="00F613F1">
        <w:trPr>
          <w:trHeight w:val="30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551ADC1" w14:textId="77777777" w:rsidR="0044336D" w:rsidRDefault="0044336D" w:rsidP="00F613F1">
            <w:pPr>
              <w:rPr>
                <w:rFonts w:ascii="Arial" w:eastAsia="Arial" w:hAnsi="Arial" w:cs="Arial"/>
                <w:b/>
                <w:noProof/>
                <w:color w:val="000000"/>
                <w:sz w:val="16"/>
              </w:rPr>
            </w:pPr>
            <w:r>
              <w:rPr>
                <w:rFonts w:ascii="Arial" w:hAnsi="Arial"/>
                <w:b/>
                <w:noProof/>
                <w:color w:val="000000"/>
                <w:sz w:val="16"/>
              </w:rPr>
              <w:t>Wirtschaftsbereich des Darlehensnehmers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983A43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31.12.2023</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A3EFF4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31.12.2022</w:t>
            </w:r>
          </w:p>
        </w:tc>
      </w:tr>
      <w:tr w:rsidR="0044336D" w14:paraId="674458E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23E7E490" w14:textId="77777777" w:rsidR="0044336D" w:rsidRDefault="0044336D" w:rsidP="00F613F1">
            <w:pPr>
              <w:rPr>
                <w:rFonts w:ascii="Arial" w:eastAsia="Arial" w:hAnsi="Arial" w:cs="Arial"/>
                <w:noProof/>
                <w:color w:val="000000"/>
                <w:sz w:val="16"/>
              </w:rPr>
            </w:pPr>
            <w:r>
              <w:rPr>
                <w:rFonts w:ascii="Arial" w:hAnsi="Arial"/>
                <w:noProof/>
                <w:color w:val="000000"/>
                <w:sz w:val="16"/>
              </w:rPr>
              <w:t>Finanzdienstleistungen</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23823B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1 012 001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EBF985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1 160 133</w:t>
            </w:r>
          </w:p>
        </w:tc>
      </w:tr>
      <w:tr w:rsidR="0044336D" w14:paraId="686B6F5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4412CC0A" w14:textId="77777777" w:rsidR="0044336D" w:rsidRDefault="0044336D" w:rsidP="00F613F1">
            <w:pPr>
              <w:rPr>
                <w:rFonts w:ascii="Arial" w:eastAsia="Arial" w:hAnsi="Arial" w:cs="Arial"/>
                <w:noProof/>
                <w:color w:val="000000"/>
                <w:sz w:val="16"/>
              </w:rPr>
            </w:pPr>
            <w:r>
              <w:rPr>
                <w:rFonts w:ascii="Arial" w:hAnsi="Arial"/>
                <w:noProof/>
                <w:color w:val="000000"/>
                <w:sz w:val="16"/>
              </w:rPr>
              <w:t>Öffentliche Verwaltung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02A71B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212 189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759BB1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202 898</w:t>
            </w:r>
          </w:p>
        </w:tc>
      </w:tr>
      <w:tr w:rsidR="0044336D" w14:paraId="393D294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7C9B64D2" w14:textId="77777777" w:rsidR="0044336D" w:rsidRDefault="0044336D" w:rsidP="00F613F1">
            <w:pPr>
              <w:rPr>
                <w:rFonts w:ascii="Arial" w:eastAsia="Arial" w:hAnsi="Arial" w:cs="Arial"/>
                <w:noProof/>
                <w:color w:val="000000"/>
                <w:sz w:val="16"/>
              </w:rPr>
            </w:pPr>
            <w:r>
              <w:rPr>
                <w:rFonts w:ascii="Arial" w:hAnsi="Arial"/>
                <w:noProof/>
                <w:color w:val="000000"/>
                <w:sz w:val="16"/>
              </w:rPr>
              <w:t>Strom</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077D50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187 701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03480C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193 597</w:t>
            </w:r>
          </w:p>
        </w:tc>
      </w:tr>
      <w:tr w:rsidR="0044336D" w14:paraId="4169EC4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7A65AAEF" w14:textId="77777777" w:rsidR="0044336D" w:rsidRDefault="0044336D" w:rsidP="00F613F1">
            <w:pPr>
              <w:rPr>
                <w:rFonts w:ascii="Arial" w:eastAsia="Arial" w:hAnsi="Arial" w:cs="Arial"/>
                <w:noProof/>
                <w:color w:val="000000"/>
                <w:sz w:val="16"/>
              </w:rPr>
            </w:pPr>
            <w:r>
              <w:rPr>
                <w:rFonts w:ascii="Arial" w:hAnsi="Arial"/>
                <w:noProof/>
                <w:color w:val="000000"/>
                <w:sz w:val="16"/>
              </w:rPr>
              <w:t>Chemikalien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95B95B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91 786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98BC0A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108 652</w:t>
            </w:r>
          </w:p>
        </w:tc>
      </w:tr>
      <w:tr w:rsidR="0044336D" w14:paraId="2B2E5C6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179B43EE" w14:textId="77777777" w:rsidR="0044336D" w:rsidRDefault="0044336D" w:rsidP="00F613F1">
            <w:pPr>
              <w:rPr>
                <w:rFonts w:ascii="Arial" w:eastAsia="Arial" w:hAnsi="Arial" w:cs="Arial"/>
                <w:noProof/>
                <w:color w:val="000000"/>
                <w:sz w:val="16"/>
              </w:rPr>
            </w:pPr>
            <w:r>
              <w:rPr>
                <w:rFonts w:ascii="Arial" w:hAnsi="Arial"/>
                <w:noProof/>
                <w:color w:val="000000"/>
                <w:sz w:val="16"/>
              </w:rPr>
              <w:t>Telekommunikation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A89C1E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60 182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1E0767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62 862</w:t>
            </w:r>
          </w:p>
        </w:tc>
      </w:tr>
      <w:tr w:rsidR="0044336D" w14:paraId="33FE8E6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2C9B775E" w14:textId="77777777" w:rsidR="0044336D" w:rsidRDefault="0044336D" w:rsidP="00F613F1">
            <w:pPr>
              <w:rPr>
                <w:rFonts w:ascii="Arial" w:eastAsia="Arial" w:hAnsi="Arial" w:cs="Arial"/>
                <w:noProof/>
                <w:color w:val="000000"/>
                <w:sz w:val="16"/>
              </w:rPr>
            </w:pPr>
            <w:r>
              <w:rPr>
                <w:rFonts w:ascii="Arial" w:hAnsi="Arial"/>
                <w:noProof/>
                <w:color w:val="000000"/>
                <w:sz w:val="16"/>
              </w:rPr>
              <w:t>Gesundheitsversorgung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33F217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36 833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7F3EE0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36 833</w:t>
            </w:r>
          </w:p>
        </w:tc>
      </w:tr>
      <w:tr w:rsidR="0044336D" w14:paraId="1211775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47A9F0CA" w14:textId="77777777" w:rsidR="0044336D" w:rsidRDefault="0044336D" w:rsidP="00F613F1">
            <w:pPr>
              <w:rPr>
                <w:rFonts w:ascii="Arial" w:eastAsia="Arial" w:hAnsi="Arial" w:cs="Arial"/>
                <w:noProof/>
                <w:color w:val="000000"/>
                <w:sz w:val="16"/>
              </w:rPr>
            </w:pPr>
            <w:r>
              <w:rPr>
                <w:rFonts w:ascii="Arial" w:hAnsi="Arial"/>
                <w:noProof/>
                <w:color w:val="000000"/>
                <w:sz w:val="16"/>
              </w:rPr>
              <w:t>Unternehmensdienstleistungen, IT und Medien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D875A6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33 638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CA35C1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31 127</w:t>
            </w:r>
          </w:p>
        </w:tc>
      </w:tr>
      <w:tr w:rsidR="0044336D" w14:paraId="7618EBD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431BFDED" w14:textId="77777777" w:rsidR="0044336D" w:rsidRDefault="0044336D" w:rsidP="00F613F1">
            <w:pPr>
              <w:rPr>
                <w:rFonts w:ascii="Arial" w:eastAsia="Arial" w:hAnsi="Arial" w:cs="Arial"/>
                <w:noProof/>
                <w:color w:val="000000"/>
                <w:sz w:val="16"/>
              </w:rPr>
            </w:pPr>
            <w:r>
              <w:rPr>
                <w:rFonts w:ascii="Arial" w:hAnsi="Arial"/>
                <w:noProof/>
                <w:color w:val="000000"/>
                <w:sz w:val="16"/>
              </w:rPr>
              <w:t>Arzneimittel und medizinische Ausrüstung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3E9453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18 526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71119D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12 388</w:t>
            </w:r>
          </w:p>
        </w:tc>
      </w:tr>
      <w:tr w:rsidR="0044336D" w14:paraId="31571C0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351BE9A0" w14:textId="77777777" w:rsidR="0044336D" w:rsidRDefault="0044336D" w:rsidP="00F613F1">
            <w:pPr>
              <w:rPr>
                <w:rFonts w:ascii="Arial" w:eastAsia="Arial" w:hAnsi="Arial" w:cs="Arial"/>
                <w:noProof/>
                <w:color w:val="000000"/>
                <w:sz w:val="16"/>
              </w:rPr>
            </w:pPr>
            <w:r>
              <w:rPr>
                <w:rFonts w:ascii="Arial" w:hAnsi="Arial"/>
                <w:noProof/>
                <w:color w:val="000000"/>
                <w:sz w:val="16"/>
              </w:rPr>
              <w:t>Luft- und Seeverkehrsinfrastruktur</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ADE6F3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15 138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25DBE3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18 902</w:t>
            </w:r>
          </w:p>
        </w:tc>
      </w:tr>
      <w:tr w:rsidR="0044336D" w14:paraId="29A1D42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75DAD610" w14:textId="77777777" w:rsidR="0044336D" w:rsidRDefault="0044336D" w:rsidP="00F613F1">
            <w:pPr>
              <w:rPr>
                <w:rFonts w:ascii="Arial" w:eastAsia="Arial" w:hAnsi="Arial" w:cs="Arial"/>
                <w:noProof/>
                <w:color w:val="000000"/>
                <w:sz w:val="16"/>
              </w:rPr>
            </w:pPr>
            <w:r>
              <w:rPr>
                <w:rFonts w:ascii="Arial" w:hAnsi="Arial"/>
                <w:noProof/>
                <w:color w:val="000000"/>
                <w:sz w:val="16"/>
              </w:rPr>
              <w:t>Metalle und Bergbau</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753136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7 236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91B5BE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8 415</w:t>
            </w:r>
          </w:p>
        </w:tc>
      </w:tr>
      <w:tr w:rsidR="0044336D" w14:paraId="42B06D4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4054EC8E" w14:textId="77777777" w:rsidR="0044336D" w:rsidRDefault="0044336D" w:rsidP="00F613F1">
            <w:pPr>
              <w:rPr>
                <w:rFonts w:ascii="Arial" w:eastAsia="Arial" w:hAnsi="Arial" w:cs="Arial"/>
                <w:noProof/>
                <w:color w:val="000000"/>
                <w:sz w:val="16"/>
              </w:rPr>
            </w:pPr>
            <w:r>
              <w:rPr>
                <w:rFonts w:ascii="Arial" w:hAnsi="Arial"/>
                <w:noProof/>
                <w:color w:val="000000"/>
                <w:sz w:val="16"/>
              </w:rPr>
              <w:t>Investitionsgüter</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503DE4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4 103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0720ED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8 853</w:t>
            </w:r>
          </w:p>
        </w:tc>
      </w:tr>
      <w:tr w:rsidR="0044336D" w14:paraId="0CA1799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055C28F7" w14:textId="77777777" w:rsidR="0044336D" w:rsidRDefault="0044336D" w:rsidP="00F613F1">
            <w:pPr>
              <w:rPr>
                <w:rFonts w:ascii="Arial" w:eastAsia="Arial" w:hAnsi="Arial" w:cs="Arial"/>
                <w:noProof/>
                <w:color w:val="000000"/>
                <w:sz w:val="16"/>
              </w:rPr>
            </w:pPr>
            <w:r>
              <w:rPr>
                <w:rFonts w:ascii="Arial" w:hAnsi="Arial"/>
                <w:noProof/>
                <w:color w:val="000000"/>
                <w:sz w:val="16"/>
              </w:rPr>
              <w:t>Sammlung und Verwertung von Abfall und Recycling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B9C30B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3 802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206DEE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4 577</w:t>
            </w:r>
          </w:p>
        </w:tc>
      </w:tr>
      <w:tr w:rsidR="0044336D" w14:paraId="3954669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29C26881" w14:textId="77777777" w:rsidR="0044336D" w:rsidRDefault="0044336D" w:rsidP="00F613F1">
            <w:pPr>
              <w:rPr>
                <w:rFonts w:ascii="Arial" w:eastAsia="Arial" w:hAnsi="Arial" w:cs="Arial"/>
                <w:noProof/>
                <w:color w:val="000000"/>
                <w:sz w:val="16"/>
              </w:rPr>
            </w:pPr>
            <w:r>
              <w:rPr>
                <w:rFonts w:ascii="Arial" w:hAnsi="Arial"/>
                <w:noProof/>
                <w:color w:val="000000"/>
                <w:sz w:val="16"/>
              </w:rPr>
              <w:t>Kombinierte Versorgungsdienste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22FDDC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177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15AF42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525</w:t>
            </w:r>
          </w:p>
        </w:tc>
      </w:tr>
      <w:tr w:rsidR="0044336D" w14:paraId="7C802C2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75F15997" w14:textId="77777777" w:rsidR="0044336D" w:rsidRDefault="0044336D" w:rsidP="00F613F1">
            <w:pPr>
              <w:rPr>
                <w:rFonts w:ascii="Arial" w:eastAsia="Arial" w:hAnsi="Arial" w:cs="Arial"/>
                <w:noProof/>
                <w:color w:val="000000"/>
                <w:sz w:val="16"/>
              </w:rPr>
            </w:pPr>
            <w:r>
              <w:rPr>
                <w:rFonts w:ascii="Arial" w:hAnsi="Arial"/>
                <w:noProof/>
                <w:color w:val="000000"/>
                <w:sz w:val="16"/>
              </w:rPr>
              <w:t>Dienstleistungen und andere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706FDC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24281F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24</w:t>
            </w:r>
          </w:p>
        </w:tc>
      </w:tr>
      <w:tr w:rsidR="0044336D" w14:paraId="183D1FB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14:paraId="5C29DAB5" w14:textId="77777777" w:rsidR="0044336D" w:rsidRDefault="0044336D" w:rsidP="00F613F1">
            <w:pPr>
              <w:rPr>
                <w:rFonts w:ascii="Arial" w:eastAsia="Arial" w:hAnsi="Arial" w:cs="Arial"/>
                <w:b/>
                <w:noProof/>
                <w:color w:val="000000"/>
                <w:sz w:val="16"/>
              </w:rPr>
            </w:pPr>
            <w:r>
              <w:rPr>
                <w:rFonts w:ascii="Arial" w:hAnsi="Arial"/>
                <w:b/>
                <w:noProof/>
                <w:color w:val="000000"/>
                <w:sz w:val="16"/>
              </w:rPr>
              <w:t>Insgesamt</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4CB8412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1 683 312</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53A912A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1 849 786</w:t>
            </w:r>
          </w:p>
        </w:tc>
      </w:tr>
    </w:tbl>
    <w:p w14:paraId="7BF70FF6" w14:textId="77777777" w:rsidR="0044336D" w:rsidRDefault="0044336D" w:rsidP="00B35071">
      <w:pPr>
        <w:pStyle w:val="Notes4"/>
        <w:pageBreakBefore/>
        <w:numPr>
          <w:ilvl w:val="3"/>
          <w:numId w:val="47"/>
        </w:numPr>
        <w:pBdr>
          <w:top w:val="nil"/>
          <w:left w:val="nil"/>
          <w:bottom w:val="nil"/>
          <w:right w:val="nil"/>
          <w:between w:val="nil"/>
          <w:bar w:val="nil"/>
        </w:pBdr>
        <w:tabs>
          <w:tab w:val="right" w:pos="-2700"/>
          <w:tab w:val="right" w:pos="720"/>
        </w:tabs>
        <w:spacing w:before="60" w:after="60"/>
        <w:ind w:left="794" w:hanging="794"/>
        <w:rPr>
          <w:b w:val="0"/>
          <w:bCs/>
          <w:noProof/>
          <w:sz w:val="16"/>
          <w:szCs w:val="16"/>
          <w:bdr w:val="nil"/>
        </w:rPr>
      </w:pPr>
      <w:bookmarkStart w:id="221" w:name="RG_MARKER_77625"/>
      <w:r>
        <w:rPr>
          <w:noProof/>
          <w:sz w:val="16"/>
          <w:bdr w:val="nil"/>
        </w:rPr>
        <w:t>Kreditrisikopositionen der einzelnen internen Risikoratings</w:t>
      </w:r>
      <w:bookmarkEnd w:id="221"/>
    </w:p>
    <w:p w14:paraId="502C5810" w14:textId="77777777" w:rsidR="0044336D" w:rsidRDefault="0044336D" w:rsidP="0044336D">
      <w:pPr>
        <w:pBdr>
          <w:top w:val="nil"/>
          <w:left w:val="nil"/>
          <w:bottom w:val="nil"/>
          <w:right w:val="nil"/>
          <w:between w:val="nil"/>
          <w:bar w:val="nil"/>
        </w:pBdr>
        <w:spacing w:before="60" w:after="60" w:line="276" w:lineRule="auto"/>
        <w:contextualSpacing/>
        <w:jc w:val="both"/>
        <w:rPr>
          <w:rFonts w:ascii="Arial" w:eastAsia="Calibri" w:hAnsi="Arial" w:cs="Arial"/>
          <w:noProof/>
          <w:sz w:val="16"/>
          <w:szCs w:val="16"/>
          <w:bdr w:val="nil"/>
          <w:lang w:val="en-US" w:eastAsia="en-US"/>
        </w:rPr>
      </w:pPr>
    </w:p>
    <w:p w14:paraId="503B35DA" w14:textId="77777777" w:rsidR="0044336D" w:rsidRPr="00231CE8" w:rsidRDefault="0044336D" w:rsidP="0044336D">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noProof/>
          <w:sz w:val="16"/>
          <w:bdr w:val="nil"/>
        </w:rPr>
        <w:t>Die EIB nutzt eine interne Ratingmethode, die dem auf internen Ratings basierenden Ansatz (IRB-Ansatz) nach Basel III entspricht. Nach dieser Methode ist den meisten Geschäftspartnern der Fazilität ein internes Rating zugeordnet worden. Der folgenden Tabelle ist eine Aufschlüsselung des Darlehensportfolios der Fazilität nach dem jeweils besseren Wert der internen Ratings des Darlehensnehmers oder des Garantiegebers zu entnehmen. Lag kein internes Rating vor, wurde für diese Analyse das externe Rating verwendet.</w:t>
      </w:r>
    </w:p>
    <w:p w14:paraId="0A8DD672" w14:textId="77777777" w:rsidR="0044336D" w:rsidRPr="00EB2E24" w:rsidRDefault="0044336D" w:rsidP="0044336D">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eastAsia="en-US"/>
        </w:rPr>
      </w:pPr>
    </w:p>
    <w:p w14:paraId="7E689C9E" w14:textId="77777777" w:rsidR="0044336D" w:rsidRDefault="0044336D" w:rsidP="0044336D">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noProof/>
          <w:sz w:val="16"/>
          <w:bdr w:val="nil"/>
        </w:rPr>
        <w:t>Die Tabelle zeigt sowohl die gezeichneten Kreditengagements (ausgezahlt und nicht ausgezahlt) als auch die risikogewichteten Engagements; dabei wird eine interne Methode zugrunde gelegt, die die Fazilität für das Limitmanagement einsetzt.</w:t>
      </w:r>
    </w:p>
    <w:p w14:paraId="0E4D4500" w14:textId="77777777" w:rsidR="0044336D" w:rsidRPr="00EB2E24" w:rsidRDefault="0044336D" w:rsidP="0044336D">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eastAsia="en-US"/>
        </w:rPr>
      </w:pPr>
    </w:p>
    <w:tbl>
      <w:tblPr>
        <w:tblStyle w:val="CDMRange23"/>
        <w:tblW w:w="9780" w:type="dxa"/>
        <w:tblLayout w:type="fixed"/>
        <w:tblLook w:val="0600" w:firstRow="0" w:lastRow="0" w:firstColumn="0" w:lastColumn="0" w:noHBand="1" w:noVBand="1"/>
      </w:tblPr>
      <w:tblGrid>
        <w:gridCol w:w="3750"/>
        <w:gridCol w:w="1005"/>
        <w:gridCol w:w="1005"/>
        <w:gridCol w:w="1005"/>
        <w:gridCol w:w="1005"/>
        <w:gridCol w:w="1005"/>
        <w:gridCol w:w="1005"/>
      </w:tblGrid>
      <w:tr w:rsidR="0044336D" w14:paraId="3E0010F3" w14:textId="77777777" w:rsidTr="00F613F1">
        <w:trPr>
          <w:trHeight w:hRule="exact" w:val="300"/>
        </w:trPr>
        <w:tc>
          <w:tcPr>
            <w:tcW w:w="3750" w:type="dxa"/>
            <w:tcBorders>
              <w:top w:val="nil"/>
              <w:left w:val="nil"/>
              <w:bottom w:val="single" w:sz="4" w:space="0" w:color="000000"/>
              <w:right w:val="nil"/>
              <w:tl2br w:val="nil"/>
              <w:tr2bl w:val="nil"/>
            </w:tcBorders>
            <w:shd w:val="clear" w:color="FFFFFF" w:fill="FFFFFF"/>
            <w:noWrap/>
            <w:tcMar>
              <w:left w:w="0" w:type="dxa"/>
              <w:right w:w="0" w:type="dxa"/>
            </w:tcMar>
            <w:vAlign w:val="bottom"/>
          </w:tcPr>
          <w:p w14:paraId="455CBE2F" w14:textId="77777777" w:rsidR="0044336D" w:rsidRDefault="0044336D" w:rsidP="00F613F1">
            <w:pPr>
              <w:rPr>
                <w:rFonts w:ascii="Arial" w:eastAsia="Arial" w:hAnsi="Arial" w:cs="Arial"/>
                <w:noProof/>
                <w:color w:val="000000"/>
                <w:sz w:val="16"/>
              </w:rPr>
            </w:pPr>
          </w:p>
        </w:tc>
        <w:tc>
          <w:tcPr>
            <w:tcW w:w="100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11F8D8DC" w14:textId="77777777" w:rsidR="0044336D" w:rsidRDefault="0044336D" w:rsidP="00F613F1">
            <w:pPr>
              <w:rPr>
                <w:rFonts w:ascii="Arial" w:eastAsia="Arial" w:hAnsi="Arial" w:cs="Arial"/>
                <w:noProof/>
                <w:color w:val="000000"/>
                <w:sz w:val="16"/>
              </w:rPr>
            </w:pPr>
          </w:p>
        </w:tc>
        <w:tc>
          <w:tcPr>
            <w:tcW w:w="5025" w:type="dxa"/>
            <w:gridSpan w:val="5"/>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2A423DA"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2023</w:t>
            </w:r>
          </w:p>
        </w:tc>
      </w:tr>
      <w:tr w:rsidR="0044336D" w14:paraId="62F1CFB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7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2397214E"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7E57DCE" w14:textId="77777777" w:rsidR="0044336D" w:rsidRDefault="0044336D" w:rsidP="00F613F1">
            <w:pPr>
              <w:rPr>
                <w:rFonts w:ascii="Arial" w:eastAsia="Arial" w:hAnsi="Arial" w:cs="Arial"/>
                <w:b/>
                <w:noProof/>
                <w:color w:val="000000"/>
                <w:sz w:val="16"/>
              </w:rPr>
            </w:pPr>
            <w:r>
              <w:rPr>
                <w:rFonts w:ascii="Arial" w:hAnsi="Arial"/>
                <w:b/>
                <w:noProof/>
                <w:color w:val="000000"/>
                <w:sz w:val="16"/>
              </w:rPr>
              <w:t>Äquiv. Einstufung von Moody’s</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3A184B30" w14:textId="39B5D241" w:rsidR="0044336D" w:rsidRDefault="0044336D" w:rsidP="00F613F1">
            <w:pPr>
              <w:jc w:val="right"/>
              <w:rPr>
                <w:rFonts w:ascii="Arial" w:eastAsia="Arial" w:hAnsi="Arial" w:cs="Arial"/>
                <w:b/>
                <w:noProof/>
                <w:color w:val="000000"/>
                <w:sz w:val="16"/>
              </w:rPr>
            </w:pPr>
            <w:r>
              <w:rPr>
                <w:rFonts w:ascii="Arial" w:hAnsi="Arial"/>
                <w:b/>
                <w:noProof/>
                <w:color w:val="000000"/>
                <w:sz w:val="16"/>
              </w:rPr>
              <w:t>Über 12 Monate erwartete Kredit</w:t>
            </w:r>
            <w:r w:rsidR="00AC501A">
              <w:rPr>
                <w:rFonts w:ascii="Arial" w:hAnsi="Arial"/>
                <w:b/>
                <w:noProof/>
                <w:color w:val="000000"/>
                <w:sz w:val="16"/>
              </w:rPr>
              <w:t>-</w:t>
            </w:r>
            <w:r>
              <w:rPr>
                <w:rFonts w:ascii="Arial" w:hAnsi="Arial"/>
                <w:b/>
                <w:noProof/>
                <w:color w:val="000000"/>
                <w:sz w:val="16"/>
              </w:rPr>
              <w:t>verluste</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510933F2" w14:textId="04330BB7" w:rsidR="0044336D" w:rsidRDefault="0044336D" w:rsidP="00F613F1">
            <w:pPr>
              <w:jc w:val="right"/>
              <w:rPr>
                <w:rFonts w:ascii="Arial" w:eastAsia="Arial" w:hAnsi="Arial" w:cs="Arial"/>
                <w:b/>
                <w:noProof/>
                <w:color w:val="000000"/>
                <w:sz w:val="16"/>
              </w:rPr>
            </w:pPr>
            <w:r>
              <w:rPr>
                <w:rFonts w:ascii="Arial" w:hAnsi="Arial"/>
                <w:b/>
                <w:noProof/>
                <w:color w:val="000000"/>
                <w:sz w:val="16"/>
              </w:rPr>
              <w:t>Über die Laufzeit erwartete Kredit</w:t>
            </w:r>
            <w:r w:rsidR="00AC501A">
              <w:rPr>
                <w:rFonts w:ascii="Arial" w:hAnsi="Arial"/>
                <w:b/>
                <w:noProof/>
                <w:color w:val="000000"/>
                <w:sz w:val="16"/>
              </w:rPr>
              <w:t>-</w:t>
            </w:r>
            <w:r>
              <w:rPr>
                <w:rFonts w:ascii="Arial" w:hAnsi="Arial"/>
                <w:b/>
                <w:noProof/>
                <w:color w:val="000000"/>
                <w:sz w:val="16"/>
              </w:rPr>
              <w:t>verluste, nicht wert</w:t>
            </w:r>
            <w:r w:rsidR="00AC501A">
              <w:rPr>
                <w:rFonts w:ascii="Arial" w:hAnsi="Arial"/>
                <w:b/>
                <w:noProof/>
                <w:color w:val="000000"/>
                <w:sz w:val="16"/>
              </w:rPr>
              <w:t>-</w:t>
            </w:r>
            <w:r>
              <w:rPr>
                <w:rFonts w:ascii="Arial" w:hAnsi="Arial"/>
                <w:b/>
                <w:noProof/>
                <w:color w:val="000000"/>
                <w:sz w:val="16"/>
              </w:rPr>
              <w:t>gemindert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691ABE00" w14:textId="1F7A18B1" w:rsidR="0044336D" w:rsidRDefault="0044336D" w:rsidP="00F613F1">
            <w:pPr>
              <w:jc w:val="right"/>
              <w:rPr>
                <w:rFonts w:ascii="Arial" w:eastAsia="Arial" w:hAnsi="Arial" w:cs="Arial"/>
                <w:b/>
                <w:noProof/>
                <w:color w:val="000000"/>
                <w:sz w:val="16"/>
              </w:rPr>
            </w:pPr>
            <w:r>
              <w:rPr>
                <w:rFonts w:ascii="Arial" w:hAnsi="Arial"/>
                <w:b/>
                <w:noProof/>
                <w:color w:val="000000"/>
                <w:sz w:val="16"/>
              </w:rPr>
              <w:t>Über die Laufzeit erwartete Kredit</w:t>
            </w:r>
            <w:r w:rsidR="00AC501A">
              <w:rPr>
                <w:rFonts w:ascii="Arial" w:hAnsi="Arial"/>
                <w:b/>
                <w:noProof/>
                <w:color w:val="000000"/>
                <w:sz w:val="16"/>
              </w:rPr>
              <w:t>-</w:t>
            </w:r>
            <w:r>
              <w:rPr>
                <w:rFonts w:ascii="Arial" w:hAnsi="Arial"/>
                <w:b/>
                <w:noProof/>
                <w:color w:val="000000"/>
                <w:sz w:val="16"/>
              </w:rPr>
              <w:t>verluste, wert</w:t>
            </w:r>
            <w:r w:rsidR="00AC501A">
              <w:rPr>
                <w:rFonts w:ascii="Arial" w:hAnsi="Arial"/>
                <w:b/>
                <w:noProof/>
                <w:color w:val="000000"/>
                <w:sz w:val="16"/>
              </w:rPr>
              <w:t>-</w:t>
            </w:r>
            <w:r>
              <w:rPr>
                <w:rFonts w:ascii="Arial" w:hAnsi="Arial"/>
                <w:b/>
                <w:noProof/>
                <w:color w:val="000000"/>
                <w:sz w:val="16"/>
              </w:rPr>
              <w:t>gemindert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41F80634" w14:textId="11A280DC" w:rsidR="0044336D" w:rsidRDefault="0044336D" w:rsidP="00F613F1">
            <w:pPr>
              <w:jc w:val="right"/>
              <w:rPr>
                <w:rFonts w:ascii="Arial" w:eastAsia="Arial" w:hAnsi="Arial" w:cs="Arial"/>
                <w:b/>
                <w:noProof/>
                <w:color w:val="000000"/>
                <w:sz w:val="16"/>
              </w:rPr>
            </w:pPr>
            <w:r>
              <w:rPr>
                <w:rFonts w:ascii="Arial" w:hAnsi="Arial"/>
                <w:b/>
                <w:noProof/>
                <w:color w:val="000000"/>
                <w:sz w:val="16"/>
              </w:rPr>
              <w:t>Erfolgs</w:t>
            </w:r>
            <w:r w:rsidR="00AC501A">
              <w:rPr>
                <w:rFonts w:ascii="Arial" w:hAnsi="Arial"/>
                <w:b/>
                <w:noProof/>
                <w:color w:val="000000"/>
                <w:sz w:val="16"/>
              </w:rPr>
              <w:t>-</w:t>
            </w:r>
            <w:r>
              <w:rPr>
                <w:rFonts w:ascii="Arial" w:hAnsi="Arial"/>
                <w:b/>
                <w:noProof/>
                <w:color w:val="000000"/>
                <w:sz w:val="16"/>
              </w:rPr>
              <w:t>wirksam zum beizu</w:t>
            </w:r>
            <w:r w:rsidR="00AC501A">
              <w:rPr>
                <w:rFonts w:ascii="Arial" w:hAnsi="Arial"/>
                <w:b/>
                <w:noProof/>
                <w:color w:val="000000"/>
                <w:sz w:val="16"/>
              </w:rPr>
              <w:t>-</w:t>
            </w:r>
            <w:r>
              <w:rPr>
                <w:rFonts w:ascii="Arial" w:hAnsi="Arial"/>
                <w:b/>
                <w:noProof/>
                <w:color w:val="000000"/>
                <w:sz w:val="16"/>
              </w:rPr>
              <w:t>legenden Zeitwert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6312CA9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r>
      <w:tr w:rsidR="0044336D" w14:paraId="0320157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71B9FA9D" w14:textId="77777777" w:rsidR="0044336D" w:rsidRDefault="0044336D" w:rsidP="00F613F1">
            <w:pPr>
              <w:rPr>
                <w:rFonts w:ascii="Arial" w:eastAsia="Arial" w:hAnsi="Arial" w:cs="Arial"/>
                <w:b/>
                <w:noProof/>
                <w:color w:val="000000"/>
                <w:sz w:val="16"/>
              </w:rPr>
            </w:pPr>
            <w:r>
              <w:rPr>
                <w:rFonts w:ascii="Arial" w:hAnsi="Arial"/>
                <w:b/>
                <w:noProof/>
                <w:color w:val="000000"/>
                <w:sz w:val="16"/>
              </w:rPr>
              <w:t>Darlehen und Vorauszahlungen zu fortgeführten Anschaffungskosten</w:t>
            </w:r>
          </w:p>
        </w:tc>
        <w:tc>
          <w:tcPr>
            <w:tcW w:w="100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6D04B28" w14:textId="77777777" w:rsidR="0044336D" w:rsidRDefault="0044336D" w:rsidP="00F613F1">
            <w:pPr>
              <w:rPr>
                <w:rFonts w:ascii="Arial" w:eastAsia="Arial" w:hAnsi="Arial" w:cs="Arial"/>
                <w:b/>
                <w:noProof/>
                <w:color w:val="000000"/>
                <w:sz w:val="16"/>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FDFE337" w14:textId="77777777" w:rsidR="0044336D" w:rsidRDefault="0044336D" w:rsidP="00F613F1">
            <w:pPr>
              <w:jc w:val="right"/>
              <w:rPr>
                <w:rFonts w:ascii="Arial" w:eastAsia="Arial" w:hAnsi="Arial" w:cs="Arial"/>
                <w:noProof/>
                <w:color w:val="000000"/>
                <w:sz w:val="16"/>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B1CC332" w14:textId="77777777" w:rsidR="0044336D" w:rsidRDefault="0044336D" w:rsidP="00F613F1">
            <w:pPr>
              <w:jc w:val="right"/>
              <w:rPr>
                <w:rFonts w:ascii="Arial" w:eastAsia="Arial" w:hAnsi="Arial" w:cs="Arial"/>
                <w:noProof/>
                <w:color w:val="000000"/>
                <w:sz w:val="16"/>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97925B7" w14:textId="77777777" w:rsidR="0044336D" w:rsidRDefault="0044336D" w:rsidP="00F613F1">
            <w:pPr>
              <w:jc w:val="right"/>
              <w:rPr>
                <w:rFonts w:ascii="Arial" w:eastAsia="Arial" w:hAnsi="Arial" w:cs="Arial"/>
                <w:noProof/>
                <w:color w:val="000000"/>
                <w:sz w:val="16"/>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7A89B13" w14:textId="77777777" w:rsidR="0044336D" w:rsidRDefault="0044336D" w:rsidP="00F613F1">
            <w:pPr>
              <w:jc w:val="right"/>
              <w:rPr>
                <w:rFonts w:ascii="Arial" w:eastAsia="Arial" w:hAnsi="Arial" w:cs="Arial"/>
                <w:noProof/>
                <w:color w:val="000000"/>
                <w:sz w:val="16"/>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A51E738" w14:textId="77777777" w:rsidR="0044336D" w:rsidRDefault="0044336D" w:rsidP="00F613F1">
            <w:pPr>
              <w:jc w:val="right"/>
              <w:rPr>
                <w:rFonts w:ascii="Arial" w:eastAsia="Arial" w:hAnsi="Arial" w:cs="Arial"/>
                <w:noProof/>
                <w:color w:val="000000"/>
                <w:sz w:val="16"/>
              </w:rPr>
            </w:pPr>
          </w:p>
        </w:tc>
      </w:tr>
      <w:tr w:rsidR="0044336D" w14:paraId="67EEA04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FFFFFF" w:fill="FFFFFF"/>
            <w:noWrap/>
            <w:tcMar>
              <w:left w:w="40" w:type="dxa"/>
              <w:right w:w="40" w:type="dxa"/>
            </w:tcMar>
            <w:vAlign w:val="center"/>
          </w:tcPr>
          <w:p w14:paraId="00E4C3C3"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1 – minimales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336CC88" w14:textId="77777777" w:rsidR="0044336D" w:rsidRDefault="0044336D" w:rsidP="00F613F1">
            <w:pPr>
              <w:rPr>
                <w:rFonts w:ascii="Arial" w:eastAsia="Arial" w:hAnsi="Arial" w:cs="Arial"/>
                <w:noProof/>
                <w:color w:val="000000"/>
                <w:sz w:val="16"/>
              </w:rPr>
            </w:pPr>
            <w:r>
              <w:rPr>
                <w:rFonts w:ascii="Arial" w:hAnsi="Arial"/>
                <w:noProof/>
                <w:color w:val="000000"/>
                <w:sz w:val="16"/>
              </w:rPr>
              <w:t>Aaa</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851733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7BCD3D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47 534</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22181CC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213C16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AEF431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47 534</w:t>
            </w:r>
          </w:p>
        </w:tc>
      </w:tr>
      <w:tr w:rsidR="0044336D" w14:paraId="1062D7F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FFFFFF" w:fill="FFFFFF"/>
            <w:noWrap/>
            <w:tcMar>
              <w:left w:w="40" w:type="dxa"/>
              <w:right w:w="40" w:type="dxa"/>
            </w:tcMar>
            <w:vAlign w:val="center"/>
          </w:tcPr>
          <w:p w14:paraId="488891F9"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2 – sehr geringes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3A54DBCB" w14:textId="77777777" w:rsidR="0044336D" w:rsidRDefault="0044336D" w:rsidP="00F613F1">
            <w:pPr>
              <w:rPr>
                <w:rFonts w:ascii="Arial" w:eastAsia="Arial" w:hAnsi="Arial" w:cs="Arial"/>
                <w:noProof/>
                <w:color w:val="000000"/>
                <w:sz w:val="16"/>
              </w:rPr>
            </w:pPr>
            <w:r>
              <w:rPr>
                <w:rFonts w:ascii="Arial" w:hAnsi="Arial"/>
                <w:noProof/>
                <w:color w:val="000000"/>
                <w:sz w:val="16"/>
              </w:rPr>
              <w:t>Aa1-Aa3</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480C88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72 051</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3B9984F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B8F9C4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F6A21E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5A2C4C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72 051</w:t>
            </w:r>
          </w:p>
        </w:tc>
      </w:tr>
      <w:tr w:rsidR="0044336D" w14:paraId="0985FD6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FFFFFF" w:fill="FFFFFF"/>
            <w:noWrap/>
            <w:tcMar>
              <w:left w:w="40" w:type="dxa"/>
              <w:right w:w="40" w:type="dxa"/>
            </w:tcMar>
            <w:vAlign w:val="center"/>
          </w:tcPr>
          <w:p w14:paraId="3B02D207"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3 – geringes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6402717" w14:textId="77777777" w:rsidR="0044336D" w:rsidRDefault="0044336D" w:rsidP="00F613F1">
            <w:pPr>
              <w:rPr>
                <w:rFonts w:ascii="Arial" w:eastAsia="Arial" w:hAnsi="Arial" w:cs="Arial"/>
                <w:noProof/>
                <w:color w:val="000000"/>
                <w:sz w:val="16"/>
              </w:rPr>
            </w:pPr>
            <w:r>
              <w:rPr>
                <w:rFonts w:ascii="Arial" w:hAnsi="Arial"/>
                <w:noProof/>
                <w:color w:val="000000"/>
                <w:sz w:val="16"/>
              </w:rPr>
              <w:t>A1-A3</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628815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10 428</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2AF5998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2B0FA41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217BEB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33FCEFB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10 428</w:t>
            </w:r>
          </w:p>
        </w:tc>
      </w:tr>
      <w:tr w:rsidR="0044336D" w14:paraId="6CA1947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FFFFFF" w:fill="FFFFFF"/>
            <w:noWrap/>
            <w:tcMar>
              <w:left w:w="40" w:type="dxa"/>
              <w:right w:w="40" w:type="dxa"/>
            </w:tcMar>
            <w:vAlign w:val="center"/>
          </w:tcPr>
          <w:p w14:paraId="745726CA"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4 – mäßiges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E78136F" w14:textId="77777777" w:rsidR="0044336D" w:rsidRDefault="0044336D" w:rsidP="00F613F1">
            <w:pPr>
              <w:rPr>
                <w:rFonts w:ascii="Arial" w:eastAsia="Arial" w:hAnsi="Arial" w:cs="Arial"/>
                <w:noProof/>
                <w:color w:val="000000"/>
                <w:sz w:val="16"/>
              </w:rPr>
            </w:pPr>
            <w:r>
              <w:rPr>
                <w:rFonts w:ascii="Arial" w:hAnsi="Arial"/>
                <w:noProof/>
                <w:color w:val="000000"/>
                <w:sz w:val="16"/>
              </w:rPr>
              <w:t>Baa1-Baa3</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F8E737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33 439</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6F1B7B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263 036</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222970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3 802</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40847A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CB0906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300 277</w:t>
            </w:r>
          </w:p>
        </w:tc>
      </w:tr>
      <w:tr w:rsidR="0044336D" w14:paraId="1A1F673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FFFFFF" w:fill="FFFFFF"/>
            <w:noWrap/>
            <w:tcMar>
              <w:left w:w="40" w:type="dxa"/>
              <w:right w:w="40" w:type="dxa"/>
            </w:tcMar>
            <w:vAlign w:val="center"/>
          </w:tcPr>
          <w:p w14:paraId="0DCA7906"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5 – finanziell schwache Gegenpartei</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2B91872A" w14:textId="77777777" w:rsidR="0044336D" w:rsidRDefault="0044336D" w:rsidP="00F613F1">
            <w:pPr>
              <w:rPr>
                <w:rFonts w:ascii="Arial" w:eastAsia="Arial" w:hAnsi="Arial" w:cs="Arial"/>
                <w:noProof/>
                <w:color w:val="000000"/>
                <w:sz w:val="16"/>
              </w:rPr>
            </w:pPr>
            <w:r>
              <w:rPr>
                <w:rFonts w:ascii="Arial" w:hAnsi="Arial"/>
                <w:noProof/>
                <w:color w:val="000000"/>
                <w:sz w:val="16"/>
              </w:rPr>
              <w:t>Ba1-Ba3</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8FB21A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75 418</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254639B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220F09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4BB3CF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E1E43E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75 418</w:t>
            </w:r>
          </w:p>
        </w:tc>
      </w:tr>
      <w:tr w:rsidR="0044336D" w14:paraId="57809CC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FFFFFF" w:fill="FFFFFF"/>
            <w:noWrap/>
            <w:tcMar>
              <w:left w:w="40" w:type="dxa"/>
              <w:right w:w="40" w:type="dxa"/>
            </w:tcMar>
            <w:vAlign w:val="center"/>
          </w:tcPr>
          <w:p w14:paraId="41C72CF4"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6 – hohes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114582C" w14:textId="77777777" w:rsidR="0044336D" w:rsidRDefault="0044336D" w:rsidP="00F613F1">
            <w:pPr>
              <w:rPr>
                <w:rFonts w:ascii="Arial" w:eastAsia="Arial" w:hAnsi="Arial" w:cs="Arial"/>
                <w:noProof/>
                <w:color w:val="000000"/>
                <w:sz w:val="16"/>
              </w:rPr>
            </w:pPr>
            <w:r>
              <w:rPr>
                <w:rFonts w:ascii="Arial" w:hAnsi="Arial"/>
                <w:noProof/>
                <w:color w:val="000000"/>
                <w:sz w:val="16"/>
              </w:rPr>
              <w:t>B1-B3</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487470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533 775</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4BDD15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206 438</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1147D4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20 349</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A16C6A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6CF3DC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760 562</w:t>
            </w:r>
          </w:p>
        </w:tc>
      </w:tr>
      <w:tr w:rsidR="0044336D" w14:paraId="787E33A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FFFFFF" w:fill="FFFFFF"/>
            <w:noWrap/>
            <w:tcMar>
              <w:left w:w="40" w:type="dxa"/>
              <w:right w:w="40" w:type="dxa"/>
            </w:tcMar>
            <w:vAlign w:val="center"/>
          </w:tcPr>
          <w:p w14:paraId="7C0A862E"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7 – sehr hohes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3ACA8C65" w14:textId="77777777" w:rsidR="0044336D" w:rsidRDefault="0044336D" w:rsidP="00F613F1">
            <w:pPr>
              <w:rPr>
                <w:rFonts w:ascii="Arial" w:eastAsia="Arial" w:hAnsi="Arial" w:cs="Arial"/>
                <w:noProof/>
                <w:color w:val="000000"/>
                <w:sz w:val="16"/>
              </w:rPr>
            </w:pPr>
            <w:r>
              <w:rPr>
                <w:rFonts w:ascii="Arial" w:hAnsi="Arial"/>
                <w:noProof/>
                <w:color w:val="000000"/>
                <w:sz w:val="16"/>
              </w:rPr>
              <w:t>Niedriger als Caa1</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778D7E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77 010</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200AC1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246 682</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2ED7A88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226934A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391512C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323 692</w:t>
            </w:r>
          </w:p>
        </w:tc>
      </w:tr>
      <w:tr w:rsidR="0044336D" w14:paraId="7A04A0A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7"/>
        </w:trPr>
        <w:tc>
          <w:tcPr>
            <w:tcW w:w="375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1C90AC4B"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8 – Gegenpartei ausgefallen</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752E8140" w14:textId="77777777" w:rsidR="0044336D" w:rsidRDefault="0044336D" w:rsidP="00F613F1">
            <w:pPr>
              <w:rPr>
                <w:rFonts w:ascii="Arial" w:eastAsia="Arial" w:hAnsi="Arial" w:cs="Arial"/>
                <w:noProof/>
                <w:color w:val="000000"/>
                <w:sz w:val="16"/>
              </w:rPr>
            </w:pPr>
            <w:r>
              <w:rPr>
                <w:rFonts w:ascii="Arial" w:hAnsi="Arial"/>
                <w:noProof/>
                <w:color w:val="000000"/>
                <w:sz w:val="16"/>
              </w:rPr>
              <w:t>Niedriger als Caa1, allerdings ausgefallen</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421637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FF0D52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352EBAC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17 860</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CC003D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4D6014A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17 860</w:t>
            </w:r>
          </w:p>
        </w:tc>
      </w:tr>
      <w:tr w:rsidR="0044336D" w14:paraId="68C40E4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1E934484" w14:textId="77777777" w:rsidR="0044336D" w:rsidRDefault="0044336D" w:rsidP="00F613F1">
            <w:pPr>
              <w:rPr>
                <w:rFonts w:ascii="Arial" w:eastAsia="Arial" w:hAnsi="Arial" w:cs="Arial"/>
                <w:b/>
                <w:noProof/>
                <w:color w:val="000000"/>
                <w:sz w:val="16"/>
              </w:rPr>
            </w:pPr>
            <w:r>
              <w:rPr>
                <w:rFonts w:ascii="Arial" w:hAnsi="Arial"/>
                <w:b/>
                <w:noProof/>
                <w:color w:val="000000"/>
                <w:sz w:val="16"/>
              </w:rPr>
              <w:t>Erfolgswirksam zum beizulegenden Zeitwert bewertete Darlehen und Vorauszahlungen</w:t>
            </w:r>
          </w:p>
        </w:tc>
        <w:tc>
          <w:tcPr>
            <w:tcW w:w="100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12B83188" w14:textId="77777777" w:rsidR="0044336D" w:rsidRDefault="0044336D" w:rsidP="00F613F1">
            <w:pPr>
              <w:rPr>
                <w:rFonts w:ascii="Arial" w:eastAsia="Arial" w:hAnsi="Arial" w:cs="Arial"/>
                <w:noProof/>
                <w:color w:val="000000"/>
                <w:sz w:val="16"/>
              </w:rPr>
            </w:pP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3F50DD0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1C3B952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34D6DE6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321FD7D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182 080</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AA7F73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182 080</w:t>
            </w:r>
          </w:p>
        </w:tc>
      </w:tr>
      <w:tr w:rsidR="0044336D" w14:paraId="543645F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4465ED47" w14:textId="77777777" w:rsidR="0044336D" w:rsidRDefault="0044336D" w:rsidP="00F613F1">
            <w:pPr>
              <w:rPr>
                <w:rFonts w:ascii="Arial" w:eastAsia="Arial" w:hAnsi="Arial" w:cs="Arial"/>
                <w:b/>
                <w:noProof/>
                <w:color w:val="000000"/>
                <w:sz w:val="16"/>
              </w:rPr>
            </w:pPr>
            <w:r>
              <w:rPr>
                <w:rFonts w:ascii="Arial" w:hAnsi="Arial"/>
                <w:b/>
                <w:noProof/>
                <w:color w:val="000000"/>
                <w:sz w:val="16"/>
              </w:rPr>
              <w:t>Rückstellungen für Kreditverluste und Berichtigung des beizulegenden Zeitwerts</w:t>
            </w:r>
          </w:p>
        </w:tc>
        <w:tc>
          <w:tcPr>
            <w:tcW w:w="100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154C8AF2" w14:textId="77777777" w:rsidR="0044336D" w:rsidRDefault="0044336D" w:rsidP="00F613F1">
            <w:pPr>
              <w:rPr>
                <w:rFonts w:ascii="Arial" w:eastAsia="Arial" w:hAnsi="Arial" w:cs="Arial"/>
                <w:b/>
                <w:noProof/>
                <w:color w:val="000000"/>
                <w:sz w:val="16"/>
              </w:rPr>
            </w:pP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347B2AB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-10,964</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421E51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-24,674</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535FDD2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-14,976</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1FB3396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-55,976</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39AD9B9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-106,590</w:t>
            </w:r>
          </w:p>
        </w:tc>
      </w:tr>
      <w:tr w:rsidR="0044336D" w14:paraId="7D9DBCC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412726B1" w14:textId="77777777" w:rsidR="0044336D" w:rsidRDefault="0044336D" w:rsidP="00F613F1">
            <w:pPr>
              <w:rPr>
                <w:rFonts w:ascii="Arial" w:eastAsia="Arial" w:hAnsi="Arial" w:cs="Arial"/>
                <w:b/>
                <w:noProof/>
                <w:color w:val="000000"/>
                <w:sz w:val="16"/>
              </w:rPr>
            </w:pPr>
            <w:r>
              <w:rPr>
                <w:rFonts w:ascii="Arial" w:hAnsi="Arial"/>
                <w:b/>
                <w:noProof/>
                <w:color w:val="000000"/>
                <w:sz w:val="16"/>
              </w:rPr>
              <w:t>Buchwert der Darlehen und Vorauszahlungen</w:t>
            </w:r>
          </w:p>
        </w:tc>
        <w:tc>
          <w:tcPr>
            <w:tcW w:w="1005" w:type="dxa"/>
            <w:tcBorders>
              <w:top w:val="single" w:sz="4" w:space="0" w:color="000000"/>
              <w:left w:val="nil"/>
              <w:bottom w:val="nil"/>
              <w:right w:val="nil"/>
              <w:tl2br w:val="nil"/>
              <w:tr2bl w:val="nil"/>
            </w:tcBorders>
            <w:shd w:val="clear" w:color="FFFFFF" w:fill="C0C0C0"/>
            <w:tcMar>
              <w:left w:w="0" w:type="dxa"/>
              <w:right w:w="0" w:type="dxa"/>
            </w:tcMar>
          </w:tcPr>
          <w:p w14:paraId="160427D9" w14:textId="77777777" w:rsidR="0044336D" w:rsidRDefault="0044336D" w:rsidP="00F613F1">
            <w:pPr>
              <w:rPr>
                <w:rFonts w:ascii="Arial" w:eastAsia="Arial" w:hAnsi="Arial" w:cs="Arial"/>
                <w:b/>
                <w:noProof/>
                <w:color w:val="000000"/>
                <w:sz w:val="16"/>
              </w:rPr>
            </w:pP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3879779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791 157</w:t>
            </w: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26EE9C5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739 016</w:t>
            </w: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2AEFF14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27 035</w:t>
            </w: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5207CB1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126 104</w:t>
            </w:r>
          </w:p>
        </w:tc>
        <w:tc>
          <w:tcPr>
            <w:tcW w:w="1005"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14:paraId="1007283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1 683 312</w:t>
            </w:r>
          </w:p>
        </w:tc>
      </w:tr>
      <w:tr w:rsidR="0044336D" w14:paraId="6820981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FFFFFF" w:fill="FFFFFF"/>
            <w:tcMar>
              <w:left w:w="0" w:type="dxa"/>
              <w:right w:w="0" w:type="dxa"/>
            </w:tcMar>
            <w:vAlign w:val="bottom"/>
          </w:tcPr>
          <w:p w14:paraId="276054D2" w14:textId="77777777" w:rsidR="0044336D" w:rsidRDefault="0044336D" w:rsidP="00F613F1">
            <w:pPr>
              <w:rPr>
                <w:rFonts w:ascii="Arial" w:eastAsia="Arial" w:hAnsi="Arial" w:cs="Arial"/>
                <w:noProof/>
                <w:color w:val="000000"/>
                <w:sz w:val="16"/>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35A2C20C" w14:textId="77777777" w:rsidR="0044336D" w:rsidRDefault="0044336D" w:rsidP="00F613F1">
            <w:pPr>
              <w:rPr>
                <w:rFonts w:ascii="Arial" w:eastAsia="Arial" w:hAnsi="Arial" w:cs="Arial"/>
                <w:noProof/>
                <w:color w:val="000000"/>
                <w:sz w:val="16"/>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3FFB2452" w14:textId="77777777" w:rsidR="0044336D" w:rsidRDefault="0044336D" w:rsidP="00F613F1">
            <w:pPr>
              <w:jc w:val="right"/>
              <w:rPr>
                <w:rFonts w:ascii="Arial" w:eastAsia="Arial" w:hAnsi="Arial" w:cs="Arial"/>
                <w:noProof/>
                <w:color w:val="000000"/>
                <w:sz w:val="16"/>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20AD2F17" w14:textId="77777777" w:rsidR="0044336D" w:rsidRDefault="0044336D" w:rsidP="00F613F1">
            <w:pPr>
              <w:jc w:val="right"/>
              <w:rPr>
                <w:rFonts w:ascii="Arial" w:eastAsia="Arial" w:hAnsi="Arial" w:cs="Arial"/>
                <w:noProof/>
                <w:color w:val="000000"/>
                <w:sz w:val="16"/>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2EF43BE8" w14:textId="77777777" w:rsidR="0044336D" w:rsidRDefault="0044336D" w:rsidP="00F613F1">
            <w:pPr>
              <w:jc w:val="right"/>
              <w:rPr>
                <w:rFonts w:ascii="Arial" w:eastAsia="Arial" w:hAnsi="Arial" w:cs="Arial"/>
                <w:noProof/>
                <w:color w:val="000000"/>
                <w:sz w:val="16"/>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6AAAEFBF" w14:textId="77777777" w:rsidR="0044336D" w:rsidRDefault="0044336D" w:rsidP="00F613F1">
            <w:pPr>
              <w:jc w:val="right"/>
              <w:rPr>
                <w:rFonts w:ascii="Arial" w:eastAsia="Arial" w:hAnsi="Arial" w:cs="Arial"/>
                <w:noProof/>
                <w:color w:val="000000"/>
                <w:sz w:val="16"/>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3ABC62A1" w14:textId="77777777" w:rsidR="0044336D" w:rsidRDefault="0044336D" w:rsidP="00F613F1">
            <w:pPr>
              <w:jc w:val="right"/>
              <w:rPr>
                <w:rFonts w:ascii="Arial" w:eastAsia="Arial" w:hAnsi="Arial" w:cs="Arial"/>
                <w:noProof/>
                <w:color w:val="000000"/>
                <w:sz w:val="16"/>
              </w:rPr>
            </w:pPr>
          </w:p>
        </w:tc>
      </w:tr>
      <w:tr w:rsidR="0044336D" w14:paraId="744C5DC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FFFFFF" w:fill="FFFFFF"/>
            <w:tcMar>
              <w:left w:w="40" w:type="dxa"/>
              <w:right w:w="40" w:type="dxa"/>
            </w:tcMar>
            <w:vAlign w:val="center"/>
          </w:tcPr>
          <w:p w14:paraId="4576E5B9" w14:textId="77777777" w:rsidR="0044336D" w:rsidRDefault="0044336D" w:rsidP="00F613F1">
            <w:pPr>
              <w:rPr>
                <w:rFonts w:ascii="Arial" w:eastAsia="Arial" w:hAnsi="Arial" w:cs="Arial"/>
                <w:b/>
                <w:noProof/>
                <w:color w:val="000000"/>
                <w:sz w:val="16"/>
              </w:rPr>
            </w:pPr>
            <w:r>
              <w:rPr>
                <w:rFonts w:ascii="Arial" w:hAnsi="Arial"/>
                <w:b/>
                <w:noProof/>
                <w:color w:val="000000"/>
                <w:sz w:val="16"/>
              </w:rPr>
              <w:t>Darlehenszusagen</w:t>
            </w: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7D57B55B" w14:textId="77777777" w:rsidR="0044336D" w:rsidRDefault="0044336D" w:rsidP="00F613F1">
            <w:pPr>
              <w:rPr>
                <w:rFonts w:ascii="Arial" w:eastAsia="Arial" w:hAnsi="Arial" w:cs="Arial"/>
                <w:b/>
                <w:noProof/>
                <w:color w:val="000000"/>
                <w:sz w:val="16"/>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28D56B61" w14:textId="77777777" w:rsidR="0044336D" w:rsidRDefault="0044336D" w:rsidP="00F613F1">
            <w:pPr>
              <w:jc w:val="right"/>
              <w:rPr>
                <w:rFonts w:ascii="Arial" w:eastAsia="Arial" w:hAnsi="Arial" w:cs="Arial"/>
                <w:noProof/>
                <w:color w:val="000000"/>
                <w:sz w:val="16"/>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1E8543E1" w14:textId="77777777" w:rsidR="0044336D" w:rsidRDefault="0044336D" w:rsidP="00F613F1">
            <w:pPr>
              <w:jc w:val="right"/>
              <w:rPr>
                <w:rFonts w:ascii="Arial" w:eastAsia="Arial" w:hAnsi="Arial" w:cs="Arial"/>
                <w:noProof/>
                <w:color w:val="000000"/>
                <w:sz w:val="16"/>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7989C7D5" w14:textId="77777777" w:rsidR="0044336D" w:rsidRDefault="0044336D" w:rsidP="00F613F1">
            <w:pPr>
              <w:jc w:val="right"/>
              <w:rPr>
                <w:rFonts w:ascii="Arial" w:eastAsia="Arial" w:hAnsi="Arial" w:cs="Arial"/>
                <w:noProof/>
                <w:color w:val="000000"/>
                <w:sz w:val="16"/>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35C41FF4" w14:textId="77777777" w:rsidR="0044336D" w:rsidRDefault="0044336D" w:rsidP="00F613F1">
            <w:pPr>
              <w:jc w:val="right"/>
              <w:rPr>
                <w:rFonts w:ascii="Arial" w:eastAsia="Arial" w:hAnsi="Arial" w:cs="Arial"/>
                <w:noProof/>
                <w:color w:val="000000"/>
                <w:sz w:val="16"/>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400AAAEF" w14:textId="77777777" w:rsidR="0044336D" w:rsidRDefault="0044336D" w:rsidP="00F613F1">
            <w:pPr>
              <w:jc w:val="right"/>
              <w:rPr>
                <w:rFonts w:ascii="Arial" w:eastAsia="Arial" w:hAnsi="Arial" w:cs="Arial"/>
                <w:noProof/>
                <w:color w:val="000000"/>
                <w:sz w:val="16"/>
              </w:rPr>
            </w:pPr>
          </w:p>
        </w:tc>
      </w:tr>
      <w:tr w:rsidR="0044336D" w14:paraId="75C2A9B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FFFFFF" w:fill="FFFFFF"/>
            <w:tcMar>
              <w:left w:w="40" w:type="dxa"/>
              <w:right w:w="40" w:type="dxa"/>
            </w:tcMar>
            <w:vAlign w:val="center"/>
          </w:tcPr>
          <w:p w14:paraId="30B5812B"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2 – sehr geringes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3E29102F" w14:textId="77777777" w:rsidR="0044336D" w:rsidRDefault="0044336D" w:rsidP="00F613F1">
            <w:pPr>
              <w:rPr>
                <w:rFonts w:ascii="Arial" w:eastAsia="Arial" w:hAnsi="Arial" w:cs="Arial"/>
                <w:noProof/>
                <w:color w:val="000000"/>
                <w:sz w:val="16"/>
              </w:rPr>
            </w:pPr>
            <w:r>
              <w:rPr>
                <w:rFonts w:ascii="Arial" w:hAnsi="Arial"/>
                <w:noProof/>
                <w:color w:val="000000"/>
                <w:sz w:val="16"/>
              </w:rPr>
              <w:t>Aa1-Aa3</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85EB27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86 796</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3F06AF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943B43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5653D7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7F4648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86 796</w:t>
            </w:r>
          </w:p>
        </w:tc>
      </w:tr>
      <w:tr w:rsidR="0044336D" w14:paraId="49BE91F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FFFFFF" w:fill="FFFFFF"/>
            <w:tcMar>
              <w:left w:w="40" w:type="dxa"/>
              <w:right w:w="40" w:type="dxa"/>
            </w:tcMar>
            <w:vAlign w:val="center"/>
          </w:tcPr>
          <w:p w14:paraId="47F60E13"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3 – geringes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586D016" w14:textId="77777777" w:rsidR="0044336D" w:rsidRDefault="0044336D" w:rsidP="00F613F1">
            <w:pPr>
              <w:rPr>
                <w:rFonts w:ascii="Arial" w:eastAsia="Arial" w:hAnsi="Arial" w:cs="Arial"/>
                <w:noProof/>
                <w:color w:val="000000"/>
                <w:sz w:val="16"/>
              </w:rPr>
            </w:pPr>
            <w:r>
              <w:rPr>
                <w:rFonts w:ascii="Arial" w:hAnsi="Arial"/>
                <w:noProof/>
                <w:color w:val="000000"/>
                <w:sz w:val="16"/>
              </w:rPr>
              <w:t>A1-A3</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FE9A60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1 687</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2192F95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E744B2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E7515F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CD8F1B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1 687</w:t>
            </w:r>
          </w:p>
        </w:tc>
      </w:tr>
      <w:tr w:rsidR="0044336D" w14:paraId="7209276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FFFFFF" w:fill="FFFFFF"/>
            <w:tcMar>
              <w:left w:w="40" w:type="dxa"/>
              <w:right w:w="40" w:type="dxa"/>
            </w:tcMar>
            <w:vAlign w:val="center"/>
          </w:tcPr>
          <w:p w14:paraId="2EF17975"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4 – mäßiges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0CD4C1C" w14:textId="77777777" w:rsidR="0044336D" w:rsidRDefault="0044336D" w:rsidP="00F613F1">
            <w:pPr>
              <w:rPr>
                <w:rFonts w:ascii="Arial" w:eastAsia="Arial" w:hAnsi="Arial" w:cs="Arial"/>
                <w:noProof/>
                <w:color w:val="000000"/>
                <w:sz w:val="16"/>
              </w:rPr>
            </w:pPr>
            <w:r>
              <w:rPr>
                <w:rFonts w:ascii="Arial" w:hAnsi="Arial"/>
                <w:noProof/>
                <w:color w:val="000000"/>
                <w:sz w:val="16"/>
              </w:rPr>
              <w:t>Baa1-Baa3</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EED700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10 000</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5F00D5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53DBD5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C96A06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99486E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10 000</w:t>
            </w:r>
          </w:p>
        </w:tc>
      </w:tr>
      <w:tr w:rsidR="0044336D" w14:paraId="69D2064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FFFFFF" w:fill="FFFFFF"/>
            <w:tcMar>
              <w:left w:w="40" w:type="dxa"/>
              <w:right w:w="40" w:type="dxa"/>
            </w:tcMar>
            <w:vAlign w:val="center"/>
          </w:tcPr>
          <w:p w14:paraId="643AB865"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5 – finanziell schwache Gegenpartei</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3BC0EA43" w14:textId="77777777" w:rsidR="0044336D" w:rsidRDefault="0044336D" w:rsidP="00F613F1">
            <w:pPr>
              <w:rPr>
                <w:rFonts w:ascii="Arial" w:eastAsia="Arial" w:hAnsi="Arial" w:cs="Arial"/>
                <w:noProof/>
                <w:color w:val="000000"/>
                <w:sz w:val="16"/>
              </w:rPr>
            </w:pPr>
            <w:r>
              <w:rPr>
                <w:rFonts w:ascii="Arial" w:hAnsi="Arial"/>
                <w:noProof/>
                <w:color w:val="000000"/>
                <w:sz w:val="16"/>
              </w:rPr>
              <w:t>Ba1-Ba3</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2E7D19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82 770</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25FC7F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F867D2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57B629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3982CBD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82 770</w:t>
            </w:r>
          </w:p>
        </w:tc>
      </w:tr>
      <w:tr w:rsidR="0044336D" w14:paraId="671710D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FFFFFF" w:fill="FFFFFF"/>
            <w:tcMar>
              <w:left w:w="40" w:type="dxa"/>
              <w:right w:w="40" w:type="dxa"/>
            </w:tcMar>
            <w:vAlign w:val="center"/>
          </w:tcPr>
          <w:p w14:paraId="3947236A"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6 – hohes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92662A2" w14:textId="77777777" w:rsidR="0044336D" w:rsidRDefault="0044336D" w:rsidP="00F613F1">
            <w:pPr>
              <w:rPr>
                <w:rFonts w:ascii="Arial" w:eastAsia="Arial" w:hAnsi="Arial" w:cs="Arial"/>
                <w:noProof/>
                <w:color w:val="000000"/>
                <w:sz w:val="16"/>
              </w:rPr>
            </w:pPr>
            <w:r>
              <w:rPr>
                <w:rFonts w:ascii="Arial" w:hAnsi="Arial"/>
                <w:noProof/>
                <w:color w:val="000000"/>
                <w:sz w:val="16"/>
              </w:rPr>
              <w:t>B1-B3</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0A2EBD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327 995</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53E953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45 990</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CEF06F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8EC17F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3460227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373 985</w:t>
            </w:r>
          </w:p>
        </w:tc>
      </w:tr>
      <w:tr w:rsidR="0044336D" w14:paraId="55CB54E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FFFFFF" w:fill="FFFFFF"/>
            <w:tcMar>
              <w:left w:w="40" w:type="dxa"/>
              <w:right w:w="40" w:type="dxa"/>
            </w:tcMar>
            <w:vAlign w:val="center"/>
          </w:tcPr>
          <w:p w14:paraId="7AEEBBC2"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7 – sehr hohes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33A5FAA3" w14:textId="77777777" w:rsidR="0044336D" w:rsidRDefault="0044336D" w:rsidP="00F613F1">
            <w:pPr>
              <w:rPr>
                <w:rFonts w:ascii="Arial" w:eastAsia="Arial" w:hAnsi="Arial" w:cs="Arial"/>
                <w:noProof/>
                <w:color w:val="000000"/>
                <w:sz w:val="16"/>
              </w:rPr>
            </w:pPr>
            <w:r>
              <w:rPr>
                <w:rFonts w:ascii="Arial" w:hAnsi="Arial"/>
                <w:noProof/>
                <w:color w:val="000000"/>
                <w:sz w:val="16"/>
              </w:rPr>
              <w:t>Niedriger als Caa1</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18D0E1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28 089</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B6352A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30 537</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C662AD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685F6C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C58CD5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58 626</w:t>
            </w:r>
          </w:p>
        </w:tc>
      </w:tr>
      <w:tr w:rsidR="0044336D" w14:paraId="6DA7F4A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7"/>
        </w:trPr>
        <w:tc>
          <w:tcPr>
            <w:tcW w:w="3750" w:type="dxa"/>
            <w:tcBorders>
              <w:top w:val="nil"/>
              <w:left w:val="nil"/>
              <w:bottom w:val="nil"/>
              <w:right w:val="nil"/>
              <w:tl2br w:val="nil"/>
              <w:tr2bl w:val="nil"/>
            </w:tcBorders>
            <w:shd w:val="clear" w:color="FFFFFF" w:fill="FFFFFF"/>
            <w:tcMar>
              <w:left w:w="40" w:type="dxa"/>
              <w:right w:w="40" w:type="dxa"/>
            </w:tcMar>
            <w:vAlign w:val="center"/>
          </w:tcPr>
          <w:p w14:paraId="7485263D"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8 – Gegenpartei ausgefallen</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3318E9D2" w14:textId="77777777" w:rsidR="0044336D" w:rsidRDefault="0044336D" w:rsidP="00F613F1">
            <w:pPr>
              <w:rPr>
                <w:rFonts w:ascii="Arial" w:eastAsia="Arial" w:hAnsi="Arial" w:cs="Arial"/>
                <w:noProof/>
                <w:color w:val="000000"/>
                <w:sz w:val="16"/>
              </w:rPr>
            </w:pPr>
            <w:r>
              <w:rPr>
                <w:rFonts w:ascii="Arial" w:hAnsi="Arial"/>
                <w:noProof/>
                <w:color w:val="000000"/>
                <w:sz w:val="16"/>
              </w:rPr>
              <w:t>Niedriger als Caa1, allerdings ausgefallen</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DCEFA4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864393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50 000</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7F4523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111 000</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2301FFC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EBDAD2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161 000</w:t>
            </w:r>
          </w:p>
        </w:tc>
      </w:tr>
      <w:tr w:rsidR="0044336D" w14:paraId="185FC6B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F6080F4" w14:textId="77777777" w:rsidR="0044336D" w:rsidRDefault="0044336D" w:rsidP="00F613F1">
            <w:pPr>
              <w:rPr>
                <w:rFonts w:ascii="Arial" w:eastAsia="Arial" w:hAnsi="Arial" w:cs="Arial"/>
                <w:noProof/>
                <w:color w:val="000000"/>
                <w:sz w:val="16"/>
              </w:rPr>
            </w:pPr>
            <w:r>
              <w:rPr>
                <w:rFonts w:ascii="Arial" w:hAnsi="Arial"/>
                <w:noProof/>
                <w:color w:val="000000"/>
                <w:sz w:val="16"/>
              </w:rPr>
              <w:t>Kein internes Rating*</w:t>
            </w:r>
          </w:p>
        </w:tc>
        <w:tc>
          <w:tcPr>
            <w:tcW w:w="1005" w:type="dxa"/>
            <w:tcBorders>
              <w:top w:val="nil"/>
              <w:left w:val="nil"/>
              <w:bottom w:val="single" w:sz="4" w:space="0" w:color="000000"/>
              <w:right w:val="nil"/>
              <w:tl2br w:val="nil"/>
              <w:tr2bl w:val="nil"/>
            </w:tcBorders>
            <w:shd w:val="clear" w:color="FFFFFF" w:fill="FFFFFF"/>
            <w:tcMar>
              <w:left w:w="0" w:type="dxa"/>
              <w:right w:w="0" w:type="dxa"/>
            </w:tcMar>
            <w:vAlign w:val="center"/>
          </w:tcPr>
          <w:p w14:paraId="144000F6" w14:textId="77777777" w:rsidR="0044336D" w:rsidRDefault="0044336D" w:rsidP="00F613F1">
            <w:pPr>
              <w:rPr>
                <w:rFonts w:ascii="Arial" w:eastAsia="Arial" w:hAnsi="Arial" w:cs="Arial"/>
                <w:noProof/>
                <w:color w:val="000000"/>
                <w:sz w:val="16"/>
              </w:rPr>
            </w:pP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76719B8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39 940</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7F698DA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0F6BE4E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39397CC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6D740E9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39 940</w:t>
            </w:r>
          </w:p>
        </w:tc>
      </w:tr>
      <w:tr w:rsidR="0044336D" w14:paraId="517F521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2D562B13" w14:textId="77777777" w:rsidR="0044336D" w:rsidRDefault="0044336D" w:rsidP="00F613F1">
            <w:pPr>
              <w:rPr>
                <w:rFonts w:ascii="Arial" w:eastAsia="Arial" w:hAnsi="Arial" w:cs="Arial"/>
                <w:b/>
                <w:noProof/>
                <w:color w:val="000000"/>
                <w:sz w:val="16"/>
              </w:rPr>
            </w:pPr>
            <w:r>
              <w:rPr>
                <w:rFonts w:ascii="Arial" w:hAnsi="Arial"/>
                <w:b/>
                <w:noProof/>
                <w:color w:val="000000"/>
                <w:sz w:val="16"/>
              </w:rPr>
              <w:t>Erfolgswirksam zum beizulegenden Zeitwert bewertete Darlehen und Vorauszahlungen</w:t>
            </w:r>
          </w:p>
        </w:tc>
        <w:tc>
          <w:tcPr>
            <w:tcW w:w="100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5DBF4946" w14:textId="77777777" w:rsidR="0044336D" w:rsidRDefault="0044336D" w:rsidP="00F613F1">
            <w:pPr>
              <w:jc w:val="right"/>
              <w:rPr>
                <w:rFonts w:ascii="Arial" w:eastAsia="Arial" w:hAnsi="Arial" w:cs="Arial"/>
                <w:b/>
                <w:noProof/>
                <w:color w:val="000000"/>
                <w:sz w:val="16"/>
              </w:rPr>
            </w:pP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E6AE65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3612436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5B0DD6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1D2A6C1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68 288</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F82A19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68 288</w:t>
            </w:r>
          </w:p>
        </w:tc>
      </w:tr>
      <w:tr w:rsidR="0044336D" w14:paraId="226116D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1C7D039D" w14:textId="77777777" w:rsidR="0044336D" w:rsidRDefault="0044336D" w:rsidP="00F613F1">
            <w:pPr>
              <w:rPr>
                <w:rFonts w:ascii="Arial" w:eastAsia="Arial" w:hAnsi="Arial" w:cs="Arial"/>
                <w:b/>
                <w:noProof/>
                <w:color w:val="000000"/>
                <w:sz w:val="16"/>
              </w:rPr>
            </w:pPr>
            <w:r>
              <w:rPr>
                <w:rFonts w:ascii="Arial" w:hAnsi="Arial"/>
                <w:b/>
                <w:noProof/>
                <w:color w:val="000000"/>
                <w:sz w:val="16"/>
              </w:rPr>
              <w:t>Rückstellungen für Kreditverluste und Berichtigung des beizulegenden Zeitwerts</w:t>
            </w:r>
          </w:p>
        </w:tc>
        <w:tc>
          <w:tcPr>
            <w:tcW w:w="100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03006DEA" w14:textId="77777777" w:rsidR="0044336D" w:rsidRDefault="0044336D" w:rsidP="00F613F1">
            <w:pPr>
              <w:rPr>
                <w:rFonts w:ascii="Arial" w:eastAsia="Arial" w:hAnsi="Arial" w:cs="Arial"/>
                <w:noProof/>
                <w:color w:val="000000"/>
                <w:sz w:val="16"/>
              </w:rPr>
            </w:pP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42854F3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-2,715</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F3E084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-16,323</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59D0FF0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41D3E0C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863A94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-19,038</w:t>
            </w:r>
          </w:p>
        </w:tc>
      </w:tr>
      <w:tr w:rsidR="0044336D" w14:paraId="721935D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01B5925E" w14:textId="77777777" w:rsidR="0044336D" w:rsidRDefault="0044336D" w:rsidP="00F613F1">
            <w:pPr>
              <w:rPr>
                <w:rFonts w:ascii="Arial" w:eastAsia="Arial" w:hAnsi="Arial" w:cs="Arial"/>
                <w:b/>
                <w:noProof/>
                <w:color w:val="000000"/>
                <w:sz w:val="16"/>
              </w:rPr>
            </w:pPr>
            <w:r>
              <w:rPr>
                <w:rFonts w:ascii="Arial" w:hAnsi="Arial"/>
                <w:b/>
                <w:noProof/>
                <w:color w:val="000000"/>
                <w:sz w:val="16"/>
              </w:rPr>
              <w:t>Buchwert der Darlehenszusagen</w:t>
            </w:r>
          </w:p>
        </w:tc>
        <w:tc>
          <w:tcPr>
            <w:tcW w:w="1005" w:type="dxa"/>
            <w:tcBorders>
              <w:top w:val="single" w:sz="4" w:space="0" w:color="000000"/>
              <w:left w:val="nil"/>
              <w:bottom w:val="nil"/>
              <w:right w:val="nil"/>
              <w:tl2br w:val="nil"/>
              <w:tr2bl w:val="nil"/>
            </w:tcBorders>
            <w:shd w:val="clear" w:color="FFFFFF" w:fill="C0C0C0"/>
            <w:tcMar>
              <w:left w:w="0" w:type="dxa"/>
              <w:right w:w="0" w:type="dxa"/>
            </w:tcMar>
            <w:vAlign w:val="center"/>
          </w:tcPr>
          <w:p w14:paraId="2DBCE156" w14:textId="77777777" w:rsidR="0044336D" w:rsidRDefault="0044336D" w:rsidP="00F613F1">
            <w:pPr>
              <w:rPr>
                <w:rFonts w:ascii="Arial" w:eastAsia="Arial" w:hAnsi="Arial" w:cs="Arial"/>
                <w:b/>
                <w:noProof/>
                <w:color w:val="000000"/>
                <w:sz w:val="16"/>
              </w:rPr>
            </w:pP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421D7B2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574 562</w:t>
            </w: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00099E7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110 204</w:t>
            </w: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0C122B2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111 000</w:t>
            </w: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300D654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68 288</w:t>
            </w:r>
          </w:p>
        </w:tc>
        <w:tc>
          <w:tcPr>
            <w:tcW w:w="1005"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14:paraId="0CF36FE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864 054</w:t>
            </w:r>
          </w:p>
        </w:tc>
      </w:tr>
      <w:tr w:rsidR="0044336D" w:rsidRPr="00D55B36" w14:paraId="177E814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780" w:type="dxa"/>
            <w:gridSpan w:val="7"/>
            <w:tcBorders>
              <w:top w:val="nil"/>
              <w:left w:val="nil"/>
              <w:bottom w:val="nil"/>
              <w:right w:val="nil"/>
              <w:tl2br w:val="nil"/>
              <w:tr2bl w:val="nil"/>
            </w:tcBorders>
            <w:shd w:val="clear" w:color="auto" w:fill="auto"/>
            <w:tcMar>
              <w:left w:w="40" w:type="dxa"/>
              <w:right w:w="40" w:type="dxa"/>
            </w:tcMar>
          </w:tcPr>
          <w:p w14:paraId="4C32ED57" w14:textId="77777777" w:rsidR="0044336D" w:rsidRPr="003E21A5" w:rsidRDefault="0044336D" w:rsidP="00F613F1">
            <w:pPr>
              <w:jc w:val="both"/>
              <w:rPr>
                <w:rFonts w:ascii="Arial" w:eastAsia="Arial" w:hAnsi="Arial" w:cs="Arial"/>
                <w:noProof/>
                <w:color w:val="000000"/>
                <w:sz w:val="14"/>
                <w:szCs w:val="14"/>
              </w:rPr>
            </w:pPr>
            <w:r>
              <w:rPr>
                <w:rFonts w:ascii="Arial" w:hAnsi="Arial"/>
                <w:noProof/>
                <w:color w:val="000000"/>
                <w:sz w:val="14"/>
              </w:rPr>
              <w:t>* Vertreterverträge, denen zum Abschlussstichtag keine Gegenparteien zugrunde lagen.</w:t>
            </w:r>
          </w:p>
          <w:p w14:paraId="58C80F07" w14:textId="77777777" w:rsidR="0044336D" w:rsidRPr="003E21A5" w:rsidRDefault="0044336D" w:rsidP="00F613F1">
            <w:pPr>
              <w:jc w:val="both"/>
              <w:rPr>
                <w:rFonts w:ascii="Arial" w:eastAsia="Arial" w:hAnsi="Arial" w:cs="Arial"/>
                <w:noProof/>
                <w:color w:val="000000"/>
                <w:sz w:val="14"/>
                <w:szCs w:val="14"/>
              </w:rPr>
            </w:pPr>
          </w:p>
          <w:p w14:paraId="0DF55304" w14:textId="77777777" w:rsidR="0044336D" w:rsidRPr="003E21A5" w:rsidRDefault="0044336D" w:rsidP="00F613F1">
            <w:pPr>
              <w:jc w:val="both"/>
              <w:rPr>
                <w:rFonts w:ascii="Arial" w:eastAsia="Arial" w:hAnsi="Arial" w:cs="Arial"/>
                <w:noProof/>
                <w:color w:val="000000"/>
                <w:sz w:val="14"/>
                <w:szCs w:val="14"/>
              </w:rPr>
            </w:pPr>
          </w:p>
        </w:tc>
      </w:tr>
    </w:tbl>
    <w:p w14:paraId="6B31EC1C" w14:textId="77777777" w:rsidR="0044336D" w:rsidRDefault="0044336D" w:rsidP="00B35071">
      <w:pPr>
        <w:pStyle w:val="Notes41"/>
        <w:pageBreakBefore/>
        <w:numPr>
          <w:ilvl w:val="3"/>
          <w:numId w:val="48"/>
        </w:numPr>
        <w:pBdr>
          <w:top w:val="nil"/>
          <w:left w:val="nil"/>
          <w:bottom w:val="nil"/>
          <w:right w:val="nil"/>
          <w:between w:val="nil"/>
          <w:bar w:val="nil"/>
        </w:pBdr>
        <w:tabs>
          <w:tab w:val="right" w:pos="-2700"/>
          <w:tab w:val="right" w:pos="720"/>
        </w:tabs>
        <w:spacing w:before="60" w:after="60"/>
        <w:ind w:left="794" w:hanging="794"/>
        <w:rPr>
          <w:b w:val="0"/>
          <w:bCs/>
          <w:noProof/>
          <w:sz w:val="16"/>
          <w:szCs w:val="16"/>
          <w:bdr w:val="nil"/>
        </w:rPr>
      </w:pPr>
      <w:bookmarkStart w:id="222" w:name="RG_MARKER_77629"/>
      <w:r>
        <w:rPr>
          <w:noProof/>
          <w:sz w:val="16"/>
          <w:bdr w:val="nil"/>
        </w:rPr>
        <w:t>Kreditrisikopositionen der einzelnen internen Risikoratings (Fortsetzung)</w:t>
      </w:r>
      <w:bookmarkEnd w:id="222"/>
    </w:p>
    <w:p w14:paraId="753BE947" w14:textId="77777777" w:rsidR="0044336D" w:rsidRPr="00EB2E24" w:rsidRDefault="0044336D" w:rsidP="0044336D">
      <w:pPr>
        <w:pBdr>
          <w:top w:val="nil"/>
          <w:left w:val="nil"/>
          <w:bottom w:val="nil"/>
          <w:right w:val="nil"/>
          <w:between w:val="nil"/>
          <w:bar w:val="nil"/>
        </w:pBdr>
        <w:spacing w:after="60" w:line="276" w:lineRule="auto"/>
        <w:rPr>
          <w:rFonts w:ascii="Calibri" w:eastAsia="Calibri" w:hAnsi="Calibri" w:cs="Arial"/>
          <w:noProof/>
          <w:sz w:val="22"/>
          <w:szCs w:val="22"/>
          <w:bdr w:val="nil"/>
          <w:lang w:eastAsia="en-US"/>
        </w:rPr>
      </w:pPr>
    </w:p>
    <w:tbl>
      <w:tblPr>
        <w:tblStyle w:val="CDMRange14"/>
        <w:tblW w:w="9750" w:type="dxa"/>
        <w:tblLayout w:type="fixed"/>
        <w:tblLook w:val="0600" w:firstRow="0" w:lastRow="0" w:firstColumn="0" w:lastColumn="0" w:noHBand="1" w:noVBand="1"/>
      </w:tblPr>
      <w:tblGrid>
        <w:gridCol w:w="3750"/>
        <w:gridCol w:w="1070"/>
        <w:gridCol w:w="925"/>
        <w:gridCol w:w="1005"/>
        <w:gridCol w:w="1035"/>
        <w:gridCol w:w="1005"/>
        <w:gridCol w:w="960"/>
      </w:tblGrid>
      <w:tr w:rsidR="0044336D" w14:paraId="1E041014" w14:textId="77777777" w:rsidTr="00F613F1">
        <w:trPr>
          <w:trHeight w:hRule="exact" w:val="300"/>
        </w:trPr>
        <w:tc>
          <w:tcPr>
            <w:tcW w:w="3750" w:type="dxa"/>
            <w:tcBorders>
              <w:top w:val="nil"/>
              <w:left w:val="nil"/>
              <w:bottom w:val="single" w:sz="4" w:space="0" w:color="000000"/>
              <w:right w:val="nil"/>
              <w:tl2br w:val="nil"/>
              <w:tr2bl w:val="nil"/>
            </w:tcBorders>
            <w:shd w:val="clear" w:color="FFFFFF" w:fill="FFFFFF"/>
            <w:noWrap/>
            <w:tcMar>
              <w:left w:w="0" w:type="dxa"/>
              <w:right w:w="0" w:type="dxa"/>
            </w:tcMar>
            <w:vAlign w:val="bottom"/>
          </w:tcPr>
          <w:p w14:paraId="1671336B" w14:textId="77777777" w:rsidR="0044336D" w:rsidRDefault="0044336D" w:rsidP="00F613F1">
            <w:pPr>
              <w:rPr>
                <w:rFonts w:ascii="Arial" w:eastAsia="Arial" w:hAnsi="Arial" w:cs="Arial"/>
                <w:noProof/>
                <w:color w:val="000000"/>
                <w:sz w:val="16"/>
              </w:rPr>
            </w:pPr>
          </w:p>
        </w:tc>
        <w:tc>
          <w:tcPr>
            <w:tcW w:w="107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0FCE55A2" w14:textId="77777777" w:rsidR="0044336D" w:rsidRDefault="0044336D" w:rsidP="00F613F1">
            <w:pPr>
              <w:rPr>
                <w:rFonts w:ascii="Arial" w:eastAsia="Arial" w:hAnsi="Arial" w:cs="Arial"/>
                <w:noProof/>
                <w:color w:val="000000"/>
                <w:sz w:val="16"/>
              </w:rPr>
            </w:pPr>
          </w:p>
        </w:tc>
        <w:tc>
          <w:tcPr>
            <w:tcW w:w="4930" w:type="dxa"/>
            <w:gridSpan w:val="5"/>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79B7DF72"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2022</w:t>
            </w:r>
          </w:p>
        </w:tc>
      </w:tr>
      <w:tr w:rsidR="0044336D" w14:paraId="6602E7C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7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1CE985E4"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07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45C23F43" w14:textId="77777777" w:rsidR="0044336D" w:rsidRDefault="0044336D" w:rsidP="00F613F1">
            <w:pPr>
              <w:rPr>
                <w:rFonts w:ascii="Arial" w:eastAsia="Arial" w:hAnsi="Arial" w:cs="Arial"/>
                <w:b/>
                <w:noProof/>
                <w:color w:val="000000"/>
                <w:sz w:val="16"/>
              </w:rPr>
            </w:pPr>
            <w:r>
              <w:rPr>
                <w:rFonts w:ascii="Arial" w:hAnsi="Arial"/>
                <w:b/>
                <w:noProof/>
                <w:color w:val="000000"/>
                <w:sz w:val="16"/>
              </w:rPr>
              <w:t>Äquiv. Einstufung von Moody’s</w:t>
            </w:r>
          </w:p>
        </w:tc>
        <w:tc>
          <w:tcPr>
            <w:tcW w:w="9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4801D976" w14:textId="22362C73" w:rsidR="0044336D" w:rsidRDefault="0044336D" w:rsidP="00F613F1">
            <w:pPr>
              <w:jc w:val="right"/>
              <w:rPr>
                <w:rFonts w:ascii="Arial" w:eastAsia="Arial" w:hAnsi="Arial" w:cs="Arial"/>
                <w:b/>
                <w:noProof/>
                <w:color w:val="000000"/>
                <w:sz w:val="16"/>
              </w:rPr>
            </w:pPr>
            <w:r>
              <w:rPr>
                <w:rFonts w:ascii="Arial" w:hAnsi="Arial"/>
                <w:b/>
                <w:noProof/>
                <w:color w:val="000000"/>
                <w:sz w:val="16"/>
              </w:rPr>
              <w:t>Über 12 Monate erwartete Kredit</w:t>
            </w:r>
            <w:r w:rsidR="00AC501A">
              <w:rPr>
                <w:rFonts w:ascii="Arial" w:hAnsi="Arial"/>
                <w:b/>
                <w:noProof/>
                <w:color w:val="000000"/>
                <w:sz w:val="16"/>
              </w:rPr>
              <w:t>-</w:t>
            </w:r>
            <w:r>
              <w:rPr>
                <w:rFonts w:ascii="Arial" w:hAnsi="Arial"/>
                <w:b/>
                <w:noProof/>
                <w:color w:val="000000"/>
                <w:sz w:val="16"/>
              </w:rPr>
              <w:t>verluste</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A0061D5" w14:textId="175AB86F" w:rsidR="0044336D" w:rsidRDefault="0044336D" w:rsidP="00F613F1">
            <w:pPr>
              <w:jc w:val="right"/>
              <w:rPr>
                <w:rFonts w:ascii="Arial" w:eastAsia="Arial" w:hAnsi="Arial" w:cs="Arial"/>
                <w:b/>
                <w:noProof/>
                <w:color w:val="000000"/>
                <w:sz w:val="16"/>
              </w:rPr>
            </w:pPr>
            <w:r>
              <w:rPr>
                <w:rFonts w:ascii="Arial" w:hAnsi="Arial"/>
                <w:b/>
                <w:noProof/>
                <w:color w:val="000000"/>
                <w:sz w:val="16"/>
              </w:rPr>
              <w:t>Über die Laufzeit erwartete Kredit</w:t>
            </w:r>
            <w:r w:rsidR="00AC501A">
              <w:rPr>
                <w:rFonts w:ascii="Arial" w:hAnsi="Arial"/>
                <w:b/>
                <w:noProof/>
                <w:color w:val="000000"/>
                <w:sz w:val="16"/>
              </w:rPr>
              <w:t>-</w:t>
            </w:r>
            <w:r>
              <w:rPr>
                <w:rFonts w:ascii="Arial" w:hAnsi="Arial"/>
                <w:b/>
                <w:noProof/>
                <w:color w:val="000000"/>
                <w:sz w:val="16"/>
              </w:rPr>
              <w:t>verluste, nicht wert</w:t>
            </w:r>
            <w:r w:rsidR="00AC501A">
              <w:rPr>
                <w:rFonts w:ascii="Arial" w:hAnsi="Arial"/>
                <w:b/>
                <w:noProof/>
                <w:color w:val="000000"/>
                <w:sz w:val="16"/>
              </w:rPr>
              <w:t>-</w:t>
            </w:r>
            <w:r>
              <w:rPr>
                <w:rFonts w:ascii="Arial" w:hAnsi="Arial"/>
                <w:b/>
                <w:noProof/>
                <w:color w:val="000000"/>
                <w:sz w:val="16"/>
              </w:rPr>
              <w:t>gemindert</w:t>
            </w:r>
          </w:p>
        </w:tc>
        <w:tc>
          <w:tcPr>
            <w:tcW w:w="103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4BB5D350" w14:textId="668F8E23" w:rsidR="0044336D" w:rsidRDefault="0044336D" w:rsidP="00F613F1">
            <w:pPr>
              <w:jc w:val="right"/>
              <w:rPr>
                <w:rFonts w:ascii="Arial" w:eastAsia="Arial" w:hAnsi="Arial" w:cs="Arial"/>
                <w:b/>
                <w:noProof/>
                <w:color w:val="000000"/>
                <w:sz w:val="16"/>
              </w:rPr>
            </w:pPr>
            <w:r>
              <w:rPr>
                <w:rFonts w:ascii="Arial" w:hAnsi="Arial"/>
                <w:b/>
                <w:noProof/>
                <w:color w:val="000000"/>
                <w:sz w:val="16"/>
              </w:rPr>
              <w:t>Über die Laufzeit erwartete Kredit</w:t>
            </w:r>
            <w:r w:rsidR="00AC501A">
              <w:rPr>
                <w:rFonts w:ascii="Arial" w:hAnsi="Arial"/>
                <w:b/>
                <w:noProof/>
                <w:color w:val="000000"/>
                <w:sz w:val="16"/>
              </w:rPr>
              <w:t>-</w:t>
            </w:r>
            <w:r>
              <w:rPr>
                <w:rFonts w:ascii="Arial" w:hAnsi="Arial"/>
                <w:b/>
                <w:noProof/>
                <w:color w:val="000000"/>
                <w:sz w:val="16"/>
              </w:rPr>
              <w:t>verluste, wert</w:t>
            </w:r>
            <w:r w:rsidR="00AC501A">
              <w:rPr>
                <w:rFonts w:ascii="Arial" w:hAnsi="Arial"/>
                <w:b/>
                <w:noProof/>
                <w:color w:val="000000"/>
                <w:sz w:val="16"/>
              </w:rPr>
              <w:t>-</w:t>
            </w:r>
            <w:r>
              <w:rPr>
                <w:rFonts w:ascii="Arial" w:hAnsi="Arial"/>
                <w:b/>
                <w:noProof/>
                <w:color w:val="000000"/>
                <w:sz w:val="16"/>
              </w:rPr>
              <w:t>gemindert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197880FA" w14:textId="1580A75F" w:rsidR="0044336D" w:rsidRDefault="0044336D" w:rsidP="00F613F1">
            <w:pPr>
              <w:jc w:val="right"/>
              <w:rPr>
                <w:rFonts w:ascii="Arial" w:eastAsia="Arial" w:hAnsi="Arial" w:cs="Arial"/>
                <w:b/>
                <w:noProof/>
                <w:color w:val="000000"/>
                <w:sz w:val="16"/>
              </w:rPr>
            </w:pPr>
            <w:r>
              <w:rPr>
                <w:rFonts w:ascii="Arial" w:hAnsi="Arial"/>
                <w:b/>
                <w:noProof/>
                <w:color w:val="000000"/>
                <w:sz w:val="16"/>
              </w:rPr>
              <w:t>Erfolgs</w:t>
            </w:r>
            <w:r w:rsidR="00AC501A">
              <w:rPr>
                <w:rFonts w:ascii="Arial" w:hAnsi="Arial"/>
                <w:b/>
                <w:noProof/>
                <w:color w:val="000000"/>
                <w:sz w:val="16"/>
              </w:rPr>
              <w:t>-</w:t>
            </w:r>
            <w:r>
              <w:rPr>
                <w:rFonts w:ascii="Arial" w:hAnsi="Arial"/>
                <w:b/>
                <w:noProof/>
                <w:color w:val="000000"/>
                <w:sz w:val="16"/>
              </w:rPr>
              <w:t>wirksam zum beizu</w:t>
            </w:r>
            <w:r w:rsidR="00AC501A">
              <w:rPr>
                <w:rFonts w:ascii="Arial" w:hAnsi="Arial"/>
                <w:b/>
                <w:noProof/>
                <w:color w:val="000000"/>
                <w:sz w:val="16"/>
              </w:rPr>
              <w:t>-</w:t>
            </w:r>
            <w:r>
              <w:rPr>
                <w:rFonts w:ascii="Arial" w:hAnsi="Arial"/>
                <w:b/>
                <w:noProof/>
                <w:color w:val="000000"/>
                <w:sz w:val="16"/>
              </w:rPr>
              <w:t>legenden Zeitwert</w:t>
            </w:r>
          </w:p>
        </w:tc>
        <w:tc>
          <w:tcPr>
            <w:tcW w:w="96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3EF8B34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r>
      <w:tr w:rsidR="0044336D" w14:paraId="57F274D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1882016E" w14:textId="77777777" w:rsidR="0044336D" w:rsidRDefault="0044336D" w:rsidP="00F613F1">
            <w:pPr>
              <w:rPr>
                <w:rFonts w:ascii="Arial" w:eastAsia="Arial" w:hAnsi="Arial" w:cs="Arial"/>
                <w:b/>
                <w:noProof/>
                <w:color w:val="000000"/>
                <w:sz w:val="16"/>
              </w:rPr>
            </w:pPr>
            <w:r>
              <w:rPr>
                <w:rFonts w:ascii="Arial" w:hAnsi="Arial"/>
                <w:b/>
                <w:noProof/>
                <w:color w:val="000000"/>
                <w:sz w:val="16"/>
              </w:rPr>
              <w:t>Darlehen und Vorauszahlungen zu fortgeführten Anschaffungskosten</w:t>
            </w:r>
          </w:p>
        </w:tc>
        <w:tc>
          <w:tcPr>
            <w:tcW w:w="107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E7D876A" w14:textId="77777777" w:rsidR="0044336D" w:rsidRDefault="0044336D" w:rsidP="00F613F1">
            <w:pPr>
              <w:rPr>
                <w:rFonts w:ascii="Arial" w:eastAsia="Arial" w:hAnsi="Arial" w:cs="Arial"/>
                <w:b/>
                <w:noProof/>
                <w:color w:val="000000"/>
                <w:sz w:val="16"/>
              </w:rPr>
            </w:pPr>
          </w:p>
        </w:tc>
        <w:tc>
          <w:tcPr>
            <w:tcW w:w="92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0C0DF06" w14:textId="77777777" w:rsidR="0044336D" w:rsidRDefault="0044336D" w:rsidP="00F613F1">
            <w:pPr>
              <w:jc w:val="right"/>
              <w:rPr>
                <w:rFonts w:ascii="Arial" w:eastAsia="Arial" w:hAnsi="Arial" w:cs="Arial"/>
                <w:noProof/>
                <w:color w:val="000000"/>
                <w:sz w:val="16"/>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238CA23" w14:textId="77777777" w:rsidR="0044336D" w:rsidRDefault="0044336D" w:rsidP="00F613F1">
            <w:pPr>
              <w:jc w:val="right"/>
              <w:rPr>
                <w:rFonts w:ascii="Arial" w:eastAsia="Arial" w:hAnsi="Arial" w:cs="Arial"/>
                <w:noProof/>
                <w:color w:val="000000"/>
                <w:sz w:val="16"/>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7AF7C34" w14:textId="77777777" w:rsidR="0044336D" w:rsidRDefault="0044336D" w:rsidP="00F613F1">
            <w:pPr>
              <w:jc w:val="right"/>
              <w:rPr>
                <w:rFonts w:ascii="Arial" w:eastAsia="Arial" w:hAnsi="Arial" w:cs="Arial"/>
                <w:noProof/>
                <w:color w:val="000000"/>
                <w:sz w:val="16"/>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23CA86A" w14:textId="77777777" w:rsidR="0044336D" w:rsidRDefault="0044336D" w:rsidP="00F613F1">
            <w:pPr>
              <w:jc w:val="right"/>
              <w:rPr>
                <w:rFonts w:ascii="Arial" w:eastAsia="Arial" w:hAnsi="Arial" w:cs="Arial"/>
                <w:noProof/>
                <w:color w:val="000000"/>
                <w:sz w:val="16"/>
              </w:rPr>
            </w:pPr>
          </w:p>
        </w:tc>
        <w:tc>
          <w:tcPr>
            <w:tcW w:w="96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C15B5F6" w14:textId="77777777" w:rsidR="0044336D" w:rsidRDefault="0044336D" w:rsidP="00F613F1">
            <w:pPr>
              <w:jc w:val="right"/>
              <w:rPr>
                <w:rFonts w:ascii="Arial" w:eastAsia="Arial" w:hAnsi="Arial" w:cs="Arial"/>
                <w:noProof/>
                <w:color w:val="000000"/>
                <w:sz w:val="16"/>
              </w:rPr>
            </w:pPr>
          </w:p>
        </w:tc>
      </w:tr>
      <w:tr w:rsidR="0044336D" w14:paraId="46A6514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750" w:type="dxa"/>
            <w:tcBorders>
              <w:top w:val="nil"/>
              <w:left w:val="nil"/>
              <w:bottom w:val="nil"/>
              <w:right w:val="nil"/>
              <w:tl2br w:val="nil"/>
              <w:tr2bl w:val="nil"/>
            </w:tcBorders>
            <w:shd w:val="clear" w:color="FFFFFF" w:fill="FFFFFF"/>
            <w:noWrap/>
            <w:tcMar>
              <w:left w:w="40" w:type="dxa"/>
              <w:right w:w="40" w:type="dxa"/>
            </w:tcMar>
            <w:vAlign w:val="center"/>
          </w:tcPr>
          <w:p w14:paraId="0B7900C0"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1 – minimales Kreditrisiko</w:t>
            </w:r>
          </w:p>
        </w:tc>
        <w:tc>
          <w:tcPr>
            <w:tcW w:w="1070" w:type="dxa"/>
            <w:tcBorders>
              <w:top w:val="nil"/>
              <w:left w:val="nil"/>
              <w:bottom w:val="nil"/>
              <w:right w:val="nil"/>
              <w:tl2br w:val="nil"/>
              <w:tr2bl w:val="nil"/>
            </w:tcBorders>
            <w:shd w:val="clear" w:color="FFFFFF" w:fill="FFFFFF"/>
            <w:tcMar>
              <w:left w:w="40" w:type="dxa"/>
              <w:right w:w="40" w:type="dxa"/>
            </w:tcMar>
            <w:vAlign w:val="center"/>
          </w:tcPr>
          <w:p w14:paraId="3C1E7268" w14:textId="77777777" w:rsidR="0044336D" w:rsidRDefault="0044336D" w:rsidP="00F613F1">
            <w:pPr>
              <w:rPr>
                <w:rFonts w:ascii="Arial" w:eastAsia="Arial" w:hAnsi="Arial" w:cs="Arial"/>
                <w:noProof/>
                <w:color w:val="000000"/>
                <w:sz w:val="16"/>
              </w:rPr>
            </w:pPr>
            <w:r>
              <w:rPr>
                <w:rFonts w:ascii="Arial" w:hAnsi="Arial"/>
                <w:noProof/>
                <w:color w:val="000000"/>
                <w:sz w:val="16"/>
              </w:rPr>
              <w:t>Aaa</w:t>
            </w:r>
          </w:p>
        </w:tc>
        <w:tc>
          <w:tcPr>
            <w:tcW w:w="925" w:type="dxa"/>
            <w:tcBorders>
              <w:top w:val="nil"/>
              <w:left w:val="nil"/>
              <w:bottom w:val="nil"/>
              <w:right w:val="nil"/>
              <w:tl2br w:val="nil"/>
              <w:tr2bl w:val="nil"/>
            </w:tcBorders>
            <w:shd w:val="clear" w:color="FFFFFF" w:fill="FFFFFF"/>
            <w:tcMar>
              <w:left w:w="40" w:type="dxa"/>
              <w:right w:w="40" w:type="dxa"/>
            </w:tcMar>
            <w:vAlign w:val="center"/>
          </w:tcPr>
          <w:p w14:paraId="7717E38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A7FE95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56 320</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4828676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114CE3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2637D2F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56 320</w:t>
            </w:r>
          </w:p>
        </w:tc>
      </w:tr>
      <w:tr w:rsidR="0044336D" w14:paraId="4F94B7D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750" w:type="dxa"/>
            <w:tcBorders>
              <w:top w:val="nil"/>
              <w:left w:val="nil"/>
              <w:bottom w:val="nil"/>
              <w:right w:val="nil"/>
              <w:tl2br w:val="nil"/>
              <w:tr2bl w:val="nil"/>
            </w:tcBorders>
            <w:shd w:val="clear" w:color="FFFFFF" w:fill="FFFFFF"/>
            <w:noWrap/>
            <w:tcMar>
              <w:left w:w="40" w:type="dxa"/>
              <w:right w:w="40" w:type="dxa"/>
            </w:tcMar>
            <w:vAlign w:val="center"/>
          </w:tcPr>
          <w:p w14:paraId="75883BE5"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2 – sehr geringes Kreditrisiko</w:t>
            </w:r>
          </w:p>
        </w:tc>
        <w:tc>
          <w:tcPr>
            <w:tcW w:w="1070" w:type="dxa"/>
            <w:tcBorders>
              <w:top w:val="nil"/>
              <w:left w:val="nil"/>
              <w:bottom w:val="nil"/>
              <w:right w:val="nil"/>
              <w:tl2br w:val="nil"/>
              <w:tr2bl w:val="nil"/>
            </w:tcBorders>
            <w:shd w:val="clear" w:color="FFFFFF" w:fill="FFFFFF"/>
            <w:tcMar>
              <w:left w:w="40" w:type="dxa"/>
              <w:right w:w="40" w:type="dxa"/>
            </w:tcMar>
            <w:vAlign w:val="center"/>
          </w:tcPr>
          <w:p w14:paraId="066EC81D" w14:textId="77777777" w:rsidR="0044336D" w:rsidRDefault="0044336D" w:rsidP="00F613F1">
            <w:pPr>
              <w:rPr>
                <w:rFonts w:ascii="Arial" w:eastAsia="Arial" w:hAnsi="Arial" w:cs="Arial"/>
                <w:noProof/>
                <w:color w:val="000000"/>
                <w:sz w:val="16"/>
              </w:rPr>
            </w:pPr>
            <w:r>
              <w:rPr>
                <w:rFonts w:ascii="Arial" w:hAnsi="Arial"/>
                <w:noProof/>
                <w:color w:val="000000"/>
                <w:sz w:val="16"/>
              </w:rPr>
              <w:t>Aa1-Aa3</w:t>
            </w:r>
          </w:p>
        </w:tc>
        <w:tc>
          <w:tcPr>
            <w:tcW w:w="925" w:type="dxa"/>
            <w:tcBorders>
              <w:top w:val="nil"/>
              <w:left w:val="nil"/>
              <w:bottom w:val="nil"/>
              <w:right w:val="nil"/>
              <w:tl2br w:val="nil"/>
              <w:tr2bl w:val="nil"/>
            </w:tcBorders>
            <w:shd w:val="clear" w:color="FFFFFF" w:fill="FFFFFF"/>
            <w:tcMar>
              <w:left w:w="40" w:type="dxa"/>
              <w:right w:w="40" w:type="dxa"/>
            </w:tcMar>
            <w:vAlign w:val="center"/>
          </w:tcPr>
          <w:p w14:paraId="62FFC73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82 745</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98987A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7C25FE3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8974B9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3F3AD89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82 745</w:t>
            </w:r>
          </w:p>
        </w:tc>
      </w:tr>
      <w:tr w:rsidR="0044336D" w14:paraId="261D23D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750" w:type="dxa"/>
            <w:tcBorders>
              <w:top w:val="nil"/>
              <w:left w:val="nil"/>
              <w:bottom w:val="nil"/>
              <w:right w:val="nil"/>
              <w:tl2br w:val="nil"/>
              <w:tr2bl w:val="nil"/>
            </w:tcBorders>
            <w:shd w:val="clear" w:color="FFFFFF" w:fill="FFFFFF"/>
            <w:noWrap/>
            <w:tcMar>
              <w:left w:w="40" w:type="dxa"/>
              <w:right w:w="40" w:type="dxa"/>
            </w:tcMar>
            <w:vAlign w:val="center"/>
          </w:tcPr>
          <w:p w14:paraId="175D3415"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3 – geringes Kreditrisiko</w:t>
            </w:r>
          </w:p>
        </w:tc>
        <w:tc>
          <w:tcPr>
            <w:tcW w:w="1070" w:type="dxa"/>
            <w:tcBorders>
              <w:top w:val="nil"/>
              <w:left w:val="nil"/>
              <w:bottom w:val="nil"/>
              <w:right w:val="nil"/>
              <w:tl2br w:val="nil"/>
              <w:tr2bl w:val="nil"/>
            </w:tcBorders>
            <w:shd w:val="clear" w:color="FFFFFF" w:fill="FFFFFF"/>
            <w:tcMar>
              <w:left w:w="40" w:type="dxa"/>
              <w:right w:w="40" w:type="dxa"/>
            </w:tcMar>
            <w:vAlign w:val="center"/>
          </w:tcPr>
          <w:p w14:paraId="6DA3CAF7" w14:textId="77777777" w:rsidR="0044336D" w:rsidRDefault="0044336D" w:rsidP="00F613F1">
            <w:pPr>
              <w:rPr>
                <w:rFonts w:ascii="Arial" w:eastAsia="Arial" w:hAnsi="Arial" w:cs="Arial"/>
                <w:noProof/>
                <w:color w:val="000000"/>
                <w:sz w:val="16"/>
              </w:rPr>
            </w:pPr>
            <w:r>
              <w:rPr>
                <w:rFonts w:ascii="Arial" w:hAnsi="Arial"/>
                <w:noProof/>
                <w:color w:val="000000"/>
                <w:sz w:val="16"/>
              </w:rPr>
              <w:t>A1-A3</w:t>
            </w:r>
          </w:p>
        </w:tc>
        <w:tc>
          <w:tcPr>
            <w:tcW w:w="925" w:type="dxa"/>
            <w:tcBorders>
              <w:top w:val="nil"/>
              <w:left w:val="nil"/>
              <w:bottom w:val="nil"/>
              <w:right w:val="nil"/>
              <w:tl2br w:val="nil"/>
              <w:tr2bl w:val="nil"/>
            </w:tcBorders>
            <w:shd w:val="clear" w:color="FFFFFF" w:fill="FFFFFF"/>
            <w:tcMar>
              <w:left w:w="40" w:type="dxa"/>
              <w:right w:w="40" w:type="dxa"/>
            </w:tcMar>
            <w:vAlign w:val="center"/>
          </w:tcPr>
          <w:p w14:paraId="3FAE4E8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421</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D087BE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6986DA8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5799BE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555E84E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421</w:t>
            </w:r>
          </w:p>
        </w:tc>
      </w:tr>
      <w:tr w:rsidR="0044336D" w14:paraId="518B7B8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750" w:type="dxa"/>
            <w:tcBorders>
              <w:top w:val="nil"/>
              <w:left w:val="nil"/>
              <w:bottom w:val="nil"/>
              <w:right w:val="nil"/>
              <w:tl2br w:val="nil"/>
              <w:tr2bl w:val="nil"/>
            </w:tcBorders>
            <w:shd w:val="clear" w:color="FFFFFF" w:fill="FFFFFF"/>
            <w:noWrap/>
            <w:tcMar>
              <w:left w:w="40" w:type="dxa"/>
              <w:right w:w="40" w:type="dxa"/>
            </w:tcMar>
            <w:vAlign w:val="center"/>
          </w:tcPr>
          <w:p w14:paraId="46F43F4D"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4 – mäßiges Kreditrisiko</w:t>
            </w:r>
          </w:p>
        </w:tc>
        <w:tc>
          <w:tcPr>
            <w:tcW w:w="1070" w:type="dxa"/>
            <w:tcBorders>
              <w:top w:val="nil"/>
              <w:left w:val="nil"/>
              <w:bottom w:val="nil"/>
              <w:right w:val="nil"/>
              <w:tl2br w:val="nil"/>
              <w:tr2bl w:val="nil"/>
            </w:tcBorders>
            <w:shd w:val="clear" w:color="FFFFFF" w:fill="FFFFFF"/>
            <w:tcMar>
              <w:left w:w="40" w:type="dxa"/>
              <w:right w:w="40" w:type="dxa"/>
            </w:tcMar>
            <w:vAlign w:val="center"/>
          </w:tcPr>
          <w:p w14:paraId="232D4B29" w14:textId="77777777" w:rsidR="0044336D" w:rsidRDefault="0044336D" w:rsidP="00F613F1">
            <w:pPr>
              <w:rPr>
                <w:rFonts w:ascii="Arial" w:eastAsia="Arial" w:hAnsi="Arial" w:cs="Arial"/>
                <w:noProof/>
                <w:color w:val="000000"/>
                <w:sz w:val="16"/>
              </w:rPr>
            </w:pPr>
            <w:r>
              <w:rPr>
                <w:rFonts w:ascii="Arial" w:hAnsi="Arial"/>
                <w:noProof/>
                <w:color w:val="000000"/>
                <w:sz w:val="16"/>
              </w:rPr>
              <w:t>Baa1-Baa3</w:t>
            </w:r>
          </w:p>
        </w:tc>
        <w:tc>
          <w:tcPr>
            <w:tcW w:w="925" w:type="dxa"/>
            <w:tcBorders>
              <w:top w:val="nil"/>
              <w:left w:val="nil"/>
              <w:bottom w:val="nil"/>
              <w:right w:val="nil"/>
              <w:tl2br w:val="nil"/>
              <w:tr2bl w:val="nil"/>
            </w:tcBorders>
            <w:shd w:val="clear" w:color="FFFFFF" w:fill="FFFFFF"/>
            <w:tcMar>
              <w:left w:w="40" w:type="dxa"/>
              <w:right w:w="40" w:type="dxa"/>
            </w:tcMar>
            <w:vAlign w:val="center"/>
          </w:tcPr>
          <w:p w14:paraId="1BA923B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346 538</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2CCB3D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421C496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23999E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06D26C2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346 538</w:t>
            </w:r>
          </w:p>
        </w:tc>
      </w:tr>
      <w:tr w:rsidR="0044336D" w14:paraId="2279CB9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750" w:type="dxa"/>
            <w:tcBorders>
              <w:top w:val="nil"/>
              <w:left w:val="nil"/>
              <w:bottom w:val="nil"/>
              <w:right w:val="nil"/>
              <w:tl2br w:val="nil"/>
              <w:tr2bl w:val="nil"/>
            </w:tcBorders>
            <w:shd w:val="clear" w:color="FFFFFF" w:fill="FFFFFF"/>
            <w:noWrap/>
            <w:tcMar>
              <w:left w:w="40" w:type="dxa"/>
              <w:right w:w="40" w:type="dxa"/>
            </w:tcMar>
            <w:vAlign w:val="center"/>
          </w:tcPr>
          <w:p w14:paraId="6F0E5A01"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5 – finanziell schwache Gegenpartei</w:t>
            </w:r>
          </w:p>
        </w:tc>
        <w:tc>
          <w:tcPr>
            <w:tcW w:w="1070" w:type="dxa"/>
            <w:tcBorders>
              <w:top w:val="nil"/>
              <w:left w:val="nil"/>
              <w:bottom w:val="nil"/>
              <w:right w:val="nil"/>
              <w:tl2br w:val="nil"/>
              <w:tr2bl w:val="nil"/>
            </w:tcBorders>
            <w:shd w:val="clear" w:color="FFFFFF" w:fill="FFFFFF"/>
            <w:tcMar>
              <w:left w:w="40" w:type="dxa"/>
              <w:right w:w="40" w:type="dxa"/>
            </w:tcMar>
            <w:vAlign w:val="center"/>
          </w:tcPr>
          <w:p w14:paraId="149FDD84" w14:textId="77777777" w:rsidR="0044336D" w:rsidRDefault="0044336D" w:rsidP="00F613F1">
            <w:pPr>
              <w:rPr>
                <w:rFonts w:ascii="Arial" w:eastAsia="Arial" w:hAnsi="Arial" w:cs="Arial"/>
                <w:noProof/>
                <w:color w:val="000000"/>
                <w:sz w:val="16"/>
              </w:rPr>
            </w:pPr>
            <w:r>
              <w:rPr>
                <w:rFonts w:ascii="Arial" w:hAnsi="Arial"/>
                <w:noProof/>
                <w:color w:val="000000"/>
                <w:sz w:val="16"/>
              </w:rPr>
              <w:t>Ba1-Ba3</w:t>
            </w:r>
          </w:p>
        </w:tc>
        <w:tc>
          <w:tcPr>
            <w:tcW w:w="925" w:type="dxa"/>
            <w:tcBorders>
              <w:top w:val="nil"/>
              <w:left w:val="nil"/>
              <w:bottom w:val="nil"/>
              <w:right w:val="nil"/>
              <w:tl2br w:val="nil"/>
              <w:tr2bl w:val="nil"/>
            </w:tcBorders>
            <w:shd w:val="clear" w:color="FFFFFF" w:fill="FFFFFF"/>
            <w:tcMar>
              <w:left w:w="40" w:type="dxa"/>
              <w:right w:w="40" w:type="dxa"/>
            </w:tcMar>
            <w:vAlign w:val="center"/>
          </w:tcPr>
          <w:p w14:paraId="5401BBE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82 126</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191D06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31F3D5B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25A4AA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0CEE067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82 126</w:t>
            </w:r>
          </w:p>
        </w:tc>
      </w:tr>
      <w:tr w:rsidR="0044336D" w14:paraId="749492A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750" w:type="dxa"/>
            <w:tcBorders>
              <w:top w:val="nil"/>
              <w:left w:val="nil"/>
              <w:bottom w:val="nil"/>
              <w:right w:val="nil"/>
              <w:tl2br w:val="nil"/>
              <w:tr2bl w:val="nil"/>
            </w:tcBorders>
            <w:shd w:val="clear" w:color="FFFFFF" w:fill="FFFFFF"/>
            <w:noWrap/>
            <w:tcMar>
              <w:left w:w="40" w:type="dxa"/>
              <w:right w:w="40" w:type="dxa"/>
            </w:tcMar>
            <w:vAlign w:val="center"/>
          </w:tcPr>
          <w:p w14:paraId="3583E540"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6 – hohes Kreditrisiko</w:t>
            </w:r>
          </w:p>
        </w:tc>
        <w:tc>
          <w:tcPr>
            <w:tcW w:w="1070" w:type="dxa"/>
            <w:tcBorders>
              <w:top w:val="nil"/>
              <w:left w:val="nil"/>
              <w:bottom w:val="nil"/>
              <w:right w:val="nil"/>
              <w:tl2br w:val="nil"/>
              <w:tr2bl w:val="nil"/>
            </w:tcBorders>
            <w:shd w:val="clear" w:color="FFFFFF" w:fill="FFFFFF"/>
            <w:tcMar>
              <w:left w:w="40" w:type="dxa"/>
              <w:right w:w="40" w:type="dxa"/>
            </w:tcMar>
            <w:vAlign w:val="center"/>
          </w:tcPr>
          <w:p w14:paraId="1FFEA517" w14:textId="77777777" w:rsidR="0044336D" w:rsidRDefault="0044336D" w:rsidP="00F613F1">
            <w:pPr>
              <w:rPr>
                <w:rFonts w:ascii="Arial" w:eastAsia="Arial" w:hAnsi="Arial" w:cs="Arial"/>
                <w:noProof/>
                <w:color w:val="000000"/>
                <w:sz w:val="16"/>
              </w:rPr>
            </w:pPr>
            <w:r>
              <w:rPr>
                <w:rFonts w:ascii="Arial" w:hAnsi="Arial"/>
                <w:noProof/>
                <w:color w:val="000000"/>
                <w:sz w:val="16"/>
              </w:rPr>
              <w:t>B1-B3</w:t>
            </w:r>
          </w:p>
        </w:tc>
        <w:tc>
          <w:tcPr>
            <w:tcW w:w="925" w:type="dxa"/>
            <w:tcBorders>
              <w:top w:val="nil"/>
              <w:left w:val="nil"/>
              <w:bottom w:val="nil"/>
              <w:right w:val="nil"/>
              <w:tl2br w:val="nil"/>
              <w:tr2bl w:val="nil"/>
            </w:tcBorders>
            <w:shd w:val="clear" w:color="FFFFFF" w:fill="FFFFFF"/>
            <w:tcMar>
              <w:left w:w="40" w:type="dxa"/>
              <w:right w:w="40" w:type="dxa"/>
            </w:tcMar>
            <w:vAlign w:val="center"/>
          </w:tcPr>
          <w:p w14:paraId="071018D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679 725</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F96579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189 519</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15A9E62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31EF8B3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4DBD5C8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869 244</w:t>
            </w:r>
          </w:p>
        </w:tc>
      </w:tr>
      <w:tr w:rsidR="0044336D" w14:paraId="7F4313F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750" w:type="dxa"/>
            <w:tcBorders>
              <w:top w:val="nil"/>
              <w:left w:val="nil"/>
              <w:bottom w:val="nil"/>
              <w:right w:val="nil"/>
              <w:tl2br w:val="nil"/>
              <w:tr2bl w:val="nil"/>
            </w:tcBorders>
            <w:shd w:val="clear" w:color="FFFFFF" w:fill="FFFFFF"/>
            <w:noWrap/>
            <w:tcMar>
              <w:left w:w="40" w:type="dxa"/>
              <w:right w:w="40" w:type="dxa"/>
            </w:tcMar>
            <w:vAlign w:val="center"/>
          </w:tcPr>
          <w:p w14:paraId="02CB9739"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7 – sehr hohes Kreditrisiko</w:t>
            </w:r>
          </w:p>
        </w:tc>
        <w:tc>
          <w:tcPr>
            <w:tcW w:w="1070" w:type="dxa"/>
            <w:tcBorders>
              <w:top w:val="nil"/>
              <w:left w:val="nil"/>
              <w:bottom w:val="nil"/>
              <w:right w:val="nil"/>
              <w:tl2br w:val="nil"/>
              <w:tr2bl w:val="nil"/>
            </w:tcBorders>
            <w:shd w:val="clear" w:color="FFFFFF" w:fill="FFFFFF"/>
            <w:tcMar>
              <w:left w:w="40" w:type="dxa"/>
              <w:right w:w="40" w:type="dxa"/>
            </w:tcMar>
            <w:vAlign w:val="center"/>
          </w:tcPr>
          <w:p w14:paraId="577504CD" w14:textId="77777777" w:rsidR="0044336D" w:rsidRDefault="0044336D" w:rsidP="00F613F1">
            <w:pPr>
              <w:rPr>
                <w:rFonts w:ascii="Arial" w:eastAsia="Arial" w:hAnsi="Arial" w:cs="Arial"/>
                <w:noProof/>
                <w:color w:val="000000"/>
                <w:sz w:val="16"/>
              </w:rPr>
            </w:pPr>
            <w:r>
              <w:rPr>
                <w:rFonts w:ascii="Arial" w:hAnsi="Arial"/>
                <w:noProof/>
                <w:color w:val="000000"/>
                <w:sz w:val="16"/>
              </w:rPr>
              <w:t>Niedriger als Caa1</w:t>
            </w:r>
          </w:p>
        </w:tc>
        <w:tc>
          <w:tcPr>
            <w:tcW w:w="925" w:type="dxa"/>
            <w:tcBorders>
              <w:top w:val="nil"/>
              <w:left w:val="nil"/>
              <w:bottom w:val="nil"/>
              <w:right w:val="nil"/>
              <w:tl2br w:val="nil"/>
              <w:tr2bl w:val="nil"/>
            </w:tcBorders>
            <w:shd w:val="clear" w:color="FFFFFF" w:fill="FFFFFF"/>
            <w:tcMar>
              <w:left w:w="40" w:type="dxa"/>
              <w:right w:w="40" w:type="dxa"/>
            </w:tcMar>
            <w:vAlign w:val="center"/>
          </w:tcPr>
          <w:p w14:paraId="3F4614E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41 450</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E9D9A8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273 167</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7F3DB2A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CFBEF3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6814C12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314 617</w:t>
            </w:r>
          </w:p>
        </w:tc>
      </w:tr>
      <w:tr w:rsidR="0044336D" w14:paraId="0F6DFAF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7"/>
        </w:trPr>
        <w:tc>
          <w:tcPr>
            <w:tcW w:w="375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4B60DA6B"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8 – Gegenpartei ausgefallen</w:t>
            </w:r>
          </w:p>
        </w:tc>
        <w:tc>
          <w:tcPr>
            <w:tcW w:w="107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DA81B01" w14:textId="77777777" w:rsidR="0044336D" w:rsidRDefault="0044336D" w:rsidP="00F613F1">
            <w:pPr>
              <w:rPr>
                <w:rFonts w:ascii="Arial" w:eastAsia="Arial" w:hAnsi="Arial" w:cs="Arial"/>
                <w:noProof/>
                <w:color w:val="000000"/>
                <w:sz w:val="16"/>
              </w:rPr>
            </w:pPr>
            <w:r>
              <w:rPr>
                <w:rFonts w:ascii="Arial" w:hAnsi="Arial"/>
                <w:noProof/>
                <w:color w:val="000000"/>
                <w:sz w:val="16"/>
              </w:rPr>
              <w:t>Niedriger als Caa1, allerdings ausgefallen</w:t>
            </w:r>
          </w:p>
        </w:tc>
        <w:tc>
          <w:tcPr>
            <w:tcW w:w="92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520D0E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26FBEC9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29B0243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63 474</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65691C4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0C6EBDA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63 474</w:t>
            </w:r>
          </w:p>
        </w:tc>
      </w:tr>
      <w:tr w:rsidR="0044336D" w14:paraId="73DFEBE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0942C7E1" w14:textId="77777777" w:rsidR="0044336D" w:rsidRDefault="0044336D" w:rsidP="00F613F1">
            <w:pPr>
              <w:rPr>
                <w:rFonts w:ascii="Arial" w:eastAsia="Arial" w:hAnsi="Arial" w:cs="Arial"/>
                <w:b/>
                <w:noProof/>
                <w:color w:val="000000"/>
                <w:sz w:val="16"/>
              </w:rPr>
            </w:pPr>
            <w:r>
              <w:rPr>
                <w:rFonts w:ascii="Arial" w:hAnsi="Arial"/>
                <w:b/>
                <w:noProof/>
                <w:color w:val="000000"/>
                <w:sz w:val="16"/>
              </w:rPr>
              <w:t>Erfolgswirksam zum beizulegenden Zeitwert bewertete Darlehen und Vorauszahlungen</w:t>
            </w:r>
          </w:p>
        </w:tc>
        <w:tc>
          <w:tcPr>
            <w:tcW w:w="107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61FAC1E7" w14:textId="77777777" w:rsidR="0044336D" w:rsidRDefault="0044336D" w:rsidP="00F613F1">
            <w:pPr>
              <w:rPr>
                <w:rFonts w:ascii="Arial" w:eastAsia="Arial" w:hAnsi="Arial" w:cs="Arial"/>
                <w:noProof/>
                <w:color w:val="000000"/>
                <w:sz w:val="16"/>
              </w:rPr>
            </w:pPr>
          </w:p>
        </w:tc>
        <w:tc>
          <w:tcPr>
            <w:tcW w:w="9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6BED997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1525C00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6443A26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11B9500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142 263</w:t>
            </w:r>
          </w:p>
        </w:tc>
        <w:tc>
          <w:tcPr>
            <w:tcW w:w="96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D40393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142 263</w:t>
            </w:r>
          </w:p>
        </w:tc>
      </w:tr>
      <w:tr w:rsidR="0044336D" w14:paraId="07B14DA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06A504A" w14:textId="77777777" w:rsidR="0044336D" w:rsidRDefault="0044336D" w:rsidP="00F613F1">
            <w:pPr>
              <w:rPr>
                <w:rFonts w:ascii="Arial" w:eastAsia="Arial" w:hAnsi="Arial" w:cs="Arial"/>
                <w:b/>
                <w:noProof/>
                <w:color w:val="000000"/>
                <w:sz w:val="16"/>
              </w:rPr>
            </w:pPr>
            <w:r>
              <w:rPr>
                <w:rFonts w:ascii="Arial" w:hAnsi="Arial"/>
                <w:b/>
                <w:noProof/>
                <w:color w:val="000000"/>
                <w:sz w:val="16"/>
              </w:rPr>
              <w:t>Rückstellungen für Kreditverluste und Berichtigung des beizulegenden Zeitwerts</w:t>
            </w:r>
          </w:p>
        </w:tc>
        <w:tc>
          <w:tcPr>
            <w:tcW w:w="107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39971075" w14:textId="77777777" w:rsidR="0044336D" w:rsidRDefault="0044336D" w:rsidP="00F613F1">
            <w:pPr>
              <w:rPr>
                <w:rFonts w:ascii="Arial" w:eastAsia="Arial" w:hAnsi="Arial" w:cs="Arial"/>
                <w:b/>
                <w:noProof/>
                <w:color w:val="000000"/>
                <w:sz w:val="16"/>
              </w:rPr>
            </w:pPr>
          </w:p>
        </w:tc>
        <w:tc>
          <w:tcPr>
            <w:tcW w:w="9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35F2FC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-11,370</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25B9700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-28,817</w:t>
            </w:r>
          </w:p>
        </w:tc>
        <w:tc>
          <w:tcPr>
            <w:tcW w:w="103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560BFBA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-21,303</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24C3506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-46,472</w:t>
            </w:r>
          </w:p>
        </w:tc>
        <w:tc>
          <w:tcPr>
            <w:tcW w:w="96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3F135F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-107,962</w:t>
            </w:r>
          </w:p>
        </w:tc>
      </w:tr>
      <w:tr w:rsidR="0044336D" w14:paraId="26D701F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single" w:sz="4" w:space="0" w:color="000000"/>
              <w:left w:val="nil"/>
              <w:bottom w:val="nil"/>
              <w:right w:val="nil"/>
              <w:tl2br w:val="nil"/>
              <w:tr2bl w:val="nil"/>
            </w:tcBorders>
            <w:shd w:val="clear" w:color="FFFFFF" w:fill="C1C1C1"/>
            <w:tcMar>
              <w:left w:w="40" w:type="dxa"/>
              <w:right w:w="40" w:type="dxa"/>
            </w:tcMar>
            <w:vAlign w:val="center"/>
          </w:tcPr>
          <w:p w14:paraId="37FCED97" w14:textId="77777777" w:rsidR="0044336D" w:rsidRDefault="0044336D" w:rsidP="00F613F1">
            <w:pPr>
              <w:rPr>
                <w:rFonts w:ascii="Arial" w:eastAsia="Arial" w:hAnsi="Arial" w:cs="Arial"/>
                <w:b/>
                <w:noProof/>
                <w:color w:val="000000"/>
                <w:sz w:val="16"/>
              </w:rPr>
            </w:pPr>
            <w:r>
              <w:rPr>
                <w:rFonts w:ascii="Arial" w:hAnsi="Arial"/>
                <w:b/>
                <w:noProof/>
                <w:color w:val="000000"/>
                <w:sz w:val="16"/>
              </w:rPr>
              <w:t>Buchwert der Darlehen und Vorauszahlungen</w:t>
            </w:r>
          </w:p>
        </w:tc>
        <w:tc>
          <w:tcPr>
            <w:tcW w:w="1070" w:type="dxa"/>
            <w:tcBorders>
              <w:top w:val="single" w:sz="4" w:space="0" w:color="000000"/>
              <w:left w:val="nil"/>
              <w:bottom w:val="nil"/>
              <w:right w:val="nil"/>
              <w:tl2br w:val="nil"/>
              <w:tr2bl w:val="nil"/>
            </w:tcBorders>
            <w:shd w:val="clear" w:color="FFFFFF" w:fill="C1C1C1"/>
            <w:tcMar>
              <w:left w:w="0" w:type="dxa"/>
              <w:right w:w="0" w:type="dxa"/>
            </w:tcMar>
            <w:vAlign w:val="center"/>
          </w:tcPr>
          <w:p w14:paraId="7D337F3C" w14:textId="77777777" w:rsidR="0044336D" w:rsidRDefault="0044336D" w:rsidP="00F613F1">
            <w:pPr>
              <w:rPr>
                <w:rFonts w:ascii="Arial" w:eastAsia="Arial" w:hAnsi="Arial" w:cs="Arial"/>
                <w:b/>
                <w:noProof/>
                <w:color w:val="000000"/>
                <w:sz w:val="16"/>
              </w:rPr>
            </w:pPr>
          </w:p>
        </w:tc>
        <w:tc>
          <w:tcPr>
            <w:tcW w:w="925" w:type="dxa"/>
            <w:tcBorders>
              <w:top w:val="single" w:sz="4" w:space="0" w:color="000000"/>
              <w:left w:val="nil"/>
              <w:bottom w:val="nil"/>
              <w:right w:val="nil"/>
              <w:tl2br w:val="nil"/>
              <w:tr2bl w:val="nil"/>
            </w:tcBorders>
            <w:shd w:val="clear" w:color="FFFFFF" w:fill="C1C1C1"/>
            <w:tcMar>
              <w:left w:w="40" w:type="dxa"/>
              <w:right w:w="40" w:type="dxa"/>
            </w:tcMar>
            <w:vAlign w:val="center"/>
          </w:tcPr>
          <w:p w14:paraId="3BA528A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1 221 635</w:t>
            </w:r>
          </w:p>
        </w:tc>
        <w:tc>
          <w:tcPr>
            <w:tcW w:w="1005" w:type="dxa"/>
            <w:tcBorders>
              <w:top w:val="single" w:sz="4" w:space="0" w:color="000000"/>
              <w:left w:val="nil"/>
              <w:bottom w:val="nil"/>
              <w:right w:val="nil"/>
              <w:tl2br w:val="nil"/>
              <w:tr2bl w:val="nil"/>
            </w:tcBorders>
            <w:shd w:val="clear" w:color="FFFFFF" w:fill="C1C1C1"/>
            <w:tcMar>
              <w:left w:w="40" w:type="dxa"/>
              <w:right w:w="40" w:type="dxa"/>
            </w:tcMar>
            <w:vAlign w:val="center"/>
          </w:tcPr>
          <w:p w14:paraId="4A15018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490 189</w:t>
            </w:r>
          </w:p>
        </w:tc>
        <w:tc>
          <w:tcPr>
            <w:tcW w:w="1035" w:type="dxa"/>
            <w:tcBorders>
              <w:top w:val="single" w:sz="4" w:space="0" w:color="000000"/>
              <w:left w:val="nil"/>
              <w:bottom w:val="nil"/>
              <w:right w:val="nil"/>
              <w:tl2br w:val="nil"/>
              <w:tr2bl w:val="nil"/>
            </w:tcBorders>
            <w:shd w:val="clear" w:color="FFFFFF" w:fill="C1C1C1"/>
            <w:tcMar>
              <w:left w:w="40" w:type="dxa"/>
              <w:right w:w="40" w:type="dxa"/>
            </w:tcMar>
            <w:vAlign w:val="center"/>
          </w:tcPr>
          <w:p w14:paraId="22E9869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42 171</w:t>
            </w:r>
          </w:p>
        </w:tc>
        <w:tc>
          <w:tcPr>
            <w:tcW w:w="1005" w:type="dxa"/>
            <w:tcBorders>
              <w:top w:val="single" w:sz="4" w:space="0" w:color="000000"/>
              <w:left w:val="nil"/>
              <w:bottom w:val="nil"/>
              <w:right w:val="nil"/>
              <w:tl2br w:val="nil"/>
              <w:tr2bl w:val="nil"/>
            </w:tcBorders>
            <w:shd w:val="clear" w:color="FFFFFF" w:fill="C1C1C1"/>
            <w:tcMar>
              <w:left w:w="40" w:type="dxa"/>
              <w:right w:w="40" w:type="dxa"/>
            </w:tcMar>
            <w:vAlign w:val="center"/>
          </w:tcPr>
          <w:p w14:paraId="73DD3F2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95 791</w:t>
            </w:r>
          </w:p>
        </w:tc>
        <w:tc>
          <w:tcPr>
            <w:tcW w:w="960" w:type="dxa"/>
            <w:tcBorders>
              <w:top w:val="single" w:sz="4" w:space="0" w:color="000000"/>
              <w:left w:val="nil"/>
              <w:bottom w:val="nil"/>
              <w:right w:val="nil"/>
              <w:tl2br w:val="nil"/>
              <w:tr2bl w:val="nil"/>
            </w:tcBorders>
            <w:shd w:val="clear" w:color="FFFFFF" w:fill="C1C1C1"/>
            <w:tcMar>
              <w:left w:w="40" w:type="dxa"/>
              <w:right w:w="40" w:type="dxa"/>
            </w:tcMar>
            <w:vAlign w:val="center"/>
          </w:tcPr>
          <w:p w14:paraId="09CD5F8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1 849 786</w:t>
            </w:r>
          </w:p>
        </w:tc>
      </w:tr>
      <w:tr w:rsidR="0044336D" w14:paraId="351FBEE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auto" w:fill="auto"/>
            <w:tcMar>
              <w:left w:w="0" w:type="dxa"/>
              <w:right w:w="0" w:type="dxa"/>
            </w:tcMar>
            <w:vAlign w:val="bottom"/>
          </w:tcPr>
          <w:p w14:paraId="2173D3A6" w14:textId="77777777" w:rsidR="0044336D" w:rsidRDefault="0044336D" w:rsidP="00F613F1">
            <w:pPr>
              <w:rPr>
                <w:rFonts w:ascii="Arial" w:eastAsia="Arial" w:hAnsi="Arial" w:cs="Arial"/>
                <w:noProof/>
                <w:color w:val="000000"/>
                <w:sz w:val="16"/>
              </w:rPr>
            </w:pPr>
          </w:p>
        </w:tc>
        <w:tc>
          <w:tcPr>
            <w:tcW w:w="1070" w:type="dxa"/>
            <w:tcBorders>
              <w:top w:val="nil"/>
              <w:left w:val="nil"/>
              <w:bottom w:val="nil"/>
              <w:right w:val="nil"/>
              <w:tl2br w:val="nil"/>
              <w:tr2bl w:val="nil"/>
            </w:tcBorders>
            <w:shd w:val="clear" w:color="auto" w:fill="auto"/>
            <w:tcMar>
              <w:left w:w="0" w:type="dxa"/>
              <w:right w:w="0" w:type="dxa"/>
            </w:tcMar>
            <w:vAlign w:val="bottom"/>
          </w:tcPr>
          <w:p w14:paraId="738B5C7F" w14:textId="77777777" w:rsidR="0044336D" w:rsidRDefault="0044336D" w:rsidP="00F613F1">
            <w:pPr>
              <w:rPr>
                <w:rFonts w:ascii="Arial" w:eastAsia="Arial" w:hAnsi="Arial" w:cs="Arial"/>
                <w:noProof/>
                <w:color w:val="000000"/>
                <w:sz w:val="16"/>
              </w:rPr>
            </w:pPr>
          </w:p>
        </w:tc>
        <w:tc>
          <w:tcPr>
            <w:tcW w:w="925" w:type="dxa"/>
            <w:tcBorders>
              <w:top w:val="nil"/>
              <w:left w:val="nil"/>
              <w:bottom w:val="nil"/>
              <w:right w:val="nil"/>
              <w:tl2br w:val="nil"/>
              <w:tr2bl w:val="nil"/>
            </w:tcBorders>
            <w:shd w:val="clear" w:color="auto" w:fill="auto"/>
            <w:noWrap/>
            <w:tcMar>
              <w:left w:w="0" w:type="dxa"/>
              <w:right w:w="0" w:type="dxa"/>
            </w:tcMar>
            <w:vAlign w:val="bottom"/>
          </w:tcPr>
          <w:p w14:paraId="44686222" w14:textId="77777777" w:rsidR="0044336D" w:rsidRDefault="0044336D" w:rsidP="00F613F1">
            <w:pPr>
              <w:jc w:val="right"/>
              <w:rPr>
                <w:rFonts w:ascii="Arial" w:eastAsia="Arial" w:hAnsi="Arial" w:cs="Arial"/>
                <w:noProof/>
                <w:color w:val="000000"/>
                <w:sz w:val="16"/>
              </w:rPr>
            </w:pPr>
          </w:p>
        </w:tc>
        <w:tc>
          <w:tcPr>
            <w:tcW w:w="1005" w:type="dxa"/>
            <w:tcBorders>
              <w:top w:val="nil"/>
              <w:left w:val="nil"/>
              <w:bottom w:val="nil"/>
              <w:right w:val="nil"/>
              <w:tl2br w:val="nil"/>
              <w:tr2bl w:val="nil"/>
            </w:tcBorders>
            <w:shd w:val="clear" w:color="auto" w:fill="auto"/>
            <w:noWrap/>
            <w:tcMar>
              <w:left w:w="0" w:type="dxa"/>
              <w:right w:w="0" w:type="dxa"/>
            </w:tcMar>
            <w:vAlign w:val="bottom"/>
          </w:tcPr>
          <w:p w14:paraId="73897EB3" w14:textId="77777777" w:rsidR="0044336D" w:rsidRDefault="0044336D" w:rsidP="00F613F1">
            <w:pPr>
              <w:jc w:val="right"/>
              <w:rPr>
                <w:rFonts w:ascii="Arial" w:eastAsia="Arial" w:hAnsi="Arial" w:cs="Arial"/>
                <w:noProof/>
                <w:color w:val="000000"/>
                <w:sz w:val="16"/>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7CCE9CBF" w14:textId="77777777" w:rsidR="0044336D" w:rsidRDefault="0044336D" w:rsidP="00F613F1">
            <w:pPr>
              <w:jc w:val="right"/>
              <w:rPr>
                <w:rFonts w:ascii="Arial" w:eastAsia="Arial" w:hAnsi="Arial" w:cs="Arial"/>
                <w:noProof/>
                <w:color w:val="000000"/>
                <w:sz w:val="16"/>
              </w:rPr>
            </w:pPr>
          </w:p>
        </w:tc>
        <w:tc>
          <w:tcPr>
            <w:tcW w:w="1005" w:type="dxa"/>
            <w:tcBorders>
              <w:top w:val="nil"/>
              <w:left w:val="nil"/>
              <w:bottom w:val="nil"/>
              <w:right w:val="nil"/>
              <w:tl2br w:val="nil"/>
              <w:tr2bl w:val="nil"/>
            </w:tcBorders>
            <w:shd w:val="clear" w:color="auto" w:fill="auto"/>
            <w:noWrap/>
            <w:tcMar>
              <w:left w:w="0" w:type="dxa"/>
              <w:right w:w="0" w:type="dxa"/>
            </w:tcMar>
            <w:vAlign w:val="bottom"/>
          </w:tcPr>
          <w:p w14:paraId="1D60582E" w14:textId="77777777" w:rsidR="0044336D" w:rsidRDefault="0044336D" w:rsidP="00F613F1">
            <w:pPr>
              <w:jc w:val="right"/>
              <w:rPr>
                <w:rFonts w:ascii="Arial" w:eastAsia="Arial" w:hAnsi="Arial" w:cs="Arial"/>
                <w:noProof/>
                <w:color w:val="000000"/>
                <w:sz w:val="16"/>
              </w:rPr>
            </w:pPr>
          </w:p>
        </w:tc>
        <w:tc>
          <w:tcPr>
            <w:tcW w:w="960" w:type="dxa"/>
            <w:tcBorders>
              <w:top w:val="nil"/>
              <w:left w:val="nil"/>
              <w:bottom w:val="nil"/>
              <w:right w:val="nil"/>
              <w:tl2br w:val="nil"/>
              <w:tr2bl w:val="nil"/>
            </w:tcBorders>
            <w:shd w:val="clear" w:color="auto" w:fill="auto"/>
            <w:noWrap/>
            <w:tcMar>
              <w:left w:w="0" w:type="dxa"/>
              <w:right w:w="0" w:type="dxa"/>
            </w:tcMar>
            <w:vAlign w:val="bottom"/>
          </w:tcPr>
          <w:p w14:paraId="14239BE1" w14:textId="77777777" w:rsidR="0044336D" w:rsidRDefault="0044336D" w:rsidP="00F613F1">
            <w:pPr>
              <w:jc w:val="right"/>
              <w:rPr>
                <w:rFonts w:ascii="Arial" w:eastAsia="Arial" w:hAnsi="Arial" w:cs="Arial"/>
                <w:noProof/>
                <w:color w:val="000000"/>
                <w:sz w:val="16"/>
              </w:rPr>
            </w:pPr>
          </w:p>
        </w:tc>
      </w:tr>
      <w:tr w:rsidR="0044336D" w14:paraId="6F5F402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shd w:val="clear" w:color="FFFFFF" w:fill="FFFFFF"/>
            <w:tcMar>
              <w:left w:w="40" w:type="dxa"/>
              <w:right w:w="40" w:type="dxa"/>
            </w:tcMar>
            <w:vAlign w:val="bottom"/>
          </w:tcPr>
          <w:p w14:paraId="1DECB982" w14:textId="77777777" w:rsidR="0044336D" w:rsidRDefault="0044336D" w:rsidP="00F613F1">
            <w:pPr>
              <w:rPr>
                <w:rFonts w:ascii="Arial" w:eastAsia="Arial" w:hAnsi="Arial" w:cs="Arial"/>
                <w:b/>
                <w:noProof/>
                <w:color w:val="000000"/>
                <w:sz w:val="16"/>
              </w:rPr>
            </w:pPr>
            <w:r>
              <w:rPr>
                <w:rFonts w:ascii="Arial" w:hAnsi="Arial"/>
                <w:b/>
                <w:noProof/>
                <w:color w:val="000000"/>
                <w:sz w:val="16"/>
              </w:rPr>
              <w:t>Darlehenszusagen</w:t>
            </w:r>
          </w:p>
        </w:tc>
        <w:tc>
          <w:tcPr>
            <w:tcW w:w="1070" w:type="dxa"/>
            <w:tcBorders>
              <w:top w:val="nil"/>
              <w:left w:val="nil"/>
              <w:bottom w:val="nil"/>
              <w:right w:val="nil"/>
              <w:tl2br w:val="nil"/>
              <w:tr2bl w:val="nil"/>
            </w:tcBorders>
            <w:shd w:val="clear" w:color="FFFFFF" w:fill="FFFFFF"/>
            <w:tcMar>
              <w:left w:w="0" w:type="dxa"/>
              <w:right w:w="0" w:type="dxa"/>
            </w:tcMar>
            <w:vAlign w:val="bottom"/>
          </w:tcPr>
          <w:p w14:paraId="1D956C2C" w14:textId="77777777" w:rsidR="0044336D" w:rsidRDefault="0044336D" w:rsidP="00F613F1">
            <w:pPr>
              <w:rPr>
                <w:rFonts w:ascii="Arial" w:eastAsia="Arial" w:hAnsi="Arial" w:cs="Arial"/>
                <w:b/>
                <w:noProof/>
                <w:color w:val="000000"/>
                <w:sz w:val="16"/>
              </w:rPr>
            </w:pPr>
          </w:p>
        </w:tc>
        <w:tc>
          <w:tcPr>
            <w:tcW w:w="925" w:type="dxa"/>
            <w:tcBorders>
              <w:top w:val="nil"/>
              <w:left w:val="nil"/>
              <w:bottom w:val="nil"/>
              <w:right w:val="nil"/>
              <w:tl2br w:val="nil"/>
              <w:tr2bl w:val="nil"/>
            </w:tcBorders>
            <w:shd w:val="clear" w:color="FFFFFF" w:fill="FFFFFF"/>
            <w:noWrap/>
            <w:tcMar>
              <w:left w:w="0" w:type="dxa"/>
              <w:right w:w="0" w:type="dxa"/>
            </w:tcMar>
            <w:vAlign w:val="bottom"/>
          </w:tcPr>
          <w:p w14:paraId="08639374" w14:textId="77777777" w:rsidR="0044336D" w:rsidRDefault="0044336D" w:rsidP="00F613F1">
            <w:pPr>
              <w:jc w:val="right"/>
              <w:rPr>
                <w:rFonts w:ascii="Arial" w:eastAsia="Arial" w:hAnsi="Arial" w:cs="Arial"/>
                <w:noProof/>
                <w:color w:val="000000"/>
                <w:sz w:val="16"/>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6F1C76D8" w14:textId="77777777" w:rsidR="0044336D" w:rsidRDefault="0044336D" w:rsidP="00F613F1">
            <w:pPr>
              <w:jc w:val="right"/>
              <w:rPr>
                <w:rFonts w:ascii="Arial" w:eastAsia="Arial" w:hAnsi="Arial" w:cs="Arial"/>
                <w:noProof/>
                <w:color w:val="000000"/>
                <w:sz w:val="16"/>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2083508" w14:textId="77777777" w:rsidR="0044336D" w:rsidRDefault="0044336D" w:rsidP="00F613F1">
            <w:pPr>
              <w:jc w:val="right"/>
              <w:rPr>
                <w:rFonts w:ascii="Arial" w:eastAsia="Arial" w:hAnsi="Arial" w:cs="Arial"/>
                <w:noProof/>
                <w:color w:val="000000"/>
                <w:sz w:val="16"/>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7FE7316B" w14:textId="77777777" w:rsidR="0044336D" w:rsidRDefault="0044336D" w:rsidP="00F613F1">
            <w:pPr>
              <w:jc w:val="right"/>
              <w:rPr>
                <w:rFonts w:ascii="Arial" w:eastAsia="Arial" w:hAnsi="Arial" w:cs="Arial"/>
                <w:noProof/>
                <w:color w:val="000000"/>
                <w:sz w:val="16"/>
              </w:rPr>
            </w:pPr>
          </w:p>
        </w:tc>
        <w:tc>
          <w:tcPr>
            <w:tcW w:w="960" w:type="dxa"/>
            <w:tcBorders>
              <w:top w:val="nil"/>
              <w:left w:val="nil"/>
              <w:bottom w:val="nil"/>
              <w:right w:val="nil"/>
              <w:tl2br w:val="nil"/>
              <w:tr2bl w:val="nil"/>
            </w:tcBorders>
            <w:shd w:val="clear" w:color="FFFFFF" w:fill="FFFFFF"/>
            <w:noWrap/>
            <w:tcMar>
              <w:left w:w="0" w:type="dxa"/>
              <w:right w:w="0" w:type="dxa"/>
            </w:tcMar>
            <w:vAlign w:val="bottom"/>
          </w:tcPr>
          <w:p w14:paraId="635FDAF1" w14:textId="77777777" w:rsidR="0044336D" w:rsidRDefault="0044336D" w:rsidP="00F613F1">
            <w:pPr>
              <w:jc w:val="right"/>
              <w:rPr>
                <w:rFonts w:ascii="Arial" w:eastAsia="Arial" w:hAnsi="Arial" w:cs="Arial"/>
                <w:noProof/>
                <w:color w:val="000000"/>
                <w:sz w:val="16"/>
              </w:rPr>
            </w:pPr>
          </w:p>
        </w:tc>
      </w:tr>
      <w:tr w:rsidR="0044336D" w14:paraId="280E8F2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750" w:type="dxa"/>
            <w:tcBorders>
              <w:top w:val="nil"/>
              <w:left w:val="nil"/>
              <w:bottom w:val="nil"/>
              <w:right w:val="nil"/>
              <w:tl2br w:val="nil"/>
              <w:tr2bl w:val="nil"/>
            </w:tcBorders>
            <w:shd w:val="clear" w:color="FFFFFF" w:fill="FFFFFF"/>
            <w:tcMar>
              <w:left w:w="40" w:type="dxa"/>
              <w:right w:w="40" w:type="dxa"/>
            </w:tcMar>
            <w:vAlign w:val="center"/>
          </w:tcPr>
          <w:p w14:paraId="342D8BB0"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2 – sehr geringes Kreditrisiko</w:t>
            </w:r>
          </w:p>
        </w:tc>
        <w:tc>
          <w:tcPr>
            <w:tcW w:w="1070" w:type="dxa"/>
            <w:tcBorders>
              <w:top w:val="nil"/>
              <w:left w:val="nil"/>
              <w:bottom w:val="nil"/>
              <w:right w:val="nil"/>
              <w:tl2br w:val="nil"/>
              <w:tr2bl w:val="nil"/>
            </w:tcBorders>
            <w:shd w:val="clear" w:color="FFFFFF" w:fill="FFFFFF"/>
            <w:tcMar>
              <w:left w:w="40" w:type="dxa"/>
              <w:right w:w="40" w:type="dxa"/>
            </w:tcMar>
            <w:vAlign w:val="center"/>
          </w:tcPr>
          <w:p w14:paraId="52549F4D" w14:textId="77777777" w:rsidR="0044336D" w:rsidRDefault="0044336D" w:rsidP="00F613F1">
            <w:pPr>
              <w:rPr>
                <w:rFonts w:ascii="Arial" w:eastAsia="Arial" w:hAnsi="Arial" w:cs="Arial"/>
                <w:noProof/>
                <w:color w:val="000000"/>
                <w:sz w:val="16"/>
              </w:rPr>
            </w:pPr>
            <w:r>
              <w:rPr>
                <w:rFonts w:ascii="Arial" w:hAnsi="Arial"/>
                <w:noProof/>
                <w:color w:val="000000"/>
                <w:sz w:val="16"/>
              </w:rPr>
              <w:t>Aa1-Aa3</w:t>
            </w:r>
          </w:p>
        </w:tc>
        <w:tc>
          <w:tcPr>
            <w:tcW w:w="925" w:type="dxa"/>
            <w:tcBorders>
              <w:top w:val="nil"/>
              <w:left w:val="nil"/>
              <w:bottom w:val="nil"/>
              <w:right w:val="nil"/>
              <w:tl2br w:val="nil"/>
              <w:tr2bl w:val="nil"/>
            </w:tcBorders>
            <w:shd w:val="clear" w:color="FFFFFF" w:fill="FFFFFF"/>
            <w:tcMar>
              <w:left w:w="40" w:type="dxa"/>
              <w:right w:w="40" w:type="dxa"/>
            </w:tcMar>
            <w:vAlign w:val="center"/>
          </w:tcPr>
          <w:p w14:paraId="137027F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86 796</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0B8E94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60DACA8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49930B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43EE4D0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86 796</w:t>
            </w:r>
          </w:p>
        </w:tc>
      </w:tr>
      <w:tr w:rsidR="0044336D" w14:paraId="1DA2D2E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750" w:type="dxa"/>
            <w:tcBorders>
              <w:top w:val="nil"/>
              <w:left w:val="nil"/>
              <w:bottom w:val="nil"/>
              <w:right w:val="nil"/>
              <w:tl2br w:val="nil"/>
              <w:tr2bl w:val="nil"/>
            </w:tcBorders>
            <w:shd w:val="clear" w:color="FFFFFF" w:fill="FFFFFF"/>
            <w:tcMar>
              <w:left w:w="40" w:type="dxa"/>
              <w:right w:w="40" w:type="dxa"/>
            </w:tcMar>
            <w:vAlign w:val="center"/>
          </w:tcPr>
          <w:p w14:paraId="519714E0"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3 – geringes Kreditrisiko</w:t>
            </w:r>
          </w:p>
        </w:tc>
        <w:tc>
          <w:tcPr>
            <w:tcW w:w="1070" w:type="dxa"/>
            <w:tcBorders>
              <w:top w:val="nil"/>
              <w:left w:val="nil"/>
              <w:bottom w:val="nil"/>
              <w:right w:val="nil"/>
              <w:tl2br w:val="nil"/>
              <w:tr2bl w:val="nil"/>
            </w:tcBorders>
            <w:shd w:val="clear" w:color="FFFFFF" w:fill="FFFFFF"/>
            <w:tcMar>
              <w:left w:w="40" w:type="dxa"/>
              <w:right w:w="40" w:type="dxa"/>
            </w:tcMar>
            <w:vAlign w:val="center"/>
          </w:tcPr>
          <w:p w14:paraId="2C08AE51" w14:textId="77777777" w:rsidR="0044336D" w:rsidRDefault="0044336D" w:rsidP="00F613F1">
            <w:pPr>
              <w:rPr>
                <w:rFonts w:ascii="Arial" w:eastAsia="Arial" w:hAnsi="Arial" w:cs="Arial"/>
                <w:noProof/>
                <w:color w:val="000000"/>
                <w:sz w:val="16"/>
              </w:rPr>
            </w:pPr>
            <w:r>
              <w:rPr>
                <w:rFonts w:ascii="Arial" w:hAnsi="Arial"/>
                <w:noProof/>
                <w:color w:val="000000"/>
                <w:sz w:val="16"/>
              </w:rPr>
              <w:t>A1-A3</w:t>
            </w:r>
          </w:p>
        </w:tc>
        <w:tc>
          <w:tcPr>
            <w:tcW w:w="925" w:type="dxa"/>
            <w:tcBorders>
              <w:top w:val="nil"/>
              <w:left w:val="nil"/>
              <w:bottom w:val="nil"/>
              <w:right w:val="nil"/>
              <w:tl2br w:val="nil"/>
              <w:tr2bl w:val="nil"/>
            </w:tcBorders>
            <w:shd w:val="clear" w:color="FFFFFF" w:fill="FFFFFF"/>
            <w:tcMar>
              <w:left w:w="40" w:type="dxa"/>
              <w:right w:w="40" w:type="dxa"/>
            </w:tcMar>
            <w:vAlign w:val="center"/>
          </w:tcPr>
          <w:p w14:paraId="6414243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316 707</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3BDC35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51FCDD3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CC0632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2BA96C0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316 707</w:t>
            </w:r>
          </w:p>
        </w:tc>
      </w:tr>
      <w:tr w:rsidR="0044336D" w14:paraId="670CCFA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750" w:type="dxa"/>
            <w:tcBorders>
              <w:top w:val="nil"/>
              <w:left w:val="nil"/>
              <w:bottom w:val="nil"/>
              <w:right w:val="nil"/>
              <w:tl2br w:val="nil"/>
              <w:tr2bl w:val="nil"/>
            </w:tcBorders>
            <w:shd w:val="clear" w:color="FFFFFF" w:fill="FFFFFF"/>
            <w:tcMar>
              <w:left w:w="40" w:type="dxa"/>
              <w:right w:w="40" w:type="dxa"/>
            </w:tcMar>
            <w:vAlign w:val="center"/>
          </w:tcPr>
          <w:p w14:paraId="0A822A96"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4 – mäßiges Kreditrisiko</w:t>
            </w:r>
          </w:p>
        </w:tc>
        <w:tc>
          <w:tcPr>
            <w:tcW w:w="1070" w:type="dxa"/>
            <w:tcBorders>
              <w:top w:val="nil"/>
              <w:left w:val="nil"/>
              <w:bottom w:val="nil"/>
              <w:right w:val="nil"/>
              <w:tl2br w:val="nil"/>
              <w:tr2bl w:val="nil"/>
            </w:tcBorders>
            <w:shd w:val="clear" w:color="FFFFFF" w:fill="FFFFFF"/>
            <w:tcMar>
              <w:left w:w="40" w:type="dxa"/>
              <w:right w:w="40" w:type="dxa"/>
            </w:tcMar>
            <w:vAlign w:val="center"/>
          </w:tcPr>
          <w:p w14:paraId="3EA86C39" w14:textId="77777777" w:rsidR="0044336D" w:rsidRDefault="0044336D" w:rsidP="00F613F1">
            <w:pPr>
              <w:rPr>
                <w:rFonts w:ascii="Arial" w:eastAsia="Arial" w:hAnsi="Arial" w:cs="Arial"/>
                <w:noProof/>
                <w:color w:val="000000"/>
                <w:sz w:val="16"/>
              </w:rPr>
            </w:pPr>
            <w:r>
              <w:rPr>
                <w:rFonts w:ascii="Arial" w:hAnsi="Arial"/>
                <w:noProof/>
                <w:color w:val="000000"/>
                <w:sz w:val="16"/>
              </w:rPr>
              <w:t>Baa1-Baa3</w:t>
            </w:r>
          </w:p>
        </w:tc>
        <w:tc>
          <w:tcPr>
            <w:tcW w:w="925" w:type="dxa"/>
            <w:tcBorders>
              <w:top w:val="nil"/>
              <w:left w:val="nil"/>
              <w:bottom w:val="nil"/>
              <w:right w:val="nil"/>
              <w:tl2br w:val="nil"/>
              <w:tr2bl w:val="nil"/>
            </w:tcBorders>
            <w:shd w:val="clear" w:color="FFFFFF" w:fill="FFFFFF"/>
            <w:tcMar>
              <w:left w:w="40" w:type="dxa"/>
              <w:right w:w="40" w:type="dxa"/>
            </w:tcMar>
            <w:vAlign w:val="center"/>
          </w:tcPr>
          <w:p w14:paraId="5E4C953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109 095</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3B05E00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6B71814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C7A6FB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001CAC5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109 095</w:t>
            </w:r>
          </w:p>
        </w:tc>
      </w:tr>
      <w:tr w:rsidR="0044336D" w14:paraId="518C08E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750" w:type="dxa"/>
            <w:tcBorders>
              <w:top w:val="nil"/>
              <w:left w:val="nil"/>
              <w:bottom w:val="nil"/>
              <w:right w:val="nil"/>
              <w:tl2br w:val="nil"/>
              <w:tr2bl w:val="nil"/>
            </w:tcBorders>
            <w:shd w:val="clear" w:color="FFFFFF" w:fill="FFFFFF"/>
            <w:tcMar>
              <w:left w:w="40" w:type="dxa"/>
              <w:right w:w="40" w:type="dxa"/>
            </w:tcMar>
            <w:vAlign w:val="center"/>
          </w:tcPr>
          <w:p w14:paraId="7188685B"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5 – finanziell schwache Gegenpartei</w:t>
            </w:r>
          </w:p>
        </w:tc>
        <w:tc>
          <w:tcPr>
            <w:tcW w:w="1070" w:type="dxa"/>
            <w:tcBorders>
              <w:top w:val="nil"/>
              <w:left w:val="nil"/>
              <w:bottom w:val="nil"/>
              <w:right w:val="nil"/>
              <w:tl2br w:val="nil"/>
              <w:tr2bl w:val="nil"/>
            </w:tcBorders>
            <w:shd w:val="clear" w:color="FFFFFF" w:fill="FFFFFF"/>
            <w:tcMar>
              <w:left w:w="40" w:type="dxa"/>
              <w:right w:w="40" w:type="dxa"/>
            </w:tcMar>
            <w:vAlign w:val="center"/>
          </w:tcPr>
          <w:p w14:paraId="191855FC" w14:textId="77777777" w:rsidR="0044336D" w:rsidRDefault="0044336D" w:rsidP="00F613F1">
            <w:pPr>
              <w:rPr>
                <w:rFonts w:ascii="Arial" w:eastAsia="Arial" w:hAnsi="Arial" w:cs="Arial"/>
                <w:noProof/>
                <w:color w:val="000000"/>
                <w:sz w:val="16"/>
              </w:rPr>
            </w:pPr>
            <w:r>
              <w:rPr>
                <w:rFonts w:ascii="Arial" w:hAnsi="Arial"/>
                <w:noProof/>
                <w:color w:val="000000"/>
                <w:sz w:val="16"/>
              </w:rPr>
              <w:t>Ba1-Ba3</w:t>
            </w:r>
          </w:p>
        </w:tc>
        <w:tc>
          <w:tcPr>
            <w:tcW w:w="925" w:type="dxa"/>
            <w:tcBorders>
              <w:top w:val="nil"/>
              <w:left w:val="nil"/>
              <w:bottom w:val="nil"/>
              <w:right w:val="nil"/>
              <w:tl2br w:val="nil"/>
              <w:tr2bl w:val="nil"/>
            </w:tcBorders>
            <w:shd w:val="clear" w:color="FFFFFF" w:fill="FFFFFF"/>
            <w:tcMar>
              <w:left w:w="40" w:type="dxa"/>
              <w:right w:w="40" w:type="dxa"/>
            </w:tcMar>
            <w:vAlign w:val="center"/>
          </w:tcPr>
          <w:p w14:paraId="55A75FD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175 880</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113A26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394A1C3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B2938C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277513F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175 880</w:t>
            </w:r>
          </w:p>
        </w:tc>
      </w:tr>
      <w:tr w:rsidR="0044336D" w14:paraId="74813BD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750" w:type="dxa"/>
            <w:tcBorders>
              <w:top w:val="nil"/>
              <w:left w:val="nil"/>
              <w:bottom w:val="nil"/>
              <w:right w:val="nil"/>
              <w:tl2br w:val="nil"/>
              <w:tr2bl w:val="nil"/>
            </w:tcBorders>
            <w:shd w:val="clear" w:color="FFFFFF" w:fill="FFFFFF"/>
            <w:tcMar>
              <w:left w:w="40" w:type="dxa"/>
              <w:right w:w="40" w:type="dxa"/>
            </w:tcMar>
            <w:vAlign w:val="center"/>
          </w:tcPr>
          <w:p w14:paraId="043E70C5"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6 – hohes Kreditrisiko</w:t>
            </w:r>
          </w:p>
        </w:tc>
        <w:tc>
          <w:tcPr>
            <w:tcW w:w="1070" w:type="dxa"/>
            <w:tcBorders>
              <w:top w:val="nil"/>
              <w:left w:val="nil"/>
              <w:bottom w:val="nil"/>
              <w:right w:val="nil"/>
              <w:tl2br w:val="nil"/>
              <w:tr2bl w:val="nil"/>
            </w:tcBorders>
            <w:shd w:val="clear" w:color="FFFFFF" w:fill="FFFFFF"/>
            <w:tcMar>
              <w:left w:w="40" w:type="dxa"/>
              <w:right w:w="40" w:type="dxa"/>
            </w:tcMar>
            <w:vAlign w:val="center"/>
          </w:tcPr>
          <w:p w14:paraId="6A78E9CA" w14:textId="77777777" w:rsidR="0044336D" w:rsidRDefault="0044336D" w:rsidP="00F613F1">
            <w:pPr>
              <w:rPr>
                <w:rFonts w:ascii="Arial" w:eastAsia="Arial" w:hAnsi="Arial" w:cs="Arial"/>
                <w:noProof/>
                <w:color w:val="000000"/>
                <w:sz w:val="16"/>
              </w:rPr>
            </w:pPr>
            <w:r>
              <w:rPr>
                <w:rFonts w:ascii="Arial" w:hAnsi="Arial"/>
                <w:noProof/>
                <w:color w:val="000000"/>
                <w:sz w:val="16"/>
              </w:rPr>
              <w:t>B1-B3</w:t>
            </w:r>
          </w:p>
        </w:tc>
        <w:tc>
          <w:tcPr>
            <w:tcW w:w="925" w:type="dxa"/>
            <w:tcBorders>
              <w:top w:val="nil"/>
              <w:left w:val="nil"/>
              <w:bottom w:val="nil"/>
              <w:right w:val="nil"/>
              <w:tl2br w:val="nil"/>
              <w:tr2bl w:val="nil"/>
            </w:tcBorders>
            <w:shd w:val="clear" w:color="FFFFFF" w:fill="FFFFFF"/>
            <w:tcMar>
              <w:left w:w="40" w:type="dxa"/>
              <w:right w:w="40" w:type="dxa"/>
            </w:tcMar>
            <w:vAlign w:val="center"/>
          </w:tcPr>
          <w:p w14:paraId="3BADDB6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538 504</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7C5C86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50 000</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19A682D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23F6675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3EE8654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588 504</w:t>
            </w:r>
          </w:p>
        </w:tc>
      </w:tr>
      <w:tr w:rsidR="0044336D" w14:paraId="7E01E7C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750" w:type="dxa"/>
            <w:tcBorders>
              <w:top w:val="nil"/>
              <w:left w:val="nil"/>
              <w:bottom w:val="nil"/>
              <w:right w:val="nil"/>
              <w:tl2br w:val="nil"/>
              <w:tr2bl w:val="nil"/>
            </w:tcBorders>
            <w:shd w:val="clear" w:color="FFFFFF" w:fill="FFFFFF"/>
            <w:tcMar>
              <w:left w:w="40" w:type="dxa"/>
              <w:right w:w="40" w:type="dxa"/>
            </w:tcMar>
            <w:vAlign w:val="center"/>
          </w:tcPr>
          <w:p w14:paraId="1CE2718B"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7 – sehr hohes Kreditrisiko</w:t>
            </w:r>
          </w:p>
        </w:tc>
        <w:tc>
          <w:tcPr>
            <w:tcW w:w="1070" w:type="dxa"/>
            <w:tcBorders>
              <w:top w:val="nil"/>
              <w:left w:val="nil"/>
              <w:bottom w:val="nil"/>
              <w:right w:val="nil"/>
              <w:tl2br w:val="nil"/>
              <w:tr2bl w:val="nil"/>
            </w:tcBorders>
            <w:shd w:val="clear" w:color="FFFFFF" w:fill="FFFFFF"/>
            <w:tcMar>
              <w:left w:w="40" w:type="dxa"/>
              <w:right w:w="40" w:type="dxa"/>
            </w:tcMar>
            <w:vAlign w:val="center"/>
          </w:tcPr>
          <w:p w14:paraId="362A9679" w14:textId="77777777" w:rsidR="0044336D" w:rsidRDefault="0044336D" w:rsidP="00F613F1">
            <w:pPr>
              <w:rPr>
                <w:rFonts w:ascii="Arial" w:eastAsia="Arial" w:hAnsi="Arial" w:cs="Arial"/>
                <w:noProof/>
                <w:color w:val="000000"/>
                <w:sz w:val="16"/>
              </w:rPr>
            </w:pPr>
            <w:r>
              <w:rPr>
                <w:rFonts w:ascii="Arial" w:hAnsi="Arial"/>
                <w:noProof/>
                <w:color w:val="000000"/>
                <w:sz w:val="16"/>
              </w:rPr>
              <w:t>Niedriger als Caa1</w:t>
            </w:r>
          </w:p>
        </w:tc>
        <w:tc>
          <w:tcPr>
            <w:tcW w:w="925" w:type="dxa"/>
            <w:tcBorders>
              <w:top w:val="nil"/>
              <w:left w:val="nil"/>
              <w:bottom w:val="nil"/>
              <w:right w:val="nil"/>
              <w:tl2br w:val="nil"/>
              <w:tr2bl w:val="nil"/>
            </w:tcBorders>
            <w:shd w:val="clear" w:color="FFFFFF" w:fill="FFFFFF"/>
            <w:tcMar>
              <w:left w:w="40" w:type="dxa"/>
              <w:right w:w="40" w:type="dxa"/>
            </w:tcMar>
            <w:vAlign w:val="center"/>
          </w:tcPr>
          <w:p w14:paraId="1ADB638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62 966</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D869F3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105 669</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6095F08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338F05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6A69F5A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168 635</w:t>
            </w:r>
          </w:p>
        </w:tc>
      </w:tr>
      <w:tr w:rsidR="0044336D" w14:paraId="5C590E6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7"/>
        </w:trPr>
        <w:tc>
          <w:tcPr>
            <w:tcW w:w="3750" w:type="dxa"/>
            <w:tcBorders>
              <w:top w:val="nil"/>
              <w:left w:val="nil"/>
              <w:bottom w:val="nil"/>
              <w:right w:val="nil"/>
              <w:tl2br w:val="nil"/>
              <w:tr2bl w:val="nil"/>
            </w:tcBorders>
            <w:shd w:val="clear" w:color="FFFFFF" w:fill="FFFFFF"/>
            <w:tcMar>
              <w:left w:w="40" w:type="dxa"/>
              <w:right w:w="40" w:type="dxa"/>
            </w:tcMar>
            <w:vAlign w:val="center"/>
          </w:tcPr>
          <w:p w14:paraId="2A267F09" w14:textId="77777777" w:rsidR="0044336D" w:rsidRDefault="0044336D" w:rsidP="00F613F1">
            <w:pPr>
              <w:rPr>
                <w:rFonts w:ascii="Arial" w:eastAsia="Arial" w:hAnsi="Arial" w:cs="Arial"/>
                <w:noProof/>
                <w:color w:val="000000"/>
                <w:sz w:val="16"/>
              </w:rPr>
            </w:pPr>
            <w:r>
              <w:rPr>
                <w:rFonts w:ascii="Arial" w:hAnsi="Arial"/>
                <w:noProof/>
                <w:color w:val="000000"/>
                <w:sz w:val="16"/>
              </w:rPr>
              <w:t>Internes Rating 8 – Gegenpartei ausgefallen</w:t>
            </w:r>
          </w:p>
        </w:tc>
        <w:tc>
          <w:tcPr>
            <w:tcW w:w="1070" w:type="dxa"/>
            <w:tcBorders>
              <w:top w:val="nil"/>
              <w:left w:val="nil"/>
              <w:bottom w:val="nil"/>
              <w:right w:val="nil"/>
              <w:tl2br w:val="nil"/>
              <w:tr2bl w:val="nil"/>
            </w:tcBorders>
            <w:shd w:val="clear" w:color="FFFFFF" w:fill="FFFFFF"/>
            <w:tcMar>
              <w:left w:w="40" w:type="dxa"/>
              <w:right w:w="40" w:type="dxa"/>
            </w:tcMar>
            <w:vAlign w:val="center"/>
          </w:tcPr>
          <w:p w14:paraId="21E454E9" w14:textId="77777777" w:rsidR="0044336D" w:rsidRDefault="0044336D" w:rsidP="00F613F1">
            <w:pPr>
              <w:rPr>
                <w:rFonts w:ascii="Arial" w:eastAsia="Arial" w:hAnsi="Arial" w:cs="Arial"/>
                <w:noProof/>
                <w:color w:val="000000"/>
                <w:sz w:val="16"/>
              </w:rPr>
            </w:pPr>
            <w:r>
              <w:rPr>
                <w:rFonts w:ascii="Arial" w:hAnsi="Arial"/>
                <w:noProof/>
                <w:color w:val="000000"/>
                <w:sz w:val="16"/>
              </w:rPr>
              <w:t>Niedriger als Caa1, allerdings ausgefallen</w:t>
            </w:r>
          </w:p>
        </w:tc>
        <w:tc>
          <w:tcPr>
            <w:tcW w:w="925" w:type="dxa"/>
            <w:tcBorders>
              <w:top w:val="nil"/>
              <w:left w:val="nil"/>
              <w:bottom w:val="nil"/>
              <w:right w:val="nil"/>
              <w:tl2br w:val="nil"/>
              <w:tr2bl w:val="nil"/>
            </w:tcBorders>
            <w:shd w:val="clear" w:color="FFFFFF" w:fill="FFFFFF"/>
            <w:tcMar>
              <w:left w:w="40" w:type="dxa"/>
              <w:right w:w="40" w:type="dxa"/>
            </w:tcMar>
            <w:vAlign w:val="center"/>
          </w:tcPr>
          <w:p w14:paraId="4F9A43E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C2C369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7737C6E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50 000</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31D669A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09A00E8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50 000</w:t>
            </w:r>
          </w:p>
        </w:tc>
      </w:tr>
      <w:tr w:rsidR="0044336D" w14:paraId="71EA781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F897CD2" w14:textId="77777777" w:rsidR="0044336D" w:rsidRDefault="0044336D" w:rsidP="00F613F1">
            <w:pPr>
              <w:rPr>
                <w:rFonts w:ascii="Arial" w:eastAsia="Arial" w:hAnsi="Arial" w:cs="Arial"/>
                <w:noProof/>
                <w:color w:val="000000"/>
                <w:sz w:val="16"/>
              </w:rPr>
            </w:pPr>
            <w:r>
              <w:rPr>
                <w:rFonts w:ascii="Arial" w:hAnsi="Arial"/>
                <w:noProof/>
                <w:color w:val="000000"/>
                <w:sz w:val="16"/>
              </w:rPr>
              <w:t>Kein internes Rating*</w:t>
            </w:r>
          </w:p>
        </w:tc>
        <w:tc>
          <w:tcPr>
            <w:tcW w:w="1070" w:type="dxa"/>
            <w:tcBorders>
              <w:top w:val="nil"/>
              <w:left w:val="nil"/>
              <w:bottom w:val="single" w:sz="4" w:space="0" w:color="000000"/>
              <w:right w:val="nil"/>
              <w:tl2br w:val="nil"/>
              <w:tr2bl w:val="nil"/>
            </w:tcBorders>
            <w:shd w:val="clear" w:color="FFFFFF" w:fill="FFFFFF"/>
            <w:tcMar>
              <w:left w:w="0" w:type="dxa"/>
              <w:right w:w="0" w:type="dxa"/>
            </w:tcMar>
            <w:vAlign w:val="center"/>
          </w:tcPr>
          <w:p w14:paraId="38867F79" w14:textId="77777777" w:rsidR="0044336D" w:rsidRDefault="0044336D" w:rsidP="00F613F1">
            <w:pPr>
              <w:rPr>
                <w:rFonts w:ascii="Arial" w:eastAsia="Arial" w:hAnsi="Arial" w:cs="Arial"/>
                <w:noProof/>
                <w:color w:val="000000"/>
                <w:sz w:val="16"/>
              </w:rPr>
            </w:pPr>
          </w:p>
        </w:tc>
        <w:tc>
          <w:tcPr>
            <w:tcW w:w="92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AD5101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44 982</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7AD7E32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4731447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481CCDE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41482C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44 982</w:t>
            </w:r>
          </w:p>
        </w:tc>
      </w:tr>
      <w:tr w:rsidR="0044336D" w14:paraId="7272FD0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4B0DFC19" w14:textId="77777777" w:rsidR="0044336D" w:rsidRDefault="0044336D" w:rsidP="00F613F1">
            <w:pPr>
              <w:rPr>
                <w:rFonts w:ascii="Arial" w:eastAsia="Arial" w:hAnsi="Arial" w:cs="Arial"/>
                <w:b/>
                <w:noProof/>
                <w:color w:val="000000"/>
                <w:sz w:val="16"/>
              </w:rPr>
            </w:pPr>
            <w:r>
              <w:rPr>
                <w:rFonts w:ascii="Arial" w:hAnsi="Arial"/>
                <w:b/>
                <w:noProof/>
                <w:color w:val="000000"/>
                <w:sz w:val="16"/>
              </w:rPr>
              <w:t>Erfolgswirksam zum beizulegenden Zeitwert bewertete Darlehen und Vorauszahlungen</w:t>
            </w:r>
          </w:p>
        </w:tc>
        <w:tc>
          <w:tcPr>
            <w:tcW w:w="107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728D1ABA" w14:textId="77777777" w:rsidR="0044336D" w:rsidRDefault="0044336D" w:rsidP="00F613F1">
            <w:pPr>
              <w:jc w:val="right"/>
              <w:rPr>
                <w:rFonts w:ascii="Arial" w:eastAsia="Arial" w:hAnsi="Arial" w:cs="Arial"/>
                <w:b/>
                <w:noProof/>
                <w:color w:val="000000"/>
                <w:sz w:val="16"/>
              </w:rPr>
            </w:pPr>
          </w:p>
        </w:tc>
        <w:tc>
          <w:tcPr>
            <w:tcW w:w="9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2A4754F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D94853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15C6786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A04D0F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131 252</w:t>
            </w:r>
          </w:p>
        </w:tc>
        <w:tc>
          <w:tcPr>
            <w:tcW w:w="96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25D1889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131 252</w:t>
            </w:r>
          </w:p>
        </w:tc>
      </w:tr>
      <w:tr w:rsidR="0044336D" w14:paraId="77940BA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4061B109" w14:textId="77777777" w:rsidR="0044336D" w:rsidRDefault="0044336D" w:rsidP="00F613F1">
            <w:pPr>
              <w:rPr>
                <w:rFonts w:ascii="Arial" w:eastAsia="Arial" w:hAnsi="Arial" w:cs="Arial"/>
                <w:b/>
                <w:noProof/>
                <w:color w:val="000000"/>
                <w:sz w:val="16"/>
              </w:rPr>
            </w:pPr>
            <w:r>
              <w:rPr>
                <w:rFonts w:ascii="Arial" w:hAnsi="Arial"/>
                <w:b/>
                <w:noProof/>
                <w:color w:val="000000"/>
                <w:sz w:val="16"/>
              </w:rPr>
              <w:t>Rückstellungen für Kreditverluste und Berichtigung des beizulegenden Zeitwerts</w:t>
            </w:r>
          </w:p>
        </w:tc>
        <w:tc>
          <w:tcPr>
            <w:tcW w:w="107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7ED188CC" w14:textId="77777777" w:rsidR="0044336D" w:rsidRDefault="0044336D" w:rsidP="00F613F1">
            <w:pPr>
              <w:rPr>
                <w:rFonts w:ascii="Arial" w:eastAsia="Arial" w:hAnsi="Arial" w:cs="Arial"/>
                <w:noProof/>
                <w:color w:val="000000"/>
                <w:sz w:val="16"/>
              </w:rPr>
            </w:pPr>
          </w:p>
        </w:tc>
        <w:tc>
          <w:tcPr>
            <w:tcW w:w="9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4779F4D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-4,834</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2CB2CA5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-11,749</w:t>
            </w:r>
          </w:p>
        </w:tc>
        <w:tc>
          <w:tcPr>
            <w:tcW w:w="103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6208B36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2D7942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235B107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-16,583</w:t>
            </w:r>
          </w:p>
        </w:tc>
      </w:tr>
      <w:tr w:rsidR="0044336D" w14:paraId="77EBFB0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058F4B9A" w14:textId="77777777" w:rsidR="0044336D" w:rsidRDefault="0044336D" w:rsidP="00F613F1">
            <w:pPr>
              <w:rPr>
                <w:rFonts w:ascii="Arial" w:eastAsia="Arial" w:hAnsi="Arial" w:cs="Arial"/>
                <w:b/>
                <w:noProof/>
                <w:color w:val="000000"/>
                <w:sz w:val="16"/>
              </w:rPr>
            </w:pPr>
            <w:r>
              <w:rPr>
                <w:rFonts w:ascii="Arial" w:hAnsi="Arial"/>
                <w:b/>
                <w:noProof/>
                <w:color w:val="000000"/>
                <w:sz w:val="16"/>
              </w:rPr>
              <w:t>Buchwert der Darlehenszusagen</w:t>
            </w:r>
          </w:p>
        </w:tc>
        <w:tc>
          <w:tcPr>
            <w:tcW w:w="1070" w:type="dxa"/>
            <w:tcBorders>
              <w:top w:val="single" w:sz="4" w:space="0" w:color="000000"/>
              <w:left w:val="nil"/>
              <w:bottom w:val="nil"/>
              <w:right w:val="nil"/>
              <w:tl2br w:val="nil"/>
              <w:tr2bl w:val="nil"/>
            </w:tcBorders>
            <w:shd w:val="clear" w:color="FFFFFF" w:fill="C0C0C0"/>
            <w:tcMar>
              <w:left w:w="0" w:type="dxa"/>
              <w:right w:w="0" w:type="dxa"/>
            </w:tcMar>
            <w:vAlign w:val="center"/>
          </w:tcPr>
          <w:p w14:paraId="65540F43" w14:textId="77777777" w:rsidR="0044336D" w:rsidRDefault="0044336D" w:rsidP="00F613F1">
            <w:pPr>
              <w:rPr>
                <w:rFonts w:ascii="Arial" w:eastAsia="Arial" w:hAnsi="Arial" w:cs="Arial"/>
                <w:b/>
                <w:noProof/>
                <w:color w:val="000000"/>
                <w:sz w:val="16"/>
              </w:rPr>
            </w:pPr>
          </w:p>
        </w:tc>
        <w:tc>
          <w:tcPr>
            <w:tcW w:w="925" w:type="dxa"/>
            <w:tcBorders>
              <w:top w:val="single" w:sz="4" w:space="0" w:color="000000"/>
              <w:left w:val="nil"/>
              <w:bottom w:val="nil"/>
              <w:right w:val="nil"/>
              <w:tl2br w:val="nil"/>
              <w:tr2bl w:val="nil"/>
            </w:tcBorders>
            <w:shd w:val="clear" w:color="FFFFFF" w:fill="C1C1C1"/>
            <w:tcMar>
              <w:left w:w="40" w:type="dxa"/>
              <w:right w:w="40" w:type="dxa"/>
            </w:tcMar>
            <w:vAlign w:val="center"/>
          </w:tcPr>
          <w:p w14:paraId="64DA5FA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1 330 096</w:t>
            </w:r>
          </w:p>
        </w:tc>
        <w:tc>
          <w:tcPr>
            <w:tcW w:w="1005" w:type="dxa"/>
            <w:tcBorders>
              <w:top w:val="single" w:sz="4" w:space="0" w:color="000000"/>
              <w:left w:val="nil"/>
              <w:bottom w:val="nil"/>
              <w:right w:val="nil"/>
              <w:tl2br w:val="nil"/>
              <w:tr2bl w:val="nil"/>
            </w:tcBorders>
            <w:shd w:val="clear" w:color="FFFFFF" w:fill="C1C1C1"/>
            <w:tcMar>
              <w:left w:w="40" w:type="dxa"/>
              <w:right w:w="40" w:type="dxa"/>
            </w:tcMar>
            <w:vAlign w:val="center"/>
          </w:tcPr>
          <w:p w14:paraId="289422C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143 920</w:t>
            </w:r>
          </w:p>
        </w:tc>
        <w:tc>
          <w:tcPr>
            <w:tcW w:w="1035" w:type="dxa"/>
            <w:tcBorders>
              <w:top w:val="single" w:sz="4" w:space="0" w:color="000000"/>
              <w:left w:val="nil"/>
              <w:bottom w:val="nil"/>
              <w:right w:val="nil"/>
              <w:tl2br w:val="nil"/>
              <w:tr2bl w:val="nil"/>
            </w:tcBorders>
            <w:shd w:val="clear" w:color="FFFFFF" w:fill="C1C1C1"/>
            <w:tcMar>
              <w:left w:w="40" w:type="dxa"/>
              <w:right w:w="40" w:type="dxa"/>
            </w:tcMar>
            <w:vAlign w:val="center"/>
          </w:tcPr>
          <w:p w14:paraId="5606B3A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50 000</w:t>
            </w:r>
          </w:p>
        </w:tc>
        <w:tc>
          <w:tcPr>
            <w:tcW w:w="1005" w:type="dxa"/>
            <w:tcBorders>
              <w:top w:val="single" w:sz="4" w:space="0" w:color="000000"/>
              <w:left w:val="nil"/>
              <w:bottom w:val="nil"/>
              <w:right w:val="nil"/>
              <w:tl2br w:val="nil"/>
              <w:tr2bl w:val="nil"/>
            </w:tcBorders>
            <w:shd w:val="clear" w:color="FFFFFF" w:fill="C1C1C1"/>
            <w:tcMar>
              <w:left w:w="40" w:type="dxa"/>
              <w:right w:w="40" w:type="dxa"/>
            </w:tcMar>
            <w:vAlign w:val="center"/>
          </w:tcPr>
          <w:p w14:paraId="5A26466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131 252</w:t>
            </w:r>
          </w:p>
        </w:tc>
        <w:tc>
          <w:tcPr>
            <w:tcW w:w="960" w:type="dxa"/>
            <w:tcBorders>
              <w:top w:val="single" w:sz="4" w:space="0" w:color="000000"/>
              <w:left w:val="nil"/>
              <w:bottom w:val="nil"/>
              <w:right w:val="nil"/>
              <w:tl2br w:val="nil"/>
              <w:tr2bl w:val="nil"/>
            </w:tcBorders>
            <w:shd w:val="clear" w:color="FFFFFF" w:fill="C1C1C1"/>
            <w:noWrap/>
            <w:tcMar>
              <w:left w:w="40" w:type="dxa"/>
              <w:right w:w="40" w:type="dxa"/>
            </w:tcMar>
            <w:vAlign w:val="center"/>
          </w:tcPr>
          <w:p w14:paraId="09680DF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1 655 268</w:t>
            </w:r>
          </w:p>
        </w:tc>
      </w:tr>
      <w:tr w:rsidR="0044336D" w14:paraId="208A4BA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750" w:type="dxa"/>
            <w:gridSpan w:val="7"/>
            <w:tcBorders>
              <w:top w:val="nil"/>
              <w:left w:val="nil"/>
              <w:bottom w:val="nil"/>
              <w:right w:val="nil"/>
              <w:tl2br w:val="nil"/>
              <w:tr2bl w:val="nil"/>
            </w:tcBorders>
            <w:shd w:val="clear" w:color="auto" w:fill="auto"/>
            <w:tcMar>
              <w:left w:w="40" w:type="dxa"/>
              <w:right w:w="40" w:type="dxa"/>
            </w:tcMar>
          </w:tcPr>
          <w:p w14:paraId="3309BD31" w14:textId="77777777" w:rsidR="0044336D" w:rsidRPr="003E21A5" w:rsidRDefault="0044336D" w:rsidP="00F613F1">
            <w:pPr>
              <w:jc w:val="both"/>
              <w:rPr>
                <w:rFonts w:ascii="Arial" w:eastAsia="Arial" w:hAnsi="Arial" w:cs="Arial"/>
                <w:noProof/>
                <w:color w:val="000000"/>
                <w:sz w:val="14"/>
                <w:szCs w:val="14"/>
              </w:rPr>
            </w:pPr>
            <w:r>
              <w:rPr>
                <w:rFonts w:ascii="Arial" w:hAnsi="Arial"/>
                <w:noProof/>
                <w:color w:val="000000"/>
                <w:sz w:val="14"/>
              </w:rPr>
              <w:t>* Vertreterverträge, denen zum Abschlussstichtag keine Gegenparteien zugrunde lagen.</w:t>
            </w:r>
          </w:p>
          <w:p w14:paraId="17ABDAA5" w14:textId="77777777" w:rsidR="0044336D" w:rsidRDefault="0044336D" w:rsidP="00F613F1">
            <w:pPr>
              <w:jc w:val="both"/>
              <w:rPr>
                <w:rFonts w:ascii="Arial" w:eastAsia="Arial" w:hAnsi="Arial" w:cs="Arial"/>
                <w:noProof/>
                <w:color w:val="000000"/>
                <w:sz w:val="16"/>
              </w:rPr>
            </w:pPr>
          </w:p>
          <w:p w14:paraId="36EF9740" w14:textId="77777777" w:rsidR="0044336D" w:rsidRDefault="0044336D" w:rsidP="00F613F1">
            <w:pPr>
              <w:jc w:val="both"/>
              <w:rPr>
                <w:rFonts w:ascii="Arial" w:eastAsia="Arial" w:hAnsi="Arial" w:cs="Arial"/>
                <w:noProof/>
                <w:color w:val="000000"/>
                <w:sz w:val="16"/>
              </w:rPr>
            </w:pPr>
            <w:r>
              <w:rPr>
                <w:rFonts w:ascii="Arial" w:hAnsi="Arial"/>
                <w:noProof/>
                <w:color w:val="000000"/>
                <w:sz w:val="16"/>
              </w:rPr>
              <w:t>Die EIB beobachtet fortlaufend die Ereignisse, die ihre Darlehensnehmer und Garantiegeber betreffen. Bei Verschlechterungen von Ratings bewertet die EIB von Fall zu Fall insbesondere ihre vertraglichen Rechte und bemüht sich um risikomindernde Maßnahmen. Um sicherzustellen, dass Bankgarantien bei Bedarf ersetzt bzw. zeitnah Maßnahmen getroffen werden, verfolgt sie ferner die Erneuerungen der für Darlehen erhaltenen Bankgarantien engmaschig.</w:t>
            </w:r>
          </w:p>
        </w:tc>
      </w:tr>
    </w:tbl>
    <w:p w14:paraId="7484A0CD" w14:textId="77777777" w:rsidR="0044336D" w:rsidRPr="005B579E" w:rsidRDefault="0044336D" w:rsidP="00B35071">
      <w:pPr>
        <w:pStyle w:val="Notes"/>
        <w:pageBreakBefore/>
        <w:numPr>
          <w:ilvl w:val="3"/>
          <w:numId w:val="69"/>
        </w:numPr>
        <w:pBdr>
          <w:top w:val="nil"/>
          <w:left w:val="nil"/>
          <w:bottom w:val="nil"/>
          <w:right w:val="nil"/>
          <w:between w:val="nil"/>
          <w:bar w:val="nil"/>
        </w:pBdr>
        <w:tabs>
          <w:tab w:val="clear" w:pos="4320"/>
          <w:tab w:val="clear" w:pos="8640"/>
          <w:tab w:val="right" w:pos="-2700"/>
          <w:tab w:val="right" w:pos="720"/>
        </w:tabs>
        <w:spacing w:before="60" w:after="60"/>
        <w:rPr>
          <w:bCs/>
          <w:noProof/>
          <w:sz w:val="16"/>
          <w:szCs w:val="16"/>
          <w:bdr w:val="nil"/>
        </w:rPr>
      </w:pPr>
      <w:bookmarkStart w:id="223" w:name="RG_MARKER_77601"/>
      <w:r>
        <w:rPr>
          <w:noProof/>
          <w:sz w:val="16"/>
          <w:bdr w:val="nil"/>
        </w:rPr>
        <w:t>Zahlungsrückstände bei Darlehen und Wertminderungen</w:t>
      </w:r>
      <w:bookmarkEnd w:id="223"/>
    </w:p>
    <w:p w14:paraId="1F19CA97"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3B7DCEE9"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Zahlungsrückstände bei Darlehen werden gemäß den von der EIB in den „Verfahren und Leitlinien für die Überwachung der Finanzen“ festgelegten Verfahren ermittelt, überwacht und gemeldet. Diese Verfahren entsprechen den allgemein anerkannten Bankenpraktiken und werden auf alle von der EIB verwalteten Darlehen angewendet.</w:t>
      </w:r>
    </w:p>
    <w:p w14:paraId="64778221"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57C822C0" w14:textId="77777777" w:rsidR="0044336D" w:rsidRPr="001E0B5B" w:rsidRDefault="0044336D" w:rsidP="0044336D">
      <w:pPr>
        <w:pBdr>
          <w:top w:val="nil"/>
          <w:left w:val="nil"/>
          <w:bottom w:val="nil"/>
          <w:right w:val="nil"/>
          <w:between w:val="nil"/>
          <w:bar w:val="nil"/>
        </w:pBdr>
        <w:spacing w:before="60" w:after="60"/>
        <w:jc w:val="both"/>
        <w:rPr>
          <w:noProof/>
          <w:szCs w:val="20"/>
          <w:bdr w:val="nil"/>
        </w:rPr>
      </w:pPr>
      <w:r>
        <w:rPr>
          <w:rFonts w:ascii="Arial" w:hAnsi="Arial"/>
          <w:noProof/>
          <w:sz w:val="16"/>
          <w:bdr w:val="nil"/>
        </w:rPr>
        <w:t>Das Überwachungsverfahren ist derart strukturiert, dass sichergestellt wird, dass (i) potenzielle Zahlungsrückstände festgestellt und den zuständigen Dienststellen binnen kürzester Frist gemeldet werden, (ii) kritische Fälle umgehend an die richtige operative Ebene und Entscheidungsebene weitergeleitet werden und (iii) eine regelmäßige Berichterstattung an die Verwaltung der Fazilität in Bezug auf den allgemeinen Status erfolgt.</w:t>
      </w:r>
    </w:p>
    <w:p w14:paraId="33E9F5C5"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31864E20"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Zahlungsrückstände und Wertminderungen bei Darlehen und Vorauszahlungen können folgendermaßen aufgegliedert werden (in Tsd. EUR):</w:t>
      </w:r>
    </w:p>
    <w:p w14:paraId="086FE703"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tbl>
      <w:tblPr>
        <w:tblStyle w:val="CDMRange24"/>
        <w:tblW w:w="9930" w:type="dxa"/>
        <w:tblLayout w:type="fixed"/>
        <w:tblLook w:val="0600" w:firstRow="0" w:lastRow="0" w:firstColumn="0" w:lastColumn="0" w:noHBand="1" w:noVBand="1"/>
      </w:tblPr>
      <w:tblGrid>
        <w:gridCol w:w="5160"/>
        <w:gridCol w:w="2385"/>
        <w:gridCol w:w="2385"/>
      </w:tblGrid>
      <w:tr w:rsidR="0044336D" w14:paraId="52C7D030" w14:textId="77777777" w:rsidTr="00F613F1">
        <w:trPr>
          <w:trHeight w:val="300"/>
        </w:trPr>
        <w:tc>
          <w:tcPr>
            <w:tcW w:w="516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7FE1935" w14:textId="77777777" w:rsidR="0044336D" w:rsidRDefault="0044336D" w:rsidP="00F613F1">
            <w:pPr>
              <w:rPr>
                <w:rFonts w:ascii="Calibri" w:eastAsia="Calibri" w:hAnsi="Calibri" w:cs="Calibri"/>
                <w:noProof/>
                <w:color w:val="000000"/>
                <w:sz w:val="22"/>
              </w:rPr>
            </w:pPr>
          </w:p>
        </w:tc>
        <w:tc>
          <w:tcPr>
            <w:tcW w:w="2385" w:type="dxa"/>
            <w:tcBorders>
              <w:top w:val="single" w:sz="4" w:space="0" w:color="000000"/>
              <w:left w:val="nil"/>
              <w:bottom w:val="nil"/>
              <w:right w:val="nil"/>
              <w:tl2br w:val="nil"/>
              <w:tr2bl w:val="nil"/>
            </w:tcBorders>
            <w:shd w:val="clear" w:color="auto" w:fill="auto"/>
            <w:tcMar>
              <w:left w:w="40" w:type="dxa"/>
              <w:right w:w="40" w:type="dxa"/>
            </w:tcMar>
            <w:vAlign w:val="center"/>
          </w:tcPr>
          <w:p w14:paraId="7A19EC2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Darlehen und Vorauszahlungen</w:t>
            </w:r>
          </w:p>
        </w:tc>
        <w:tc>
          <w:tcPr>
            <w:tcW w:w="2385" w:type="dxa"/>
            <w:tcBorders>
              <w:top w:val="single" w:sz="4" w:space="0" w:color="000000"/>
              <w:left w:val="nil"/>
              <w:bottom w:val="nil"/>
              <w:right w:val="nil"/>
              <w:tl2br w:val="nil"/>
              <w:tr2bl w:val="nil"/>
            </w:tcBorders>
            <w:shd w:val="clear" w:color="auto" w:fill="auto"/>
            <w:tcMar>
              <w:left w:w="40" w:type="dxa"/>
              <w:right w:w="40" w:type="dxa"/>
            </w:tcMar>
            <w:vAlign w:val="center"/>
          </w:tcPr>
          <w:p w14:paraId="4F85959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Darlehen und Vorauszahlungen</w:t>
            </w:r>
          </w:p>
        </w:tc>
      </w:tr>
      <w:tr w:rsidR="0044336D" w14:paraId="19931AD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single" w:sz="4" w:space="0" w:color="000000"/>
              <w:right w:val="nil"/>
              <w:tl2br w:val="nil"/>
              <w:tr2bl w:val="nil"/>
            </w:tcBorders>
            <w:shd w:val="clear" w:color="auto" w:fill="auto"/>
            <w:tcMar>
              <w:left w:w="0" w:type="dxa"/>
              <w:right w:w="0" w:type="dxa"/>
            </w:tcMar>
            <w:vAlign w:val="bottom"/>
          </w:tcPr>
          <w:p w14:paraId="568AAC95" w14:textId="77777777" w:rsidR="0044336D" w:rsidRDefault="0044336D" w:rsidP="00F613F1">
            <w:pPr>
              <w:rPr>
                <w:noProof/>
                <w:color w:val="000000"/>
                <w:sz w:val="20"/>
              </w:rPr>
            </w:pPr>
          </w:p>
        </w:tc>
        <w:tc>
          <w:tcPr>
            <w:tcW w:w="2385" w:type="dxa"/>
            <w:tcBorders>
              <w:top w:val="nil"/>
              <w:left w:val="nil"/>
              <w:bottom w:val="single" w:sz="4" w:space="0" w:color="000000"/>
              <w:right w:val="nil"/>
              <w:tl2br w:val="nil"/>
              <w:tr2bl w:val="nil"/>
            </w:tcBorders>
            <w:shd w:val="clear" w:color="auto" w:fill="auto"/>
            <w:tcMar>
              <w:left w:w="40" w:type="dxa"/>
              <w:right w:w="40" w:type="dxa"/>
            </w:tcMar>
            <w:vAlign w:val="center"/>
          </w:tcPr>
          <w:p w14:paraId="210BC69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31.12.2023</w:t>
            </w:r>
          </w:p>
        </w:tc>
        <w:tc>
          <w:tcPr>
            <w:tcW w:w="2385" w:type="dxa"/>
            <w:tcBorders>
              <w:top w:val="nil"/>
              <w:left w:val="nil"/>
              <w:bottom w:val="single" w:sz="4" w:space="0" w:color="000000"/>
              <w:right w:val="nil"/>
              <w:tl2br w:val="nil"/>
              <w:tr2bl w:val="nil"/>
            </w:tcBorders>
            <w:shd w:val="clear" w:color="auto" w:fill="auto"/>
            <w:tcMar>
              <w:left w:w="40" w:type="dxa"/>
              <w:right w:w="40" w:type="dxa"/>
            </w:tcMar>
            <w:vAlign w:val="center"/>
          </w:tcPr>
          <w:p w14:paraId="5BCE6F5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31.12.2022</w:t>
            </w:r>
          </w:p>
        </w:tc>
      </w:tr>
      <w:tr w:rsidR="0044336D" w14:paraId="76DEDC7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B78FAE7" w14:textId="77777777" w:rsidR="0044336D" w:rsidRDefault="0044336D" w:rsidP="00F613F1">
            <w:pPr>
              <w:rPr>
                <w:rFonts w:ascii="Arial" w:eastAsia="Arial" w:hAnsi="Arial" w:cs="Arial"/>
                <w:b/>
                <w:noProof/>
                <w:color w:val="000000"/>
                <w:sz w:val="16"/>
              </w:rPr>
            </w:pPr>
            <w:r>
              <w:rPr>
                <w:rFonts w:ascii="Arial" w:hAnsi="Arial"/>
                <w:b/>
                <w:noProof/>
                <w:color w:val="000000"/>
                <w:sz w:val="16"/>
              </w:rPr>
              <w:t>Buchwert</w:t>
            </w:r>
          </w:p>
        </w:tc>
        <w:tc>
          <w:tcPr>
            <w:tcW w:w="238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B3E392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1 683 312</w:t>
            </w:r>
          </w:p>
        </w:tc>
        <w:tc>
          <w:tcPr>
            <w:tcW w:w="238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D2245D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1 849 786</w:t>
            </w:r>
          </w:p>
        </w:tc>
      </w:tr>
      <w:tr w:rsidR="0044336D" w14:paraId="0B2E0DB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5EBCAF60" w14:textId="77777777" w:rsidR="0044336D" w:rsidRDefault="0044336D" w:rsidP="00F613F1">
            <w:pPr>
              <w:rPr>
                <w:rFonts w:ascii="Arial" w:eastAsia="Arial" w:hAnsi="Arial" w:cs="Arial"/>
                <w:b/>
                <w:noProof/>
                <w:color w:val="000000"/>
                <w:sz w:val="16"/>
              </w:rPr>
            </w:pPr>
          </w:p>
        </w:tc>
        <w:tc>
          <w:tcPr>
            <w:tcW w:w="238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7A0D051" w14:textId="77777777" w:rsidR="0044336D" w:rsidRDefault="0044336D" w:rsidP="00F613F1">
            <w:pPr>
              <w:jc w:val="right"/>
              <w:rPr>
                <w:rFonts w:ascii="Arial" w:eastAsia="Arial" w:hAnsi="Arial" w:cs="Arial"/>
                <w:b/>
                <w:noProof/>
                <w:color w:val="000000"/>
                <w:sz w:val="16"/>
              </w:rPr>
            </w:pPr>
          </w:p>
        </w:tc>
        <w:tc>
          <w:tcPr>
            <w:tcW w:w="238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F64701E" w14:textId="77777777" w:rsidR="0044336D" w:rsidRDefault="0044336D" w:rsidP="00F613F1">
            <w:pPr>
              <w:jc w:val="right"/>
              <w:rPr>
                <w:rFonts w:ascii="Arial" w:eastAsia="Arial" w:hAnsi="Arial" w:cs="Arial"/>
                <w:b/>
                <w:noProof/>
                <w:color w:val="000000"/>
                <w:sz w:val="16"/>
              </w:rPr>
            </w:pPr>
          </w:p>
        </w:tc>
      </w:tr>
      <w:tr w:rsidR="0044336D" w14:paraId="2A050DD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0CFC3CD" w14:textId="77777777" w:rsidR="0044336D" w:rsidRDefault="0044336D" w:rsidP="00F613F1">
            <w:pPr>
              <w:rPr>
                <w:rFonts w:ascii="Arial" w:eastAsia="Arial" w:hAnsi="Arial" w:cs="Arial"/>
                <w:b/>
                <w:noProof/>
                <w:color w:val="000000"/>
                <w:sz w:val="16"/>
              </w:rPr>
            </w:pPr>
            <w:r>
              <w:rPr>
                <w:rFonts w:ascii="Arial" w:hAnsi="Arial"/>
                <w:b/>
                <w:noProof/>
                <w:color w:val="000000"/>
                <w:sz w:val="16"/>
              </w:rPr>
              <w:t>Über die Laufzeit erwartete Kreditverluste, wertgemindert</w:t>
            </w:r>
          </w:p>
        </w:tc>
        <w:tc>
          <w:tcPr>
            <w:tcW w:w="238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D973F0D" w14:textId="77777777" w:rsidR="0044336D" w:rsidRDefault="0044336D" w:rsidP="00F613F1">
            <w:pPr>
              <w:jc w:val="right"/>
              <w:rPr>
                <w:rFonts w:ascii="Arial" w:eastAsia="Arial" w:hAnsi="Arial" w:cs="Arial"/>
                <w:b/>
                <w:noProof/>
                <w:color w:val="000000"/>
                <w:sz w:val="16"/>
              </w:rPr>
            </w:pPr>
          </w:p>
        </w:tc>
        <w:tc>
          <w:tcPr>
            <w:tcW w:w="238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6E5ABCAC" w14:textId="77777777" w:rsidR="0044336D" w:rsidRDefault="0044336D" w:rsidP="00F613F1">
            <w:pPr>
              <w:jc w:val="right"/>
              <w:rPr>
                <w:rFonts w:ascii="Arial" w:eastAsia="Arial" w:hAnsi="Arial" w:cs="Arial"/>
                <w:b/>
                <w:noProof/>
                <w:color w:val="000000"/>
                <w:sz w:val="16"/>
              </w:rPr>
            </w:pPr>
          </w:p>
        </w:tc>
      </w:tr>
      <w:tr w:rsidR="0044336D" w14:paraId="7EBF51E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single" w:sz="4" w:space="0" w:color="000000"/>
              <w:left w:val="nil"/>
              <w:bottom w:val="nil"/>
              <w:right w:val="nil"/>
              <w:tl2br w:val="nil"/>
              <w:tr2bl w:val="nil"/>
            </w:tcBorders>
            <w:shd w:val="clear" w:color="auto" w:fill="auto"/>
            <w:tcMar>
              <w:left w:w="40" w:type="dxa"/>
              <w:right w:w="40" w:type="dxa"/>
            </w:tcMar>
            <w:vAlign w:val="center"/>
          </w:tcPr>
          <w:p w14:paraId="1EEFE42B" w14:textId="77777777" w:rsidR="0044336D" w:rsidRDefault="0044336D" w:rsidP="00F613F1">
            <w:pPr>
              <w:rPr>
                <w:rFonts w:ascii="Arial" w:eastAsia="Arial" w:hAnsi="Arial" w:cs="Arial"/>
                <w:noProof/>
                <w:color w:val="000000"/>
                <w:sz w:val="16"/>
              </w:rPr>
            </w:pPr>
            <w:r>
              <w:rPr>
                <w:rFonts w:ascii="Arial" w:hAnsi="Arial"/>
                <w:noProof/>
                <w:color w:val="000000"/>
                <w:sz w:val="16"/>
              </w:rPr>
              <w:t>Bruttobetrag</w:t>
            </w:r>
          </w:p>
        </w:tc>
        <w:tc>
          <w:tcPr>
            <w:tcW w:w="2385" w:type="dxa"/>
            <w:tcBorders>
              <w:top w:val="single" w:sz="4" w:space="0" w:color="000000"/>
              <w:left w:val="nil"/>
              <w:bottom w:val="nil"/>
              <w:right w:val="nil"/>
              <w:tl2br w:val="nil"/>
              <w:tr2bl w:val="nil"/>
            </w:tcBorders>
            <w:shd w:val="clear" w:color="auto" w:fill="auto"/>
            <w:tcMar>
              <w:left w:w="40" w:type="dxa"/>
              <w:right w:w="40" w:type="dxa"/>
            </w:tcMar>
            <w:vAlign w:val="center"/>
          </w:tcPr>
          <w:p w14:paraId="741105E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17 860</w:t>
            </w:r>
          </w:p>
        </w:tc>
        <w:tc>
          <w:tcPr>
            <w:tcW w:w="2385" w:type="dxa"/>
            <w:tcBorders>
              <w:top w:val="single" w:sz="4" w:space="0" w:color="000000"/>
              <w:left w:val="nil"/>
              <w:bottom w:val="nil"/>
              <w:right w:val="nil"/>
              <w:tl2br w:val="nil"/>
              <w:tr2bl w:val="nil"/>
            </w:tcBorders>
            <w:shd w:val="clear" w:color="auto" w:fill="auto"/>
            <w:tcMar>
              <w:left w:w="40" w:type="dxa"/>
              <w:right w:w="40" w:type="dxa"/>
            </w:tcMar>
            <w:vAlign w:val="center"/>
          </w:tcPr>
          <w:p w14:paraId="4C1C8FA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63 474</w:t>
            </w:r>
          </w:p>
        </w:tc>
      </w:tr>
      <w:tr w:rsidR="0044336D" w14:paraId="5F59DD7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40" w:type="dxa"/>
              <w:right w:w="40" w:type="dxa"/>
            </w:tcMar>
            <w:vAlign w:val="center"/>
          </w:tcPr>
          <w:p w14:paraId="0CB513A3" w14:textId="77777777" w:rsidR="0044336D" w:rsidRDefault="0044336D" w:rsidP="00F613F1">
            <w:pPr>
              <w:rPr>
                <w:rFonts w:ascii="Arial" w:eastAsia="Arial" w:hAnsi="Arial" w:cs="Arial"/>
                <w:noProof/>
                <w:color w:val="000000"/>
                <w:sz w:val="16"/>
              </w:rPr>
            </w:pPr>
            <w:r>
              <w:rPr>
                <w:rFonts w:ascii="Arial" w:hAnsi="Arial"/>
                <w:noProof/>
                <w:color w:val="000000"/>
                <w:sz w:val="16"/>
              </w:rPr>
              <w:t>Wertminderung – Rückstellungen für Kreditverluste</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19BF011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-14,976</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4F99EE5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-21,303</w:t>
            </w:r>
          </w:p>
        </w:tc>
      </w:tr>
      <w:tr w:rsidR="0044336D" w14:paraId="218D8AF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FFFFFF" w:fill="BFBFBF"/>
            <w:tcMar>
              <w:left w:w="40" w:type="dxa"/>
              <w:right w:w="40" w:type="dxa"/>
            </w:tcMar>
            <w:vAlign w:val="center"/>
          </w:tcPr>
          <w:p w14:paraId="15921837" w14:textId="77777777" w:rsidR="0044336D" w:rsidRDefault="0044336D" w:rsidP="00F613F1">
            <w:pPr>
              <w:rPr>
                <w:rFonts w:ascii="Arial" w:eastAsia="Arial" w:hAnsi="Arial" w:cs="Arial"/>
                <w:b/>
                <w:noProof/>
                <w:color w:val="000000"/>
                <w:sz w:val="16"/>
              </w:rPr>
            </w:pPr>
            <w:r>
              <w:rPr>
                <w:rFonts w:ascii="Arial" w:hAnsi="Arial"/>
                <w:b/>
                <w:noProof/>
                <w:color w:val="000000"/>
                <w:sz w:val="16"/>
              </w:rPr>
              <w:t>Buchwert der über die Laufzeit erwarteten Kreditverluste, wertgemindert</w:t>
            </w:r>
          </w:p>
        </w:tc>
        <w:tc>
          <w:tcPr>
            <w:tcW w:w="2385" w:type="dxa"/>
            <w:tcBorders>
              <w:top w:val="nil"/>
              <w:left w:val="nil"/>
              <w:bottom w:val="nil"/>
              <w:right w:val="nil"/>
              <w:tl2br w:val="nil"/>
              <w:tr2bl w:val="nil"/>
            </w:tcBorders>
            <w:shd w:val="clear" w:color="FFFFFF" w:fill="BFBFBF"/>
            <w:tcMar>
              <w:left w:w="40" w:type="dxa"/>
              <w:right w:w="40" w:type="dxa"/>
            </w:tcMar>
            <w:vAlign w:val="center"/>
          </w:tcPr>
          <w:p w14:paraId="20B7C4B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2 884</w:t>
            </w:r>
          </w:p>
        </w:tc>
        <w:tc>
          <w:tcPr>
            <w:tcW w:w="2385" w:type="dxa"/>
            <w:tcBorders>
              <w:top w:val="nil"/>
              <w:left w:val="nil"/>
              <w:bottom w:val="nil"/>
              <w:right w:val="nil"/>
              <w:tl2br w:val="nil"/>
              <w:tr2bl w:val="nil"/>
            </w:tcBorders>
            <w:shd w:val="clear" w:color="FFFFFF" w:fill="BFBFBF"/>
            <w:tcMar>
              <w:left w:w="40" w:type="dxa"/>
              <w:right w:w="40" w:type="dxa"/>
            </w:tcMar>
            <w:vAlign w:val="center"/>
          </w:tcPr>
          <w:p w14:paraId="4503101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42 171</w:t>
            </w:r>
          </w:p>
        </w:tc>
      </w:tr>
      <w:tr w:rsidR="0044336D" w14:paraId="5EBBDCE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0" w:type="dxa"/>
              <w:right w:w="0" w:type="dxa"/>
            </w:tcMar>
            <w:vAlign w:val="center"/>
          </w:tcPr>
          <w:p w14:paraId="4E17FCB1" w14:textId="77777777" w:rsidR="0044336D" w:rsidRDefault="0044336D" w:rsidP="00F613F1">
            <w:pPr>
              <w:rPr>
                <w:noProof/>
                <w:color w:val="000000"/>
                <w:sz w:val="20"/>
              </w:rPr>
            </w:pPr>
          </w:p>
        </w:tc>
        <w:tc>
          <w:tcPr>
            <w:tcW w:w="2385" w:type="dxa"/>
            <w:tcBorders>
              <w:top w:val="nil"/>
              <w:left w:val="nil"/>
              <w:bottom w:val="nil"/>
              <w:right w:val="nil"/>
              <w:tl2br w:val="nil"/>
              <w:tr2bl w:val="nil"/>
            </w:tcBorders>
            <w:shd w:val="clear" w:color="auto" w:fill="auto"/>
            <w:tcMar>
              <w:left w:w="0" w:type="dxa"/>
              <w:right w:w="0" w:type="dxa"/>
            </w:tcMar>
            <w:vAlign w:val="center"/>
          </w:tcPr>
          <w:p w14:paraId="0945F489" w14:textId="77777777" w:rsidR="0044336D" w:rsidRDefault="0044336D" w:rsidP="00F613F1">
            <w:pPr>
              <w:jc w:val="right"/>
              <w:rPr>
                <w:rFonts w:ascii="Arial" w:eastAsia="Arial" w:hAnsi="Arial" w:cs="Arial"/>
                <w:b/>
                <w:noProof/>
                <w:color w:val="000000"/>
                <w:sz w:val="16"/>
              </w:rPr>
            </w:pPr>
          </w:p>
        </w:tc>
        <w:tc>
          <w:tcPr>
            <w:tcW w:w="2385" w:type="dxa"/>
            <w:tcBorders>
              <w:top w:val="nil"/>
              <w:left w:val="nil"/>
              <w:bottom w:val="nil"/>
              <w:right w:val="nil"/>
              <w:tl2br w:val="nil"/>
              <w:tr2bl w:val="nil"/>
            </w:tcBorders>
            <w:shd w:val="clear" w:color="auto" w:fill="auto"/>
            <w:tcMar>
              <w:left w:w="0" w:type="dxa"/>
              <w:right w:w="0" w:type="dxa"/>
            </w:tcMar>
            <w:vAlign w:val="center"/>
          </w:tcPr>
          <w:p w14:paraId="5BC2E444" w14:textId="77777777" w:rsidR="0044336D" w:rsidRDefault="0044336D" w:rsidP="00F613F1">
            <w:pPr>
              <w:jc w:val="right"/>
              <w:rPr>
                <w:noProof/>
                <w:color w:val="000000"/>
                <w:sz w:val="20"/>
              </w:rPr>
            </w:pPr>
          </w:p>
        </w:tc>
      </w:tr>
      <w:tr w:rsidR="0044336D" w14:paraId="1B4C691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6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8160F03" w14:textId="77777777" w:rsidR="0044336D" w:rsidRDefault="0044336D" w:rsidP="00F613F1">
            <w:pPr>
              <w:rPr>
                <w:noProof/>
                <w:color w:val="000000"/>
                <w:sz w:val="20"/>
              </w:rPr>
            </w:pPr>
          </w:p>
        </w:tc>
        <w:tc>
          <w:tcPr>
            <w:tcW w:w="23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314ACD6B" w14:textId="77777777" w:rsidR="0044336D" w:rsidRDefault="0044336D" w:rsidP="00F613F1">
            <w:pPr>
              <w:jc w:val="right"/>
              <w:rPr>
                <w:rFonts w:ascii="Arial" w:eastAsia="Arial" w:hAnsi="Arial" w:cs="Arial"/>
                <w:noProof/>
                <w:color w:val="000000"/>
                <w:sz w:val="20"/>
              </w:rPr>
            </w:pPr>
          </w:p>
        </w:tc>
        <w:tc>
          <w:tcPr>
            <w:tcW w:w="238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1DB747DB" w14:textId="77777777" w:rsidR="0044336D" w:rsidRDefault="0044336D" w:rsidP="00F613F1">
            <w:pPr>
              <w:jc w:val="right"/>
              <w:rPr>
                <w:noProof/>
                <w:color w:val="000000"/>
                <w:sz w:val="20"/>
              </w:rPr>
            </w:pPr>
          </w:p>
        </w:tc>
      </w:tr>
      <w:tr w:rsidR="0044336D" w14:paraId="214E424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D674FBF" w14:textId="77777777" w:rsidR="0044336D" w:rsidRDefault="0044336D" w:rsidP="00F613F1">
            <w:pPr>
              <w:rPr>
                <w:rFonts w:ascii="Arial" w:eastAsia="Arial" w:hAnsi="Arial" w:cs="Arial"/>
                <w:b/>
                <w:noProof/>
                <w:color w:val="000000"/>
                <w:sz w:val="16"/>
              </w:rPr>
            </w:pPr>
            <w:r>
              <w:rPr>
                <w:rFonts w:ascii="Arial" w:hAnsi="Arial"/>
                <w:b/>
                <w:noProof/>
                <w:color w:val="000000"/>
                <w:sz w:val="16"/>
              </w:rPr>
              <w:t>Überfällig, aber nicht wertgemindert</w:t>
            </w:r>
          </w:p>
        </w:tc>
        <w:tc>
          <w:tcPr>
            <w:tcW w:w="238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5F6B306C" w14:textId="77777777" w:rsidR="0044336D" w:rsidRDefault="0044336D" w:rsidP="00F613F1">
            <w:pPr>
              <w:jc w:val="right"/>
              <w:rPr>
                <w:rFonts w:ascii="Arial" w:eastAsia="Arial" w:hAnsi="Arial" w:cs="Arial"/>
                <w:b/>
                <w:noProof/>
                <w:color w:val="000000"/>
                <w:sz w:val="16"/>
              </w:rPr>
            </w:pPr>
          </w:p>
        </w:tc>
        <w:tc>
          <w:tcPr>
            <w:tcW w:w="238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E2D7780" w14:textId="77777777" w:rsidR="0044336D" w:rsidRDefault="0044336D" w:rsidP="00F613F1">
            <w:pPr>
              <w:jc w:val="right"/>
              <w:rPr>
                <w:rFonts w:ascii="Arial" w:eastAsia="Arial" w:hAnsi="Arial" w:cs="Arial"/>
                <w:b/>
                <w:noProof/>
                <w:color w:val="000000"/>
                <w:sz w:val="16"/>
              </w:rPr>
            </w:pPr>
          </w:p>
        </w:tc>
      </w:tr>
      <w:tr w:rsidR="0044336D" w14:paraId="2FE5828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6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251F416" w14:textId="77777777" w:rsidR="0044336D" w:rsidRDefault="0044336D" w:rsidP="00F613F1">
            <w:pPr>
              <w:rPr>
                <w:noProof/>
                <w:color w:val="000000"/>
                <w:sz w:val="20"/>
              </w:rPr>
            </w:pPr>
          </w:p>
        </w:tc>
        <w:tc>
          <w:tcPr>
            <w:tcW w:w="23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D0DDCB7" w14:textId="77777777" w:rsidR="0044336D" w:rsidRDefault="0044336D" w:rsidP="00F613F1">
            <w:pPr>
              <w:jc w:val="right"/>
              <w:rPr>
                <w:rFonts w:ascii="Arial" w:eastAsia="Arial" w:hAnsi="Arial" w:cs="Arial"/>
                <w:noProof/>
                <w:color w:val="000000"/>
                <w:sz w:val="20"/>
              </w:rPr>
            </w:pPr>
          </w:p>
        </w:tc>
        <w:tc>
          <w:tcPr>
            <w:tcW w:w="23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D92177" w14:textId="77777777" w:rsidR="0044336D" w:rsidRDefault="0044336D" w:rsidP="00F613F1">
            <w:pPr>
              <w:jc w:val="right"/>
              <w:rPr>
                <w:noProof/>
                <w:color w:val="000000"/>
                <w:sz w:val="20"/>
              </w:rPr>
            </w:pPr>
          </w:p>
        </w:tc>
      </w:tr>
      <w:tr w:rsidR="0044336D" w14:paraId="063EF4F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40" w:type="dxa"/>
              <w:right w:w="40" w:type="dxa"/>
            </w:tcMar>
            <w:vAlign w:val="center"/>
          </w:tcPr>
          <w:p w14:paraId="12CE87DC" w14:textId="77777777" w:rsidR="0044336D" w:rsidRDefault="0044336D" w:rsidP="00F613F1">
            <w:pPr>
              <w:rPr>
                <w:rFonts w:ascii="Arial" w:eastAsia="Arial" w:hAnsi="Arial" w:cs="Arial"/>
                <w:b/>
                <w:noProof/>
                <w:color w:val="000000"/>
                <w:sz w:val="16"/>
              </w:rPr>
            </w:pPr>
            <w:r>
              <w:rPr>
                <w:rFonts w:ascii="Arial" w:hAnsi="Arial"/>
                <w:b/>
                <w:noProof/>
                <w:color w:val="000000"/>
                <w:sz w:val="16"/>
              </w:rPr>
              <w:t>Überfällig umfasst</w:t>
            </w:r>
          </w:p>
        </w:tc>
        <w:tc>
          <w:tcPr>
            <w:tcW w:w="2385" w:type="dxa"/>
            <w:tcBorders>
              <w:top w:val="nil"/>
              <w:left w:val="nil"/>
              <w:bottom w:val="nil"/>
              <w:right w:val="nil"/>
              <w:tl2br w:val="nil"/>
              <w:tr2bl w:val="nil"/>
            </w:tcBorders>
            <w:shd w:val="clear" w:color="auto" w:fill="auto"/>
            <w:tcMar>
              <w:left w:w="0" w:type="dxa"/>
              <w:right w:w="0" w:type="dxa"/>
            </w:tcMar>
            <w:vAlign w:val="center"/>
          </w:tcPr>
          <w:p w14:paraId="183EC995" w14:textId="77777777" w:rsidR="0044336D" w:rsidRDefault="0044336D" w:rsidP="00F613F1">
            <w:pPr>
              <w:jc w:val="right"/>
              <w:rPr>
                <w:rFonts w:ascii="Arial" w:eastAsia="Arial" w:hAnsi="Arial" w:cs="Arial"/>
                <w:noProof/>
                <w:color w:val="000000"/>
                <w:sz w:val="16"/>
              </w:rPr>
            </w:pPr>
          </w:p>
        </w:tc>
        <w:tc>
          <w:tcPr>
            <w:tcW w:w="2385" w:type="dxa"/>
            <w:tcBorders>
              <w:top w:val="nil"/>
              <w:left w:val="nil"/>
              <w:bottom w:val="nil"/>
              <w:right w:val="nil"/>
              <w:tl2br w:val="nil"/>
              <w:tr2bl w:val="nil"/>
            </w:tcBorders>
            <w:shd w:val="clear" w:color="auto" w:fill="auto"/>
            <w:tcMar>
              <w:left w:w="0" w:type="dxa"/>
              <w:right w:w="0" w:type="dxa"/>
            </w:tcMar>
            <w:vAlign w:val="center"/>
          </w:tcPr>
          <w:p w14:paraId="3BC8179F" w14:textId="77777777" w:rsidR="0044336D" w:rsidRDefault="0044336D" w:rsidP="00F613F1">
            <w:pPr>
              <w:jc w:val="right"/>
              <w:rPr>
                <w:noProof/>
                <w:color w:val="000000"/>
                <w:sz w:val="20"/>
              </w:rPr>
            </w:pPr>
          </w:p>
        </w:tc>
      </w:tr>
      <w:tr w:rsidR="0044336D" w14:paraId="1DE3DFC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40" w:type="dxa"/>
              <w:right w:w="40" w:type="dxa"/>
            </w:tcMar>
            <w:vAlign w:val="center"/>
          </w:tcPr>
          <w:p w14:paraId="3848AF80" w14:textId="77777777" w:rsidR="0044336D" w:rsidRDefault="0044336D" w:rsidP="00F613F1">
            <w:pPr>
              <w:rPr>
                <w:rFonts w:ascii="Arial" w:eastAsia="Arial" w:hAnsi="Arial" w:cs="Arial"/>
                <w:noProof/>
                <w:color w:val="000000"/>
                <w:sz w:val="16"/>
              </w:rPr>
            </w:pPr>
            <w:r>
              <w:rPr>
                <w:rFonts w:ascii="Arial" w:hAnsi="Arial"/>
                <w:noProof/>
                <w:color w:val="000000"/>
                <w:sz w:val="16"/>
              </w:rPr>
              <w:t>0-30 Tage</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5781A06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22F4A17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670</w:t>
            </w:r>
          </w:p>
        </w:tc>
      </w:tr>
      <w:tr w:rsidR="0044336D" w14:paraId="3F67EE3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40" w:type="dxa"/>
              <w:right w:w="40" w:type="dxa"/>
            </w:tcMar>
            <w:vAlign w:val="center"/>
          </w:tcPr>
          <w:p w14:paraId="4A0B8A16" w14:textId="77777777" w:rsidR="0044336D" w:rsidRDefault="0044336D" w:rsidP="00F613F1">
            <w:pPr>
              <w:rPr>
                <w:rFonts w:ascii="Arial" w:eastAsia="Arial" w:hAnsi="Arial" w:cs="Arial"/>
                <w:noProof/>
                <w:color w:val="000000"/>
                <w:sz w:val="16"/>
              </w:rPr>
            </w:pPr>
            <w:r>
              <w:rPr>
                <w:rFonts w:ascii="Arial" w:hAnsi="Arial"/>
                <w:noProof/>
                <w:color w:val="000000"/>
                <w:sz w:val="16"/>
              </w:rPr>
              <w:t>30-90 Tage</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37BD56D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23</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75B86E2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118</w:t>
            </w:r>
          </w:p>
        </w:tc>
      </w:tr>
      <w:tr w:rsidR="0044336D" w14:paraId="20D78B2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40" w:type="dxa"/>
              <w:right w:w="40" w:type="dxa"/>
            </w:tcMar>
            <w:vAlign w:val="center"/>
          </w:tcPr>
          <w:p w14:paraId="112BB364" w14:textId="77777777" w:rsidR="0044336D" w:rsidRDefault="0044336D" w:rsidP="00F613F1">
            <w:pPr>
              <w:rPr>
                <w:rFonts w:ascii="Arial" w:eastAsia="Arial" w:hAnsi="Arial" w:cs="Arial"/>
                <w:noProof/>
                <w:color w:val="000000"/>
                <w:sz w:val="16"/>
              </w:rPr>
            </w:pPr>
            <w:r>
              <w:rPr>
                <w:rFonts w:ascii="Arial" w:hAnsi="Arial"/>
                <w:noProof/>
                <w:color w:val="000000"/>
                <w:sz w:val="16"/>
              </w:rPr>
              <w:t>90-180 Tage</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548DC84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315</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5E48906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95</w:t>
            </w:r>
          </w:p>
        </w:tc>
      </w:tr>
      <w:tr w:rsidR="0044336D" w14:paraId="391A265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40" w:type="dxa"/>
              <w:right w:w="40" w:type="dxa"/>
            </w:tcMar>
            <w:vAlign w:val="center"/>
          </w:tcPr>
          <w:p w14:paraId="0801BCDF" w14:textId="77777777" w:rsidR="0044336D" w:rsidRDefault="0044336D" w:rsidP="00F613F1">
            <w:pPr>
              <w:rPr>
                <w:rFonts w:ascii="Arial" w:eastAsia="Arial" w:hAnsi="Arial" w:cs="Arial"/>
                <w:noProof/>
                <w:color w:val="000000"/>
                <w:sz w:val="16"/>
              </w:rPr>
            </w:pPr>
            <w:r>
              <w:rPr>
                <w:rFonts w:ascii="Arial" w:hAnsi="Arial"/>
                <w:noProof/>
                <w:color w:val="000000"/>
                <w:sz w:val="16"/>
              </w:rPr>
              <w:t>mehr als 180 Tage</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45B773D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29E45EE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25</w:t>
            </w:r>
          </w:p>
        </w:tc>
      </w:tr>
      <w:tr w:rsidR="0044336D" w14:paraId="0954D1C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FFFFFF" w:fill="BFBFBF"/>
            <w:tcMar>
              <w:left w:w="40" w:type="dxa"/>
              <w:right w:w="40" w:type="dxa"/>
            </w:tcMar>
            <w:vAlign w:val="center"/>
          </w:tcPr>
          <w:p w14:paraId="3B3E2163" w14:textId="77777777" w:rsidR="0044336D" w:rsidRDefault="0044336D" w:rsidP="00F613F1">
            <w:pPr>
              <w:rPr>
                <w:rFonts w:ascii="Arial" w:eastAsia="Arial" w:hAnsi="Arial" w:cs="Arial"/>
                <w:b/>
                <w:noProof/>
                <w:color w:val="000000"/>
                <w:sz w:val="16"/>
              </w:rPr>
            </w:pPr>
            <w:r>
              <w:rPr>
                <w:rFonts w:ascii="Arial" w:hAnsi="Arial"/>
                <w:b/>
                <w:noProof/>
                <w:color w:val="000000"/>
                <w:sz w:val="16"/>
              </w:rPr>
              <w:t>Buchwert überfällig, aber nicht wertgemindert</w:t>
            </w:r>
          </w:p>
        </w:tc>
        <w:tc>
          <w:tcPr>
            <w:tcW w:w="2385" w:type="dxa"/>
            <w:tcBorders>
              <w:top w:val="nil"/>
              <w:left w:val="nil"/>
              <w:bottom w:val="nil"/>
              <w:right w:val="nil"/>
              <w:tl2br w:val="nil"/>
              <w:tr2bl w:val="nil"/>
            </w:tcBorders>
            <w:shd w:val="clear" w:color="FFFFFF" w:fill="BFBFBF"/>
            <w:tcMar>
              <w:left w:w="40" w:type="dxa"/>
              <w:right w:w="40" w:type="dxa"/>
            </w:tcMar>
            <w:vAlign w:val="center"/>
          </w:tcPr>
          <w:p w14:paraId="5993B2D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338</w:t>
            </w:r>
          </w:p>
        </w:tc>
        <w:tc>
          <w:tcPr>
            <w:tcW w:w="2385" w:type="dxa"/>
            <w:tcBorders>
              <w:top w:val="nil"/>
              <w:left w:val="nil"/>
              <w:bottom w:val="nil"/>
              <w:right w:val="nil"/>
              <w:tl2br w:val="nil"/>
              <w:tr2bl w:val="nil"/>
            </w:tcBorders>
            <w:shd w:val="clear" w:color="FFFFFF" w:fill="BFBFBF"/>
            <w:tcMar>
              <w:left w:w="40" w:type="dxa"/>
              <w:right w:w="40" w:type="dxa"/>
            </w:tcMar>
            <w:vAlign w:val="center"/>
          </w:tcPr>
          <w:p w14:paraId="1242020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908</w:t>
            </w:r>
          </w:p>
        </w:tc>
      </w:tr>
      <w:tr w:rsidR="0044336D" w14:paraId="483D14E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60" w:type="dxa"/>
            <w:tcBorders>
              <w:top w:val="nil"/>
              <w:left w:val="nil"/>
              <w:bottom w:val="nil"/>
              <w:right w:val="nil"/>
              <w:tl2br w:val="nil"/>
              <w:tr2bl w:val="nil"/>
            </w:tcBorders>
            <w:shd w:val="clear" w:color="auto" w:fill="auto"/>
            <w:noWrap/>
            <w:tcMar>
              <w:left w:w="0" w:type="dxa"/>
              <w:right w:w="0" w:type="dxa"/>
            </w:tcMar>
            <w:vAlign w:val="bottom"/>
          </w:tcPr>
          <w:p w14:paraId="15FFEC0D" w14:textId="77777777" w:rsidR="0044336D" w:rsidRDefault="0044336D" w:rsidP="00F613F1">
            <w:pPr>
              <w:rPr>
                <w:noProof/>
                <w:color w:val="000000"/>
                <w:sz w:val="20"/>
              </w:rPr>
            </w:pPr>
          </w:p>
        </w:tc>
        <w:tc>
          <w:tcPr>
            <w:tcW w:w="2385" w:type="dxa"/>
            <w:tcBorders>
              <w:top w:val="nil"/>
              <w:left w:val="nil"/>
              <w:bottom w:val="nil"/>
              <w:right w:val="nil"/>
              <w:tl2br w:val="nil"/>
              <w:tr2bl w:val="nil"/>
            </w:tcBorders>
            <w:shd w:val="clear" w:color="auto" w:fill="auto"/>
            <w:noWrap/>
            <w:tcMar>
              <w:left w:w="0" w:type="dxa"/>
              <w:right w:w="0" w:type="dxa"/>
            </w:tcMar>
            <w:vAlign w:val="center"/>
          </w:tcPr>
          <w:p w14:paraId="160F69C5" w14:textId="77777777" w:rsidR="0044336D" w:rsidRDefault="0044336D" w:rsidP="00F613F1">
            <w:pPr>
              <w:jc w:val="right"/>
              <w:rPr>
                <w:rFonts w:ascii="Arial" w:eastAsia="Arial" w:hAnsi="Arial" w:cs="Arial"/>
                <w:noProof/>
                <w:color w:val="000000"/>
                <w:sz w:val="20"/>
              </w:rPr>
            </w:pPr>
          </w:p>
        </w:tc>
        <w:tc>
          <w:tcPr>
            <w:tcW w:w="2385" w:type="dxa"/>
            <w:tcBorders>
              <w:top w:val="nil"/>
              <w:left w:val="nil"/>
              <w:bottom w:val="nil"/>
              <w:right w:val="nil"/>
              <w:tl2br w:val="nil"/>
              <w:tr2bl w:val="nil"/>
            </w:tcBorders>
            <w:shd w:val="clear" w:color="auto" w:fill="auto"/>
            <w:noWrap/>
            <w:tcMar>
              <w:left w:w="0" w:type="dxa"/>
              <w:right w:w="0" w:type="dxa"/>
            </w:tcMar>
            <w:vAlign w:val="bottom"/>
          </w:tcPr>
          <w:p w14:paraId="68596323" w14:textId="77777777" w:rsidR="0044336D" w:rsidRDefault="0044336D" w:rsidP="00F613F1">
            <w:pPr>
              <w:jc w:val="right"/>
              <w:rPr>
                <w:noProof/>
                <w:color w:val="000000"/>
                <w:sz w:val="20"/>
              </w:rPr>
            </w:pPr>
          </w:p>
        </w:tc>
      </w:tr>
      <w:tr w:rsidR="0044336D" w14:paraId="0ACBDED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5160" w:type="dxa"/>
            <w:tcBorders>
              <w:top w:val="nil"/>
              <w:left w:val="nil"/>
              <w:bottom w:val="nil"/>
              <w:right w:val="nil"/>
              <w:tl2br w:val="nil"/>
              <w:tr2bl w:val="nil"/>
            </w:tcBorders>
            <w:shd w:val="clear" w:color="FFFFFF" w:fill="BFBFBF"/>
            <w:tcMar>
              <w:left w:w="40" w:type="dxa"/>
              <w:right w:w="40" w:type="dxa"/>
            </w:tcMar>
            <w:vAlign w:val="center"/>
          </w:tcPr>
          <w:p w14:paraId="6A56A313" w14:textId="77777777" w:rsidR="0044336D" w:rsidRDefault="0044336D" w:rsidP="00F613F1">
            <w:pPr>
              <w:rPr>
                <w:rFonts w:ascii="Arial" w:eastAsia="Arial" w:hAnsi="Arial" w:cs="Arial"/>
                <w:b/>
                <w:noProof/>
                <w:color w:val="000000"/>
                <w:sz w:val="16"/>
              </w:rPr>
            </w:pPr>
            <w:r>
              <w:rPr>
                <w:rFonts w:ascii="Arial" w:hAnsi="Arial"/>
                <w:b/>
                <w:noProof/>
                <w:color w:val="000000"/>
                <w:sz w:val="16"/>
              </w:rPr>
              <w:t>Buchwert weder überfällig noch wertgemindert</w:t>
            </w:r>
          </w:p>
        </w:tc>
        <w:tc>
          <w:tcPr>
            <w:tcW w:w="2385" w:type="dxa"/>
            <w:tcBorders>
              <w:top w:val="nil"/>
              <w:left w:val="nil"/>
              <w:bottom w:val="nil"/>
              <w:right w:val="nil"/>
              <w:tl2br w:val="nil"/>
              <w:tr2bl w:val="nil"/>
            </w:tcBorders>
            <w:shd w:val="clear" w:color="FFFFFF" w:fill="BFBFBF"/>
            <w:tcMar>
              <w:left w:w="40" w:type="dxa"/>
              <w:right w:w="40" w:type="dxa"/>
            </w:tcMar>
            <w:vAlign w:val="center"/>
          </w:tcPr>
          <w:p w14:paraId="18BAF79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1 680 090</w:t>
            </w:r>
          </w:p>
        </w:tc>
        <w:tc>
          <w:tcPr>
            <w:tcW w:w="2385" w:type="dxa"/>
            <w:tcBorders>
              <w:top w:val="nil"/>
              <w:left w:val="nil"/>
              <w:bottom w:val="nil"/>
              <w:right w:val="nil"/>
              <w:tl2br w:val="nil"/>
              <w:tr2bl w:val="nil"/>
            </w:tcBorders>
            <w:shd w:val="clear" w:color="FFFFFF" w:fill="BFBFBF"/>
            <w:tcMar>
              <w:left w:w="40" w:type="dxa"/>
              <w:right w:w="40" w:type="dxa"/>
            </w:tcMar>
            <w:vAlign w:val="center"/>
          </w:tcPr>
          <w:p w14:paraId="57B9B7C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1 806 707</w:t>
            </w:r>
          </w:p>
        </w:tc>
      </w:tr>
      <w:tr w:rsidR="0044336D" w14:paraId="3DB3186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0" w:type="dxa"/>
              <w:right w:w="0" w:type="dxa"/>
            </w:tcMar>
            <w:vAlign w:val="center"/>
          </w:tcPr>
          <w:p w14:paraId="4A3031D3" w14:textId="77777777" w:rsidR="0044336D" w:rsidRDefault="0044336D" w:rsidP="00F613F1">
            <w:pPr>
              <w:rPr>
                <w:rFonts w:ascii="Arial" w:eastAsia="Arial" w:hAnsi="Arial" w:cs="Arial"/>
                <w:b/>
                <w:noProof/>
                <w:color w:val="000000"/>
                <w:sz w:val="16"/>
              </w:rPr>
            </w:pPr>
          </w:p>
        </w:tc>
        <w:tc>
          <w:tcPr>
            <w:tcW w:w="2385" w:type="dxa"/>
            <w:tcBorders>
              <w:top w:val="nil"/>
              <w:left w:val="nil"/>
              <w:bottom w:val="nil"/>
              <w:right w:val="nil"/>
              <w:tl2br w:val="nil"/>
              <w:tr2bl w:val="nil"/>
            </w:tcBorders>
            <w:shd w:val="clear" w:color="auto" w:fill="auto"/>
            <w:tcMar>
              <w:left w:w="0" w:type="dxa"/>
              <w:right w:w="0" w:type="dxa"/>
            </w:tcMar>
            <w:vAlign w:val="center"/>
          </w:tcPr>
          <w:p w14:paraId="35F43815" w14:textId="77777777" w:rsidR="0044336D" w:rsidRDefault="0044336D" w:rsidP="00F613F1">
            <w:pPr>
              <w:jc w:val="right"/>
              <w:rPr>
                <w:rFonts w:ascii="Arial" w:eastAsia="Arial" w:hAnsi="Arial" w:cs="Arial"/>
                <w:b/>
                <w:noProof/>
                <w:color w:val="000000"/>
                <w:sz w:val="16"/>
              </w:rPr>
            </w:pPr>
          </w:p>
        </w:tc>
        <w:tc>
          <w:tcPr>
            <w:tcW w:w="2385" w:type="dxa"/>
            <w:tcBorders>
              <w:top w:val="nil"/>
              <w:left w:val="nil"/>
              <w:bottom w:val="nil"/>
              <w:right w:val="nil"/>
              <w:tl2br w:val="nil"/>
              <w:tr2bl w:val="nil"/>
            </w:tcBorders>
            <w:shd w:val="clear" w:color="auto" w:fill="auto"/>
            <w:tcMar>
              <w:left w:w="0" w:type="dxa"/>
              <w:right w:w="0" w:type="dxa"/>
            </w:tcMar>
            <w:vAlign w:val="center"/>
          </w:tcPr>
          <w:p w14:paraId="75183B97" w14:textId="77777777" w:rsidR="0044336D" w:rsidRDefault="0044336D" w:rsidP="00F613F1">
            <w:pPr>
              <w:jc w:val="right"/>
              <w:rPr>
                <w:rFonts w:ascii="Arial" w:eastAsia="Arial" w:hAnsi="Arial" w:cs="Arial"/>
                <w:b/>
                <w:noProof/>
                <w:color w:val="000000"/>
                <w:sz w:val="16"/>
              </w:rPr>
            </w:pPr>
          </w:p>
        </w:tc>
      </w:tr>
      <w:tr w:rsidR="0044336D" w14:paraId="62B0764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FFFFFF" w:fill="BFBFBF"/>
            <w:tcMar>
              <w:left w:w="40" w:type="dxa"/>
              <w:right w:w="40" w:type="dxa"/>
            </w:tcMar>
            <w:vAlign w:val="center"/>
          </w:tcPr>
          <w:p w14:paraId="1ABAF2EB" w14:textId="77777777" w:rsidR="0044336D" w:rsidRDefault="0044336D" w:rsidP="00F613F1">
            <w:pPr>
              <w:rPr>
                <w:rFonts w:ascii="Arial" w:eastAsia="Arial" w:hAnsi="Arial" w:cs="Arial"/>
                <w:b/>
                <w:noProof/>
                <w:color w:val="000000"/>
                <w:sz w:val="16"/>
              </w:rPr>
            </w:pPr>
            <w:r>
              <w:rPr>
                <w:rFonts w:ascii="Arial" w:hAnsi="Arial"/>
                <w:b/>
                <w:noProof/>
                <w:color w:val="000000"/>
                <w:sz w:val="16"/>
              </w:rPr>
              <w:t>Gesamter Buchwert der Darlehen und Vorauszahlungen</w:t>
            </w:r>
          </w:p>
        </w:tc>
        <w:tc>
          <w:tcPr>
            <w:tcW w:w="2385" w:type="dxa"/>
            <w:tcBorders>
              <w:top w:val="nil"/>
              <w:left w:val="nil"/>
              <w:bottom w:val="nil"/>
              <w:right w:val="nil"/>
              <w:tl2br w:val="nil"/>
              <w:tr2bl w:val="nil"/>
            </w:tcBorders>
            <w:shd w:val="clear" w:color="FFFFFF" w:fill="BFBFBF"/>
            <w:tcMar>
              <w:left w:w="40" w:type="dxa"/>
              <w:right w:w="40" w:type="dxa"/>
            </w:tcMar>
            <w:vAlign w:val="center"/>
          </w:tcPr>
          <w:p w14:paraId="1105E54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1 683 312</w:t>
            </w:r>
          </w:p>
        </w:tc>
        <w:tc>
          <w:tcPr>
            <w:tcW w:w="2385" w:type="dxa"/>
            <w:tcBorders>
              <w:top w:val="nil"/>
              <w:left w:val="nil"/>
              <w:bottom w:val="nil"/>
              <w:right w:val="nil"/>
              <w:tl2br w:val="nil"/>
              <w:tr2bl w:val="nil"/>
            </w:tcBorders>
            <w:shd w:val="clear" w:color="FFFFFF" w:fill="BFBFBF"/>
            <w:tcMar>
              <w:left w:w="40" w:type="dxa"/>
              <w:right w:w="40" w:type="dxa"/>
            </w:tcMar>
            <w:vAlign w:val="center"/>
          </w:tcPr>
          <w:p w14:paraId="2A38DE2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1 849 786</w:t>
            </w:r>
          </w:p>
        </w:tc>
      </w:tr>
    </w:tbl>
    <w:p w14:paraId="26B7883F" w14:textId="77777777" w:rsidR="0044336D" w:rsidRPr="00091048" w:rsidRDefault="0044336D" w:rsidP="0044336D">
      <w:pPr>
        <w:pageBreakBefore/>
        <w:pBdr>
          <w:top w:val="nil"/>
          <w:left w:val="nil"/>
          <w:bottom w:val="nil"/>
          <w:right w:val="nil"/>
          <w:between w:val="nil"/>
          <w:bar w:val="nil"/>
        </w:pBdr>
        <w:spacing w:before="60" w:after="60" w:line="276" w:lineRule="auto"/>
        <w:jc w:val="both"/>
        <w:rPr>
          <w:rFonts w:ascii="Arial" w:eastAsia="Calibri" w:hAnsi="Arial" w:cs="Arial"/>
          <w:b/>
          <w:noProof/>
          <w:sz w:val="16"/>
          <w:szCs w:val="16"/>
          <w:bdr w:val="nil"/>
        </w:rPr>
      </w:pPr>
      <w:bookmarkStart w:id="224" w:name="RG_MARKER_77505"/>
      <w:r>
        <w:rPr>
          <w:rFonts w:ascii="Arial" w:hAnsi="Arial"/>
          <w:b/>
          <w:noProof/>
          <w:sz w:val="16"/>
          <w:bdr w:val="nil"/>
        </w:rPr>
        <w:t>3.2.3.7</w:t>
      </w:r>
      <w:bookmarkEnd w:id="224"/>
      <w:r>
        <w:rPr>
          <w:rFonts w:ascii="Arial" w:hAnsi="Arial"/>
          <w:b/>
          <w:noProof/>
          <w:sz w:val="16"/>
          <w:bdr w:val="nil"/>
        </w:rPr>
        <w:tab/>
        <w:t>Sensitivität des erwarteten Kreditverlusts gegenüber zukünftigen wirtschaftlichen Bedingungen (in Tsd. EUR)</w:t>
      </w:r>
    </w:p>
    <w:p w14:paraId="69F2A0AA" w14:textId="77777777" w:rsidR="0044336D" w:rsidRPr="00CB5E3D" w:rsidRDefault="0044336D" w:rsidP="0044336D">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eastAsia="en-US"/>
        </w:rPr>
      </w:pPr>
    </w:p>
    <w:p w14:paraId="1C0A9A6A" w14:textId="77777777" w:rsidR="0044336D" w:rsidRPr="00091048" w:rsidRDefault="0044336D" w:rsidP="0044336D">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noProof/>
          <w:sz w:val="16"/>
          <w:bdr w:val="nil"/>
        </w:rPr>
        <w:t>Der erwartete Kreditverlust ist empfindlich gegenüber Beurteilungen und Annahmen, die bei der Formulierung von zukunftsbezogenen Szenarien getroffen werden. Die EIB führt eine Analyse der Sensitivität des in wesentlichen Klassen ihrer Vermögenswerte angesetzten erwarteten Kreditverlusts durch.</w:t>
      </w:r>
    </w:p>
    <w:p w14:paraId="5DD28343" w14:textId="77777777" w:rsidR="0044336D" w:rsidRPr="00EB2E24" w:rsidRDefault="0044336D" w:rsidP="0044336D">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eastAsia="en-US"/>
        </w:rPr>
      </w:pPr>
    </w:p>
    <w:p w14:paraId="7002885D" w14:textId="77777777" w:rsidR="0044336D" w:rsidRPr="00091048" w:rsidRDefault="0044336D" w:rsidP="0044336D">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noProof/>
          <w:sz w:val="16"/>
          <w:bdr w:val="nil"/>
        </w:rPr>
        <w:t>Die Prognosen zukünftiger wirtschaftlicher Bedingungen (im Wege makroökonomischer Szenarien) sind Inputfaktoren für das Prognosemodell, das an Bedingungen geknüpfte Risikoparameter liefert, die wiederum als Input für die Berechnung der Wertberichtigung dienen.</w:t>
      </w:r>
    </w:p>
    <w:p w14:paraId="2C364E9F" w14:textId="77777777" w:rsidR="0044336D" w:rsidRPr="00EB2E24" w:rsidRDefault="0044336D" w:rsidP="0044336D">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eastAsia="en-US"/>
        </w:rPr>
      </w:pPr>
    </w:p>
    <w:p w14:paraId="3A7306E6" w14:textId="77777777" w:rsidR="0044336D" w:rsidRPr="00091048" w:rsidRDefault="0044336D" w:rsidP="0044336D">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noProof/>
          <w:sz w:val="16"/>
          <w:bdr w:val="nil"/>
        </w:rPr>
        <w:t>Die Szenarien umfassen Schocks für das BIP, dem wichtigsten Maß für die wirtschaftliche Aktivität. Die Schocks für das reale BIP werden so kalibriert, dass sie die bisherige Volatilität der Variablen nachbilden. Zudem werden gegebenenfalls Expertenurteile herangezogen, um Umfang und Dauer von BIP-Schocks zu präzisieren. In der Folge werden Schocks zusammen mit einer Abklingfunktion bestimmt, um die Auswirkungen der Schocks im Zeitverlauf zu bestimmen. Die mit jedem Szenario verbundenen Wahrscheinlichkeiten werden unter Berücksichtigung von Markt- bzw. Volatilitätsindikatoren und intern entwickelten Indikatoren/Trackern definiert, die im Zeitverlauf konsistent eingesetzt werden, um die Unsicherheit zu erfassen. Die Gewichtung positiver und negativer Schocks hängt vom Risikoausgleich in der Wirtschaft ab; die durchschnittlichen negativen und positiven Schocks, die sich auf -7 247 EUR (2022: -9 908 EUR) bzw. 6 007 EUR (2022: 8 356 EUR) belaufen, wurden in der Vergangenheit auf vierteljährliche Projektionen angewandt.</w:t>
      </w:r>
    </w:p>
    <w:p w14:paraId="69DC76ED" w14:textId="77777777" w:rsidR="0044336D" w:rsidRPr="00EB2E24" w:rsidRDefault="0044336D" w:rsidP="0044336D">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eastAsia="en-US"/>
        </w:rPr>
      </w:pPr>
    </w:p>
    <w:p w14:paraId="49CB45FA" w14:textId="77777777" w:rsidR="0044336D" w:rsidRPr="00091048" w:rsidRDefault="0044336D" w:rsidP="0044336D">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noProof/>
          <w:sz w:val="16"/>
          <w:bdr w:val="nil"/>
        </w:rPr>
        <w:t>Die nachstehende Tabelle zeigt die Wertberichtigung für Darlehen und Vorauszahlungen im Rahmen der Stufen 1 und 2. Jedes zukunftsbezogene Szenario (z. B. Basisszenario, positiv und negativ) wurde mit 100 % gewichtet, anstatt auf die drei Szenarien Wahrscheinlichkeitsgewichtungen anzuwenden.</w:t>
      </w:r>
    </w:p>
    <w:p w14:paraId="16486688" w14:textId="77777777" w:rsidR="0044336D" w:rsidRPr="00EB2E24" w:rsidRDefault="0044336D" w:rsidP="0044336D">
      <w:pPr>
        <w:rPr>
          <w:noProof/>
          <w:lang w:eastAsia="en-US"/>
        </w:rPr>
      </w:pPr>
    </w:p>
    <w:tbl>
      <w:tblPr>
        <w:tblStyle w:val="CDMRange15"/>
        <w:tblW w:w="6165" w:type="dxa"/>
        <w:tblLayout w:type="fixed"/>
        <w:tblLook w:val="0600" w:firstRow="0" w:lastRow="0" w:firstColumn="0" w:lastColumn="0" w:noHBand="1" w:noVBand="1"/>
      </w:tblPr>
      <w:tblGrid>
        <w:gridCol w:w="2565"/>
        <w:gridCol w:w="1170"/>
        <w:gridCol w:w="1170"/>
        <w:gridCol w:w="1260"/>
      </w:tblGrid>
      <w:tr w:rsidR="0044336D" w14:paraId="128E893C" w14:textId="77777777" w:rsidTr="00F613F1">
        <w:trPr>
          <w:trHeight w:val="315"/>
        </w:trPr>
        <w:tc>
          <w:tcPr>
            <w:tcW w:w="2565" w:type="dxa"/>
            <w:tcBorders>
              <w:top w:val="nil"/>
              <w:left w:val="nil"/>
              <w:bottom w:val="nil"/>
              <w:right w:val="nil"/>
              <w:tl2br w:val="nil"/>
              <w:tr2bl w:val="nil"/>
            </w:tcBorders>
            <w:shd w:val="clear" w:color="auto" w:fill="auto"/>
            <w:noWrap/>
            <w:tcMar>
              <w:left w:w="0" w:type="dxa"/>
              <w:right w:w="0" w:type="dxa"/>
            </w:tcMar>
            <w:vAlign w:val="bottom"/>
          </w:tcPr>
          <w:p w14:paraId="729239A8" w14:textId="77777777" w:rsidR="0044336D" w:rsidRDefault="0044336D" w:rsidP="00F613F1">
            <w:pPr>
              <w:rPr>
                <w:rFonts w:ascii="Arial" w:eastAsia="Arial" w:hAnsi="Arial" w:cs="Arial"/>
                <w:noProof/>
                <w:color w:val="000000"/>
                <w:sz w:val="16"/>
              </w:rPr>
            </w:pPr>
          </w:p>
        </w:tc>
        <w:tc>
          <w:tcPr>
            <w:tcW w:w="3600" w:type="dxa"/>
            <w:gridSpan w:val="3"/>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14:paraId="6EBAE275"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2023</w:t>
            </w:r>
          </w:p>
        </w:tc>
      </w:tr>
      <w:tr w:rsidR="0044336D" w14:paraId="3774B9D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65" w:type="dxa"/>
            <w:tcBorders>
              <w:top w:val="nil"/>
              <w:left w:val="nil"/>
              <w:bottom w:val="single" w:sz="8" w:space="0" w:color="000000"/>
              <w:right w:val="nil"/>
              <w:tl2br w:val="nil"/>
              <w:tr2bl w:val="nil"/>
            </w:tcBorders>
            <w:shd w:val="clear" w:color="auto" w:fill="auto"/>
            <w:tcMar>
              <w:left w:w="40" w:type="dxa"/>
              <w:right w:w="40" w:type="dxa"/>
            </w:tcMar>
            <w:vAlign w:val="center"/>
          </w:tcPr>
          <w:p w14:paraId="0133777A"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17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14:paraId="2E7B2B0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Positiv</w:t>
            </w:r>
          </w:p>
        </w:tc>
        <w:tc>
          <w:tcPr>
            <w:tcW w:w="117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14:paraId="462EB616" w14:textId="77777777" w:rsidR="0044336D" w:rsidRDefault="0044336D" w:rsidP="00F613F1">
            <w:pPr>
              <w:ind w:right="-57"/>
              <w:jc w:val="right"/>
              <w:rPr>
                <w:rFonts w:ascii="Arial" w:eastAsia="Arial" w:hAnsi="Arial" w:cs="Arial"/>
                <w:b/>
                <w:noProof/>
                <w:color w:val="000000"/>
                <w:sz w:val="16"/>
              </w:rPr>
            </w:pPr>
            <w:r>
              <w:rPr>
                <w:rFonts w:ascii="Arial" w:hAnsi="Arial"/>
                <w:b/>
                <w:noProof/>
                <w:color w:val="000000"/>
                <w:sz w:val="16"/>
              </w:rPr>
              <w:t>Vergleichswert  </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14:paraId="090C49B7" w14:textId="77777777" w:rsidR="0044336D" w:rsidRDefault="0044336D" w:rsidP="00F613F1">
            <w:pPr>
              <w:ind w:right="-57"/>
              <w:jc w:val="right"/>
              <w:rPr>
                <w:rFonts w:ascii="Arial" w:eastAsia="Arial" w:hAnsi="Arial" w:cs="Arial"/>
                <w:b/>
                <w:noProof/>
                <w:color w:val="000000"/>
                <w:sz w:val="16"/>
              </w:rPr>
            </w:pPr>
            <w:r>
              <w:rPr>
                <w:rFonts w:ascii="Arial" w:hAnsi="Arial"/>
                <w:b/>
                <w:noProof/>
                <w:color w:val="000000"/>
                <w:sz w:val="16"/>
              </w:rPr>
              <w:t>Negativ  </w:t>
            </w:r>
          </w:p>
        </w:tc>
      </w:tr>
      <w:tr w:rsidR="0044336D" w14:paraId="187582B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
        </w:trPr>
        <w:tc>
          <w:tcPr>
            <w:tcW w:w="2565" w:type="dxa"/>
            <w:tcBorders>
              <w:top w:val="single" w:sz="8" w:space="0" w:color="000000"/>
              <w:left w:val="nil"/>
              <w:bottom w:val="nil"/>
              <w:right w:val="nil"/>
              <w:tl2br w:val="nil"/>
              <w:tr2bl w:val="nil"/>
            </w:tcBorders>
            <w:shd w:val="clear" w:color="auto" w:fill="auto"/>
            <w:noWrap/>
            <w:tcMar>
              <w:left w:w="0" w:type="dxa"/>
              <w:right w:w="0" w:type="dxa"/>
            </w:tcMar>
            <w:vAlign w:val="center"/>
          </w:tcPr>
          <w:p w14:paraId="140B1899" w14:textId="77777777" w:rsidR="0044336D" w:rsidRDefault="0044336D" w:rsidP="00F613F1">
            <w:pPr>
              <w:rPr>
                <w:rFonts w:ascii="Arial" w:eastAsia="Arial" w:hAnsi="Arial" w:cs="Arial"/>
                <w:noProof/>
                <w:color w:val="000000"/>
                <w:sz w:val="16"/>
              </w:rPr>
            </w:pPr>
          </w:p>
        </w:tc>
        <w:tc>
          <w:tcPr>
            <w:tcW w:w="1170" w:type="dxa"/>
            <w:tcBorders>
              <w:top w:val="single" w:sz="8" w:space="0" w:color="000000"/>
              <w:left w:val="nil"/>
              <w:bottom w:val="nil"/>
              <w:right w:val="nil"/>
              <w:tl2br w:val="nil"/>
              <w:tr2bl w:val="nil"/>
            </w:tcBorders>
            <w:shd w:val="clear" w:color="auto" w:fill="auto"/>
            <w:noWrap/>
            <w:tcMar>
              <w:left w:w="0" w:type="dxa"/>
              <w:right w:w="0" w:type="dxa"/>
            </w:tcMar>
            <w:vAlign w:val="center"/>
          </w:tcPr>
          <w:p w14:paraId="08BB59BC" w14:textId="77777777" w:rsidR="0044336D" w:rsidRDefault="0044336D" w:rsidP="00F613F1">
            <w:pPr>
              <w:jc w:val="right"/>
              <w:rPr>
                <w:rFonts w:ascii="Arial" w:eastAsia="Arial" w:hAnsi="Arial" w:cs="Arial"/>
                <w:noProof/>
                <w:color w:val="000000"/>
                <w:sz w:val="16"/>
              </w:rPr>
            </w:pPr>
          </w:p>
        </w:tc>
        <w:tc>
          <w:tcPr>
            <w:tcW w:w="1170" w:type="dxa"/>
            <w:tcBorders>
              <w:top w:val="single" w:sz="8" w:space="0" w:color="000000"/>
              <w:left w:val="nil"/>
              <w:bottom w:val="nil"/>
              <w:right w:val="nil"/>
              <w:tl2br w:val="nil"/>
              <w:tr2bl w:val="nil"/>
            </w:tcBorders>
            <w:shd w:val="clear" w:color="auto" w:fill="auto"/>
            <w:noWrap/>
            <w:tcMar>
              <w:left w:w="0" w:type="dxa"/>
              <w:right w:w="0" w:type="dxa"/>
            </w:tcMar>
            <w:vAlign w:val="center"/>
          </w:tcPr>
          <w:p w14:paraId="166E44F6" w14:textId="77777777" w:rsidR="0044336D" w:rsidRDefault="0044336D" w:rsidP="00F613F1">
            <w:pPr>
              <w:jc w:val="right"/>
              <w:rPr>
                <w:rFonts w:ascii="Arial" w:eastAsia="Arial" w:hAnsi="Arial" w:cs="Arial"/>
                <w:noProof/>
                <w:color w:val="000000"/>
                <w:sz w:val="16"/>
              </w:rPr>
            </w:pPr>
          </w:p>
        </w:tc>
        <w:tc>
          <w:tcPr>
            <w:tcW w:w="1260" w:type="dxa"/>
            <w:tcBorders>
              <w:top w:val="single" w:sz="8" w:space="0" w:color="000000"/>
              <w:left w:val="nil"/>
              <w:bottom w:val="nil"/>
              <w:right w:val="nil"/>
              <w:tl2br w:val="nil"/>
              <w:tr2bl w:val="nil"/>
            </w:tcBorders>
            <w:shd w:val="clear" w:color="auto" w:fill="auto"/>
            <w:noWrap/>
            <w:tcMar>
              <w:left w:w="0" w:type="dxa"/>
              <w:right w:w="0" w:type="dxa"/>
            </w:tcMar>
            <w:vAlign w:val="center"/>
          </w:tcPr>
          <w:p w14:paraId="1F5845AB" w14:textId="77777777" w:rsidR="0044336D" w:rsidRDefault="0044336D" w:rsidP="00F613F1">
            <w:pPr>
              <w:jc w:val="right"/>
              <w:rPr>
                <w:rFonts w:ascii="Arial" w:eastAsia="Arial" w:hAnsi="Arial" w:cs="Arial"/>
                <w:noProof/>
                <w:color w:val="000000"/>
                <w:sz w:val="16"/>
              </w:rPr>
            </w:pPr>
          </w:p>
        </w:tc>
      </w:tr>
      <w:tr w:rsidR="0044336D" w14:paraId="0FC6CCC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565" w:type="dxa"/>
            <w:tcBorders>
              <w:top w:val="nil"/>
              <w:left w:val="nil"/>
              <w:bottom w:val="nil"/>
              <w:right w:val="nil"/>
              <w:tl2br w:val="nil"/>
              <w:tr2bl w:val="nil"/>
            </w:tcBorders>
            <w:shd w:val="clear" w:color="auto" w:fill="auto"/>
            <w:noWrap/>
            <w:tcMar>
              <w:left w:w="40" w:type="dxa"/>
              <w:right w:w="40" w:type="dxa"/>
            </w:tcMar>
            <w:vAlign w:val="center"/>
          </w:tcPr>
          <w:p w14:paraId="6F249F43" w14:textId="77777777" w:rsidR="0044336D" w:rsidRDefault="0044336D" w:rsidP="00F613F1">
            <w:pPr>
              <w:rPr>
                <w:rFonts w:ascii="Arial" w:eastAsia="Arial" w:hAnsi="Arial" w:cs="Arial"/>
                <w:noProof/>
                <w:color w:val="000000"/>
                <w:sz w:val="16"/>
              </w:rPr>
            </w:pPr>
            <w:r>
              <w:rPr>
                <w:rFonts w:ascii="Arial" w:hAnsi="Arial"/>
                <w:noProof/>
                <w:color w:val="000000"/>
                <w:sz w:val="16"/>
              </w:rPr>
              <w:t>Bruttoengagement</w:t>
            </w:r>
          </w:p>
        </w:tc>
        <w:tc>
          <w:tcPr>
            <w:tcW w:w="1170" w:type="dxa"/>
            <w:tcBorders>
              <w:top w:val="nil"/>
              <w:left w:val="nil"/>
              <w:bottom w:val="nil"/>
              <w:right w:val="nil"/>
              <w:tl2br w:val="nil"/>
              <w:tr2bl w:val="nil"/>
            </w:tcBorders>
            <w:shd w:val="clear" w:color="auto" w:fill="auto"/>
            <w:noWrap/>
            <w:tcMar>
              <w:left w:w="40" w:type="dxa"/>
              <w:right w:w="100" w:type="dxa"/>
            </w:tcMar>
            <w:vAlign w:val="center"/>
          </w:tcPr>
          <w:p w14:paraId="6AFEC60C"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2 258 365</w:t>
            </w:r>
          </w:p>
        </w:tc>
        <w:tc>
          <w:tcPr>
            <w:tcW w:w="1170" w:type="dxa"/>
            <w:tcBorders>
              <w:top w:val="nil"/>
              <w:left w:val="nil"/>
              <w:bottom w:val="nil"/>
              <w:right w:val="nil"/>
              <w:tl2br w:val="nil"/>
              <w:tr2bl w:val="nil"/>
            </w:tcBorders>
            <w:shd w:val="clear" w:color="auto" w:fill="auto"/>
            <w:noWrap/>
            <w:tcMar>
              <w:left w:w="40" w:type="dxa"/>
              <w:right w:w="100" w:type="dxa"/>
            </w:tcMar>
            <w:vAlign w:val="center"/>
          </w:tcPr>
          <w:p w14:paraId="4B00AC2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2 258 365</w:t>
            </w:r>
          </w:p>
        </w:tc>
        <w:tc>
          <w:tcPr>
            <w:tcW w:w="1260" w:type="dxa"/>
            <w:tcBorders>
              <w:top w:val="nil"/>
              <w:left w:val="nil"/>
              <w:bottom w:val="nil"/>
              <w:right w:val="nil"/>
              <w:tl2br w:val="nil"/>
              <w:tr2bl w:val="nil"/>
            </w:tcBorders>
            <w:shd w:val="clear" w:color="auto" w:fill="auto"/>
            <w:noWrap/>
            <w:tcMar>
              <w:left w:w="40" w:type="dxa"/>
              <w:right w:w="100" w:type="dxa"/>
            </w:tcMar>
            <w:vAlign w:val="center"/>
          </w:tcPr>
          <w:p w14:paraId="73DA10E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2 258 365</w:t>
            </w:r>
          </w:p>
        </w:tc>
      </w:tr>
      <w:tr w:rsidR="0044336D" w14:paraId="4F26A8E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565" w:type="dxa"/>
            <w:tcBorders>
              <w:top w:val="nil"/>
              <w:left w:val="nil"/>
              <w:bottom w:val="nil"/>
              <w:right w:val="nil"/>
              <w:tl2br w:val="nil"/>
              <w:tr2bl w:val="nil"/>
            </w:tcBorders>
            <w:shd w:val="clear" w:color="auto" w:fill="auto"/>
            <w:noWrap/>
            <w:tcMar>
              <w:left w:w="40" w:type="dxa"/>
              <w:right w:w="40" w:type="dxa"/>
            </w:tcMar>
            <w:vAlign w:val="center"/>
          </w:tcPr>
          <w:p w14:paraId="58ABA385" w14:textId="77777777" w:rsidR="0044336D" w:rsidRDefault="0044336D" w:rsidP="00F613F1">
            <w:pPr>
              <w:rPr>
                <w:rFonts w:ascii="Arial" w:eastAsia="Arial" w:hAnsi="Arial" w:cs="Arial"/>
                <w:noProof/>
                <w:color w:val="000000"/>
                <w:sz w:val="16"/>
              </w:rPr>
            </w:pPr>
            <w:r>
              <w:rPr>
                <w:rFonts w:ascii="Arial" w:hAnsi="Arial"/>
                <w:noProof/>
                <w:color w:val="000000"/>
                <w:sz w:val="16"/>
              </w:rPr>
              <w:t>Rückstellungen für Kreditverluste</w:t>
            </w:r>
          </w:p>
        </w:tc>
        <w:tc>
          <w:tcPr>
            <w:tcW w:w="1170" w:type="dxa"/>
            <w:tcBorders>
              <w:top w:val="nil"/>
              <w:left w:val="nil"/>
              <w:bottom w:val="nil"/>
              <w:right w:val="nil"/>
              <w:tl2br w:val="nil"/>
              <w:tr2bl w:val="nil"/>
            </w:tcBorders>
            <w:shd w:val="clear" w:color="auto" w:fill="auto"/>
            <w:noWrap/>
            <w:tcMar>
              <w:left w:w="40" w:type="dxa"/>
              <w:right w:w="100" w:type="dxa"/>
            </w:tcMar>
            <w:vAlign w:val="center"/>
          </w:tcPr>
          <w:p w14:paraId="4BAD175B"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45 603</w:t>
            </w:r>
          </w:p>
        </w:tc>
        <w:tc>
          <w:tcPr>
            <w:tcW w:w="1170" w:type="dxa"/>
            <w:tcBorders>
              <w:top w:val="nil"/>
              <w:left w:val="nil"/>
              <w:bottom w:val="nil"/>
              <w:right w:val="nil"/>
              <w:tl2br w:val="nil"/>
              <w:tr2bl w:val="nil"/>
            </w:tcBorders>
            <w:shd w:val="clear" w:color="auto" w:fill="auto"/>
            <w:noWrap/>
            <w:tcMar>
              <w:left w:w="40" w:type="dxa"/>
              <w:right w:w="100" w:type="dxa"/>
            </w:tcMar>
            <w:vAlign w:val="center"/>
          </w:tcPr>
          <w:p w14:paraId="4A65E96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51 610</w:t>
            </w:r>
          </w:p>
        </w:tc>
        <w:tc>
          <w:tcPr>
            <w:tcW w:w="1260" w:type="dxa"/>
            <w:tcBorders>
              <w:top w:val="nil"/>
              <w:left w:val="nil"/>
              <w:bottom w:val="nil"/>
              <w:right w:val="nil"/>
              <w:tl2br w:val="nil"/>
              <w:tr2bl w:val="nil"/>
            </w:tcBorders>
            <w:shd w:val="clear" w:color="auto" w:fill="auto"/>
            <w:noWrap/>
            <w:tcMar>
              <w:left w:w="40" w:type="dxa"/>
              <w:right w:w="100" w:type="dxa"/>
            </w:tcMar>
            <w:vAlign w:val="center"/>
          </w:tcPr>
          <w:p w14:paraId="42B905F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58 857</w:t>
            </w:r>
          </w:p>
        </w:tc>
      </w:tr>
      <w:tr w:rsidR="0044336D" w14:paraId="473EED4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2565" w:type="dxa"/>
            <w:tcBorders>
              <w:top w:val="nil"/>
              <w:left w:val="nil"/>
              <w:bottom w:val="nil"/>
              <w:right w:val="nil"/>
              <w:tl2br w:val="nil"/>
              <w:tr2bl w:val="nil"/>
            </w:tcBorders>
            <w:shd w:val="clear" w:color="auto" w:fill="auto"/>
            <w:noWrap/>
            <w:tcMar>
              <w:left w:w="0" w:type="dxa"/>
              <w:right w:w="0" w:type="dxa"/>
            </w:tcMar>
            <w:vAlign w:val="bottom"/>
          </w:tcPr>
          <w:p w14:paraId="1929728B" w14:textId="77777777" w:rsidR="0044336D" w:rsidRDefault="0044336D" w:rsidP="00F613F1">
            <w:pPr>
              <w:rPr>
                <w:rFonts w:ascii="Arial" w:eastAsia="Arial" w:hAnsi="Arial" w:cs="Arial"/>
                <w:noProof/>
                <w:color w:val="000000"/>
                <w:sz w:val="16"/>
              </w:rPr>
            </w:pPr>
          </w:p>
        </w:tc>
        <w:tc>
          <w:tcPr>
            <w:tcW w:w="117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661BF7D0" w14:textId="77777777" w:rsidR="0044336D" w:rsidRDefault="0044336D" w:rsidP="00F613F1">
            <w:pPr>
              <w:rPr>
                <w:rFonts w:ascii="Arial" w:eastAsia="Arial" w:hAnsi="Arial" w:cs="Arial"/>
                <w:noProof/>
                <w:color w:val="000000"/>
                <w:sz w:val="16"/>
              </w:rPr>
            </w:pPr>
          </w:p>
        </w:tc>
        <w:tc>
          <w:tcPr>
            <w:tcW w:w="117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59FEE50A" w14:textId="77777777" w:rsidR="0044336D" w:rsidRDefault="0044336D" w:rsidP="00F613F1">
            <w:pPr>
              <w:rPr>
                <w:rFonts w:ascii="Arial" w:eastAsia="Arial" w:hAnsi="Arial" w:cs="Arial"/>
                <w:noProof/>
                <w:color w:val="000000"/>
                <w:sz w:val="16"/>
              </w:rPr>
            </w:pPr>
          </w:p>
        </w:tc>
        <w:tc>
          <w:tcPr>
            <w:tcW w:w="126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22A5A1DA" w14:textId="77777777" w:rsidR="0044336D" w:rsidRDefault="0044336D" w:rsidP="00F613F1">
            <w:pPr>
              <w:rPr>
                <w:rFonts w:ascii="Arial" w:eastAsia="Arial" w:hAnsi="Arial" w:cs="Arial"/>
                <w:noProof/>
                <w:color w:val="000000"/>
                <w:sz w:val="16"/>
              </w:rPr>
            </w:pPr>
          </w:p>
        </w:tc>
      </w:tr>
      <w:tr w:rsidR="0044336D" w14:paraId="7BD7859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65" w:type="dxa"/>
            <w:tcBorders>
              <w:top w:val="nil"/>
              <w:left w:val="nil"/>
              <w:bottom w:val="nil"/>
              <w:right w:val="nil"/>
              <w:tl2br w:val="nil"/>
              <w:tr2bl w:val="nil"/>
            </w:tcBorders>
            <w:shd w:val="clear" w:color="auto" w:fill="auto"/>
            <w:noWrap/>
            <w:tcMar>
              <w:left w:w="0" w:type="dxa"/>
              <w:right w:w="0" w:type="dxa"/>
            </w:tcMar>
            <w:vAlign w:val="bottom"/>
          </w:tcPr>
          <w:p w14:paraId="5421A8C4" w14:textId="77777777" w:rsidR="0044336D" w:rsidRDefault="0044336D" w:rsidP="00F613F1">
            <w:pPr>
              <w:rPr>
                <w:rFonts w:ascii="Arial" w:eastAsia="Arial" w:hAnsi="Arial" w:cs="Arial"/>
                <w:noProof/>
                <w:color w:val="000000"/>
                <w:sz w:val="16"/>
              </w:rPr>
            </w:pPr>
          </w:p>
        </w:tc>
        <w:tc>
          <w:tcPr>
            <w:tcW w:w="3600" w:type="dxa"/>
            <w:gridSpan w:val="3"/>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14:paraId="2A54373A"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2022</w:t>
            </w:r>
          </w:p>
        </w:tc>
      </w:tr>
      <w:tr w:rsidR="0044336D" w14:paraId="5C9D5E3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65" w:type="dxa"/>
            <w:tcBorders>
              <w:top w:val="nil"/>
              <w:left w:val="nil"/>
              <w:bottom w:val="single" w:sz="8" w:space="0" w:color="000000"/>
              <w:right w:val="nil"/>
              <w:tl2br w:val="nil"/>
              <w:tr2bl w:val="nil"/>
            </w:tcBorders>
            <w:shd w:val="clear" w:color="auto" w:fill="auto"/>
            <w:tcMar>
              <w:left w:w="40" w:type="dxa"/>
              <w:right w:w="40" w:type="dxa"/>
            </w:tcMar>
            <w:vAlign w:val="center"/>
          </w:tcPr>
          <w:p w14:paraId="162D8DD6" w14:textId="77777777" w:rsidR="0044336D" w:rsidRDefault="0044336D" w:rsidP="00F613F1">
            <w:pPr>
              <w:jc w:val="both"/>
              <w:rPr>
                <w:rFonts w:ascii="Arial" w:eastAsia="Arial" w:hAnsi="Arial" w:cs="Arial"/>
                <w:b/>
                <w:noProof/>
                <w:color w:val="000000"/>
                <w:sz w:val="16"/>
              </w:rPr>
            </w:pPr>
            <w:r>
              <w:rPr>
                <w:rFonts w:ascii="Arial" w:hAnsi="Arial"/>
                <w:b/>
                <w:noProof/>
                <w:color w:val="000000"/>
                <w:sz w:val="16"/>
              </w:rPr>
              <w:t>(in Tsd. EUR)</w:t>
            </w:r>
          </w:p>
        </w:tc>
        <w:tc>
          <w:tcPr>
            <w:tcW w:w="117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14:paraId="6CA70E6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Positiv</w:t>
            </w:r>
          </w:p>
        </w:tc>
        <w:tc>
          <w:tcPr>
            <w:tcW w:w="117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14:paraId="5FE06014" w14:textId="77777777" w:rsidR="0044336D" w:rsidRDefault="0044336D" w:rsidP="00F613F1">
            <w:pPr>
              <w:ind w:right="-57"/>
              <w:jc w:val="right"/>
              <w:rPr>
                <w:rFonts w:ascii="Arial" w:eastAsia="Arial" w:hAnsi="Arial" w:cs="Arial"/>
                <w:b/>
                <w:noProof/>
                <w:color w:val="000000"/>
                <w:sz w:val="16"/>
              </w:rPr>
            </w:pPr>
            <w:r>
              <w:rPr>
                <w:rFonts w:ascii="Arial" w:hAnsi="Arial"/>
                <w:b/>
                <w:noProof/>
                <w:color w:val="000000"/>
                <w:sz w:val="16"/>
              </w:rPr>
              <w:t>Vergleichswert  </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14:paraId="3DD2D760" w14:textId="77777777" w:rsidR="0044336D" w:rsidRDefault="0044336D" w:rsidP="00F613F1">
            <w:pPr>
              <w:ind w:right="-57"/>
              <w:jc w:val="right"/>
              <w:rPr>
                <w:rFonts w:ascii="Arial" w:eastAsia="Arial" w:hAnsi="Arial" w:cs="Arial"/>
                <w:b/>
                <w:noProof/>
                <w:color w:val="000000"/>
                <w:sz w:val="16"/>
              </w:rPr>
            </w:pPr>
            <w:r>
              <w:rPr>
                <w:rFonts w:ascii="Arial" w:hAnsi="Arial"/>
                <w:b/>
                <w:noProof/>
                <w:color w:val="000000"/>
                <w:sz w:val="16"/>
              </w:rPr>
              <w:t>Negativ  </w:t>
            </w:r>
          </w:p>
        </w:tc>
      </w:tr>
      <w:tr w:rsidR="0044336D" w14:paraId="57934A4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
        </w:trPr>
        <w:tc>
          <w:tcPr>
            <w:tcW w:w="2565" w:type="dxa"/>
            <w:tcBorders>
              <w:top w:val="single" w:sz="8" w:space="0" w:color="000000"/>
              <w:left w:val="nil"/>
              <w:bottom w:val="nil"/>
              <w:right w:val="nil"/>
              <w:tl2br w:val="nil"/>
              <w:tr2bl w:val="nil"/>
            </w:tcBorders>
            <w:shd w:val="clear" w:color="auto" w:fill="auto"/>
            <w:noWrap/>
            <w:tcMar>
              <w:left w:w="0" w:type="dxa"/>
              <w:right w:w="0" w:type="dxa"/>
            </w:tcMar>
            <w:vAlign w:val="center"/>
          </w:tcPr>
          <w:p w14:paraId="1C34EDE7" w14:textId="77777777" w:rsidR="0044336D" w:rsidRDefault="0044336D" w:rsidP="00F613F1">
            <w:pPr>
              <w:rPr>
                <w:rFonts w:ascii="Arial" w:eastAsia="Arial" w:hAnsi="Arial" w:cs="Arial"/>
                <w:noProof/>
                <w:color w:val="000000"/>
                <w:sz w:val="16"/>
              </w:rPr>
            </w:pPr>
          </w:p>
        </w:tc>
        <w:tc>
          <w:tcPr>
            <w:tcW w:w="1170" w:type="dxa"/>
            <w:tcBorders>
              <w:top w:val="single" w:sz="8" w:space="0" w:color="000000"/>
              <w:left w:val="nil"/>
              <w:bottom w:val="nil"/>
              <w:right w:val="nil"/>
              <w:tl2br w:val="nil"/>
              <w:tr2bl w:val="nil"/>
            </w:tcBorders>
            <w:shd w:val="clear" w:color="auto" w:fill="auto"/>
            <w:noWrap/>
            <w:tcMar>
              <w:left w:w="0" w:type="dxa"/>
              <w:right w:w="0" w:type="dxa"/>
            </w:tcMar>
            <w:vAlign w:val="center"/>
          </w:tcPr>
          <w:p w14:paraId="3597830C" w14:textId="77777777" w:rsidR="0044336D" w:rsidRDefault="0044336D" w:rsidP="00F613F1">
            <w:pPr>
              <w:jc w:val="right"/>
              <w:rPr>
                <w:rFonts w:ascii="Arial" w:eastAsia="Arial" w:hAnsi="Arial" w:cs="Arial"/>
                <w:noProof/>
                <w:color w:val="000000"/>
                <w:sz w:val="16"/>
              </w:rPr>
            </w:pPr>
          </w:p>
        </w:tc>
        <w:tc>
          <w:tcPr>
            <w:tcW w:w="1170" w:type="dxa"/>
            <w:tcBorders>
              <w:top w:val="single" w:sz="8" w:space="0" w:color="000000"/>
              <w:left w:val="nil"/>
              <w:bottom w:val="nil"/>
              <w:right w:val="nil"/>
              <w:tl2br w:val="nil"/>
              <w:tr2bl w:val="nil"/>
            </w:tcBorders>
            <w:shd w:val="clear" w:color="auto" w:fill="auto"/>
            <w:noWrap/>
            <w:tcMar>
              <w:left w:w="0" w:type="dxa"/>
              <w:right w:w="0" w:type="dxa"/>
            </w:tcMar>
            <w:vAlign w:val="center"/>
          </w:tcPr>
          <w:p w14:paraId="108B2BD1" w14:textId="77777777" w:rsidR="0044336D" w:rsidRDefault="0044336D" w:rsidP="00F613F1">
            <w:pPr>
              <w:jc w:val="right"/>
              <w:rPr>
                <w:rFonts w:ascii="Arial" w:eastAsia="Arial" w:hAnsi="Arial" w:cs="Arial"/>
                <w:noProof/>
                <w:color w:val="000000"/>
                <w:sz w:val="16"/>
              </w:rPr>
            </w:pPr>
          </w:p>
        </w:tc>
        <w:tc>
          <w:tcPr>
            <w:tcW w:w="1260" w:type="dxa"/>
            <w:tcBorders>
              <w:top w:val="single" w:sz="8" w:space="0" w:color="000000"/>
              <w:left w:val="nil"/>
              <w:bottom w:val="nil"/>
              <w:right w:val="nil"/>
              <w:tl2br w:val="nil"/>
              <w:tr2bl w:val="nil"/>
            </w:tcBorders>
            <w:shd w:val="clear" w:color="auto" w:fill="auto"/>
            <w:noWrap/>
            <w:tcMar>
              <w:left w:w="0" w:type="dxa"/>
              <w:right w:w="0" w:type="dxa"/>
            </w:tcMar>
            <w:vAlign w:val="center"/>
          </w:tcPr>
          <w:p w14:paraId="461CBD34" w14:textId="77777777" w:rsidR="0044336D" w:rsidRDefault="0044336D" w:rsidP="00F613F1">
            <w:pPr>
              <w:jc w:val="right"/>
              <w:rPr>
                <w:rFonts w:ascii="Arial" w:eastAsia="Arial" w:hAnsi="Arial" w:cs="Arial"/>
                <w:noProof/>
                <w:color w:val="000000"/>
                <w:sz w:val="16"/>
              </w:rPr>
            </w:pPr>
          </w:p>
        </w:tc>
      </w:tr>
      <w:tr w:rsidR="0044336D" w14:paraId="6B8A396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565" w:type="dxa"/>
            <w:tcBorders>
              <w:top w:val="nil"/>
              <w:left w:val="nil"/>
              <w:bottom w:val="nil"/>
              <w:right w:val="nil"/>
              <w:tl2br w:val="nil"/>
              <w:tr2bl w:val="nil"/>
            </w:tcBorders>
            <w:shd w:val="clear" w:color="auto" w:fill="auto"/>
            <w:noWrap/>
            <w:tcMar>
              <w:left w:w="40" w:type="dxa"/>
              <w:right w:w="40" w:type="dxa"/>
            </w:tcMar>
            <w:vAlign w:val="center"/>
          </w:tcPr>
          <w:p w14:paraId="4895968E" w14:textId="77777777" w:rsidR="0044336D" w:rsidRDefault="0044336D" w:rsidP="00F613F1">
            <w:pPr>
              <w:rPr>
                <w:rFonts w:ascii="Arial" w:eastAsia="Arial" w:hAnsi="Arial" w:cs="Arial"/>
                <w:noProof/>
                <w:color w:val="000000"/>
                <w:sz w:val="16"/>
              </w:rPr>
            </w:pPr>
            <w:r>
              <w:rPr>
                <w:rFonts w:ascii="Arial" w:hAnsi="Arial"/>
                <w:noProof/>
                <w:color w:val="000000"/>
                <w:sz w:val="16"/>
              </w:rPr>
              <w:t>Bruttoengagement</w:t>
            </w:r>
          </w:p>
        </w:tc>
        <w:tc>
          <w:tcPr>
            <w:tcW w:w="1170" w:type="dxa"/>
            <w:tcBorders>
              <w:top w:val="nil"/>
              <w:left w:val="nil"/>
              <w:bottom w:val="nil"/>
              <w:right w:val="nil"/>
              <w:tl2br w:val="nil"/>
              <w:tr2bl w:val="nil"/>
            </w:tcBorders>
            <w:shd w:val="clear" w:color="auto" w:fill="auto"/>
            <w:noWrap/>
            <w:tcMar>
              <w:left w:w="40" w:type="dxa"/>
              <w:right w:w="100" w:type="dxa"/>
            </w:tcMar>
            <w:vAlign w:val="center"/>
          </w:tcPr>
          <w:p w14:paraId="2DBD9CBB"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3 229 247</w:t>
            </w:r>
          </w:p>
        </w:tc>
        <w:tc>
          <w:tcPr>
            <w:tcW w:w="1170" w:type="dxa"/>
            <w:tcBorders>
              <w:top w:val="nil"/>
              <w:left w:val="nil"/>
              <w:bottom w:val="nil"/>
              <w:right w:val="nil"/>
              <w:tl2br w:val="nil"/>
              <w:tr2bl w:val="nil"/>
            </w:tcBorders>
            <w:shd w:val="clear" w:color="auto" w:fill="auto"/>
            <w:noWrap/>
            <w:tcMar>
              <w:left w:w="40" w:type="dxa"/>
              <w:right w:w="100" w:type="dxa"/>
            </w:tcMar>
            <w:vAlign w:val="center"/>
          </w:tcPr>
          <w:p w14:paraId="5E326EE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3 229 247</w:t>
            </w:r>
          </w:p>
        </w:tc>
        <w:tc>
          <w:tcPr>
            <w:tcW w:w="1260" w:type="dxa"/>
            <w:tcBorders>
              <w:top w:val="nil"/>
              <w:left w:val="nil"/>
              <w:bottom w:val="nil"/>
              <w:right w:val="nil"/>
              <w:tl2br w:val="nil"/>
              <w:tr2bl w:val="nil"/>
            </w:tcBorders>
            <w:shd w:val="clear" w:color="auto" w:fill="auto"/>
            <w:noWrap/>
            <w:tcMar>
              <w:left w:w="40" w:type="dxa"/>
              <w:right w:w="100" w:type="dxa"/>
            </w:tcMar>
            <w:vAlign w:val="center"/>
          </w:tcPr>
          <w:p w14:paraId="4FD64E6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3 229 247</w:t>
            </w:r>
          </w:p>
        </w:tc>
      </w:tr>
      <w:tr w:rsidR="0044336D" w14:paraId="66F0FF7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565" w:type="dxa"/>
            <w:tcBorders>
              <w:top w:val="nil"/>
              <w:left w:val="nil"/>
              <w:bottom w:val="nil"/>
              <w:right w:val="nil"/>
              <w:tl2br w:val="nil"/>
              <w:tr2bl w:val="nil"/>
            </w:tcBorders>
            <w:shd w:val="clear" w:color="auto" w:fill="auto"/>
            <w:noWrap/>
            <w:tcMar>
              <w:left w:w="40" w:type="dxa"/>
              <w:right w:w="40" w:type="dxa"/>
            </w:tcMar>
            <w:vAlign w:val="center"/>
          </w:tcPr>
          <w:p w14:paraId="30CA0867" w14:textId="77777777" w:rsidR="0044336D" w:rsidRDefault="0044336D" w:rsidP="00F613F1">
            <w:pPr>
              <w:rPr>
                <w:rFonts w:ascii="Arial" w:eastAsia="Arial" w:hAnsi="Arial" w:cs="Arial"/>
                <w:noProof/>
                <w:color w:val="000000"/>
                <w:sz w:val="16"/>
              </w:rPr>
            </w:pPr>
            <w:r>
              <w:rPr>
                <w:rFonts w:ascii="Arial" w:hAnsi="Arial"/>
                <w:noProof/>
                <w:color w:val="000000"/>
                <w:sz w:val="16"/>
              </w:rPr>
              <w:t>Rückstellungen für Kreditverluste</w:t>
            </w:r>
          </w:p>
        </w:tc>
        <w:tc>
          <w:tcPr>
            <w:tcW w:w="1170" w:type="dxa"/>
            <w:tcBorders>
              <w:top w:val="nil"/>
              <w:left w:val="nil"/>
              <w:bottom w:val="nil"/>
              <w:right w:val="nil"/>
              <w:tl2br w:val="nil"/>
              <w:tr2bl w:val="nil"/>
            </w:tcBorders>
            <w:shd w:val="clear" w:color="auto" w:fill="auto"/>
            <w:noWrap/>
            <w:tcMar>
              <w:left w:w="40" w:type="dxa"/>
              <w:right w:w="100" w:type="dxa"/>
            </w:tcMar>
            <w:vAlign w:val="center"/>
          </w:tcPr>
          <w:p w14:paraId="51B1305B"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43 821</w:t>
            </w:r>
          </w:p>
        </w:tc>
        <w:tc>
          <w:tcPr>
            <w:tcW w:w="1170" w:type="dxa"/>
            <w:tcBorders>
              <w:top w:val="nil"/>
              <w:left w:val="nil"/>
              <w:bottom w:val="nil"/>
              <w:right w:val="nil"/>
              <w:tl2br w:val="nil"/>
              <w:tr2bl w:val="nil"/>
            </w:tcBorders>
            <w:shd w:val="clear" w:color="auto" w:fill="auto"/>
            <w:noWrap/>
            <w:tcMar>
              <w:left w:w="40" w:type="dxa"/>
              <w:right w:w="100" w:type="dxa"/>
            </w:tcMar>
            <w:vAlign w:val="center"/>
          </w:tcPr>
          <w:p w14:paraId="1599043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52 177</w:t>
            </w:r>
          </w:p>
        </w:tc>
        <w:tc>
          <w:tcPr>
            <w:tcW w:w="1260" w:type="dxa"/>
            <w:tcBorders>
              <w:top w:val="nil"/>
              <w:left w:val="nil"/>
              <w:bottom w:val="nil"/>
              <w:right w:val="nil"/>
              <w:tl2br w:val="nil"/>
              <w:tr2bl w:val="nil"/>
            </w:tcBorders>
            <w:shd w:val="clear" w:color="auto" w:fill="auto"/>
            <w:noWrap/>
            <w:tcMar>
              <w:left w:w="40" w:type="dxa"/>
              <w:right w:w="100" w:type="dxa"/>
            </w:tcMar>
            <w:vAlign w:val="center"/>
          </w:tcPr>
          <w:p w14:paraId="2A42FD0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62 085</w:t>
            </w:r>
          </w:p>
        </w:tc>
      </w:tr>
    </w:tbl>
    <w:p w14:paraId="4684FB27" w14:textId="77777777" w:rsidR="0044336D" w:rsidRDefault="0044336D" w:rsidP="0044336D">
      <w:pPr>
        <w:pBdr>
          <w:top w:val="nil"/>
          <w:left w:val="nil"/>
          <w:bottom w:val="nil"/>
          <w:right w:val="nil"/>
          <w:between w:val="nil"/>
          <w:bar w:val="nil"/>
        </w:pBdr>
        <w:rPr>
          <w:noProof/>
          <w:bdr w:val="nil"/>
        </w:rPr>
      </w:pPr>
    </w:p>
    <w:p w14:paraId="76A3E43A" w14:textId="77777777" w:rsidR="0044336D" w:rsidRPr="00BA12E9" w:rsidRDefault="0044336D" w:rsidP="0044336D">
      <w:pPr>
        <w:pBdr>
          <w:top w:val="nil"/>
          <w:left w:val="nil"/>
          <w:bottom w:val="nil"/>
          <w:right w:val="nil"/>
          <w:between w:val="nil"/>
          <w:bar w:val="nil"/>
        </w:pBdr>
        <w:spacing w:before="60" w:after="60"/>
        <w:rPr>
          <w:rFonts w:ascii="Arial" w:hAnsi="Arial" w:cs="Arial"/>
          <w:bCs/>
          <w:noProof/>
          <w:sz w:val="16"/>
          <w:szCs w:val="16"/>
          <w:bdr w:val="nil"/>
        </w:rPr>
      </w:pPr>
      <w:bookmarkStart w:id="225" w:name="RG_MARKER_77599"/>
      <w:bookmarkEnd w:id="225"/>
    </w:p>
    <w:p w14:paraId="087775D7" w14:textId="77777777" w:rsidR="0044336D" w:rsidRPr="00BA12E9" w:rsidRDefault="0044336D" w:rsidP="00B35071">
      <w:pPr>
        <w:pStyle w:val="Notes"/>
        <w:numPr>
          <w:ilvl w:val="3"/>
          <w:numId w:val="70"/>
        </w:numPr>
        <w:pBdr>
          <w:top w:val="nil"/>
          <w:left w:val="nil"/>
          <w:bottom w:val="nil"/>
          <w:right w:val="nil"/>
          <w:between w:val="nil"/>
          <w:bar w:val="nil"/>
        </w:pBdr>
        <w:tabs>
          <w:tab w:val="clear" w:pos="4320"/>
          <w:tab w:val="clear" w:pos="8640"/>
          <w:tab w:val="right" w:pos="-2700"/>
          <w:tab w:val="right" w:pos="720"/>
        </w:tabs>
        <w:spacing w:before="60" w:after="60"/>
        <w:ind w:left="794" w:hanging="794"/>
        <w:rPr>
          <w:bCs/>
          <w:noProof/>
          <w:sz w:val="16"/>
          <w:szCs w:val="16"/>
          <w:bdr w:val="nil"/>
        </w:rPr>
      </w:pPr>
      <w:r>
        <w:rPr>
          <w:noProof/>
          <w:sz w:val="16"/>
          <w:bdr w:val="nil"/>
        </w:rPr>
        <w:t>Neuverhandlung und Stundung von Darlehen</w:t>
      </w:r>
    </w:p>
    <w:p w14:paraId="69F07AD1"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49A4893B" w14:textId="77777777" w:rsidR="0044336D" w:rsidRPr="00AC1E40"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EIB betrachtet Darlehen (d. h. Darlehen, Schuldverschreibungen und Darlehenszusagen) als gestundet, wenn für sie Stundungsmaßnahmen gewährt wurden. Stundungsmaßnahmen bestehen aus „Zugeständnissen“, die die EIB einem Schuldner gewährt, der aufgrund seiner finanziellen Schwierigkeiten nicht in der Lage ist, die vertraglichen Bedingungen für die Schuldendienstleistung einzuhalten, um es dem Schuldner zu ermöglichen, die Schulden zu bedienen oder den Vertrag ganz oder teilweise zu refinanzieren. Risikopositionen werden als gestundet behandelt, wenn ein Zugeständnis gewährt wurde, unabhängig davon, ob der Betrag überfällig ist oder die Risikoposition als ausgefallen eingestuft wird. Wenn sich der Schuldner nicht in finanziellen Schwierigkeiten befindet, sind Risikopositionen nicht als gestundet zu betrachten.</w:t>
      </w:r>
    </w:p>
    <w:p w14:paraId="48316617" w14:textId="77777777" w:rsidR="0044336D" w:rsidRPr="00AC1E40"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2A26490A" w14:textId="77777777" w:rsidR="0044336D" w:rsidRPr="007F5933" w:rsidRDefault="0044336D" w:rsidP="0044336D">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 xml:space="preserve">Im normalen Geschäftsverlauf wäre die Verschlechterung der in Rede stehenden Darlehen durch die Bestimmungen der Leitlinien und Verfahren der Bank festgestellt und vor der Neuverhandlung überwacht worden. Auch nach der Neuverhandlung würde die EIB die engmaschige Überwachung dieser Kredite fortsetzen. Als wertgemindert eingestufte Finanzinstrumente würden in Stufe 3 verschoben. Das Darlehen wird in Einklang mit den Rahmenbedingungen der Bank regelmäßig überwacht. </w:t>
      </w:r>
    </w:p>
    <w:p w14:paraId="19CCBF74" w14:textId="77777777" w:rsidR="0044336D" w:rsidRPr="00EB2E24"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5ED98F2B"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Die Stundungsmaßnahmen und </w:t>
      </w:r>
      <w:r>
        <w:rPr>
          <w:rFonts w:ascii="Arial" w:hAnsi="Arial"/>
          <w:noProof/>
          <w:sz w:val="16"/>
          <w:bdr w:val="nil"/>
        </w:rPr>
        <w:noBreakHyphen/>
        <w:t>praktiken, die die EIB während des Berichtszeitraums im Rahmen ihrer Umstrukturierungstätigkeiten durchgeführt hat, umfassen unter anderem: Verlängerung der Laufzeit, Aufschub nur der Tilgungszahlung, Aufschub der Tilgungs- und Zinszahlung, Verstoß gegen wesentliche Zusagen und Aktivierung von Zahlungsrückständen.</w:t>
      </w:r>
      <w:r>
        <w:rPr>
          <w:rFonts w:ascii="Arial" w:hAnsi="Arial"/>
          <w:noProof/>
          <w:sz w:val="16"/>
          <w:bdr w:val="nil"/>
        </w:rPr>
        <w:br w:type="page"/>
      </w:r>
    </w:p>
    <w:p w14:paraId="5B565024" w14:textId="77777777" w:rsidR="0044336D" w:rsidRPr="00246E04" w:rsidRDefault="0044336D" w:rsidP="0044336D">
      <w:pPr>
        <w:pBdr>
          <w:top w:val="nil"/>
          <w:left w:val="nil"/>
          <w:bottom w:val="nil"/>
          <w:right w:val="nil"/>
          <w:between w:val="nil"/>
          <w:bar w:val="nil"/>
        </w:pBdr>
        <w:jc w:val="both"/>
        <w:rPr>
          <w:rFonts w:ascii="Arial" w:hAnsi="Arial" w:cs="Arial"/>
          <w:b/>
          <w:noProof/>
          <w:sz w:val="16"/>
          <w:szCs w:val="16"/>
          <w:bdr w:val="nil"/>
        </w:rPr>
      </w:pPr>
      <w:r>
        <w:rPr>
          <w:rFonts w:ascii="Arial" w:hAnsi="Arial"/>
          <w:b/>
          <w:noProof/>
          <w:sz w:val="16"/>
          <w:bdr w:val="nil"/>
        </w:rPr>
        <w:t>3.2.3.8</w:t>
      </w:r>
      <w:r>
        <w:rPr>
          <w:rFonts w:ascii="Arial" w:hAnsi="Arial"/>
          <w:b/>
          <w:noProof/>
          <w:sz w:val="16"/>
          <w:bdr w:val="nil"/>
        </w:rPr>
        <w:tab/>
        <w:t>Neuverhandlung und Stundung von Darlehen (Fortsetzung)</w:t>
      </w:r>
    </w:p>
    <w:p w14:paraId="194D6805" w14:textId="77777777" w:rsidR="0044336D" w:rsidRPr="00BA12E9"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499C53B8"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Geschäfte, die Stundungsmaßnahmen unterliegen, werden in der folgenden Tabelle ausgewiesen:</w:t>
      </w:r>
    </w:p>
    <w:p w14:paraId="0D4493C3" w14:textId="77777777" w:rsidR="0044336D" w:rsidRPr="00BA12E9"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tbl>
      <w:tblPr>
        <w:tblStyle w:val="CDMRange25"/>
        <w:tblW w:w="9900" w:type="dxa"/>
        <w:tblLayout w:type="fixed"/>
        <w:tblLook w:val="0600" w:firstRow="0" w:lastRow="0" w:firstColumn="0" w:lastColumn="0" w:noHBand="1" w:noVBand="1"/>
      </w:tblPr>
      <w:tblGrid>
        <w:gridCol w:w="5100"/>
        <w:gridCol w:w="1200"/>
        <w:gridCol w:w="1200"/>
        <w:gridCol w:w="1200"/>
        <w:gridCol w:w="1200"/>
      </w:tblGrid>
      <w:tr w:rsidR="0044336D" w14:paraId="48BD20F0" w14:textId="77777777" w:rsidTr="00F613F1">
        <w:trPr>
          <w:trHeight w:val="300"/>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AE5521F"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240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A8C1E2A"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31.12.2023</w:t>
            </w:r>
          </w:p>
        </w:tc>
        <w:tc>
          <w:tcPr>
            <w:tcW w:w="240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C6E2639"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31.12.2022</w:t>
            </w:r>
          </w:p>
        </w:tc>
      </w:tr>
      <w:tr w:rsidR="0044336D" w14:paraId="560E539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5100" w:type="dxa"/>
            <w:tcBorders>
              <w:top w:val="single" w:sz="4" w:space="0" w:color="000000"/>
              <w:left w:val="nil"/>
              <w:bottom w:val="nil"/>
              <w:right w:val="nil"/>
              <w:tl2br w:val="nil"/>
              <w:tr2bl w:val="nil"/>
            </w:tcBorders>
            <w:shd w:val="clear" w:color="auto" w:fill="auto"/>
            <w:tcMar>
              <w:left w:w="0" w:type="dxa"/>
              <w:right w:w="0" w:type="dxa"/>
            </w:tcMar>
            <w:vAlign w:val="center"/>
          </w:tcPr>
          <w:p w14:paraId="1AA574ED" w14:textId="77777777" w:rsidR="0044336D" w:rsidRDefault="0044336D" w:rsidP="00F613F1">
            <w:pPr>
              <w:jc w:val="both"/>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bottom"/>
          </w:tcPr>
          <w:p w14:paraId="5883647D" w14:textId="03A1ABB3" w:rsidR="0044336D" w:rsidRDefault="0044336D" w:rsidP="00F613F1">
            <w:pPr>
              <w:jc w:val="right"/>
              <w:rPr>
                <w:rFonts w:ascii="Arial" w:eastAsia="Arial" w:hAnsi="Arial" w:cs="Arial"/>
                <w:b/>
                <w:noProof/>
                <w:color w:val="000000"/>
                <w:sz w:val="16"/>
              </w:rPr>
            </w:pPr>
            <w:r>
              <w:rPr>
                <w:rFonts w:ascii="Arial" w:hAnsi="Arial"/>
                <w:b/>
                <w:noProof/>
                <w:color w:val="000000"/>
                <w:sz w:val="16"/>
              </w:rPr>
              <w:t>Vertrags</w:t>
            </w:r>
            <w:r w:rsidR="00AC501A">
              <w:rPr>
                <w:rFonts w:ascii="Arial" w:hAnsi="Arial"/>
                <w:b/>
                <w:noProof/>
                <w:color w:val="000000"/>
                <w:sz w:val="16"/>
              </w:rPr>
              <w:t>-</w:t>
            </w:r>
            <w:r>
              <w:rPr>
                <w:rFonts w:ascii="Arial" w:hAnsi="Arial"/>
                <w:b/>
                <w:noProof/>
                <w:color w:val="000000"/>
                <w:sz w:val="16"/>
              </w:rPr>
              <w:t>gemäß bedient</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bottom"/>
          </w:tcPr>
          <w:p w14:paraId="43B2F8A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Notleidend</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bottom"/>
          </w:tcPr>
          <w:p w14:paraId="43FB3348" w14:textId="6C44B0BD" w:rsidR="0044336D" w:rsidRDefault="0044336D" w:rsidP="00F613F1">
            <w:pPr>
              <w:jc w:val="right"/>
              <w:rPr>
                <w:rFonts w:ascii="Arial" w:eastAsia="Arial" w:hAnsi="Arial" w:cs="Arial"/>
                <w:b/>
                <w:noProof/>
                <w:color w:val="000000"/>
                <w:sz w:val="16"/>
              </w:rPr>
            </w:pPr>
            <w:r>
              <w:rPr>
                <w:rFonts w:ascii="Arial" w:hAnsi="Arial"/>
                <w:b/>
                <w:noProof/>
                <w:color w:val="000000"/>
                <w:sz w:val="16"/>
              </w:rPr>
              <w:t>Vertrags</w:t>
            </w:r>
            <w:r w:rsidR="00AC501A">
              <w:rPr>
                <w:rFonts w:ascii="Arial" w:hAnsi="Arial"/>
                <w:b/>
                <w:noProof/>
                <w:color w:val="000000"/>
                <w:sz w:val="16"/>
              </w:rPr>
              <w:t>-</w:t>
            </w:r>
            <w:r>
              <w:rPr>
                <w:rFonts w:ascii="Arial" w:hAnsi="Arial"/>
                <w:b/>
                <w:noProof/>
                <w:color w:val="000000"/>
                <w:sz w:val="16"/>
              </w:rPr>
              <w:t>gemäß bedient</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bottom"/>
          </w:tcPr>
          <w:p w14:paraId="16EB259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Notleidend</w:t>
            </w:r>
          </w:p>
        </w:tc>
      </w:tr>
      <w:tr w:rsidR="0044336D" w14:paraId="75DD2CC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00" w:type="dxa"/>
            <w:tcBorders>
              <w:top w:val="nil"/>
              <w:left w:val="nil"/>
              <w:bottom w:val="nil"/>
              <w:right w:val="nil"/>
              <w:tl2br w:val="nil"/>
              <w:tr2bl w:val="nil"/>
            </w:tcBorders>
            <w:shd w:val="clear" w:color="auto" w:fill="auto"/>
            <w:tcMar>
              <w:left w:w="40" w:type="dxa"/>
              <w:right w:w="40" w:type="dxa"/>
            </w:tcMar>
            <w:vAlign w:val="center"/>
          </w:tcPr>
          <w:p w14:paraId="7EAAC9F5" w14:textId="77777777" w:rsidR="0044336D" w:rsidRDefault="0044336D" w:rsidP="00F613F1">
            <w:pPr>
              <w:jc w:val="both"/>
              <w:rPr>
                <w:rFonts w:ascii="Arial" w:eastAsia="Arial" w:hAnsi="Arial" w:cs="Arial"/>
                <w:noProof/>
                <w:color w:val="000000"/>
                <w:sz w:val="16"/>
              </w:rPr>
            </w:pPr>
            <w:r>
              <w:rPr>
                <w:rFonts w:ascii="Arial" w:hAnsi="Arial"/>
                <w:noProof/>
                <w:color w:val="000000"/>
                <w:sz w:val="16"/>
              </w:rPr>
              <w:t>Anzahl der Stundungen unterliegenden Verträge</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14:paraId="7912BBFA"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13</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14:paraId="5EC26F50"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6</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14:paraId="643535E3"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12</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14:paraId="68613FE5"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7</w:t>
            </w:r>
          </w:p>
        </w:tc>
      </w:tr>
      <w:tr w:rsidR="0044336D" w14:paraId="1333A65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00" w:type="dxa"/>
            <w:tcBorders>
              <w:top w:val="nil"/>
              <w:left w:val="nil"/>
              <w:bottom w:val="nil"/>
              <w:right w:val="nil"/>
              <w:tl2br w:val="nil"/>
              <w:tr2bl w:val="nil"/>
            </w:tcBorders>
            <w:shd w:val="clear" w:color="auto" w:fill="auto"/>
            <w:tcMar>
              <w:left w:w="40" w:type="dxa"/>
              <w:right w:w="40" w:type="dxa"/>
            </w:tcMar>
            <w:vAlign w:val="center"/>
          </w:tcPr>
          <w:p w14:paraId="410AA58E" w14:textId="77777777" w:rsidR="0044336D" w:rsidRDefault="0044336D" w:rsidP="00F613F1">
            <w:pPr>
              <w:jc w:val="both"/>
              <w:rPr>
                <w:rFonts w:ascii="Arial" w:eastAsia="Arial" w:hAnsi="Arial" w:cs="Arial"/>
                <w:noProof/>
                <w:color w:val="000000"/>
                <w:sz w:val="16"/>
              </w:rPr>
            </w:pPr>
            <w:r>
              <w:rPr>
                <w:rFonts w:ascii="Arial" w:hAnsi="Arial"/>
                <w:noProof/>
                <w:color w:val="000000"/>
                <w:sz w:val="16"/>
              </w:rPr>
              <w:t>Buchwerte (einschl. Zinsen und Beträge aus Zahlungsrückständen)</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14:paraId="507E1054"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112 554</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14:paraId="0F4534E5"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46 432</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14:paraId="6D0AE884"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144 399</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14:paraId="5686FA0D"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45 497</w:t>
            </w:r>
          </w:p>
        </w:tc>
      </w:tr>
      <w:tr w:rsidR="0044336D" w14:paraId="1DF0946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00" w:type="dxa"/>
            <w:tcBorders>
              <w:top w:val="nil"/>
              <w:left w:val="nil"/>
              <w:bottom w:val="nil"/>
              <w:right w:val="nil"/>
              <w:tl2br w:val="nil"/>
              <w:tr2bl w:val="nil"/>
            </w:tcBorders>
            <w:shd w:val="clear" w:color="auto" w:fill="auto"/>
            <w:tcMar>
              <w:left w:w="40" w:type="dxa"/>
              <w:right w:w="40" w:type="dxa"/>
            </w:tcMar>
            <w:vAlign w:val="center"/>
          </w:tcPr>
          <w:p w14:paraId="3F81BE89" w14:textId="77777777" w:rsidR="0044336D" w:rsidRDefault="0044336D" w:rsidP="00F613F1">
            <w:pPr>
              <w:jc w:val="both"/>
              <w:rPr>
                <w:rFonts w:ascii="Arial" w:eastAsia="Arial" w:hAnsi="Arial" w:cs="Arial"/>
                <w:noProof/>
                <w:color w:val="000000"/>
                <w:sz w:val="16"/>
              </w:rPr>
            </w:pPr>
            <w:r>
              <w:rPr>
                <w:rFonts w:ascii="Arial" w:hAnsi="Arial"/>
                <w:noProof/>
                <w:color w:val="000000"/>
                <w:sz w:val="16"/>
              </w:rPr>
              <w:t>Angesetzte Wertberichtigung für erwartete Kreditverluste</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14:paraId="6F776090"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1 654</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14:paraId="51C06980"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22 151</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14:paraId="5D9C30A2"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16 008</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14:paraId="4C02AE96"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14 323</w:t>
            </w:r>
          </w:p>
        </w:tc>
      </w:tr>
      <w:tr w:rsidR="0044336D" w14:paraId="0FBB2F3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00" w:type="dxa"/>
            <w:tcBorders>
              <w:top w:val="nil"/>
              <w:left w:val="nil"/>
              <w:bottom w:val="nil"/>
              <w:right w:val="nil"/>
              <w:tl2br w:val="nil"/>
              <w:tr2bl w:val="nil"/>
            </w:tcBorders>
            <w:shd w:val="clear" w:color="auto" w:fill="auto"/>
            <w:tcMar>
              <w:left w:w="40" w:type="dxa"/>
              <w:right w:w="40" w:type="dxa"/>
            </w:tcMar>
            <w:vAlign w:val="center"/>
          </w:tcPr>
          <w:p w14:paraId="3178DF39" w14:textId="77777777" w:rsidR="0044336D" w:rsidRDefault="0044336D" w:rsidP="00F613F1">
            <w:pPr>
              <w:jc w:val="both"/>
              <w:rPr>
                <w:rFonts w:ascii="Arial" w:eastAsia="Arial" w:hAnsi="Arial" w:cs="Arial"/>
                <w:noProof/>
                <w:color w:val="000000"/>
                <w:sz w:val="16"/>
              </w:rPr>
            </w:pPr>
            <w:r>
              <w:rPr>
                <w:rFonts w:ascii="Arial" w:hAnsi="Arial"/>
                <w:noProof/>
                <w:color w:val="000000"/>
                <w:sz w:val="16"/>
              </w:rPr>
              <w:t>Zinseinnahmen in Bezug auf gestundete Verträge</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14:paraId="051857F7"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8 594</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14:paraId="11F3526F"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1 776</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14:paraId="3EAE2C8A"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7 745</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14:paraId="3AEF7729"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2 280</w:t>
            </w:r>
          </w:p>
        </w:tc>
      </w:tr>
    </w:tbl>
    <w:p w14:paraId="1B104514" w14:textId="77777777" w:rsidR="0044336D" w:rsidRDefault="0044336D" w:rsidP="0044336D">
      <w:pPr>
        <w:rPr>
          <w:noProof/>
          <w:lang w:val="en-US" w:eastAsia="en-US"/>
        </w:rPr>
      </w:pPr>
    </w:p>
    <w:tbl>
      <w:tblPr>
        <w:tblStyle w:val="CDMRange16"/>
        <w:tblW w:w="9945" w:type="dxa"/>
        <w:tblLayout w:type="fixed"/>
        <w:tblLook w:val="0600" w:firstRow="0" w:lastRow="0" w:firstColumn="0" w:lastColumn="0" w:noHBand="1" w:noVBand="1"/>
      </w:tblPr>
      <w:tblGrid>
        <w:gridCol w:w="1545"/>
        <w:gridCol w:w="1200"/>
        <w:gridCol w:w="1200"/>
        <w:gridCol w:w="1200"/>
        <w:gridCol w:w="1200"/>
        <w:gridCol w:w="1125"/>
        <w:gridCol w:w="1275"/>
        <w:gridCol w:w="1200"/>
      </w:tblGrid>
      <w:tr w:rsidR="0044336D" w14:paraId="0335812B" w14:textId="77777777" w:rsidTr="00F613F1">
        <w:trPr>
          <w:trHeight w:hRule="exact" w:val="300"/>
        </w:trPr>
        <w:tc>
          <w:tcPr>
            <w:tcW w:w="154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A36C4CA" w14:textId="77777777" w:rsidR="0044336D" w:rsidRDefault="0044336D" w:rsidP="00F613F1">
            <w:pPr>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2285FE4" w14:textId="77777777" w:rsidR="0044336D" w:rsidRDefault="0044336D" w:rsidP="00F613F1">
            <w:pPr>
              <w:rPr>
                <w:rFonts w:ascii="Arial" w:eastAsia="Arial" w:hAnsi="Arial" w:cs="Arial"/>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1F34D85" w14:textId="77777777" w:rsidR="0044336D" w:rsidRDefault="0044336D" w:rsidP="00F613F1">
            <w:pPr>
              <w:rPr>
                <w:rFonts w:ascii="Arial" w:eastAsia="Arial" w:hAnsi="Arial" w:cs="Arial"/>
                <w:noProof/>
                <w:color w:val="000000"/>
                <w:sz w:val="16"/>
              </w:rPr>
            </w:pPr>
          </w:p>
        </w:tc>
        <w:tc>
          <w:tcPr>
            <w:tcW w:w="2400" w:type="dxa"/>
            <w:gridSpan w:val="2"/>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DF1E127"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Stundungsmaßnahmen</w:t>
            </w: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3576CFC" w14:textId="77777777" w:rsidR="0044336D" w:rsidRDefault="0044336D" w:rsidP="00F613F1">
            <w:pPr>
              <w:rPr>
                <w:rFonts w:ascii="Arial" w:eastAsia="Arial" w:hAnsi="Arial" w:cs="Arial"/>
                <w:noProof/>
                <w:color w:val="000000"/>
                <w:sz w:val="16"/>
              </w:rPr>
            </w:pPr>
          </w:p>
        </w:tc>
        <w:tc>
          <w:tcPr>
            <w:tcW w:w="127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BFCD4E4" w14:textId="77777777" w:rsidR="0044336D" w:rsidRDefault="0044336D" w:rsidP="00F613F1">
            <w:pPr>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800466" w14:textId="77777777" w:rsidR="0044336D" w:rsidRDefault="0044336D" w:rsidP="00F613F1">
            <w:pPr>
              <w:rPr>
                <w:rFonts w:ascii="Arial" w:eastAsia="Arial" w:hAnsi="Arial" w:cs="Arial"/>
                <w:noProof/>
                <w:color w:val="000000"/>
                <w:sz w:val="16"/>
              </w:rPr>
            </w:pPr>
          </w:p>
        </w:tc>
      </w:tr>
      <w:tr w:rsidR="0044336D" w14:paraId="305FA7E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7"/>
        </w:trPr>
        <w:tc>
          <w:tcPr>
            <w:tcW w:w="15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6A9065E" w14:textId="77777777" w:rsidR="0044336D" w:rsidRDefault="0044336D" w:rsidP="00F613F1">
            <w:pPr>
              <w:jc w:val="both"/>
              <w:rPr>
                <w:rFonts w:ascii="Arial" w:eastAsia="Arial" w:hAnsi="Arial" w:cs="Arial"/>
                <w:b/>
                <w:noProof/>
                <w:color w:val="000000"/>
                <w:sz w:val="16"/>
              </w:rPr>
            </w:pPr>
            <w:r>
              <w:rPr>
                <w:rFonts w:ascii="Arial" w:hAnsi="Arial"/>
                <w:b/>
                <w:noProof/>
                <w:color w:val="000000"/>
                <w:sz w:val="16"/>
              </w:rPr>
              <w:t>in Tsd. EUR</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D66236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31.12.2022</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268524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Verlängerung von Laufzeiten</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72921F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Aufschub der Tilgungs- und Zinszahlung</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008049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Verstoß gegen wesentliche finanzielle Zusagen</w:t>
            </w:r>
          </w:p>
        </w:tc>
        <w:tc>
          <w:tcPr>
            <w:tcW w:w="1125" w:type="dxa"/>
            <w:tcBorders>
              <w:top w:val="single" w:sz="4" w:space="0" w:color="000000"/>
              <w:left w:val="nil"/>
              <w:bottom w:val="single" w:sz="4" w:space="0" w:color="000000"/>
              <w:right w:val="nil"/>
              <w:tl2br w:val="nil"/>
              <w:tr2bl w:val="nil"/>
            </w:tcBorders>
            <w:shd w:val="clear" w:color="auto" w:fill="auto"/>
            <w:tcMar>
              <w:left w:w="580" w:type="dxa"/>
              <w:right w:w="40" w:type="dxa"/>
            </w:tcMar>
            <w:vAlign w:val="center"/>
          </w:tcPr>
          <w:p w14:paraId="6EA45610" w14:textId="223D4423" w:rsidR="0044336D" w:rsidRDefault="0044336D" w:rsidP="00F613F1">
            <w:pPr>
              <w:jc w:val="right"/>
              <w:rPr>
                <w:rFonts w:ascii="Arial" w:eastAsia="Arial" w:hAnsi="Arial" w:cs="Arial"/>
                <w:b/>
                <w:noProof/>
                <w:color w:val="000000"/>
                <w:sz w:val="16"/>
              </w:rPr>
            </w:pPr>
            <w:r>
              <w:rPr>
                <w:rFonts w:ascii="Arial" w:hAnsi="Arial"/>
                <w:b/>
                <w:noProof/>
                <w:color w:val="000000"/>
                <w:sz w:val="16"/>
              </w:rPr>
              <w:t>Sons</w:t>
            </w:r>
            <w:r w:rsidR="00AC501A">
              <w:rPr>
                <w:rFonts w:ascii="Arial" w:hAnsi="Arial"/>
                <w:b/>
                <w:noProof/>
                <w:color w:val="000000"/>
                <w:sz w:val="16"/>
              </w:rPr>
              <w:t>-</w:t>
            </w:r>
            <w:r>
              <w:rPr>
                <w:rFonts w:ascii="Arial" w:hAnsi="Arial"/>
                <w:b/>
                <w:noProof/>
                <w:color w:val="000000"/>
                <w:sz w:val="16"/>
              </w:rPr>
              <w:t>tige</w:t>
            </w:r>
          </w:p>
        </w:tc>
        <w:tc>
          <w:tcPr>
            <w:tcW w:w="12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1869BC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Vertragliche Rückzahlung, Kündigung und/oder Abschreibung</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412CD6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31.12.2023</w:t>
            </w:r>
          </w:p>
        </w:tc>
      </w:tr>
      <w:tr w:rsidR="0044336D" w14:paraId="21C2753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45" w:type="dxa"/>
            <w:tcBorders>
              <w:top w:val="single" w:sz="4" w:space="0" w:color="000000"/>
              <w:left w:val="nil"/>
              <w:bottom w:val="nil"/>
              <w:right w:val="nil"/>
              <w:tl2br w:val="nil"/>
              <w:tr2bl w:val="nil"/>
            </w:tcBorders>
            <w:shd w:val="clear" w:color="auto" w:fill="auto"/>
            <w:tcMar>
              <w:left w:w="40" w:type="dxa"/>
              <w:right w:w="40" w:type="dxa"/>
            </w:tcMar>
            <w:vAlign w:val="center"/>
          </w:tcPr>
          <w:p w14:paraId="60B98343" w14:textId="77777777" w:rsidR="0044336D" w:rsidRDefault="0044336D" w:rsidP="00F613F1">
            <w:pPr>
              <w:jc w:val="both"/>
              <w:rPr>
                <w:rFonts w:ascii="Arial" w:eastAsia="Arial" w:hAnsi="Arial" w:cs="Arial"/>
                <w:noProof/>
                <w:color w:val="000000"/>
                <w:sz w:val="16"/>
              </w:rPr>
            </w:pPr>
            <w:r>
              <w:rPr>
                <w:rFonts w:ascii="Arial" w:hAnsi="Arial"/>
                <w:noProof/>
                <w:color w:val="000000"/>
                <w:sz w:val="16"/>
              </w:rPr>
              <w:t>Finanzinstitute</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7ED979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85 751</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0DCD45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2CBFE8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6F1505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12 275</w:t>
            </w:r>
          </w:p>
        </w:tc>
        <w:tc>
          <w:tcPr>
            <w:tcW w:w="112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2A4459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7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30F103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-29,671</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3EEF89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68 355</w:t>
            </w:r>
          </w:p>
        </w:tc>
      </w:tr>
      <w:tr w:rsidR="0044336D" w14:paraId="2913B75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45" w:type="dxa"/>
            <w:tcBorders>
              <w:top w:val="nil"/>
              <w:left w:val="nil"/>
              <w:bottom w:val="nil"/>
              <w:right w:val="nil"/>
              <w:tl2br w:val="nil"/>
              <w:tr2bl w:val="nil"/>
            </w:tcBorders>
            <w:shd w:val="clear" w:color="auto" w:fill="auto"/>
            <w:tcMar>
              <w:left w:w="40" w:type="dxa"/>
              <w:right w:w="40" w:type="dxa"/>
            </w:tcMar>
            <w:vAlign w:val="center"/>
          </w:tcPr>
          <w:p w14:paraId="3C17B511" w14:textId="77777777" w:rsidR="0044336D" w:rsidRDefault="0044336D" w:rsidP="00F613F1">
            <w:pPr>
              <w:jc w:val="both"/>
              <w:rPr>
                <w:rFonts w:ascii="Arial" w:eastAsia="Arial" w:hAnsi="Arial" w:cs="Arial"/>
                <w:noProof/>
                <w:color w:val="000000"/>
                <w:sz w:val="16"/>
              </w:rPr>
            </w:pPr>
            <w:r>
              <w:rPr>
                <w:rFonts w:ascii="Arial" w:hAnsi="Arial"/>
                <w:noProof/>
                <w:color w:val="000000"/>
                <w:sz w:val="16"/>
              </w:rPr>
              <w:t>Unternehmen</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14:paraId="748A313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104 145</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14:paraId="748E848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14:paraId="1A7F644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14:paraId="24377A1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noWrap/>
            <w:tcMar>
              <w:left w:w="40" w:type="dxa"/>
              <w:right w:w="40" w:type="dxa"/>
            </w:tcMar>
            <w:vAlign w:val="center"/>
          </w:tcPr>
          <w:p w14:paraId="7F52E2C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14:paraId="29D3994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-13,514</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14:paraId="35AC2BA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90 631</w:t>
            </w:r>
          </w:p>
        </w:tc>
      </w:tr>
      <w:tr w:rsidR="0044336D" w14:paraId="2F3E55A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nil"/>
              <w:left w:val="nil"/>
              <w:bottom w:val="nil"/>
              <w:right w:val="nil"/>
              <w:tl2br w:val="nil"/>
              <w:tr2bl w:val="nil"/>
            </w:tcBorders>
            <w:shd w:val="clear" w:color="FFFFFF" w:fill="BFBFBF"/>
            <w:noWrap/>
            <w:tcMar>
              <w:left w:w="40" w:type="dxa"/>
              <w:right w:w="40" w:type="dxa"/>
            </w:tcMar>
            <w:vAlign w:val="center"/>
          </w:tcPr>
          <w:p w14:paraId="746CEF8C" w14:textId="77777777" w:rsidR="0044336D" w:rsidRDefault="0044336D" w:rsidP="00F613F1">
            <w:pPr>
              <w:rPr>
                <w:rFonts w:ascii="Arial" w:eastAsia="Arial" w:hAnsi="Arial" w:cs="Arial"/>
                <w:b/>
                <w:noProof/>
                <w:color w:val="000000"/>
                <w:sz w:val="16"/>
              </w:rPr>
            </w:pPr>
            <w:r>
              <w:rPr>
                <w:rFonts w:ascii="Arial" w:hAnsi="Arial"/>
                <w:b/>
                <w:noProof/>
                <w:color w:val="000000"/>
                <w:sz w:val="16"/>
              </w:rPr>
              <w:t>Insgesamt</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14:paraId="122ECC7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189 896</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14:paraId="2867B05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14:paraId="2CE5377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14:paraId="708E016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12 275</w:t>
            </w:r>
          </w:p>
        </w:tc>
        <w:tc>
          <w:tcPr>
            <w:tcW w:w="1125" w:type="dxa"/>
            <w:tcBorders>
              <w:top w:val="nil"/>
              <w:left w:val="nil"/>
              <w:bottom w:val="nil"/>
              <w:right w:val="nil"/>
              <w:tl2br w:val="nil"/>
              <w:tr2bl w:val="nil"/>
            </w:tcBorders>
            <w:shd w:val="clear" w:color="FFFFFF" w:fill="BFBFBF"/>
            <w:noWrap/>
            <w:tcMar>
              <w:left w:w="40" w:type="dxa"/>
              <w:right w:w="40" w:type="dxa"/>
            </w:tcMar>
            <w:vAlign w:val="center"/>
          </w:tcPr>
          <w:p w14:paraId="12D9EF6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75" w:type="dxa"/>
            <w:tcBorders>
              <w:top w:val="nil"/>
              <w:left w:val="nil"/>
              <w:bottom w:val="nil"/>
              <w:right w:val="nil"/>
              <w:tl2br w:val="nil"/>
              <w:tr2bl w:val="nil"/>
            </w:tcBorders>
            <w:shd w:val="clear" w:color="FFFFFF" w:fill="BFBFBF"/>
            <w:noWrap/>
            <w:tcMar>
              <w:left w:w="40" w:type="dxa"/>
              <w:right w:w="40" w:type="dxa"/>
            </w:tcMar>
            <w:vAlign w:val="center"/>
          </w:tcPr>
          <w:p w14:paraId="4DC2AB8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-43,185</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14:paraId="403AEA6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158 986</w:t>
            </w:r>
          </w:p>
        </w:tc>
      </w:tr>
      <w:tr w:rsidR="0044336D" w14:paraId="0FB4781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
        </w:trPr>
        <w:tc>
          <w:tcPr>
            <w:tcW w:w="9945" w:type="dxa"/>
            <w:gridSpan w:val="8"/>
            <w:tcBorders>
              <w:top w:val="nil"/>
              <w:left w:val="nil"/>
              <w:bottom w:val="nil"/>
              <w:right w:val="nil"/>
              <w:tl2br w:val="nil"/>
              <w:tr2bl w:val="nil"/>
            </w:tcBorders>
            <w:shd w:val="clear" w:color="auto" w:fill="auto"/>
            <w:tcMar>
              <w:left w:w="0" w:type="dxa"/>
              <w:right w:w="0" w:type="dxa"/>
            </w:tcMar>
          </w:tcPr>
          <w:p w14:paraId="05685C95" w14:textId="77777777" w:rsidR="0044336D" w:rsidRDefault="0044336D" w:rsidP="00F613F1">
            <w:pPr>
              <w:jc w:val="both"/>
              <w:rPr>
                <w:rFonts w:ascii="Arial" w:eastAsia="Arial" w:hAnsi="Arial" w:cs="Arial"/>
                <w:noProof/>
                <w:color w:val="000000"/>
                <w:sz w:val="20"/>
                <w:vertAlign w:val="superscript"/>
              </w:rPr>
            </w:pPr>
          </w:p>
        </w:tc>
      </w:tr>
    </w:tbl>
    <w:p w14:paraId="19704B39" w14:textId="77777777" w:rsidR="0044336D" w:rsidRPr="006A5F5F" w:rsidRDefault="0044336D" w:rsidP="0044336D">
      <w:pPr>
        <w:pStyle w:val="Title321"/>
        <w:pBdr>
          <w:top w:val="nil"/>
          <w:left w:val="nil"/>
          <w:bottom w:val="nil"/>
          <w:right w:val="nil"/>
          <w:between w:val="nil"/>
          <w:bar w:val="nil"/>
        </w:pBdr>
        <w:tabs>
          <w:tab w:val="clear" w:pos="822"/>
          <w:tab w:val="num" w:pos="709"/>
        </w:tabs>
        <w:ind w:hanging="822"/>
        <w:rPr>
          <w:noProof/>
          <w:sz w:val="16"/>
          <w:szCs w:val="16"/>
          <w:bdr w:val="nil"/>
        </w:rPr>
      </w:pPr>
      <w:bookmarkStart w:id="226" w:name="RG_MARKER_77596"/>
      <w:bookmarkStart w:id="227" w:name="OLE_LINK3"/>
      <w:bookmarkStart w:id="228" w:name="OLE_LINK4"/>
      <w:r>
        <w:rPr>
          <w:noProof/>
          <w:sz w:val="16"/>
          <w:bdr w:val="nil"/>
        </w:rPr>
        <w:t>Kreditrisiko bei Zahlungsmitteln und Zahlungsmitteläquivalenten</w:t>
      </w:r>
      <w:bookmarkEnd w:id="226"/>
    </w:p>
    <w:p w14:paraId="04029204" w14:textId="77777777" w:rsidR="0044336D" w:rsidRPr="00BD1346" w:rsidRDefault="0044336D" w:rsidP="0044336D">
      <w:pPr>
        <w:pBdr>
          <w:top w:val="nil"/>
          <w:left w:val="nil"/>
          <w:bottom w:val="nil"/>
          <w:right w:val="nil"/>
          <w:between w:val="nil"/>
          <w:bar w:val="nil"/>
        </w:pBdr>
        <w:spacing w:before="60" w:after="60"/>
        <w:rPr>
          <w:rFonts w:ascii="Arial" w:hAnsi="Arial"/>
          <w:noProof/>
          <w:sz w:val="16"/>
          <w:szCs w:val="16"/>
          <w:bdr w:val="nil"/>
          <w:shd w:val="clear" w:color="auto" w:fill="00FF00"/>
        </w:rPr>
      </w:pPr>
    </w:p>
    <w:bookmarkEnd w:id="227"/>
    <w:bookmarkEnd w:id="228"/>
    <w:p w14:paraId="71A861CA" w14:textId="77777777" w:rsidR="0044336D"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r>
        <w:rPr>
          <w:b w:val="0"/>
          <w:noProof/>
          <w:sz w:val="16"/>
          <w:bdr w:val="nil"/>
        </w:rPr>
        <w:t xml:space="preserve">Die verfügbaren Mittel werden im Einklang mit dem Zeitplan der Fazilität für vertragliche Zahlungsverpflichtungen investiert. Per 31. Dezember 2023 und 31. Dezember 2022 bestanden Investitionen in Form von Bankeinlagen, Einlagenzertifikaten und Commercial Paper. </w:t>
      </w:r>
    </w:p>
    <w:p w14:paraId="63BC8761" w14:textId="77777777" w:rsidR="0044336D" w:rsidRPr="006F6281"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p>
    <w:p w14:paraId="52A27DF6" w14:textId="77777777" w:rsidR="0044336D" w:rsidRPr="005C678A"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r>
        <w:rPr>
          <w:b w:val="0"/>
          <w:noProof/>
          <w:sz w:val="16"/>
          <w:bdr w:val="nil"/>
        </w:rPr>
        <w:t xml:space="preserve">Die zulässigen Rechtssubjekte haben eine ähnliche Bonitätsbewertung wie die kurz- und langfristigen Bonitätsbewertungen, die für die eigenen Wertpapieranlagen der EIB erforderlich sind. Wenn mehr als eine Ratingagentur ein anderes Rating abgibt, so ist das niedrigste Rating maßgebend. Der genehmigte Höchstbetrag für jede zulässige Bank liegt derzeit bei 50 000 000 EUR (fünfzig Millionen Euro). Der Société Générale S. A., bei der die Fazilität ihre operativen Kassenkonten führt, wurde eine Ausnahme von dieser Regel gewährt. Das kurzfristige Kreditlimit für die Société Générale S. A. beträgt zum 31. Dezember 2023 und zum </w:t>
      </w:r>
      <w:r>
        <w:rPr>
          <w:b w:val="0"/>
          <w:noProof/>
          <w:sz w:val="16"/>
          <w:bdr w:val="nil"/>
        </w:rPr>
        <w:br w:type="textWrapping" w:clear="all"/>
        <w:t>31. Dezember 2022 110 000 000 EUR (einhundertzehn Millionen Euro). Das erhöhte Limit gilt für die Summe der in den operativen Kassenkonten gehaltenen Zahlungsmittel und die von diesem Vertragspartner emittierten, im Portfolio der Finanzverwaltung gehaltenen Finanzinstrumente.</w:t>
      </w:r>
    </w:p>
    <w:p w14:paraId="3EC72B85" w14:textId="77777777" w:rsidR="0044336D" w:rsidRPr="006F6281"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p>
    <w:p w14:paraId="79DD6F65" w14:textId="77777777" w:rsidR="0044336D" w:rsidRDefault="0044336D" w:rsidP="0044336D">
      <w:pPr>
        <w:pStyle w:val="Notes13"/>
        <w:pBdr>
          <w:top w:val="nil"/>
          <w:left w:val="nil"/>
          <w:bottom w:val="nil"/>
          <w:right w:val="nil"/>
          <w:between w:val="nil"/>
          <w:bar w:val="nil"/>
        </w:pBdr>
        <w:tabs>
          <w:tab w:val="clear" w:pos="720"/>
          <w:tab w:val="right" w:pos="-2700"/>
        </w:tabs>
        <w:spacing w:before="60" w:after="60"/>
        <w:ind w:left="0" w:firstLine="0"/>
        <w:rPr>
          <w:b w:val="0"/>
          <w:noProof/>
          <w:sz w:val="16"/>
          <w:szCs w:val="16"/>
          <w:bdr w:val="nil"/>
        </w:rPr>
      </w:pPr>
      <w:r>
        <w:rPr>
          <w:b w:val="0"/>
          <w:noProof/>
          <w:sz w:val="16"/>
          <w:bdr w:val="nil"/>
        </w:rPr>
        <w:t xml:space="preserve">Alle Anlagen wurden bei zulässigen Rechtssubjekten mit einer Höchstlaufzeit von drei Monaten ab dem Wertstellungsdatum getätigt. Alle Verstöße gegen Kreditengagementlimits sind den Mandanten gemeldet worden. Zum 31. Dezember 2023 und zum 31. Dezember 2022 hatten alle Termineinlagen, Commercial Paper und der Barbestand im Portfolio der Finanzverwaltung der Fazilität am Erfüllungstag eine Bonitätseinstufung von mindestens P-2 (oder eine diesem Moody's-Rating gleichwertige Einstufung). </w:t>
      </w:r>
    </w:p>
    <w:p w14:paraId="3F076CFA" w14:textId="77777777" w:rsidR="0044336D" w:rsidRPr="006F6281"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p>
    <w:p w14:paraId="1AEC9341"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Die folgende Tabelle gibt Aufschluss über die Zahlungsmittel und Zahlungsmitteläquivalente, einschließlich aufgelaufener Zinsen (in Tsd. EUR):</w:t>
      </w:r>
    </w:p>
    <w:p w14:paraId="00D9F5B1" w14:textId="77777777" w:rsidR="0044336D" w:rsidRPr="00316086"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lang w:val="en-GB"/>
        </w:rPr>
      </w:pPr>
    </w:p>
    <w:tbl>
      <w:tblPr>
        <w:tblStyle w:val="CDMRange26"/>
        <w:tblW w:w="10020" w:type="dxa"/>
        <w:tblLayout w:type="fixed"/>
        <w:tblLook w:val="0600" w:firstRow="0" w:lastRow="0" w:firstColumn="0" w:lastColumn="0" w:noHBand="1" w:noVBand="1"/>
      </w:tblPr>
      <w:tblGrid>
        <w:gridCol w:w="2010"/>
        <w:gridCol w:w="2010"/>
        <w:gridCol w:w="1500"/>
        <w:gridCol w:w="1500"/>
        <w:gridCol w:w="1500"/>
        <w:gridCol w:w="1500"/>
      </w:tblGrid>
      <w:tr w:rsidR="0044336D" w14:paraId="274E8874" w14:textId="77777777" w:rsidTr="00F613F1">
        <w:trPr>
          <w:trHeight w:val="615"/>
        </w:trPr>
        <w:tc>
          <w:tcPr>
            <w:tcW w:w="2010" w:type="dxa"/>
            <w:tcBorders>
              <w:top w:val="single" w:sz="4" w:space="0" w:color="000000"/>
              <w:left w:val="nil"/>
              <w:bottom w:val="nil"/>
              <w:right w:val="nil"/>
              <w:tl2br w:val="nil"/>
              <w:tr2bl w:val="nil"/>
            </w:tcBorders>
            <w:shd w:val="clear" w:color="auto" w:fill="auto"/>
            <w:tcMar>
              <w:left w:w="40" w:type="dxa"/>
              <w:right w:w="40" w:type="dxa"/>
            </w:tcMar>
            <w:vAlign w:val="center"/>
          </w:tcPr>
          <w:p w14:paraId="44B328F2" w14:textId="77777777" w:rsidR="0044336D" w:rsidRDefault="0044336D" w:rsidP="00F613F1">
            <w:pPr>
              <w:rPr>
                <w:rFonts w:ascii="Arial" w:eastAsia="Arial" w:hAnsi="Arial" w:cs="Arial"/>
                <w:b/>
                <w:noProof/>
                <w:color w:val="000000"/>
                <w:sz w:val="16"/>
              </w:rPr>
            </w:pPr>
            <w:r>
              <w:rPr>
                <w:rFonts w:ascii="Arial" w:hAnsi="Arial"/>
                <w:b/>
                <w:noProof/>
                <w:color w:val="000000"/>
                <w:sz w:val="16"/>
              </w:rPr>
              <w:t>Kurzfristiges Rating (mindestens)</w:t>
            </w:r>
          </w:p>
        </w:tc>
        <w:tc>
          <w:tcPr>
            <w:tcW w:w="2010" w:type="dxa"/>
            <w:tcBorders>
              <w:top w:val="single" w:sz="4" w:space="0" w:color="000000"/>
              <w:left w:val="nil"/>
              <w:bottom w:val="nil"/>
              <w:right w:val="nil"/>
              <w:tl2br w:val="nil"/>
              <w:tr2bl w:val="nil"/>
            </w:tcBorders>
            <w:shd w:val="clear" w:color="auto" w:fill="auto"/>
            <w:tcMar>
              <w:left w:w="40" w:type="dxa"/>
              <w:right w:w="40" w:type="dxa"/>
            </w:tcMar>
            <w:vAlign w:val="center"/>
          </w:tcPr>
          <w:p w14:paraId="283694BF" w14:textId="77777777" w:rsidR="0044336D" w:rsidRDefault="0044336D" w:rsidP="00F613F1">
            <w:pPr>
              <w:rPr>
                <w:rFonts w:ascii="Arial" w:eastAsia="Arial" w:hAnsi="Arial" w:cs="Arial"/>
                <w:b/>
                <w:noProof/>
                <w:color w:val="000000"/>
                <w:sz w:val="16"/>
              </w:rPr>
            </w:pPr>
            <w:r>
              <w:rPr>
                <w:rFonts w:ascii="Arial" w:hAnsi="Arial"/>
                <w:b/>
                <w:noProof/>
                <w:color w:val="000000"/>
                <w:sz w:val="16"/>
              </w:rPr>
              <w:t>Langfristiges Rating (mindestens)</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50F5379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31.12.2023</w:t>
            </w:r>
          </w:p>
        </w:tc>
        <w:tc>
          <w:tcPr>
            <w:tcW w:w="1500" w:type="dxa"/>
            <w:vMerge w:val="restart"/>
            <w:tcBorders>
              <w:top w:val="single" w:sz="4" w:space="0" w:color="000000"/>
              <w:left w:val="nil"/>
              <w:bottom w:val="nil"/>
              <w:right w:val="nil"/>
              <w:tl2br w:val="nil"/>
              <w:tr2bl w:val="nil"/>
            </w:tcBorders>
            <w:shd w:val="clear" w:color="auto" w:fill="auto"/>
            <w:tcMar>
              <w:left w:w="0" w:type="dxa"/>
              <w:right w:w="0" w:type="dxa"/>
            </w:tcMar>
            <w:vAlign w:val="center"/>
          </w:tcPr>
          <w:p w14:paraId="6A631570" w14:textId="77777777" w:rsidR="0044336D" w:rsidRDefault="0044336D" w:rsidP="00F613F1">
            <w:pPr>
              <w:jc w:val="center"/>
              <w:rPr>
                <w:rFonts w:ascii="Arial" w:eastAsia="Arial" w:hAnsi="Arial" w:cs="Arial"/>
                <w:b/>
                <w:noProof/>
                <w:color w:val="000000"/>
                <w:sz w:val="16"/>
              </w:rPr>
            </w:pP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763A6B9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31.12.2022</w:t>
            </w:r>
          </w:p>
        </w:tc>
        <w:tc>
          <w:tcPr>
            <w:tcW w:w="1500" w:type="dxa"/>
            <w:vMerge w:val="restart"/>
            <w:tcBorders>
              <w:top w:val="single" w:sz="4" w:space="0" w:color="000000"/>
              <w:left w:val="nil"/>
              <w:bottom w:val="nil"/>
              <w:right w:val="nil"/>
              <w:tl2br w:val="nil"/>
              <w:tr2bl w:val="nil"/>
            </w:tcBorders>
            <w:shd w:val="clear" w:color="auto" w:fill="auto"/>
            <w:tcMar>
              <w:left w:w="0" w:type="dxa"/>
              <w:right w:w="0" w:type="dxa"/>
            </w:tcMar>
            <w:vAlign w:val="center"/>
          </w:tcPr>
          <w:p w14:paraId="3A3F3E87" w14:textId="77777777" w:rsidR="0044336D" w:rsidRDefault="0044336D" w:rsidP="00F613F1">
            <w:pPr>
              <w:jc w:val="center"/>
              <w:rPr>
                <w:rFonts w:ascii="Arial" w:eastAsia="Arial" w:hAnsi="Arial" w:cs="Arial"/>
                <w:b/>
                <w:noProof/>
                <w:color w:val="000000"/>
                <w:sz w:val="16"/>
              </w:rPr>
            </w:pPr>
          </w:p>
        </w:tc>
      </w:tr>
      <w:tr w:rsidR="0044336D" w14:paraId="571E74D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10" w:type="dxa"/>
            <w:tcBorders>
              <w:top w:val="nil"/>
              <w:left w:val="nil"/>
              <w:bottom w:val="single" w:sz="4" w:space="0" w:color="000000"/>
              <w:right w:val="nil"/>
              <w:tl2br w:val="nil"/>
              <w:tr2bl w:val="nil"/>
            </w:tcBorders>
            <w:shd w:val="clear" w:color="auto" w:fill="auto"/>
            <w:tcMar>
              <w:left w:w="40" w:type="dxa"/>
              <w:right w:w="40" w:type="dxa"/>
            </w:tcMar>
            <w:vAlign w:val="center"/>
          </w:tcPr>
          <w:p w14:paraId="0AD58197" w14:textId="77777777" w:rsidR="0044336D" w:rsidRDefault="0044336D" w:rsidP="00F613F1">
            <w:pPr>
              <w:rPr>
                <w:rFonts w:ascii="Arial" w:eastAsia="Arial" w:hAnsi="Arial" w:cs="Arial"/>
                <w:b/>
                <w:noProof/>
                <w:color w:val="000000"/>
                <w:sz w:val="16"/>
              </w:rPr>
            </w:pPr>
            <w:r>
              <w:rPr>
                <w:rFonts w:ascii="Arial" w:hAnsi="Arial"/>
                <w:b/>
                <w:noProof/>
                <w:color w:val="000000"/>
                <w:sz w:val="16"/>
              </w:rPr>
              <w:t>(Moody’s)</w:t>
            </w:r>
          </w:p>
        </w:tc>
        <w:tc>
          <w:tcPr>
            <w:tcW w:w="2010" w:type="dxa"/>
            <w:tcBorders>
              <w:top w:val="nil"/>
              <w:left w:val="nil"/>
              <w:bottom w:val="single" w:sz="4" w:space="0" w:color="000000"/>
              <w:right w:val="nil"/>
              <w:tl2br w:val="nil"/>
              <w:tr2bl w:val="nil"/>
            </w:tcBorders>
            <w:shd w:val="clear" w:color="auto" w:fill="auto"/>
            <w:tcMar>
              <w:left w:w="40" w:type="dxa"/>
              <w:right w:w="40" w:type="dxa"/>
            </w:tcMar>
            <w:vAlign w:val="center"/>
          </w:tcPr>
          <w:p w14:paraId="3BD94137" w14:textId="77777777" w:rsidR="0044336D" w:rsidRDefault="0044336D" w:rsidP="00F613F1">
            <w:pPr>
              <w:rPr>
                <w:rFonts w:ascii="Arial" w:eastAsia="Arial" w:hAnsi="Arial" w:cs="Arial"/>
                <w:b/>
                <w:noProof/>
                <w:color w:val="000000"/>
                <w:sz w:val="16"/>
              </w:rPr>
            </w:pPr>
            <w:r>
              <w:rPr>
                <w:rFonts w:ascii="Arial" w:hAnsi="Arial"/>
                <w:b/>
                <w:noProof/>
                <w:color w:val="000000"/>
                <w:sz w:val="16"/>
              </w:rPr>
              <w:t>(Moody’s)</w:t>
            </w: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18A7C023" w14:textId="77777777" w:rsidR="0044336D" w:rsidRDefault="0044336D" w:rsidP="00F613F1">
            <w:pPr>
              <w:jc w:val="right"/>
              <w:rPr>
                <w:rFonts w:ascii="Calibri" w:eastAsia="Calibri" w:hAnsi="Calibri" w:cs="Calibri"/>
                <w:noProof/>
                <w:color w:val="000000"/>
                <w:sz w:val="22"/>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7682BA6E" w14:textId="77777777" w:rsidR="0044336D" w:rsidRDefault="0044336D" w:rsidP="00F613F1">
            <w:pPr>
              <w:jc w:val="center"/>
              <w:rPr>
                <w:rFonts w:ascii="Calibri" w:eastAsia="Calibri" w:hAnsi="Calibri" w:cs="Calibri"/>
                <w:noProof/>
                <w:color w:val="000000"/>
                <w:sz w:val="22"/>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10370540" w14:textId="77777777" w:rsidR="0044336D" w:rsidRDefault="0044336D" w:rsidP="00F613F1">
            <w:pPr>
              <w:jc w:val="right"/>
              <w:rPr>
                <w:rFonts w:ascii="Calibri" w:eastAsia="Calibri" w:hAnsi="Calibri" w:cs="Calibri"/>
                <w:noProof/>
                <w:color w:val="000000"/>
                <w:sz w:val="22"/>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29D12252" w14:textId="77777777" w:rsidR="0044336D" w:rsidRDefault="0044336D" w:rsidP="00F613F1">
            <w:pPr>
              <w:jc w:val="center"/>
              <w:rPr>
                <w:rFonts w:ascii="Calibri" w:eastAsia="Calibri" w:hAnsi="Calibri" w:cs="Calibri"/>
                <w:noProof/>
                <w:color w:val="000000"/>
                <w:sz w:val="22"/>
              </w:rPr>
            </w:pPr>
          </w:p>
        </w:tc>
      </w:tr>
      <w:tr w:rsidR="0044336D" w14:paraId="1017F66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6760A4B" w14:textId="77777777" w:rsidR="0044336D" w:rsidRDefault="0044336D" w:rsidP="00F613F1">
            <w:pPr>
              <w:rPr>
                <w:rFonts w:ascii="Arial" w:eastAsia="Arial" w:hAnsi="Arial" w:cs="Arial"/>
                <w:noProof/>
                <w:color w:val="000000"/>
                <w:sz w:val="16"/>
              </w:rPr>
            </w:pPr>
            <w:r>
              <w:rPr>
                <w:rFonts w:ascii="Arial" w:hAnsi="Arial"/>
                <w:noProof/>
                <w:color w:val="000000"/>
                <w:sz w:val="16"/>
              </w:rPr>
              <w:t>P-1</w:t>
            </w:r>
          </w:p>
        </w:tc>
        <w:tc>
          <w:tcPr>
            <w:tcW w:w="201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975A814" w14:textId="77777777" w:rsidR="0044336D" w:rsidRDefault="0044336D" w:rsidP="00F613F1">
            <w:pPr>
              <w:rPr>
                <w:rFonts w:ascii="Arial" w:eastAsia="Arial" w:hAnsi="Arial" w:cs="Arial"/>
                <w:noProof/>
                <w:color w:val="000000"/>
                <w:sz w:val="16"/>
              </w:rPr>
            </w:pPr>
            <w:r>
              <w:rPr>
                <w:rFonts w:ascii="Arial" w:hAnsi="Arial"/>
                <w:noProof/>
                <w:color w:val="000000"/>
                <w:sz w:val="16"/>
              </w:rPr>
              <w:t>Aaa</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1BDD00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140 592</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9E237F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10 %</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689EB2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200 167</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40F0AA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14 %</w:t>
            </w:r>
          </w:p>
        </w:tc>
      </w:tr>
      <w:tr w:rsidR="0044336D" w14:paraId="7A88585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auto" w:fill="auto"/>
            <w:noWrap/>
            <w:tcMar>
              <w:left w:w="40" w:type="dxa"/>
              <w:right w:w="40" w:type="dxa"/>
            </w:tcMar>
            <w:vAlign w:val="center"/>
          </w:tcPr>
          <w:p w14:paraId="025438BE" w14:textId="77777777" w:rsidR="0044336D" w:rsidRDefault="0044336D" w:rsidP="00F613F1">
            <w:pPr>
              <w:rPr>
                <w:rFonts w:ascii="Arial" w:eastAsia="Arial" w:hAnsi="Arial" w:cs="Arial"/>
                <w:noProof/>
                <w:color w:val="000000"/>
                <w:sz w:val="16"/>
              </w:rPr>
            </w:pPr>
            <w:r>
              <w:rPr>
                <w:rFonts w:ascii="Arial" w:hAnsi="Arial"/>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74117F67" w14:textId="77777777" w:rsidR="0044336D" w:rsidRDefault="0044336D" w:rsidP="00F613F1">
            <w:pPr>
              <w:rPr>
                <w:rFonts w:ascii="Arial" w:eastAsia="Arial" w:hAnsi="Arial" w:cs="Arial"/>
                <w:noProof/>
                <w:color w:val="000000"/>
                <w:sz w:val="16"/>
              </w:rPr>
            </w:pPr>
            <w:r>
              <w:rPr>
                <w:rFonts w:ascii="Arial" w:hAnsi="Arial"/>
                <w:noProof/>
                <w:color w:val="000000"/>
                <w:sz w:val="16"/>
              </w:rPr>
              <w:t>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5E517CF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29 951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77340BE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22B8DC7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24 955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28EF2C6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w:t>
            </w:r>
          </w:p>
        </w:tc>
      </w:tr>
      <w:tr w:rsidR="0044336D" w14:paraId="7E972D6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auto" w:fill="auto"/>
            <w:noWrap/>
            <w:tcMar>
              <w:left w:w="40" w:type="dxa"/>
              <w:right w:w="40" w:type="dxa"/>
            </w:tcMar>
            <w:vAlign w:val="center"/>
          </w:tcPr>
          <w:p w14:paraId="5BB10BE4" w14:textId="77777777" w:rsidR="0044336D" w:rsidRDefault="0044336D" w:rsidP="00F613F1">
            <w:pPr>
              <w:rPr>
                <w:rFonts w:ascii="Arial" w:eastAsia="Arial" w:hAnsi="Arial" w:cs="Arial"/>
                <w:noProof/>
                <w:color w:val="000000"/>
                <w:sz w:val="16"/>
              </w:rPr>
            </w:pPr>
            <w:r>
              <w:rPr>
                <w:rFonts w:ascii="Arial" w:hAnsi="Arial"/>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32221C65" w14:textId="77777777" w:rsidR="0044336D" w:rsidRDefault="0044336D" w:rsidP="00F613F1">
            <w:pPr>
              <w:rPr>
                <w:rFonts w:ascii="Arial" w:eastAsia="Arial" w:hAnsi="Arial" w:cs="Arial"/>
                <w:noProof/>
                <w:color w:val="000000"/>
                <w:sz w:val="16"/>
              </w:rPr>
            </w:pPr>
            <w:r>
              <w:rPr>
                <w:rFonts w:ascii="Arial" w:hAnsi="Arial"/>
                <w:noProof/>
                <w:color w:val="000000"/>
                <w:sz w:val="16"/>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61A81E1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89 682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09982D0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2E0548D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4 992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1BC8BA1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0 %</w:t>
            </w:r>
          </w:p>
        </w:tc>
      </w:tr>
      <w:tr w:rsidR="0044336D" w14:paraId="568902F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auto" w:fill="auto"/>
            <w:noWrap/>
            <w:tcMar>
              <w:left w:w="40" w:type="dxa"/>
              <w:right w:w="40" w:type="dxa"/>
            </w:tcMar>
            <w:vAlign w:val="center"/>
          </w:tcPr>
          <w:p w14:paraId="08B706EB" w14:textId="77777777" w:rsidR="0044336D" w:rsidRDefault="0044336D" w:rsidP="00F613F1">
            <w:pPr>
              <w:rPr>
                <w:rFonts w:ascii="Arial" w:eastAsia="Arial" w:hAnsi="Arial" w:cs="Arial"/>
                <w:noProof/>
                <w:color w:val="000000"/>
                <w:sz w:val="16"/>
              </w:rPr>
            </w:pPr>
            <w:r>
              <w:rPr>
                <w:rFonts w:ascii="Arial" w:hAnsi="Arial"/>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70912821" w14:textId="77777777" w:rsidR="0044336D" w:rsidRDefault="0044336D" w:rsidP="00F613F1">
            <w:pPr>
              <w:rPr>
                <w:rFonts w:ascii="Arial" w:eastAsia="Arial" w:hAnsi="Arial" w:cs="Arial"/>
                <w:noProof/>
                <w:color w:val="000000"/>
                <w:sz w:val="16"/>
              </w:rPr>
            </w:pPr>
            <w:r>
              <w:rPr>
                <w:rFonts w:ascii="Arial" w:hAnsi="Arial"/>
                <w:noProof/>
                <w:color w:val="000000"/>
                <w:sz w:val="16"/>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0BBD742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360 831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7E1CA61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26 %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2C1CE8F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300 627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6C215A1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21 %</w:t>
            </w:r>
          </w:p>
        </w:tc>
      </w:tr>
      <w:tr w:rsidR="0044336D" w14:paraId="7CD962D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auto" w:fill="auto"/>
            <w:noWrap/>
            <w:tcMar>
              <w:left w:w="40" w:type="dxa"/>
              <w:right w:w="40" w:type="dxa"/>
            </w:tcMar>
            <w:vAlign w:val="center"/>
          </w:tcPr>
          <w:p w14:paraId="6143679D" w14:textId="77777777" w:rsidR="0044336D" w:rsidRDefault="0044336D" w:rsidP="00F613F1">
            <w:pPr>
              <w:rPr>
                <w:rFonts w:ascii="Arial" w:eastAsia="Arial" w:hAnsi="Arial" w:cs="Arial"/>
                <w:noProof/>
                <w:color w:val="000000"/>
                <w:sz w:val="16"/>
              </w:rPr>
            </w:pPr>
            <w:r>
              <w:rPr>
                <w:rFonts w:ascii="Arial" w:hAnsi="Arial"/>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71EAE07A" w14:textId="77777777" w:rsidR="0044336D" w:rsidRDefault="0044336D" w:rsidP="00F613F1">
            <w:pPr>
              <w:rPr>
                <w:rFonts w:ascii="Arial" w:eastAsia="Arial" w:hAnsi="Arial" w:cs="Arial"/>
                <w:noProof/>
                <w:color w:val="000000"/>
                <w:sz w:val="16"/>
              </w:rPr>
            </w:pPr>
            <w:r>
              <w:rPr>
                <w:rFonts w:ascii="Arial" w:hAnsi="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5AB29E7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204 179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1176BFC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13A73E9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340 252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1219A4F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23 %</w:t>
            </w:r>
          </w:p>
        </w:tc>
      </w:tr>
      <w:tr w:rsidR="0044336D" w14:paraId="18180BD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auto" w:fill="auto"/>
            <w:noWrap/>
            <w:tcMar>
              <w:left w:w="40" w:type="dxa"/>
              <w:right w:w="40" w:type="dxa"/>
            </w:tcMar>
            <w:vAlign w:val="center"/>
          </w:tcPr>
          <w:p w14:paraId="3AB232F7" w14:textId="77777777" w:rsidR="0044336D" w:rsidRDefault="0044336D" w:rsidP="00F613F1">
            <w:pPr>
              <w:rPr>
                <w:rFonts w:ascii="Arial" w:eastAsia="Arial" w:hAnsi="Arial" w:cs="Arial"/>
                <w:noProof/>
                <w:color w:val="000000"/>
                <w:sz w:val="16"/>
              </w:rPr>
            </w:pPr>
            <w:r>
              <w:rPr>
                <w:rFonts w:ascii="Arial" w:hAnsi="Arial"/>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615A0B9D" w14:textId="77777777" w:rsidR="0044336D" w:rsidRDefault="0044336D" w:rsidP="00F613F1">
            <w:pPr>
              <w:rPr>
                <w:rFonts w:ascii="Arial" w:eastAsia="Arial" w:hAnsi="Arial" w:cs="Arial"/>
                <w:noProof/>
                <w:color w:val="000000"/>
                <w:sz w:val="16"/>
              </w:rPr>
            </w:pPr>
            <w:r>
              <w:rPr>
                <w:rFonts w:ascii="Arial" w:hAnsi="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567C76B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346 275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7FE39E9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25 %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5A485C6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491 224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250DA8F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34 %</w:t>
            </w:r>
          </w:p>
        </w:tc>
      </w:tr>
      <w:tr w:rsidR="0044336D" w14:paraId="33083C1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auto" w:fill="auto"/>
            <w:noWrap/>
            <w:tcMar>
              <w:left w:w="40" w:type="dxa"/>
              <w:right w:w="40" w:type="dxa"/>
            </w:tcMar>
            <w:vAlign w:val="center"/>
          </w:tcPr>
          <w:p w14:paraId="6D8BC19F" w14:textId="77777777" w:rsidR="0044336D" w:rsidRDefault="0044336D" w:rsidP="00F613F1">
            <w:pPr>
              <w:rPr>
                <w:rFonts w:ascii="Arial" w:eastAsia="Arial" w:hAnsi="Arial" w:cs="Arial"/>
                <w:noProof/>
                <w:color w:val="000000"/>
                <w:sz w:val="16"/>
              </w:rPr>
            </w:pPr>
            <w:r>
              <w:rPr>
                <w:rFonts w:ascii="Arial" w:hAnsi="Arial"/>
                <w:noProof/>
                <w:color w:val="000000"/>
                <w:sz w:val="16"/>
              </w:rPr>
              <w:t>P-2</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258FF4A3" w14:textId="77777777" w:rsidR="0044336D" w:rsidRDefault="0044336D" w:rsidP="00F613F1">
            <w:pPr>
              <w:rPr>
                <w:rFonts w:ascii="Arial" w:eastAsia="Arial" w:hAnsi="Arial" w:cs="Arial"/>
                <w:noProof/>
                <w:color w:val="000000"/>
                <w:sz w:val="16"/>
              </w:rPr>
            </w:pPr>
            <w:r>
              <w:rPr>
                <w:rFonts w:ascii="Arial" w:hAnsi="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1EA8DF1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205 314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4F825E7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576E425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29 956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3BF4A26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w:t>
            </w:r>
          </w:p>
        </w:tc>
      </w:tr>
      <w:tr w:rsidR="0044336D" w14:paraId="61ECE35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auto" w:fill="auto"/>
            <w:noWrap/>
            <w:tcMar>
              <w:left w:w="40" w:type="dxa"/>
              <w:right w:w="40" w:type="dxa"/>
            </w:tcMar>
            <w:vAlign w:val="center"/>
          </w:tcPr>
          <w:p w14:paraId="5DF607EF" w14:textId="77777777" w:rsidR="0044336D" w:rsidRDefault="0044336D" w:rsidP="00F613F1">
            <w:pPr>
              <w:rPr>
                <w:rFonts w:ascii="Arial" w:eastAsia="Arial" w:hAnsi="Arial" w:cs="Arial"/>
                <w:noProof/>
                <w:color w:val="000000"/>
                <w:sz w:val="16"/>
              </w:rPr>
            </w:pPr>
            <w:r>
              <w:rPr>
                <w:rFonts w:ascii="Arial" w:hAnsi="Arial"/>
                <w:noProof/>
                <w:color w:val="000000"/>
                <w:sz w:val="16"/>
              </w:rPr>
              <w:t>P-2</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429B43E6" w14:textId="77777777" w:rsidR="0044336D" w:rsidRDefault="0044336D" w:rsidP="00F613F1">
            <w:pPr>
              <w:rPr>
                <w:rFonts w:ascii="Arial" w:eastAsia="Arial" w:hAnsi="Arial" w:cs="Arial"/>
                <w:noProof/>
                <w:color w:val="000000"/>
                <w:sz w:val="16"/>
              </w:rPr>
            </w:pPr>
            <w:r>
              <w:rPr>
                <w:rFonts w:ascii="Arial" w:hAnsi="Arial"/>
                <w:noProof/>
                <w:color w:val="000000"/>
                <w:sz w:val="16"/>
              </w:rPr>
              <w:t>Baa1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5988B3D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6C68C89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0AE39E7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59 797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59425CB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w:t>
            </w:r>
          </w:p>
        </w:tc>
      </w:tr>
      <w:tr w:rsidR="0044336D" w14:paraId="2ED0CC2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FFFFFF" w:fill="BFBFBF"/>
            <w:noWrap/>
            <w:tcMar>
              <w:left w:w="40" w:type="dxa"/>
              <w:right w:w="40" w:type="dxa"/>
            </w:tcMar>
            <w:vAlign w:val="center"/>
          </w:tcPr>
          <w:p w14:paraId="57DAD6F9" w14:textId="77777777" w:rsidR="0044336D" w:rsidRDefault="0044336D" w:rsidP="00F613F1">
            <w:pPr>
              <w:rPr>
                <w:rFonts w:ascii="Arial" w:eastAsia="Arial" w:hAnsi="Arial" w:cs="Arial"/>
                <w:b/>
                <w:noProof/>
                <w:color w:val="000000"/>
                <w:sz w:val="16"/>
              </w:rPr>
            </w:pPr>
            <w:r>
              <w:rPr>
                <w:rFonts w:ascii="Arial" w:hAnsi="Arial"/>
                <w:b/>
                <w:noProof/>
                <w:color w:val="000000"/>
                <w:sz w:val="16"/>
              </w:rPr>
              <w:t>Insgesamt</w:t>
            </w:r>
          </w:p>
        </w:tc>
        <w:tc>
          <w:tcPr>
            <w:tcW w:w="2010" w:type="dxa"/>
            <w:tcBorders>
              <w:top w:val="nil"/>
              <w:left w:val="nil"/>
              <w:bottom w:val="nil"/>
              <w:right w:val="nil"/>
              <w:tl2br w:val="nil"/>
              <w:tr2bl w:val="nil"/>
            </w:tcBorders>
            <w:shd w:val="clear" w:color="FFFFFF" w:fill="BFBFBF"/>
            <w:noWrap/>
            <w:tcMar>
              <w:left w:w="0" w:type="dxa"/>
              <w:right w:w="0" w:type="dxa"/>
            </w:tcMar>
            <w:vAlign w:val="center"/>
          </w:tcPr>
          <w:p w14:paraId="01760227" w14:textId="77777777" w:rsidR="0044336D" w:rsidRDefault="0044336D" w:rsidP="00F613F1">
            <w:pP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273D30A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1 376 824</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7180C0D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100 %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7372468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1 451 970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0209035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100 %</w:t>
            </w:r>
          </w:p>
        </w:tc>
      </w:tr>
    </w:tbl>
    <w:p w14:paraId="1B3602CB" w14:textId="77777777" w:rsidR="0044336D" w:rsidRPr="00B06FB1" w:rsidRDefault="0044336D" w:rsidP="00B35071">
      <w:pPr>
        <w:pStyle w:val="Notes"/>
        <w:numPr>
          <w:ilvl w:val="2"/>
          <w:numId w:val="49"/>
        </w:numPr>
        <w:pBdr>
          <w:top w:val="nil"/>
          <w:left w:val="nil"/>
          <w:bottom w:val="nil"/>
          <w:right w:val="nil"/>
          <w:between w:val="nil"/>
          <w:bar w:val="nil"/>
        </w:pBdr>
        <w:tabs>
          <w:tab w:val="clear" w:pos="4320"/>
          <w:tab w:val="clear" w:pos="8640"/>
          <w:tab w:val="right" w:pos="-2700"/>
          <w:tab w:val="right" w:pos="720"/>
        </w:tabs>
        <w:spacing w:after="60"/>
        <w:ind w:left="794" w:hanging="794"/>
        <w:jc w:val="left"/>
        <w:rPr>
          <w:bCs/>
          <w:noProof/>
          <w:sz w:val="16"/>
          <w:szCs w:val="16"/>
          <w:bdr w:val="nil"/>
        </w:rPr>
      </w:pPr>
      <w:bookmarkStart w:id="229" w:name="RG_MARKER_77594"/>
      <w:r>
        <w:rPr>
          <w:noProof/>
          <w:sz w:val="16"/>
          <w:bdr w:val="nil"/>
        </w:rPr>
        <w:t>Kreditrisiko bei Derivaten</w:t>
      </w:r>
      <w:bookmarkEnd w:id="229"/>
    </w:p>
    <w:p w14:paraId="0215D674" w14:textId="77777777" w:rsidR="0044336D" w:rsidRPr="00A33570"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noProof/>
          <w:sz w:val="16"/>
          <w:szCs w:val="16"/>
          <w:bdr w:val="nil"/>
          <w:lang w:val="en-GB"/>
        </w:rPr>
      </w:pPr>
    </w:p>
    <w:p w14:paraId="1AD0D62B" w14:textId="77777777" w:rsidR="0044336D" w:rsidRPr="00A33570" w:rsidRDefault="0044336D" w:rsidP="00B35071">
      <w:pPr>
        <w:pStyle w:val="Notes"/>
        <w:numPr>
          <w:ilvl w:val="3"/>
          <w:numId w:val="49"/>
        </w:numPr>
        <w:pBdr>
          <w:top w:val="nil"/>
          <w:left w:val="nil"/>
          <w:bottom w:val="nil"/>
          <w:right w:val="nil"/>
          <w:between w:val="nil"/>
          <w:bar w:val="nil"/>
        </w:pBdr>
        <w:tabs>
          <w:tab w:val="clear" w:pos="4320"/>
          <w:tab w:val="clear" w:pos="8640"/>
          <w:tab w:val="right" w:pos="-2700"/>
          <w:tab w:val="right" w:pos="720"/>
        </w:tabs>
        <w:spacing w:before="60" w:after="60"/>
        <w:ind w:left="794" w:hanging="794"/>
        <w:jc w:val="left"/>
        <w:rPr>
          <w:bCs/>
          <w:noProof/>
          <w:sz w:val="16"/>
          <w:szCs w:val="16"/>
          <w:bdr w:val="nil"/>
        </w:rPr>
      </w:pPr>
      <w:r>
        <w:rPr>
          <w:noProof/>
          <w:sz w:val="16"/>
          <w:bdr w:val="nil"/>
        </w:rPr>
        <w:t>Kreditrisikopolitik bei Derivaten</w:t>
      </w:r>
    </w:p>
    <w:p w14:paraId="58B4E1AD" w14:textId="77777777" w:rsidR="0044336D" w:rsidRPr="00BD1346"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lang w:val="en-GB"/>
        </w:rPr>
      </w:pPr>
    </w:p>
    <w:p w14:paraId="2E428137" w14:textId="77777777" w:rsidR="0044336D" w:rsidRPr="00316086"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Das Kreditrisiko im Zusammenhang mit Derivaten ist der Verlust, den eine Partei erleiden würde, wenn eine Gegenpartei nicht in der Lage wäre, ihren vertraglichen Verpflichtungen nachzukommen. Das mit den Derivaten verbundene Kreditrisiko variiert in Abhängigkeit von mehreren Faktoren (z. B. Zinssätze und Wechselkurse) und macht im Allgemeinen nur einen kleinen Teil ihres Nominalwerts aus.</w:t>
      </w:r>
    </w:p>
    <w:p w14:paraId="4863ECE0"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p>
    <w:p w14:paraId="3C833BAC" w14:textId="77777777" w:rsidR="0044336D" w:rsidRPr="00BD1346"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 xml:space="preserve">Im Rahmen ihrer normalen Tätigkeit kann die Investitionsfazilität Swap-Verträge abschließen, um spezifische Finanzierungen abzusichern, oder Devisenterminkontrakte abschließen, um die auf andere aktiv gehandelte Währungen als den Euro lautenden Währungspositionen abzusichern. Alle Swaps werden von der EIB mit einer externen Gegenpartei durchgeführt. Die Swaps unterliegen den von der EIB und ihren externen Gegenparteien unterzeichneten Rahmenverträgen für Swaps (Master Swap Agreements) und Vereinbarungen zur Absicherung des Kreditrisikos (Credit Support Annexes). </w:t>
      </w:r>
    </w:p>
    <w:p w14:paraId="1194F759"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jc w:val="left"/>
        <w:rPr>
          <w:b w:val="0"/>
          <w:noProof/>
          <w:sz w:val="16"/>
          <w:szCs w:val="16"/>
          <w:bdr w:val="nil"/>
          <w:shd w:val="clear" w:color="auto" w:fill="FFFF00"/>
        </w:rPr>
      </w:pPr>
    </w:p>
    <w:p w14:paraId="1AE1DE36" w14:textId="77777777" w:rsidR="0044336D" w:rsidRPr="00A33570" w:rsidRDefault="0044336D" w:rsidP="00B35071">
      <w:pPr>
        <w:pStyle w:val="Notes"/>
        <w:numPr>
          <w:ilvl w:val="3"/>
          <w:numId w:val="49"/>
        </w:numPr>
        <w:pBdr>
          <w:top w:val="nil"/>
          <w:left w:val="nil"/>
          <w:bottom w:val="nil"/>
          <w:right w:val="nil"/>
          <w:between w:val="nil"/>
          <w:bar w:val="nil"/>
        </w:pBdr>
        <w:tabs>
          <w:tab w:val="clear" w:pos="4320"/>
          <w:tab w:val="clear" w:pos="8640"/>
          <w:tab w:val="right" w:pos="-2700"/>
          <w:tab w:val="right" w:pos="720"/>
        </w:tabs>
        <w:spacing w:before="60" w:after="60"/>
        <w:ind w:left="794" w:hanging="794"/>
        <w:jc w:val="left"/>
        <w:rPr>
          <w:bCs/>
          <w:noProof/>
          <w:sz w:val="16"/>
          <w:szCs w:val="16"/>
          <w:bdr w:val="nil"/>
        </w:rPr>
      </w:pPr>
      <w:r>
        <w:rPr>
          <w:noProof/>
          <w:sz w:val="16"/>
          <w:bdr w:val="nil"/>
        </w:rPr>
        <w:t>Ermittlung des Kreditrisikos bei Derivate-Transaktionen</w:t>
      </w:r>
    </w:p>
    <w:p w14:paraId="66167F07"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 w:val="0"/>
          <w:noProof/>
          <w:sz w:val="16"/>
          <w:szCs w:val="16"/>
          <w:bdr w:val="nil"/>
        </w:rPr>
      </w:pPr>
    </w:p>
    <w:p w14:paraId="08141F57" w14:textId="77777777" w:rsidR="0044336D" w:rsidRPr="00316086"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 w:val="0"/>
          <w:noProof/>
          <w:sz w:val="16"/>
          <w:szCs w:val="16"/>
          <w:bdr w:val="nil"/>
        </w:rPr>
      </w:pPr>
      <w:r>
        <w:rPr>
          <w:b w:val="0"/>
          <w:noProof/>
          <w:sz w:val="16"/>
          <w:bdr w:val="nil"/>
        </w:rPr>
        <w:t>Alle von der EIB im Zusammenhang mit der Fazilität durchgeführten Swap-Geschäfte unterliegen dem gleichen vertraglichen Rahmen und werden anhand der gleichen Methoden vorgenommen, die auch für die von der EIB für eigene Zwecke durchgeführten Derivate-Transaktionen gelten. Insbesondere werden die in Betracht kommenden Swap-Gegenparteien von der EIB auf Grundlage derselben Kriterien ausgewählt, die auch für allgemeine Zwecke im Zusammenhang mit Swap-Geschäften gelten.</w:t>
      </w:r>
    </w:p>
    <w:p w14:paraId="07030062"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 w:val="0"/>
          <w:noProof/>
          <w:sz w:val="16"/>
          <w:szCs w:val="16"/>
          <w:bdr w:val="nil"/>
        </w:rPr>
      </w:pPr>
    </w:p>
    <w:p w14:paraId="193276C9" w14:textId="77777777" w:rsidR="0044336D" w:rsidRPr="00BD1346"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 w:val="0"/>
          <w:noProof/>
          <w:sz w:val="16"/>
          <w:szCs w:val="16"/>
          <w:bdr w:val="nil"/>
        </w:rPr>
      </w:pPr>
      <w:r>
        <w:rPr>
          <w:b w:val="0"/>
          <w:noProof/>
          <w:sz w:val="16"/>
          <w:bdr w:val="nil"/>
        </w:rPr>
        <w:t>Die EIB ermittelt das mit Swap- und Derivate-Geschäften verbundene Kreditrisiko, indem sie für die Berichterstattung und die Überwachung der Limits auf das aktuelle unbesicherte Engagement (Current Unsecured Exposure) und das potenzielle künftige Engagement (Potential Future Exposure) zurückgreift. Diese Kennzahlen umfassen vollumfänglich die Derivate der Investitionsfazilität.</w:t>
      </w:r>
    </w:p>
    <w:p w14:paraId="4003C5ED"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jc w:val="left"/>
        <w:rPr>
          <w:b w:val="0"/>
          <w:noProof/>
          <w:sz w:val="16"/>
          <w:szCs w:val="16"/>
          <w:bdr w:val="nil"/>
        </w:rPr>
      </w:pPr>
    </w:p>
    <w:p w14:paraId="6BCCE4D2" w14:textId="77777777" w:rsidR="0044336D"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bookmarkStart w:id="230" w:name="RG_MARKER_77591"/>
      <w:r>
        <w:rPr>
          <w:b w:val="0"/>
          <w:noProof/>
          <w:sz w:val="16"/>
          <w:bdr w:val="nil"/>
        </w:rPr>
        <w:t xml:space="preserve">Die Fazilität geht kurzfristige Währungsswap-Verträge (Devisenswaps) ein, um Währungsrisiken abzusichern, die mit Auszahlungen von Darlehen in anderen Währungen als dem Euro verbunden sind. Devisenswaps haben eine Laufzeit von höchstens drei Monaten und werden regelmäßig </w:t>
      </w:r>
      <w:bookmarkEnd w:id="230"/>
      <w:r>
        <w:rPr>
          <w:b w:val="0"/>
          <w:noProof/>
          <w:sz w:val="16"/>
          <w:bdr w:val="nil"/>
        </w:rPr>
        <w:t>verlängert. Der Nominalwert der Devisenswaps belief sich zum 31. Dezember 2023 auf 1 640,0 Mio. EUR</w:t>
      </w:r>
      <w:r>
        <w:rPr>
          <w:noProof/>
          <w:bdr w:val="nil"/>
        </w:rPr>
        <w:t xml:space="preserve"> </w:t>
      </w:r>
      <w:r>
        <w:rPr>
          <w:b w:val="0"/>
          <w:noProof/>
          <w:sz w:val="16"/>
          <w:bdr w:val="nil"/>
        </w:rPr>
        <w:t>gegenüber 1 790,0 Mio. EUR zum 31. Dezember 2022. Der beizulegende Zeitwert der Devisenswaps belief sich zum 31. Dezember 2023 auf 45,8 Mio. EUR gegenüber 71,1 Mio. EUR zum 31. Dezember 2022.</w:t>
      </w:r>
    </w:p>
    <w:p w14:paraId="2E733052" w14:textId="77777777" w:rsidR="0044336D" w:rsidRPr="00CB5E3D"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p>
    <w:p w14:paraId="14118026" w14:textId="77777777" w:rsidR="0044336D"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r>
        <w:rPr>
          <w:b w:val="0"/>
          <w:noProof/>
          <w:sz w:val="16"/>
          <w:bdr w:val="nil"/>
        </w:rPr>
        <w:t>Die Fazilität geht Währungsswap-Verträge ein, um Währungsrisiken abzusichern, die mit Auszahlungen von Darlehen in Fremdwährungen verbunden sind. Währungsswaps haben eine lange Laufzeit. Der Nominalwert der Devisenswaps belief sich zum 31. Dezember 2023 auf 43,3 Mio. EUR</w:t>
      </w:r>
      <w:r>
        <w:rPr>
          <w:noProof/>
          <w:bdr w:val="nil"/>
        </w:rPr>
        <w:t xml:space="preserve"> </w:t>
      </w:r>
      <w:r>
        <w:rPr>
          <w:b w:val="0"/>
          <w:noProof/>
          <w:sz w:val="16"/>
          <w:bdr w:val="nil"/>
        </w:rPr>
        <w:t>gegenüber 47,0 Mio. EUR zum 31. Dezember 2022.</w:t>
      </w:r>
      <w:r>
        <w:rPr>
          <w:noProof/>
          <w:sz w:val="16"/>
          <w:bdr w:val="nil"/>
        </w:rPr>
        <w:t xml:space="preserve"> </w:t>
      </w:r>
      <w:r>
        <w:rPr>
          <w:b w:val="0"/>
          <w:noProof/>
          <w:sz w:val="16"/>
          <w:bdr w:val="nil"/>
        </w:rPr>
        <w:t xml:space="preserve">Der beizulegende Zeitwert der Devisenswaps belief sich zum 31. Dezember 2023 auf 10,0 Mio. EUR gegenüber </w:t>
      </w:r>
      <w:r>
        <w:rPr>
          <w:b w:val="0"/>
          <w:noProof/>
          <w:sz w:val="16"/>
          <w:bdr w:val="nil"/>
        </w:rPr>
        <w:br w:type="textWrapping" w:clear="all"/>
        <w:t>4,8 Mio. EUR zum 31. Dezember 2022.</w:t>
      </w:r>
    </w:p>
    <w:p w14:paraId="7E6DFAC8" w14:textId="77777777" w:rsidR="0044336D"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lang w:val="en-GB"/>
        </w:rPr>
      </w:pPr>
    </w:p>
    <w:p w14:paraId="5C3AC7B6" w14:textId="77777777" w:rsidR="0044336D" w:rsidRPr="00222DBA" w:rsidRDefault="0044336D" w:rsidP="00B35071">
      <w:pPr>
        <w:pStyle w:val="Title321"/>
        <w:numPr>
          <w:ilvl w:val="2"/>
          <w:numId w:val="71"/>
        </w:numPr>
        <w:pBdr>
          <w:top w:val="nil"/>
          <w:left w:val="nil"/>
          <w:bottom w:val="nil"/>
          <w:right w:val="nil"/>
          <w:between w:val="nil"/>
          <w:bar w:val="nil"/>
        </w:pBdr>
        <w:spacing w:before="60" w:after="60"/>
        <w:rPr>
          <w:noProof/>
          <w:sz w:val="16"/>
          <w:szCs w:val="16"/>
          <w:bdr w:val="nil"/>
        </w:rPr>
      </w:pPr>
      <w:bookmarkStart w:id="231" w:name="RG_MARKER_77590"/>
      <w:r>
        <w:rPr>
          <w:noProof/>
          <w:sz w:val="16"/>
          <w:bdr w:val="nil"/>
        </w:rPr>
        <w:t xml:space="preserve">  </w:t>
      </w:r>
      <w:bookmarkEnd w:id="231"/>
      <w:r>
        <w:rPr>
          <w:noProof/>
          <w:sz w:val="16"/>
          <w:bdr w:val="nil"/>
        </w:rPr>
        <w:t xml:space="preserve"> Kreditrisiko bei finanziellen Vermögenswerten der Finanzverwaltung</w:t>
      </w:r>
    </w:p>
    <w:p w14:paraId="560C7119"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jc w:val="left"/>
        <w:rPr>
          <w:b w:val="0"/>
          <w:noProof/>
          <w:sz w:val="16"/>
          <w:szCs w:val="16"/>
          <w:bdr w:val="nil"/>
        </w:rPr>
      </w:pPr>
    </w:p>
    <w:p w14:paraId="365BC012" w14:textId="77777777" w:rsidR="0044336D" w:rsidRDefault="0044336D" w:rsidP="0044336D">
      <w:pPr>
        <w:pStyle w:val="Notes160"/>
        <w:numPr>
          <w:ilvl w:val="0"/>
          <w:numId w:val="0"/>
        </w:numPr>
        <w:pBdr>
          <w:top w:val="nil"/>
          <w:left w:val="nil"/>
          <w:bottom w:val="nil"/>
          <w:right w:val="nil"/>
          <w:between w:val="nil"/>
          <w:bar w:val="nil"/>
        </w:pBdr>
        <w:tabs>
          <w:tab w:val="right" w:pos="-2700"/>
        </w:tabs>
        <w:spacing w:before="60" w:after="60"/>
        <w:rPr>
          <w:b w:val="0"/>
          <w:noProof/>
          <w:sz w:val="16"/>
          <w:szCs w:val="16"/>
          <w:bdr w:val="nil"/>
        </w:rPr>
      </w:pPr>
      <w:r>
        <w:rPr>
          <w:b w:val="0"/>
          <w:noProof/>
          <w:sz w:val="16"/>
          <w:bdr w:val="nil"/>
        </w:rPr>
        <w:t>Die folgende Tabelle gibt Aufschluss über das Portfolio der Finanzverwaltung, das ausschließlich aus von Kommunen, Banken und Nichtbanken begebenen Commercial Paper mit einer ursprünglichen Laufzeit von mehr als drei Monaten besteht. Zulässige Emittenten sind die EU-Mitgliedstaaten, deren staatliche Stellen, Banken und Nichtbanken. Der genehmigte Höchstbetrag für jeden zulässigen Emittenten liegt derzeit bei 50 000 000 EUR (fünfzig Millionen Euro). Anlagen in mittel- bis langfristige Anleihen sind in Abhängigkeit von den Liquiditätsanforderungen unter Umständen ebenfalls akzeptabel.</w:t>
      </w:r>
    </w:p>
    <w:tbl>
      <w:tblPr>
        <w:tblStyle w:val="CDMRange17"/>
        <w:tblW w:w="10020" w:type="dxa"/>
        <w:tblLayout w:type="fixed"/>
        <w:tblLook w:val="0600" w:firstRow="0" w:lastRow="0" w:firstColumn="0" w:lastColumn="0" w:noHBand="1" w:noVBand="1"/>
      </w:tblPr>
      <w:tblGrid>
        <w:gridCol w:w="2010"/>
        <w:gridCol w:w="2010"/>
        <w:gridCol w:w="1500"/>
        <w:gridCol w:w="1500"/>
        <w:gridCol w:w="1500"/>
        <w:gridCol w:w="1500"/>
      </w:tblGrid>
      <w:tr w:rsidR="0044336D" w14:paraId="3B490AAB" w14:textId="77777777" w:rsidTr="00F613F1">
        <w:trPr>
          <w:trHeight w:hRule="exact" w:val="300"/>
        </w:trPr>
        <w:tc>
          <w:tcPr>
            <w:tcW w:w="201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8E45345"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201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A5B6B03" w14:textId="77777777" w:rsidR="0044336D" w:rsidRDefault="0044336D" w:rsidP="00F613F1">
            <w:pPr>
              <w:rPr>
                <w:rFonts w:ascii="Calibri" w:eastAsia="Calibri" w:hAnsi="Calibri" w:cs="Calibri"/>
                <w:noProof/>
                <w:color w:val="000000"/>
                <w:sz w:val="22"/>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50253020" w14:textId="77777777" w:rsidR="0044336D" w:rsidRDefault="0044336D" w:rsidP="00F613F1">
            <w:pPr>
              <w:rPr>
                <w:rFonts w:ascii="Calibri" w:eastAsia="Calibri" w:hAnsi="Calibri" w:cs="Calibri"/>
                <w:noProof/>
                <w:color w:val="000000"/>
                <w:sz w:val="22"/>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3DB413E4" w14:textId="77777777" w:rsidR="0044336D" w:rsidRDefault="0044336D" w:rsidP="00F613F1">
            <w:pPr>
              <w:rPr>
                <w:rFonts w:ascii="Calibri" w:eastAsia="Calibri" w:hAnsi="Calibri" w:cs="Calibri"/>
                <w:noProof/>
                <w:color w:val="000000"/>
                <w:sz w:val="22"/>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06BEA9E" w14:textId="77777777" w:rsidR="0044336D" w:rsidRDefault="0044336D" w:rsidP="00F613F1">
            <w:pPr>
              <w:rPr>
                <w:rFonts w:ascii="Calibri" w:eastAsia="Calibri" w:hAnsi="Calibri" w:cs="Calibri"/>
                <w:noProof/>
                <w:color w:val="000000"/>
                <w:sz w:val="22"/>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714929B" w14:textId="77777777" w:rsidR="0044336D" w:rsidRDefault="0044336D" w:rsidP="00F613F1">
            <w:pPr>
              <w:rPr>
                <w:rFonts w:ascii="Calibri" w:eastAsia="Calibri" w:hAnsi="Calibri" w:cs="Calibri"/>
                <w:noProof/>
                <w:color w:val="000000"/>
                <w:sz w:val="22"/>
              </w:rPr>
            </w:pPr>
          </w:p>
        </w:tc>
      </w:tr>
      <w:tr w:rsidR="0044336D" w14:paraId="3AF2980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10" w:type="dxa"/>
            <w:tcBorders>
              <w:top w:val="single" w:sz="4" w:space="0" w:color="000000"/>
              <w:left w:val="nil"/>
              <w:bottom w:val="nil"/>
              <w:right w:val="nil"/>
              <w:tl2br w:val="nil"/>
              <w:tr2bl w:val="nil"/>
            </w:tcBorders>
            <w:shd w:val="clear" w:color="auto" w:fill="auto"/>
            <w:tcMar>
              <w:left w:w="40" w:type="dxa"/>
              <w:right w:w="40" w:type="dxa"/>
            </w:tcMar>
            <w:vAlign w:val="center"/>
          </w:tcPr>
          <w:p w14:paraId="7C2B0B19" w14:textId="77777777" w:rsidR="0044336D" w:rsidRDefault="0044336D" w:rsidP="00F613F1">
            <w:pPr>
              <w:rPr>
                <w:rFonts w:ascii="Arial" w:eastAsia="Arial" w:hAnsi="Arial" w:cs="Arial"/>
                <w:b/>
                <w:noProof/>
                <w:color w:val="000000"/>
                <w:sz w:val="16"/>
              </w:rPr>
            </w:pPr>
            <w:r>
              <w:rPr>
                <w:rFonts w:ascii="Arial" w:hAnsi="Arial"/>
                <w:b/>
                <w:noProof/>
                <w:color w:val="000000"/>
                <w:sz w:val="16"/>
              </w:rPr>
              <w:t>Kurzfristiges Rating (mindestens)</w:t>
            </w:r>
          </w:p>
        </w:tc>
        <w:tc>
          <w:tcPr>
            <w:tcW w:w="2010" w:type="dxa"/>
            <w:tcBorders>
              <w:top w:val="single" w:sz="4" w:space="0" w:color="000000"/>
              <w:left w:val="nil"/>
              <w:bottom w:val="nil"/>
              <w:right w:val="nil"/>
              <w:tl2br w:val="nil"/>
              <w:tr2bl w:val="nil"/>
            </w:tcBorders>
            <w:shd w:val="clear" w:color="auto" w:fill="auto"/>
            <w:tcMar>
              <w:left w:w="40" w:type="dxa"/>
              <w:right w:w="40" w:type="dxa"/>
            </w:tcMar>
            <w:vAlign w:val="center"/>
          </w:tcPr>
          <w:p w14:paraId="1A55BB24" w14:textId="77777777" w:rsidR="0044336D" w:rsidRDefault="0044336D" w:rsidP="00F613F1">
            <w:pPr>
              <w:rPr>
                <w:rFonts w:ascii="Arial" w:eastAsia="Arial" w:hAnsi="Arial" w:cs="Arial"/>
                <w:b/>
                <w:noProof/>
                <w:color w:val="000000"/>
                <w:sz w:val="16"/>
              </w:rPr>
            </w:pPr>
            <w:r>
              <w:rPr>
                <w:rFonts w:ascii="Arial" w:hAnsi="Arial"/>
                <w:b/>
                <w:noProof/>
                <w:color w:val="000000"/>
                <w:sz w:val="16"/>
              </w:rPr>
              <w:t>Langfristiges Rating (mindestens)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5F90DB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31.12.2023</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14:paraId="1E8F59A8" w14:textId="77777777" w:rsidR="0044336D" w:rsidRDefault="0044336D" w:rsidP="00F613F1">
            <w:pPr>
              <w:jc w:val="right"/>
              <w:rPr>
                <w:rFonts w:ascii="Arial" w:eastAsia="Arial" w:hAnsi="Arial" w:cs="Arial"/>
                <w:b/>
                <w:noProof/>
                <w:color w:val="000000"/>
                <w:sz w:val="16"/>
              </w:rPr>
            </w:pP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C6F3C6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31.12.2022</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14:paraId="526D0200" w14:textId="77777777" w:rsidR="0044336D" w:rsidRDefault="0044336D" w:rsidP="00F613F1">
            <w:pPr>
              <w:jc w:val="right"/>
              <w:rPr>
                <w:rFonts w:ascii="Arial" w:eastAsia="Arial" w:hAnsi="Arial" w:cs="Arial"/>
                <w:b/>
                <w:noProof/>
                <w:color w:val="000000"/>
                <w:sz w:val="16"/>
              </w:rPr>
            </w:pPr>
          </w:p>
        </w:tc>
      </w:tr>
      <w:tr w:rsidR="0044336D" w14:paraId="51637AC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10" w:type="dxa"/>
            <w:tcBorders>
              <w:top w:val="nil"/>
              <w:left w:val="nil"/>
              <w:bottom w:val="single" w:sz="4" w:space="0" w:color="000000"/>
              <w:right w:val="nil"/>
              <w:tl2br w:val="nil"/>
              <w:tr2bl w:val="nil"/>
            </w:tcBorders>
            <w:shd w:val="clear" w:color="auto" w:fill="auto"/>
            <w:tcMar>
              <w:left w:w="40" w:type="dxa"/>
              <w:right w:w="40" w:type="dxa"/>
            </w:tcMar>
            <w:vAlign w:val="center"/>
          </w:tcPr>
          <w:p w14:paraId="07BF698A" w14:textId="77777777" w:rsidR="0044336D" w:rsidRDefault="0044336D" w:rsidP="00F613F1">
            <w:pPr>
              <w:rPr>
                <w:rFonts w:ascii="Arial" w:eastAsia="Arial" w:hAnsi="Arial" w:cs="Arial"/>
                <w:b/>
                <w:noProof/>
                <w:color w:val="000000"/>
                <w:sz w:val="16"/>
              </w:rPr>
            </w:pPr>
            <w:r>
              <w:rPr>
                <w:rFonts w:ascii="Arial" w:hAnsi="Arial"/>
                <w:b/>
                <w:noProof/>
                <w:color w:val="000000"/>
                <w:sz w:val="16"/>
              </w:rPr>
              <w:t>(Moody’s)</w:t>
            </w:r>
          </w:p>
        </w:tc>
        <w:tc>
          <w:tcPr>
            <w:tcW w:w="2010" w:type="dxa"/>
            <w:tcBorders>
              <w:top w:val="nil"/>
              <w:left w:val="nil"/>
              <w:bottom w:val="single" w:sz="4" w:space="0" w:color="000000"/>
              <w:right w:val="nil"/>
              <w:tl2br w:val="nil"/>
              <w:tr2bl w:val="nil"/>
            </w:tcBorders>
            <w:shd w:val="clear" w:color="auto" w:fill="auto"/>
            <w:tcMar>
              <w:left w:w="40" w:type="dxa"/>
              <w:right w:w="40" w:type="dxa"/>
            </w:tcMar>
            <w:vAlign w:val="center"/>
          </w:tcPr>
          <w:p w14:paraId="5540858F" w14:textId="77777777" w:rsidR="0044336D" w:rsidRDefault="0044336D" w:rsidP="00F613F1">
            <w:pPr>
              <w:rPr>
                <w:rFonts w:ascii="Arial" w:eastAsia="Arial" w:hAnsi="Arial" w:cs="Arial"/>
                <w:b/>
                <w:noProof/>
                <w:color w:val="000000"/>
                <w:sz w:val="16"/>
              </w:rPr>
            </w:pPr>
            <w:r>
              <w:rPr>
                <w:rFonts w:ascii="Arial" w:hAnsi="Arial"/>
                <w:b/>
                <w:noProof/>
                <w:color w:val="000000"/>
                <w:sz w:val="16"/>
              </w:rPr>
              <w:t>(Moody’s)</w:t>
            </w: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14:paraId="2750A228" w14:textId="77777777" w:rsidR="0044336D" w:rsidRDefault="0044336D" w:rsidP="00F613F1">
            <w:pPr>
              <w:jc w:val="right"/>
              <w:rPr>
                <w:rFonts w:ascii="Arial" w:eastAsia="Arial" w:hAnsi="Arial" w:cs="Arial"/>
                <w:b/>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14:paraId="5B699EE3" w14:textId="77777777" w:rsidR="0044336D" w:rsidRDefault="0044336D" w:rsidP="00F613F1">
            <w:pPr>
              <w:jc w:val="right"/>
              <w:rPr>
                <w:rFonts w:ascii="Arial" w:eastAsia="Arial" w:hAnsi="Arial" w:cs="Arial"/>
                <w:b/>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135" w:type="dxa"/>
            </w:tcMar>
            <w:vAlign w:val="center"/>
          </w:tcPr>
          <w:p w14:paraId="7E0159CE" w14:textId="77777777" w:rsidR="0044336D" w:rsidRDefault="0044336D" w:rsidP="00F613F1">
            <w:pPr>
              <w:jc w:val="right"/>
              <w:rPr>
                <w:rFonts w:ascii="Arial" w:eastAsia="Arial" w:hAnsi="Arial" w:cs="Arial"/>
                <w:b/>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135" w:type="dxa"/>
            </w:tcMar>
            <w:vAlign w:val="center"/>
          </w:tcPr>
          <w:p w14:paraId="14DF30E5" w14:textId="77777777" w:rsidR="0044336D" w:rsidRDefault="0044336D" w:rsidP="00F613F1">
            <w:pPr>
              <w:jc w:val="right"/>
              <w:rPr>
                <w:rFonts w:ascii="Arial" w:eastAsia="Arial" w:hAnsi="Arial" w:cs="Arial"/>
                <w:b/>
                <w:noProof/>
                <w:color w:val="000000"/>
                <w:sz w:val="16"/>
              </w:rPr>
            </w:pPr>
          </w:p>
        </w:tc>
      </w:tr>
      <w:tr w:rsidR="0044336D" w14:paraId="023FBF8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10" w:type="dxa"/>
            <w:tcBorders>
              <w:top w:val="nil"/>
              <w:left w:val="nil"/>
              <w:bottom w:val="nil"/>
              <w:right w:val="nil"/>
              <w:tl2br w:val="nil"/>
              <w:tr2bl w:val="nil"/>
            </w:tcBorders>
            <w:shd w:val="clear" w:color="auto" w:fill="auto"/>
            <w:tcMar>
              <w:left w:w="40" w:type="dxa"/>
              <w:right w:w="40" w:type="dxa"/>
            </w:tcMar>
            <w:vAlign w:val="center"/>
          </w:tcPr>
          <w:p w14:paraId="706B4B30" w14:textId="77777777" w:rsidR="0044336D" w:rsidRDefault="0044336D" w:rsidP="00F613F1">
            <w:pPr>
              <w:rPr>
                <w:rFonts w:ascii="Arial" w:eastAsia="Arial" w:hAnsi="Arial" w:cs="Arial"/>
                <w:b/>
                <w:noProof/>
                <w:color w:val="000000"/>
                <w:sz w:val="16"/>
              </w:rPr>
            </w:pPr>
            <w:r>
              <w:rPr>
                <w:rFonts w:ascii="Arial" w:hAnsi="Arial"/>
                <w:b/>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5F30512B" w14:textId="77777777" w:rsidR="0044336D" w:rsidRDefault="0044336D" w:rsidP="00F613F1">
            <w:pPr>
              <w:rPr>
                <w:rFonts w:ascii="Arial" w:eastAsia="Arial" w:hAnsi="Arial" w:cs="Arial"/>
                <w:noProof/>
                <w:color w:val="000000"/>
                <w:sz w:val="16"/>
              </w:rPr>
            </w:pPr>
            <w:r>
              <w:rPr>
                <w:rFonts w:ascii="Arial" w:hAnsi="Arial"/>
                <w:noProof/>
                <w:color w:val="000000"/>
                <w:sz w:val="16"/>
              </w:rPr>
              <w:t>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5BA6CBA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28DF376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165E638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32 974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3E1D39D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45 %</w:t>
            </w:r>
          </w:p>
        </w:tc>
      </w:tr>
      <w:tr w:rsidR="0044336D" w14:paraId="4CAE923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10" w:type="dxa"/>
            <w:tcBorders>
              <w:top w:val="nil"/>
              <w:left w:val="nil"/>
              <w:bottom w:val="nil"/>
              <w:right w:val="nil"/>
              <w:tl2br w:val="nil"/>
              <w:tr2bl w:val="nil"/>
            </w:tcBorders>
            <w:shd w:val="clear" w:color="auto" w:fill="auto"/>
            <w:tcMar>
              <w:left w:w="40" w:type="dxa"/>
              <w:right w:w="40" w:type="dxa"/>
            </w:tcMar>
            <w:vAlign w:val="center"/>
          </w:tcPr>
          <w:p w14:paraId="62A24A4B" w14:textId="77777777" w:rsidR="0044336D" w:rsidRDefault="0044336D" w:rsidP="00F613F1">
            <w:pPr>
              <w:rPr>
                <w:rFonts w:ascii="Arial" w:eastAsia="Arial" w:hAnsi="Arial" w:cs="Arial"/>
                <w:b/>
                <w:noProof/>
                <w:color w:val="000000"/>
                <w:sz w:val="16"/>
              </w:rPr>
            </w:pPr>
            <w:r>
              <w:rPr>
                <w:rFonts w:ascii="Arial" w:hAnsi="Arial"/>
                <w:b/>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07091351" w14:textId="77777777" w:rsidR="0044336D" w:rsidRDefault="0044336D" w:rsidP="00F613F1">
            <w:pPr>
              <w:rPr>
                <w:rFonts w:ascii="Arial" w:eastAsia="Arial" w:hAnsi="Arial" w:cs="Arial"/>
                <w:noProof/>
                <w:color w:val="000000"/>
                <w:sz w:val="16"/>
              </w:rPr>
            </w:pPr>
            <w:r>
              <w:rPr>
                <w:rFonts w:ascii="Arial" w:hAnsi="Arial"/>
                <w:noProof/>
                <w:color w:val="000000"/>
                <w:sz w:val="16"/>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0236BC6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08E69B2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11DBEC7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 xml:space="preserve"> 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3D0A3C0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0 %</w:t>
            </w:r>
          </w:p>
        </w:tc>
      </w:tr>
      <w:tr w:rsidR="0044336D" w14:paraId="1434ED5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10" w:type="dxa"/>
            <w:tcBorders>
              <w:top w:val="nil"/>
              <w:left w:val="nil"/>
              <w:bottom w:val="nil"/>
              <w:right w:val="nil"/>
              <w:tl2br w:val="nil"/>
              <w:tr2bl w:val="nil"/>
            </w:tcBorders>
            <w:shd w:val="clear" w:color="auto" w:fill="auto"/>
            <w:tcMar>
              <w:left w:w="40" w:type="dxa"/>
              <w:right w:w="40" w:type="dxa"/>
            </w:tcMar>
            <w:vAlign w:val="center"/>
          </w:tcPr>
          <w:p w14:paraId="602CB8F3" w14:textId="77777777" w:rsidR="0044336D" w:rsidRDefault="0044336D" w:rsidP="00F613F1">
            <w:pPr>
              <w:rPr>
                <w:rFonts w:ascii="Arial" w:eastAsia="Arial" w:hAnsi="Arial" w:cs="Arial"/>
                <w:b/>
                <w:noProof/>
                <w:color w:val="000000"/>
                <w:sz w:val="16"/>
              </w:rPr>
            </w:pPr>
            <w:r>
              <w:rPr>
                <w:rFonts w:ascii="Arial" w:hAnsi="Arial"/>
                <w:b/>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2EC0221D" w14:textId="77777777" w:rsidR="0044336D" w:rsidRDefault="0044336D" w:rsidP="00F613F1">
            <w:pPr>
              <w:rPr>
                <w:rFonts w:ascii="Arial" w:eastAsia="Arial" w:hAnsi="Arial" w:cs="Arial"/>
                <w:noProof/>
                <w:color w:val="000000"/>
                <w:sz w:val="16"/>
              </w:rPr>
            </w:pPr>
            <w:r>
              <w:rPr>
                <w:rFonts w:ascii="Arial" w:hAnsi="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1BE9723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65CFDDA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7278486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39 843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0B7EA2B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55 %</w:t>
            </w:r>
          </w:p>
        </w:tc>
      </w:tr>
      <w:tr w:rsidR="0044336D" w14:paraId="3EE8385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10" w:type="dxa"/>
            <w:tcBorders>
              <w:top w:val="nil"/>
              <w:left w:val="nil"/>
              <w:bottom w:val="nil"/>
              <w:right w:val="nil"/>
              <w:tl2br w:val="nil"/>
              <w:tr2bl w:val="nil"/>
            </w:tcBorders>
            <w:shd w:val="clear" w:color="auto" w:fill="auto"/>
            <w:tcMar>
              <w:left w:w="40" w:type="dxa"/>
              <w:right w:w="40" w:type="dxa"/>
            </w:tcMar>
            <w:vAlign w:val="center"/>
          </w:tcPr>
          <w:p w14:paraId="4D831367" w14:textId="77777777" w:rsidR="0044336D" w:rsidRDefault="0044336D" w:rsidP="00F613F1">
            <w:pPr>
              <w:rPr>
                <w:rFonts w:ascii="Arial" w:eastAsia="Arial" w:hAnsi="Arial" w:cs="Arial"/>
                <w:b/>
                <w:noProof/>
                <w:color w:val="000000"/>
                <w:sz w:val="16"/>
              </w:rPr>
            </w:pPr>
            <w:r>
              <w:rPr>
                <w:rFonts w:ascii="Arial" w:hAnsi="Arial"/>
                <w:b/>
                <w:noProof/>
                <w:color w:val="000000"/>
                <w:sz w:val="16"/>
              </w:rPr>
              <w:t>P-2</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388C319B" w14:textId="77777777" w:rsidR="0044336D" w:rsidRDefault="0044336D" w:rsidP="00F613F1">
            <w:pPr>
              <w:rPr>
                <w:rFonts w:ascii="Arial" w:eastAsia="Arial" w:hAnsi="Arial" w:cs="Arial"/>
                <w:noProof/>
                <w:color w:val="000000"/>
                <w:sz w:val="16"/>
              </w:rPr>
            </w:pPr>
            <w:r>
              <w:rPr>
                <w:rFonts w:ascii="Arial" w:hAnsi="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7557E35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47B89CB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1061609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 xml:space="preserve"> 182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02C4471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0 %</w:t>
            </w:r>
          </w:p>
        </w:tc>
      </w:tr>
      <w:tr w:rsidR="0044336D" w14:paraId="3616FD8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FFFFFF" w:fill="BFBFBF"/>
            <w:noWrap/>
            <w:tcMar>
              <w:left w:w="40" w:type="dxa"/>
              <w:right w:w="40" w:type="dxa"/>
            </w:tcMar>
            <w:vAlign w:val="center"/>
          </w:tcPr>
          <w:p w14:paraId="6DC531AC" w14:textId="77777777" w:rsidR="0044336D" w:rsidRDefault="0044336D" w:rsidP="00F613F1">
            <w:pPr>
              <w:rPr>
                <w:rFonts w:ascii="Arial" w:eastAsia="Arial" w:hAnsi="Arial" w:cs="Arial"/>
                <w:b/>
                <w:noProof/>
                <w:color w:val="000000"/>
                <w:sz w:val="16"/>
              </w:rPr>
            </w:pPr>
            <w:r>
              <w:rPr>
                <w:rFonts w:ascii="Arial" w:hAnsi="Arial"/>
                <w:b/>
                <w:noProof/>
                <w:color w:val="000000"/>
                <w:sz w:val="16"/>
              </w:rPr>
              <w:t>Insgesamt</w:t>
            </w:r>
          </w:p>
        </w:tc>
        <w:tc>
          <w:tcPr>
            <w:tcW w:w="2010" w:type="dxa"/>
            <w:tcBorders>
              <w:top w:val="nil"/>
              <w:left w:val="nil"/>
              <w:bottom w:val="nil"/>
              <w:right w:val="nil"/>
              <w:tl2br w:val="nil"/>
              <w:tr2bl w:val="nil"/>
            </w:tcBorders>
            <w:shd w:val="clear" w:color="FFFFFF" w:fill="BFBFBF"/>
            <w:noWrap/>
            <w:tcMar>
              <w:left w:w="40" w:type="dxa"/>
              <w:right w:w="40" w:type="dxa"/>
            </w:tcMar>
            <w:vAlign w:val="center"/>
          </w:tcPr>
          <w:p w14:paraId="410F97CF"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0E3FB1A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3C8EF1C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0 %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52DEACF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73 003</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439E971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100 %</w:t>
            </w:r>
          </w:p>
        </w:tc>
      </w:tr>
    </w:tbl>
    <w:p w14:paraId="2B0942BE" w14:textId="77777777" w:rsidR="0044336D" w:rsidRPr="00D42D96" w:rsidRDefault="0044336D" w:rsidP="00B35071">
      <w:pPr>
        <w:pStyle w:val="Title11"/>
        <w:pageBreakBefore/>
        <w:numPr>
          <w:ilvl w:val="1"/>
          <w:numId w:val="51"/>
        </w:numPr>
        <w:pBdr>
          <w:top w:val="nil"/>
          <w:left w:val="nil"/>
          <w:bottom w:val="nil"/>
          <w:right w:val="nil"/>
          <w:between w:val="nil"/>
          <w:bar w:val="nil"/>
        </w:pBdr>
        <w:rPr>
          <w:b/>
          <w:noProof/>
          <w:sz w:val="16"/>
          <w:szCs w:val="16"/>
          <w:bdr w:val="nil"/>
        </w:rPr>
      </w:pPr>
      <w:bookmarkStart w:id="232" w:name="RG_MARKER_77495"/>
      <w:bookmarkStart w:id="233" w:name="RG_MARKER_77588"/>
      <w:r>
        <w:rPr>
          <w:b/>
          <w:noProof/>
          <w:sz w:val="16"/>
          <w:bdr w:val="nil"/>
        </w:rPr>
        <w:t>Liquiditätsrisiko</w:t>
      </w:r>
      <w:bookmarkEnd w:id="232"/>
      <w:bookmarkEnd w:id="233"/>
    </w:p>
    <w:p w14:paraId="1D5241ED" w14:textId="77777777" w:rsidR="0044336D"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lang w:val="en-GB"/>
        </w:rPr>
      </w:pPr>
    </w:p>
    <w:p w14:paraId="77B7DED6" w14:textId="77777777" w:rsidR="0044336D" w:rsidRPr="004F0450"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r>
        <w:rPr>
          <w:b w:val="0"/>
          <w:noProof/>
          <w:sz w:val="16"/>
          <w:bdr w:val="nil"/>
        </w:rPr>
        <w:t>Das Liquiditätsrisiko bezieht sich auf die Fähigkeit eines Rechtssubjekts, die Aufstockung von Aktiva zu finanzieren und seinen Verpflichtungen bei Fälligkeit nachzukommen, ohne dass inakzeptable Verluste entstehen. Das Liquiditätsrisiko kann in Zahlungsunfähigkeitsrisiko und Marktliquiditätsrisiko unterteilt werden. Das Zahlungsunfähigkeitsrisiko ist das Risiko, dass ein Rechtssubjekt nicht in der Lage ist, erwarteten sowie unerwarteten derzeitigen und künftigen Liquiditätsbedarf effizient zu decken, ohne sein Tagesgeschäft oder seine Finanzlage zu beeinträchtigen. Das Marktliquiditätsrisiko ist das Risiko, dass ein Rechtssubjekt aufgrund unzureichender Markttiefe oder wegen Marktstörungen nicht in der Lage ist, eine Position zum Marktpreis zu schließen.</w:t>
      </w:r>
    </w:p>
    <w:p w14:paraId="63ECAB5B" w14:textId="77777777" w:rsidR="0044336D" w:rsidRDefault="0044336D" w:rsidP="0044336D">
      <w:pPr>
        <w:pStyle w:val="Title11"/>
        <w:numPr>
          <w:ilvl w:val="0"/>
          <w:numId w:val="0"/>
        </w:numPr>
        <w:pBdr>
          <w:top w:val="nil"/>
          <w:left w:val="nil"/>
          <w:bottom w:val="nil"/>
          <w:right w:val="nil"/>
          <w:between w:val="nil"/>
          <w:bar w:val="nil"/>
        </w:pBdr>
        <w:spacing w:before="60" w:after="60"/>
        <w:rPr>
          <w:noProof/>
          <w:sz w:val="16"/>
          <w:szCs w:val="16"/>
          <w:bdr w:val="nil"/>
        </w:rPr>
      </w:pPr>
    </w:p>
    <w:p w14:paraId="0976A664" w14:textId="77777777" w:rsidR="0044336D" w:rsidRPr="00D42D96" w:rsidRDefault="0044336D" w:rsidP="00B35071">
      <w:pPr>
        <w:pStyle w:val="Title11"/>
        <w:numPr>
          <w:ilvl w:val="3"/>
          <w:numId w:val="51"/>
        </w:numPr>
        <w:pBdr>
          <w:top w:val="nil"/>
          <w:left w:val="nil"/>
          <w:bottom w:val="nil"/>
          <w:right w:val="nil"/>
          <w:between w:val="nil"/>
          <w:bar w:val="nil"/>
        </w:pBdr>
        <w:tabs>
          <w:tab w:val="clear" w:pos="720"/>
        </w:tabs>
        <w:spacing w:before="60" w:after="60"/>
        <w:rPr>
          <w:b/>
          <w:noProof/>
          <w:sz w:val="16"/>
          <w:szCs w:val="16"/>
          <w:bdr w:val="nil"/>
        </w:rPr>
      </w:pPr>
      <w:r>
        <w:rPr>
          <w:b/>
          <w:noProof/>
          <w:sz w:val="16"/>
          <w:bdr w:val="nil"/>
        </w:rPr>
        <w:t>Liquiditätsrisikomanagement</w:t>
      </w:r>
    </w:p>
    <w:p w14:paraId="27DA061F"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lang w:val="en-GB"/>
        </w:rPr>
      </w:pPr>
    </w:p>
    <w:p w14:paraId="7229AB26" w14:textId="77777777" w:rsidR="0044336D" w:rsidRPr="00C73739"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r>
        <w:rPr>
          <w:b w:val="0"/>
          <w:noProof/>
          <w:sz w:val="16"/>
          <w:bdr w:val="nil"/>
        </w:rPr>
        <w:t>Die Fazilität wird in erster Linie aus den jährlichen Beiträgen der Mitgliedstaaten und außerdem aus Mittelrückflüssen aus der Tätigkeit der Fazilität finanziert. Das Zahlungsunfähigkeitsrisiko der Fazilität wird hauptsächlich durch die Planung ihres Nettoliquiditätsbedarfs und der erforderlichen Jahresbeiträge der Mitgliedstaaten verwaltet.</w:t>
      </w:r>
    </w:p>
    <w:p w14:paraId="4397D37B"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p>
    <w:p w14:paraId="3298E722"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 xml:space="preserve">Für die Berechnung der jährlichen Beiträge der Mitgliedstaaten werden die Auszahlungsmuster des bestehenden und künftigen Portfolios analysiert und im Laufe des Jahres beobachtet. Besondere Ereignisse, etwa vorzeitige Rückzahlungen, Anteilsveräußerungen oder Ausfälle, werden berücksichtigt, um die jährlichen Liquiditätserfordernisse zu korrigieren. </w:t>
      </w:r>
    </w:p>
    <w:p w14:paraId="2EE7C7D6"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p>
    <w:p w14:paraId="0CEA3755" w14:textId="77777777" w:rsidR="0044336D"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r>
        <w:rPr>
          <w:b w:val="0"/>
          <w:noProof/>
          <w:sz w:val="16"/>
          <w:bdr w:val="nil"/>
        </w:rPr>
        <w:t xml:space="preserve">Zur weiteren Verringerung des Liquiditätsrisikos hält die Fazilität eine Liquiditätsreserve vor, die ausreicht, um jederzeit die von der Abteilung Finanzierungen der EIB regelmäßig übermittelten geschätzten Auszahlungen zu decken. Die Mittel werden am Geldmarkt und am Anleihenmarkt in Form von Interbankeneinlagen und anderen kurzfristigen Finanzinstrumenten unter Berücksichtigung der Auszahlungspflichten der Fazilität angelegt. Die flüssigen Vermögenswerte der Fazilität werden von der Abteilung Treasury der EIB mit Blick auf die Aufrechterhaltung einer angemessenen Liquidität verwaltet, damit die Fazilität ihren Pflichten nachkommen kann. Im Einklang mit dem Beschluss (EU) 2020/2233 des Rates werden Rückflüsse aus der AKP-Investitionsfazilität im Rahmen des NDICI eingesetzt. Die Verfügbarkeit dieser zu übertragenden Rückflüsse hängt jedoch von der Aufrechterhaltung eines angemessenen Liquiditätsniveaus im Rahmen der Investitionsfazilität ab. </w:t>
      </w:r>
    </w:p>
    <w:p w14:paraId="10598283" w14:textId="77777777" w:rsidR="0044336D" w:rsidRPr="006F6281"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p>
    <w:p w14:paraId="54F08BC5" w14:textId="77777777" w:rsidR="0044336D"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r>
        <w:rPr>
          <w:b w:val="0"/>
          <w:noProof/>
          <w:sz w:val="16"/>
          <w:bdr w:val="nil"/>
        </w:rPr>
        <w:t>Es ist wert hervorgehoben zu werden, dass das Kapital, wie oben beschrieben, ausschließlich aus einer Liquiditätsperspektive heraus verwaltet wird.</w:t>
      </w:r>
    </w:p>
    <w:p w14:paraId="2B2ED68A" w14:textId="77777777" w:rsidR="0044336D" w:rsidRPr="006F6281"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p>
    <w:p w14:paraId="3EE93B08" w14:textId="77777777" w:rsidR="0044336D" w:rsidRPr="00BD1346"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r>
        <w:rPr>
          <w:b w:val="0"/>
          <w:noProof/>
          <w:sz w:val="16"/>
          <w:bdr w:val="nil"/>
        </w:rPr>
        <w:t xml:space="preserve">Gemäß dem Grundsatz der Aufgabenteilung zwischen den operativen Abteilungen und den Back-Office-Bereichen ist die Abteilung Planung und Abwicklung der EIB für die Abwicklung in Zusammenhang mit den Anlagen dieser Vermögenswerte zuständig. Darüber hinaus obliegen die Autorisierung von Gegenparteien und Limits für Treasury-Investitionen sowie die Überwachung derartiger Limits der Abteilung Risikomanagement der EIB. </w:t>
      </w:r>
    </w:p>
    <w:p w14:paraId="148A8603"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p>
    <w:p w14:paraId="2143EE58" w14:textId="77777777" w:rsidR="0044336D" w:rsidRPr="00D42D96" w:rsidRDefault="0044336D" w:rsidP="00B35071">
      <w:pPr>
        <w:pStyle w:val="Title11"/>
        <w:numPr>
          <w:ilvl w:val="3"/>
          <w:numId w:val="52"/>
        </w:numPr>
        <w:pBdr>
          <w:top w:val="nil"/>
          <w:left w:val="nil"/>
          <w:bottom w:val="nil"/>
          <w:right w:val="nil"/>
          <w:between w:val="nil"/>
          <w:bar w:val="nil"/>
        </w:pBdr>
        <w:tabs>
          <w:tab w:val="clear" w:pos="720"/>
        </w:tabs>
        <w:spacing w:before="60" w:after="60"/>
        <w:rPr>
          <w:b/>
          <w:noProof/>
          <w:sz w:val="16"/>
          <w:szCs w:val="16"/>
          <w:bdr w:val="nil"/>
        </w:rPr>
      </w:pPr>
      <w:r>
        <w:rPr>
          <w:b/>
          <w:noProof/>
          <w:sz w:val="16"/>
          <w:bdr w:val="nil"/>
        </w:rPr>
        <w:t>Liquiditätsrisikobewertung</w:t>
      </w:r>
    </w:p>
    <w:p w14:paraId="461B63DC"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lang w:val="en-GB"/>
        </w:rPr>
      </w:pPr>
    </w:p>
    <w:p w14:paraId="23D2CA1D" w14:textId="77777777" w:rsidR="0044336D" w:rsidRPr="00316086"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Die Tabellen in diesem Abschnitt stellen die Analyse der finanziellen Verbindlichkeiten der Fazilität dar, aufgeschlüsselt nach ihrer Restlaufzeit, d. h. dem Zeitraum zwischen Abschlussstichtag und vertraglichem Fälligkeitsdatum (auf der Grundlage nicht abgezinster Cashflows).</w:t>
      </w:r>
    </w:p>
    <w:p w14:paraId="68A0702F"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p>
    <w:p w14:paraId="6DFC9702"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 xml:space="preserve">Was nicht derivative finanzielle Verbindlichkeiten anbelangt, so hält die Fazilität Verpflichtungen in Form nicht ausgezahlter Teile von Darlehen im Rahmen unterzeichneter Darlehensvereinbarungen, nicht ausgezahlter Teile unterzeichneter Vereinbarungen über Kapitalzeichnungen/-investitionen, gewährter Darlehensgarantien oder zugesagter Zinsverbilligungen und technischer Hilfe. </w:t>
      </w:r>
    </w:p>
    <w:p w14:paraId="0E3A2310" w14:textId="77777777" w:rsidR="0044336D" w:rsidRPr="006F6281"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p>
    <w:p w14:paraId="675FCFB0" w14:textId="77777777" w:rsidR="0044336D" w:rsidRPr="00C73739"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 xml:space="preserve">Für Darlehen im Rahmen der Investitionsfazilität besteht eine Auszahlungsfrist. Die Auszahlungen werden jedoch zu Zeitpunkten und in einer Höhe vorgenommen, die dem Fortschritt der zugrunde liegenden Investitionsprojekte entsprechen. Außerdem sind die Darlehen der Investitionsfazilität Transaktionen, die in einem relativ volatilen operativen Umfeld stattfinden, sodass bezüglich ihres Auszahlungsplans ein hoher Grad an Unsicherheit besteht. </w:t>
      </w:r>
    </w:p>
    <w:p w14:paraId="61AF7996"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p>
    <w:p w14:paraId="23D869DA"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 xml:space="preserve">Die Kapitalinvestitionen werden erst dann fällig, wenn die Verwalter von Beteiligungsfonds auf gültige Weise Kapital abrufen, was den Fortschritt ihrer Investitionstätigkeiten widerspiegelt. Die Frist für die Inanspruchnahme beträgt in der Regel drei Jahre, die häufig um ein oder zwei Jahre verlängert wird. Einige Auszahlungsverpflichtungen bleiben in der Regel nach Ende der Frist für die Inanspruchnahme bestehen, bis die zugrunde liegenden Investitionen des Fonds vollständig abgewickelt sind, da die Liquidität des Fonds möglicherweise zeitweise unzureichend ist, um den Zahlungsverpflichtungen im Zusammenhang mit Gebühren oder anderen Aufwendungen nachzukommen. </w:t>
      </w:r>
    </w:p>
    <w:p w14:paraId="40619B6C"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p>
    <w:p w14:paraId="7B946628"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Garantien unterliegen keinen spezifischen Auszahlungsverpflichtungen, es sei denn, eine Garantie wird abgerufen. Der ausstehende Garantiebetrag nimmt im Zuge des Rückzahlungsplans für garantierte Darlehen ab.</w:t>
      </w:r>
    </w:p>
    <w:p w14:paraId="07200A44"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p>
    <w:p w14:paraId="73367E62" w14:textId="45F57CAD" w:rsidR="0044336D" w:rsidRPr="00312852"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r>
        <w:rPr>
          <w:b w:val="0"/>
          <w:noProof/>
          <w:sz w:val="16"/>
          <w:bdr w:val="nil"/>
        </w:rPr>
        <w:t xml:space="preserve">Mittelabflüsse für zugesagte Zinsverbilligungen treten bei zinsverbilligten Darlehen auf, die aus den Eigenmitteln der EIB finanziert werden. Deshalb stellen die ausgewiesenen Mittelabflüsse nur die Verpflichtungen in Verbindung mit diesen Darlehen und nicht den Gesamtbetrag der zugesagten, aber nicht ausbezahlten Zinsverbilligungen dar. Wie bei den Darlehen besteht Unsicherheit hinsichtlich des Auszahlungszeitplans. </w:t>
      </w:r>
    </w:p>
    <w:p w14:paraId="0C9B71D6" w14:textId="77777777" w:rsidR="0044336D" w:rsidRPr="006F6281" w:rsidRDefault="0044336D" w:rsidP="0044336D">
      <w:pPr>
        <w:pStyle w:val="Notes"/>
        <w:numPr>
          <w:ilvl w:val="0"/>
          <w:numId w:val="0"/>
        </w:numPr>
        <w:pBdr>
          <w:top w:val="nil"/>
          <w:left w:val="nil"/>
          <w:bottom w:val="nil"/>
          <w:right w:val="nil"/>
          <w:between w:val="nil"/>
          <w:bar w:val="nil"/>
        </w:pBdr>
        <w:tabs>
          <w:tab w:val="right" w:pos="-2700"/>
        </w:tabs>
        <w:spacing w:before="60" w:after="60"/>
        <w:ind w:left="432" w:hanging="432"/>
        <w:rPr>
          <w:b w:val="0"/>
          <w:noProof/>
          <w:sz w:val="16"/>
          <w:szCs w:val="16"/>
          <w:bdr w:val="nil"/>
        </w:rPr>
      </w:pPr>
    </w:p>
    <w:p w14:paraId="426AD883" w14:textId="77777777" w:rsidR="0044336D"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r>
        <w:rPr>
          <w:b w:val="0"/>
          <w:noProof/>
          <w:sz w:val="16"/>
          <w:bdr w:val="nil"/>
        </w:rPr>
        <w:t xml:space="preserve">Der nominale Abfluss (brutto) für zugesagte technische Hilfe in der Tabelle „Laufzeitenprofil nicht derivativer finanzieller Verbindlichkeiten“ bezieht sich auf den Gesamtbetrag des nicht ausgezahlten Teils unterzeichneter Verträge über technische Hilfe. Was den Zeitplan für Auszahlungen anbelangt, so besteht ein hoher Grad an Unsicherheit. Die unter dem Laufzeitband von „drei Monaten oder kürzer“ ausgewiesenen Mittelabflüsse stellen den Betrag ausstehender Rechnungen dar, die bis zum Berichtstermin eingegangen sind. </w:t>
      </w:r>
    </w:p>
    <w:p w14:paraId="1800F528" w14:textId="77777777" w:rsidR="0044336D" w:rsidRPr="006F6281"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p>
    <w:p w14:paraId="77C9B1A8" w14:textId="77777777" w:rsidR="0044336D"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r>
        <w:rPr>
          <w:b w:val="0"/>
          <w:noProof/>
          <w:sz w:val="16"/>
          <w:bdr w:val="nil"/>
        </w:rPr>
        <w:t>Verpflichtungen für nicht derivative finanzielle Verbindlichkeiten, für die kein vertraglicher Fälligkeitstermin festgelegt ist, werden unter „undefinierte Fälligkeit“ ausgewiesen. Verpflichtungen, für die ein Auszahlungsantrag zum Berichtstermin erfasst ist, werden unter dem jeweiligen Laufzeitband eingereiht.</w:t>
      </w:r>
    </w:p>
    <w:p w14:paraId="0FB167BB" w14:textId="77777777" w:rsidR="0044336D" w:rsidRPr="006F6281"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p>
    <w:p w14:paraId="23E5216A" w14:textId="77777777" w:rsidR="0044336D" w:rsidRPr="00B543F9"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noProof/>
          <w:sz w:val="16"/>
          <w:szCs w:val="16"/>
          <w:bdr w:val="nil"/>
        </w:rPr>
      </w:pPr>
      <w:r>
        <w:rPr>
          <w:noProof/>
          <w:sz w:val="16"/>
          <w:bdr w:val="nil"/>
        </w:rPr>
        <w:t>3.3.2</w:t>
      </w:r>
      <w:r>
        <w:rPr>
          <w:noProof/>
          <w:sz w:val="16"/>
          <w:bdr w:val="nil"/>
        </w:rPr>
        <w:tab/>
        <w:t>Liquiditätsrisikobewertung (Fortsetzung)</w:t>
      </w:r>
    </w:p>
    <w:p w14:paraId="283FA6FE" w14:textId="77777777" w:rsidR="0044336D" w:rsidRPr="006F6281"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rPr>
      </w:pPr>
    </w:p>
    <w:p w14:paraId="2CF61CB1"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 xml:space="preserve">Bei derivativen finanziellen Verbindlichkeiten entspricht das Laufzeitenprofil den nicht abgezinsten vertraglichen Cashflows (brutto) von Swapverträgen, einschließlich Währungsswaps (CCS), Währungs-Zins-Swaps (CCIRS), kurzfristigen Währungsswaps und Zinsswaps. </w:t>
      </w:r>
    </w:p>
    <w:p w14:paraId="78B7718A"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p>
    <w:tbl>
      <w:tblPr>
        <w:tblStyle w:val="CDMRange27"/>
        <w:tblW w:w="10080" w:type="dxa"/>
        <w:tblLayout w:type="fixed"/>
        <w:tblLook w:val="0600" w:firstRow="0" w:lastRow="0" w:firstColumn="0" w:lastColumn="0" w:noHBand="1" w:noVBand="1"/>
      </w:tblPr>
      <w:tblGrid>
        <w:gridCol w:w="4635"/>
        <w:gridCol w:w="885"/>
        <w:gridCol w:w="885"/>
        <w:gridCol w:w="870"/>
        <w:gridCol w:w="885"/>
        <w:gridCol w:w="1035"/>
        <w:gridCol w:w="885"/>
      </w:tblGrid>
      <w:tr w:rsidR="0044336D" w14:paraId="0BC2EB9A" w14:textId="77777777" w:rsidTr="00F613F1">
        <w:trPr>
          <w:trHeight w:val="57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14:paraId="308BA0A9" w14:textId="77777777" w:rsidR="0044336D" w:rsidRDefault="0044336D" w:rsidP="00F613F1">
            <w:pPr>
              <w:rPr>
                <w:rFonts w:ascii="Arial" w:eastAsia="Arial" w:hAnsi="Arial" w:cs="Arial"/>
                <w:b/>
                <w:noProof/>
                <w:color w:val="000000"/>
                <w:sz w:val="16"/>
              </w:rPr>
            </w:pPr>
            <w:r>
              <w:rPr>
                <w:rFonts w:ascii="Arial" w:hAnsi="Arial"/>
                <w:b/>
                <w:noProof/>
                <w:color w:val="000000"/>
                <w:sz w:val="16"/>
              </w:rPr>
              <w:t>Laufzeitenprofil nicht derivativer finanzieller Verbindlichkeiten</w:t>
            </w:r>
          </w:p>
        </w:tc>
        <w:tc>
          <w:tcPr>
            <w:tcW w:w="88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779F520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 3 Monate oder kürzer</w:t>
            </w:r>
          </w:p>
        </w:tc>
        <w:tc>
          <w:tcPr>
            <w:tcW w:w="88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361AC03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Länger als 3 Monate bis 1 Jahr</w:t>
            </w:r>
          </w:p>
        </w:tc>
        <w:tc>
          <w:tcPr>
            <w:tcW w:w="87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3B4BF62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Länger als 1 Jahr bis 5 Jahre</w:t>
            </w:r>
          </w:p>
        </w:tc>
        <w:tc>
          <w:tcPr>
            <w:tcW w:w="88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C2E6A7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Länger als 5 Jahre</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4BB82C1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Undefinierte Fälligkeit</w:t>
            </w:r>
          </w:p>
        </w:tc>
        <w:tc>
          <w:tcPr>
            <w:tcW w:w="88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737FE00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Nominaler Abfluss (brutto)</w:t>
            </w:r>
          </w:p>
        </w:tc>
      </w:tr>
      <w:tr w:rsidR="0044336D" w14:paraId="6CD5085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14:paraId="4FD5321C"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 zum 31.12.2023</w:t>
            </w:r>
          </w:p>
        </w:tc>
        <w:tc>
          <w:tcPr>
            <w:tcW w:w="88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40F03ABB" w14:textId="77777777" w:rsidR="0044336D" w:rsidRDefault="0044336D" w:rsidP="00F613F1">
            <w:pPr>
              <w:jc w:val="right"/>
              <w:rPr>
                <w:rFonts w:ascii="Arial" w:eastAsia="Arial" w:hAnsi="Arial" w:cs="Arial"/>
                <w:b/>
                <w:noProof/>
                <w:color w:val="000000"/>
                <w:sz w:val="16"/>
              </w:rPr>
            </w:pPr>
          </w:p>
        </w:tc>
        <w:tc>
          <w:tcPr>
            <w:tcW w:w="88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5B09FA9D" w14:textId="77777777" w:rsidR="0044336D" w:rsidRDefault="0044336D" w:rsidP="00F613F1">
            <w:pPr>
              <w:jc w:val="right"/>
              <w:rPr>
                <w:rFonts w:ascii="Arial" w:eastAsia="Arial" w:hAnsi="Arial" w:cs="Arial"/>
                <w:b/>
                <w:noProof/>
                <w:color w:val="000000"/>
                <w:sz w:val="16"/>
              </w:rPr>
            </w:pPr>
          </w:p>
        </w:tc>
        <w:tc>
          <w:tcPr>
            <w:tcW w:w="87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28E03B58" w14:textId="77777777" w:rsidR="0044336D" w:rsidRDefault="0044336D" w:rsidP="00F613F1">
            <w:pPr>
              <w:jc w:val="right"/>
              <w:rPr>
                <w:rFonts w:ascii="Arial" w:eastAsia="Arial" w:hAnsi="Arial" w:cs="Arial"/>
                <w:b/>
                <w:noProof/>
                <w:color w:val="000000"/>
                <w:sz w:val="16"/>
              </w:rPr>
            </w:pPr>
          </w:p>
        </w:tc>
        <w:tc>
          <w:tcPr>
            <w:tcW w:w="88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3D515E6F" w14:textId="77777777" w:rsidR="0044336D" w:rsidRDefault="0044336D" w:rsidP="00F613F1">
            <w:pPr>
              <w:jc w:val="right"/>
              <w:rPr>
                <w:rFonts w:ascii="Arial" w:eastAsia="Arial" w:hAnsi="Arial" w:cs="Arial"/>
                <w:b/>
                <w:noProof/>
                <w:color w:val="000000"/>
                <w:sz w:val="16"/>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75A09C64" w14:textId="77777777" w:rsidR="0044336D" w:rsidRDefault="0044336D" w:rsidP="00F613F1">
            <w:pPr>
              <w:jc w:val="right"/>
              <w:rPr>
                <w:rFonts w:ascii="Arial" w:eastAsia="Arial" w:hAnsi="Arial" w:cs="Arial"/>
                <w:b/>
                <w:noProof/>
                <w:color w:val="000000"/>
                <w:sz w:val="16"/>
              </w:rPr>
            </w:pPr>
          </w:p>
        </w:tc>
        <w:tc>
          <w:tcPr>
            <w:tcW w:w="88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2D9CA0E4" w14:textId="77777777" w:rsidR="0044336D" w:rsidRDefault="0044336D" w:rsidP="00F613F1">
            <w:pPr>
              <w:jc w:val="right"/>
              <w:rPr>
                <w:rFonts w:ascii="Arial" w:eastAsia="Arial" w:hAnsi="Arial" w:cs="Arial"/>
                <w:b/>
                <w:noProof/>
                <w:color w:val="000000"/>
                <w:sz w:val="16"/>
              </w:rPr>
            </w:pPr>
          </w:p>
        </w:tc>
      </w:tr>
      <w:tr w:rsidR="0044336D" w14:paraId="324ECC6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14:paraId="43ADF6AE" w14:textId="77777777" w:rsidR="0044336D" w:rsidRDefault="0044336D" w:rsidP="00F613F1">
            <w:pPr>
              <w:rPr>
                <w:rFonts w:ascii="Arial" w:eastAsia="Arial" w:hAnsi="Arial" w:cs="Arial"/>
                <w:noProof/>
                <w:color w:val="000000"/>
                <w:sz w:val="16"/>
              </w:rPr>
            </w:pPr>
            <w:r>
              <w:rPr>
                <w:rFonts w:ascii="Arial" w:hAnsi="Arial"/>
                <w:noProof/>
                <w:color w:val="000000"/>
                <w:sz w:val="16"/>
              </w:rPr>
              <w:t>Mittelabflüsse für zugesagte, aber nicht ausgezahlte Darlehen</w:t>
            </w:r>
          </w:p>
        </w:tc>
        <w:tc>
          <w:tcPr>
            <w:tcW w:w="885" w:type="dxa"/>
            <w:tcBorders>
              <w:top w:val="single" w:sz="4" w:space="0" w:color="000000"/>
              <w:left w:val="nil"/>
              <w:bottom w:val="nil"/>
              <w:right w:val="nil"/>
              <w:tl2br w:val="nil"/>
              <w:tr2bl w:val="nil"/>
            </w:tcBorders>
            <w:shd w:val="clear" w:color="auto" w:fill="auto"/>
            <w:tcMar>
              <w:left w:w="40" w:type="dxa"/>
              <w:right w:w="40" w:type="dxa"/>
            </w:tcMar>
            <w:vAlign w:val="center"/>
          </w:tcPr>
          <w:p w14:paraId="03DD3B7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49 019</w:t>
            </w:r>
          </w:p>
        </w:tc>
        <w:tc>
          <w:tcPr>
            <w:tcW w:w="885" w:type="dxa"/>
            <w:tcBorders>
              <w:top w:val="single" w:sz="4" w:space="0" w:color="000000"/>
              <w:left w:val="nil"/>
              <w:bottom w:val="nil"/>
              <w:right w:val="nil"/>
              <w:tl2br w:val="nil"/>
              <w:tr2bl w:val="nil"/>
            </w:tcBorders>
            <w:shd w:val="clear" w:color="auto" w:fill="auto"/>
            <w:tcMar>
              <w:left w:w="40" w:type="dxa"/>
              <w:right w:w="40" w:type="dxa"/>
            </w:tcMar>
            <w:vAlign w:val="center"/>
          </w:tcPr>
          <w:p w14:paraId="593F1E4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6 000</w:t>
            </w:r>
          </w:p>
        </w:tc>
        <w:tc>
          <w:tcPr>
            <w:tcW w:w="870" w:type="dxa"/>
            <w:tcBorders>
              <w:top w:val="single" w:sz="4" w:space="0" w:color="000000"/>
              <w:left w:val="nil"/>
              <w:bottom w:val="nil"/>
              <w:right w:val="nil"/>
              <w:tl2br w:val="nil"/>
              <w:tr2bl w:val="nil"/>
            </w:tcBorders>
            <w:shd w:val="clear" w:color="auto" w:fill="auto"/>
            <w:tcMar>
              <w:left w:w="40" w:type="dxa"/>
              <w:right w:w="40" w:type="dxa"/>
            </w:tcMar>
            <w:vAlign w:val="center"/>
          </w:tcPr>
          <w:p w14:paraId="657A09D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85" w:type="dxa"/>
            <w:tcBorders>
              <w:top w:val="single" w:sz="4" w:space="0" w:color="000000"/>
              <w:left w:val="nil"/>
              <w:bottom w:val="nil"/>
              <w:right w:val="nil"/>
              <w:tl2br w:val="nil"/>
              <w:tr2bl w:val="nil"/>
            </w:tcBorders>
            <w:shd w:val="clear" w:color="auto" w:fill="auto"/>
            <w:tcMar>
              <w:left w:w="40" w:type="dxa"/>
              <w:right w:w="40" w:type="dxa"/>
            </w:tcMar>
            <w:vAlign w:val="center"/>
          </w:tcPr>
          <w:p w14:paraId="15D7B0A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0EA1D29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828 073</w:t>
            </w:r>
          </w:p>
        </w:tc>
        <w:tc>
          <w:tcPr>
            <w:tcW w:w="885" w:type="dxa"/>
            <w:tcBorders>
              <w:top w:val="single" w:sz="4" w:space="0" w:color="000000"/>
              <w:left w:val="nil"/>
              <w:bottom w:val="nil"/>
              <w:right w:val="nil"/>
              <w:tl2br w:val="nil"/>
              <w:tr2bl w:val="nil"/>
            </w:tcBorders>
            <w:shd w:val="clear" w:color="auto" w:fill="auto"/>
            <w:tcMar>
              <w:left w:w="40" w:type="dxa"/>
              <w:right w:w="40" w:type="dxa"/>
            </w:tcMar>
            <w:vAlign w:val="center"/>
          </w:tcPr>
          <w:p w14:paraId="71179F7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883 092</w:t>
            </w:r>
          </w:p>
        </w:tc>
      </w:tr>
      <w:tr w:rsidR="0044336D" w14:paraId="6E2E239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4635" w:type="dxa"/>
            <w:tcBorders>
              <w:top w:val="nil"/>
              <w:left w:val="nil"/>
              <w:bottom w:val="nil"/>
              <w:right w:val="nil"/>
              <w:tl2br w:val="nil"/>
              <w:tr2bl w:val="nil"/>
            </w:tcBorders>
            <w:shd w:val="clear" w:color="auto" w:fill="auto"/>
            <w:tcMar>
              <w:left w:w="40" w:type="dxa"/>
              <w:right w:w="40" w:type="dxa"/>
            </w:tcMar>
            <w:vAlign w:val="center"/>
          </w:tcPr>
          <w:p w14:paraId="1403D88B" w14:textId="77777777" w:rsidR="0044336D" w:rsidRDefault="0044336D" w:rsidP="00F613F1">
            <w:pPr>
              <w:rPr>
                <w:rFonts w:ascii="Arial" w:eastAsia="Arial" w:hAnsi="Arial" w:cs="Arial"/>
                <w:noProof/>
                <w:color w:val="000000"/>
                <w:sz w:val="16"/>
              </w:rPr>
            </w:pPr>
            <w:r>
              <w:rPr>
                <w:rFonts w:ascii="Arial" w:hAnsi="Arial"/>
                <w:noProof/>
                <w:color w:val="000000"/>
                <w:sz w:val="16"/>
              </w:rPr>
              <w:t>Mittelabflüsse für zugesagte Anlagemittel und Anteilszeichnung</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7297198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29BAF90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70" w:type="dxa"/>
            <w:tcBorders>
              <w:top w:val="nil"/>
              <w:left w:val="nil"/>
              <w:bottom w:val="nil"/>
              <w:right w:val="nil"/>
              <w:tl2br w:val="nil"/>
              <w:tr2bl w:val="nil"/>
            </w:tcBorders>
            <w:shd w:val="clear" w:color="auto" w:fill="auto"/>
            <w:tcMar>
              <w:left w:w="40" w:type="dxa"/>
              <w:right w:w="40" w:type="dxa"/>
            </w:tcMar>
            <w:vAlign w:val="center"/>
          </w:tcPr>
          <w:p w14:paraId="04F0692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15FF787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04BDC2B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297 534</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7EE339D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297 534</w:t>
            </w:r>
          </w:p>
        </w:tc>
      </w:tr>
      <w:tr w:rsidR="0044336D" w14:paraId="24178E7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4635" w:type="dxa"/>
            <w:tcBorders>
              <w:top w:val="nil"/>
              <w:left w:val="nil"/>
              <w:bottom w:val="nil"/>
              <w:right w:val="nil"/>
              <w:tl2br w:val="nil"/>
              <w:tr2bl w:val="nil"/>
            </w:tcBorders>
            <w:shd w:val="clear" w:color="auto" w:fill="auto"/>
            <w:tcMar>
              <w:left w:w="40" w:type="dxa"/>
              <w:right w:w="40" w:type="dxa"/>
            </w:tcMar>
            <w:vAlign w:val="center"/>
          </w:tcPr>
          <w:p w14:paraId="7B189D97" w14:textId="77777777" w:rsidR="0044336D" w:rsidRDefault="0044336D" w:rsidP="00F613F1">
            <w:pPr>
              <w:rPr>
                <w:rFonts w:ascii="Arial" w:eastAsia="Arial" w:hAnsi="Arial" w:cs="Arial"/>
                <w:noProof/>
                <w:color w:val="000000"/>
                <w:sz w:val="16"/>
              </w:rPr>
            </w:pPr>
            <w:r>
              <w:rPr>
                <w:rFonts w:ascii="Arial" w:hAnsi="Arial"/>
                <w:noProof/>
                <w:color w:val="000000"/>
                <w:sz w:val="16"/>
              </w:rPr>
              <w:t>Sonstige (unterzeichnete nicht gestellte Garantien, gestellte Garantien)</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7A62912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32687E2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70" w:type="dxa"/>
            <w:tcBorders>
              <w:top w:val="nil"/>
              <w:left w:val="nil"/>
              <w:bottom w:val="nil"/>
              <w:right w:val="nil"/>
              <w:tl2br w:val="nil"/>
              <w:tr2bl w:val="nil"/>
            </w:tcBorders>
            <w:shd w:val="clear" w:color="auto" w:fill="auto"/>
            <w:tcMar>
              <w:left w:w="40" w:type="dxa"/>
              <w:right w:w="40" w:type="dxa"/>
            </w:tcMar>
            <w:vAlign w:val="center"/>
          </w:tcPr>
          <w:p w14:paraId="6DBBB1E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54A48C5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47A899A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47 749</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2A1C8B4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47 749</w:t>
            </w:r>
          </w:p>
        </w:tc>
      </w:tr>
      <w:tr w:rsidR="0044336D" w14:paraId="6B2BE28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4635" w:type="dxa"/>
            <w:tcBorders>
              <w:top w:val="nil"/>
              <w:left w:val="nil"/>
              <w:bottom w:val="nil"/>
              <w:right w:val="nil"/>
              <w:tl2br w:val="nil"/>
              <w:tr2bl w:val="nil"/>
            </w:tcBorders>
            <w:shd w:val="clear" w:color="auto" w:fill="auto"/>
            <w:tcMar>
              <w:left w:w="40" w:type="dxa"/>
              <w:right w:w="40" w:type="dxa"/>
            </w:tcMar>
            <w:vAlign w:val="center"/>
          </w:tcPr>
          <w:p w14:paraId="36C222A2" w14:textId="77777777" w:rsidR="0044336D" w:rsidRDefault="0044336D" w:rsidP="00F613F1">
            <w:pPr>
              <w:rPr>
                <w:rFonts w:ascii="Arial" w:eastAsia="Arial" w:hAnsi="Arial" w:cs="Arial"/>
                <w:noProof/>
                <w:color w:val="000000"/>
                <w:sz w:val="16"/>
              </w:rPr>
            </w:pPr>
            <w:r>
              <w:rPr>
                <w:rFonts w:ascii="Arial" w:hAnsi="Arial"/>
                <w:noProof/>
                <w:color w:val="000000"/>
                <w:sz w:val="16"/>
              </w:rPr>
              <w:t>Mittelabflüsse für zugesagte Zinsverbilligungen</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50B776C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4 235</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295530B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70" w:type="dxa"/>
            <w:tcBorders>
              <w:top w:val="nil"/>
              <w:left w:val="nil"/>
              <w:bottom w:val="nil"/>
              <w:right w:val="nil"/>
              <w:tl2br w:val="nil"/>
              <w:tr2bl w:val="nil"/>
            </w:tcBorders>
            <w:shd w:val="clear" w:color="auto" w:fill="auto"/>
            <w:tcMar>
              <w:left w:w="40" w:type="dxa"/>
              <w:right w:w="40" w:type="dxa"/>
            </w:tcMar>
            <w:vAlign w:val="center"/>
          </w:tcPr>
          <w:p w14:paraId="443A0C8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01FF9E8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4670F10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343 282</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75DAEFB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347 517</w:t>
            </w:r>
          </w:p>
        </w:tc>
      </w:tr>
      <w:tr w:rsidR="0044336D" w14:paraId="6E6FD05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4635" w:type="dxa"/>
            <w:tcBorders>
              <w:top w:val="nil"/>
              <w:left w:val="nil"/>
              <w:bottom w:val="nil"/>
              <w:right w:val="nil"/>
              <w:tl2br w:val="nil"/>
              <w:tr2bl w:val="nil"/>
            </w:tcBorders>
            <w:shd w:val="clear" w:color="auto" w:fill="auto"/>
            <w:tcMar>
              <w:left w:w="40" w:type="dxa"/>
              <w:right w:w="40" w:type="dxa"/>
            </w:tcMar>
            <w:vAlign w:val="center"/>
          </w:tcPr>
          <w:p w14:paraId="0D9D3539"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Mittelabflüsse für zugesagte technische Hilfe </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630F94C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849</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67CADA8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70" w:type="dxa"/>
            <w:tcBorders>
              <w:top w:val="nil"/>
              <w:left w:val="nil"/>
              <w:bottom w:val="nil"/>
              <w:right w:val="nil"/>
              <w:tl2br w:val="nil"/>
              <w:tr2bl w:val="nil"/>
            </w:tcBorders>
            <w:shd w:val="clear" w:color="auto" w:fill="auto"/>
            <w:tcMar>
              <w:left w:w="40" w:type="dxa"/>
              <w:right w:w="40" w:type="dxa"/>
            </w:tcMar>
            <w:vAlign w:val="center"/>
          </w:tcPr>
          <w:p w14:paraId="6C2D3C4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1E6EA9E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1679575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25 343</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48187C9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26 192</w:t>
            </w:r>
          </w:p>
        </w:tc>
      </w:tr>
      <w:tr w:rsidR="0044336D" w14:paraId="1316CA9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14:paraId="5297A71D" w14:textId="77777777" w:rsidR="0044336D" w:rsidRDefault="0044336D" w:rsidP="00F613F1">
            <w:pPr>
              <w:rPr>
                <w:rFonts w:ascii="Arial" w:eastAsia="Arial" w:hAnsi="Arial" w:cs="Arial"/>
                <w:b/>
                <w:noProof/>
                <w:color w:val="000000"/>
                <w:sz w:val="16"/>
              </w:rPr>
            </w:pPr>
            <w:r>
              <w:rPr>
                <w:rFonts w:ascii="Arial" w:hAnsi="Arial"/>
                <w:b/>
                <w:noProof/>
                <w:color w:val="000000"/>
                <w:sz w:val="16"/>
              </w:rPr>
              <w:t xml:space="preserve">Insgesamt </w:t>
            </w:r>
          </w:p>
        </w:tc>
        <w:tc>
          <w:tcPr>
            <w:tcW w:w="885" w:type="dxa"/>
            <w:tcBorders>
              <w:top w:val="nil"/>
              <w:left w:val="nil"/>
              <w:bottom w:val="nil"/>
              <w:right w:val="nil"/>
              <w:tl2br w:val="nil"/>
              <w:tr2bl w:val="nil"/>
            </w:tcBorders>
            <w:shd w:val="clear" w:color="FFFFFF" w:fill="C0C0C0"/>
            <w:tcMar>
              <w:left w:w="40" w:type="dxa"/>
              <w:right w:w="40" w:type="dxa"/>
            </w:tcMar>
            <w:vAlign w:val="center"/>
          </w:tcPr>
          <w:p w14:paraId="1EF2EEC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54 103</w:t>
            </w:r>
          </w:p>
        </w:tc>
        <w:tc>
          <w:tcPr>
            <w:tcW w:w="885" w:type="dxa"/>
            <w:tcBorders>
              <w:top w:val="nil"/>
              <w:left w:val="nil"/>
              <w:bottom w:val="nil"/>
              <w:right w:val="nil"/>
              <w:tl2br w:val="nil"/>
              <w:tr2bl w:val="nil"/>
            </w:tcBorders>
            <w:shd w:val="clear" w:color="FFFFFF" w:fill="C0C0C0"/>
            <w:tcMar>
              <w:left w:w="40" w:type="dxa"/>
              <w:right w:w="40" w:type="dxa"/>
            </w:tcMar>
            <w:vAlign w:val="center"/>
          </w:tcPr>
          <w:p w14:paraId="68BE5F8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6 000</w:t>
            </w:r>
          </w:p>
        </w:tc>
        <w:tc>
          <w:tcPr>
            <w:tcW w:w="870" w:type="dxa"/>
            <w:tcBorders>
              <w:top w:val="nil"/>
              <w:left w:val="nil"/>
              <w:bottom w:val="nil"/>
              <w:right w:val="nil"/>
              <w:tl2br w:val="nil"/>
              <w:tr2bl w:val="nil"/>
            </w:tcBorders>
            <w:shd w:val="clear" w:color="FFFFFF" w:fill="C0C0C0"/>
            <w:tcMar>
              <w:left w:w="40" w:type="dxa"/>
              <w:right w:w="40" w:type="dxa"/>
            </w:tcMar>
            <w:vAlign w:val="center"/>
          </w:tcPr>
          <w:p w14:paraId="6A6433E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885" w:type="dxa"/>
            <w:tcBorders>
              <w:top w:val="nil"/>
              <w:left w:val="nil"/>
              <w:bottom w:val="nil"/>
              <w:right w:val="nil"/>
              <w:tl2br w:val="nil"/>
              <w:tr2bl w:val="nil"/>
            </w:tcBorders>
            <w:shd w:val="clear" w:color="FFFFFF" w:fill="C0C0C0"/>
            <w:tcMar>
              <w:left w:w="40" w:type="dxa"/>
              <w:right w:w="40" w:type="dxa"/>
            </w:tcMar>
            <w:vAlign w:val="center"/>
          </w:tcPr>
          <w:p w14:paraId="21273D8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035" w:type="dxa"/>
            <w:tcBorders>
              <w:top w:val="nil"/>
              <w:left w:val="nil"/>
              <w:bottom w:val="nil"/>
              <w:right w:val="nil"/>
              <w:tl2br w:val="nil"/>
              <w:tr2bl w:val="nil"/>
            </w:tcBorders>
            <w:shd w:val="clear" w:color="FFFFFF" w:fill="C0C0C0"/>
            <w:tcMar>
              <w:left w:w="40" w:type="dxa"/>
              <w:right w:w="40" w:type="dxa"/>
            </w:tcMar>
            <w:vAlign w:val="center"/>
          </w:tcPr>
          <w:p w14:paraId="796FD7A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1 541 981</w:t>
            </w:r>
          </w:p>
        </w:tc>
        <w:tc>
          <w:tcPr>
            <w:tcW w:w="885" w:type="dxa"/>
            <w:tcBorders>
              <w:top w:val="nil"/>
              <w:left w:val="nil"/>
              <w:bottom w:val="nil"/>
              <w:right w:val="nil"/>
              <w:tl2br w:val="nil"/>
              <w:tr2bl w:val="nil"/>
            </w:tcBorders>
            <w:shd w:val="clear" w:color="FFFFFF" w:fill="C0C0C0"/>
            <w:tcMar>
              <w:left w:w="40" w:type="dxa"/>
              <w:right w:w="40" w:type="dxa"/>
            </w:tcMar>
            <w:vAlign w:val="center"/>
          </w:tcPr>
          <w:p w14:paraId="52B2092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1 602 084</w:t>
            </w:r>
          </w:p>
        </w:tc>
      </w:tr>
      <w:tr w:rsidR="0044336D" w14:paraId="1E2404A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single" w:sz="4" w:space="0" w:color="000000"/>
              <w:right w:val="nil"/>
              <w:tl2br w:val="nil"/>
              <w:tr2bl w:val="nil"/>
            </w:tcBorders>
            <w:shd w:val="clear" w:color="auto" w:fill="auto"/>
            <w:tcMar>
              <w:left w:w="0" w:type="dxa"/>
              <w:right w:w="0" w:type="dxa"/>
            </w:tcMar>
            <w:vAlign w:val="bottom"/>
          </w:tcPr>
          <w:p w14:paraId="6C676C2E" w14:textId="77777777" w:rsidR="0044336D" w:rsidRDefault="0044336D" w:rsidP="00F613F1">
            <w:pPr>
              <w:rPr>
                <w:rFonts w:ascii="Arial" w:eastAsia="Arial" w:hAnsi="Arial" w:cs="Arial"/>
                <w:noProof/>
                <w:color w:val="000000"/>
                <w:sz w:val="20"/>
              </w:rPr>
            </w:pPr>
          </w:p>
        </w:tc>
        <w:tc>
          <w:tcPr>
            <w:tcW w:w="88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56AE12AD" w14:textId="77777777" w:rsidR="0044336D" w:rsidRDefault="0044336D" w:rsidP="00F613F1">
            <w:pPr>
              <w:rPr>
                <w:rFonts w:ascii="Arial" w:eastAsia="Arial" w:hAnsi="Arial" w:cs="Arial"/>
                <w:noProof/>
                <w:color w:val="000000"/>
                <w:sz w:val="20"/>
              </w:rPr>
            </w:pPr>
          </w:p>
        </w:tc>
        <w:tc>
          <w:tcPr>
            <w:tcW w:w="88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F0F5B53" w14:textId="77777777" w:rsidR="0044336D" w:rsidRDefault="0044336D" w:rsidP="00F613F1">
            <w:pPr>
              <w:rPr>
                <w:rFonts w:ascii="Arial" w:eastAsia="Arial" w:hAnsi="Arial" w:cs="Arial"/>
                <w:noProof/>
                <w:color w:val="000000"/>
                <w:sz w:val="20"/>
              </w:rPr>
            </w:pPr>
          </w:p>
        </w:tc>
        <w:tc>
          <w:tcPr>
            <w:tcW w:w="87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3B2F6F3F" w14:textId="77777777" w:rsidR="0044336D" w:rsidRDefault="0044336D" w:rsidP="00F613F1">
            <w:pPr>
              <w:rPr>
                <w:rFonts w:ascii="Arial" w:eastAsia="Arial" w:hAnsi="Arial" w:cs="Arial"/>
                <w:noProof/>
                <w:color w:val="000000"/>
                <w:sz w:val="20"/>
              </w:rPr>
            </w:pPr>
          </w:p>
        </w:tc>
        <w:tc>
          <w:tcPr>
            <w:tcW w:w="88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25CB938A" w14:textId="77777777" w:rsidR="0044336D" w:rsidRDefault="0044336D" w:rsidP="00F613F1">
            <w:pPr>
              <w:rPr>
                <w:rFonts w:ascii="Arial" w:eastAsia="Arial" w:hAnsi="Arial" w:cs="Arial"/>
                <w:noProof/>
                <w:color w:val="000000"/>
                <w:sz w:val="20"/>
              </w:rPr>
            </w:pPr>
          </w:p>
        </w:tc>
        <w:tc>
          <w:tcPr>
            <w:tcW w:w="10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DE7CBD5" w14:textId="77777777" w:rsidR="0044336D" w:rsidRDefault="0044336D" w:rsidP="00F613F1">
            <w:pPr>
              <w:rPr>
                <w:rFonts w:ascii="Arial" w:eastAsia="Arial" w:hAnsi="Arial" w:cs="Arial"/>
                <w:noProof/>
                <w:color w:val="000000"/>
                <w:sz w:val="20"/>
              </w:rPr>
            </w:pPr>
          </w:p>
        </w:tc>
        <w:tc>
          <w:tcPr>
            <w:tcW w:w="88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108374C9" w14:textId="77777777" w:rsidR="0044336D" w:rsidRDefault="0044336D" w:rsidP="00F613F1">
            <w:pPr>
              <w:rPr>
                <w:rFonts w:ascii="Arial" w:eastAsia="Arial" w:hAnsi="Arial" w:cs="Arial"/>
                <w:noProof/>
                <w:color w:val="000000"/>
                <w:sz w:val="20"/>
              </w:rPr>
            </w:pPr>
          </w:p>
        </w:tc>
      </w:tr>
      <w:tr w:rsidR="0044336D" w14:paraId="4A609A2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14:paraId="66D37F5D" w14:textId="77777777" w:rsidR="0044336D" w:rsidRDefault="0044336D" w:rsidP="00F613F1">
            <w:pPr>
              <w:rPr>
                <w:rFonts w:ascii="Arial" w:eastAsia="Arial" w:hAnsi="Arial" w:cs="Arial"/>
                <w:b/>
                <w:noProof/>
                <w:color w:val="000000"/>
                <w:sz w:val="16"/>
              </w:rPr>
            </w:pPr>
            <w:r>
              <w:rPr>
                <w:rFonts w:ascii="Arial" w:hAnsi="Arial"/>
                <w:b/>
                <w:noProof/>
                <w:color w:val="000000"/>
                <w:sz w:val="16"/>
              </w:rPr>
              <w:t>Laufzeitenprofil nicht derivativer finanzieller Verbindlichkeiten</w:t>
            </w:r>
          </w:p>
        </w:tc>
        <w:tc>
          <w:tcPr>
            <w:tcW w:w="88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5ACA06E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 3 Monate oder kürzer</w:t>
            </w:r>
          </w:p>
        </w:tc>
        <w:tc>
          <w:tcPr>
            <w:tcW w:w="88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13787A6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Länger als 3 Monate bis 1 Jahr</w:t>
            </w:r>
          </w:p>
        </w:tc>
        <w:tc>
          <w:tcPr>
            <w:tcW w:w="87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0FFCA62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Länger als 1 Jahr bis 5 Jahre</w:t>
            </w:r>
          </w:p>
        </w:tc>
        <w:tc>
          <w:tcPr>
            <w:tcW w:w="88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A7DD1E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Länger als 5 Jahre</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77EA27D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Undefinierte Fälligkeit</w:t>
            </w:r>
          </w:p>
        </w:tc>
        <w:tc>
          <w:tcPr>
            <w:tcW w:w="88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D07414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Nominaler Abfluss (brutto)</w:t>
            </w:r>
          </w:p>
        </w:tc>
      </w:tr>
      <w:tr w:rsidR="0044336D" w14:paraId="5E3C170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14:paraId="7706EE7C"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 zum 31.12.2022</w:t>
            </w:r>
          </w:p>
        </w:tc>
        <w:tc>
          <w:tcPr>
            <w:tcW w:w="88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5FF7F1D9" w14:textId="77777777" w:rsidR="0044336D" w:rsidRDefault="0044336D" w:rsidP="00F613F1">
            <w:pPr>
              <w:jc w:val="right"/>
              <w:rPr>
                <w:rFonts w:ascii="Arial" w:eastAsia="Arial" w:hAnsi="Arial" w:cs="Arial"/>
                <w:b/>
                <w:noProof/>
                <w:color w:val="000000"/>
                <w:sz w:val="16"/>
              </w:rPr>
            </w:pPr>
          </w:p>
        </w:tc>
        <w:tc>
          <w:tcPr>
            <w:tcW w:w="88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4605F3C3" w14:textId="77777777" w:rsidR="0044336D" w:rsidRDefault="0044336D" w:rsidP="00F613F1">
            <w:pPr>
              <w:jc w:val="right"/>
              <w:rPr>
                <w:rFonts w:ascii="Arial" w:eastAsia="Arial" w:hAnsi="Arial" w:cs="Arial"/>
                <w:b/>
                <w:noProof/>
                <w:color w:val="000000"/>
                <w:sz w:val="16"/>
              </w:rPr>
            </w:pPr>
          </w:p>
        </w:tc>
        <w:tc>
          <w:tcPr>
            <w:tcW w:w="87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6D656930" w14:textId="77777777" w:rsidR="0044336D" w:rsidRDefault="0044336D" w:rsidP="00F613F1">
            <w:pPr>
              <w:jc w:val="right"/>
              <w:rPr>
                <w:rFonts w:ascii="Arial" w:eastAsia="Arial" w:hAnsi="Arial" w:cs="Arial"/>
                <w:b/>
                <w:noProof/>
                <w:color w:val="000000"/>
                <w:sz w:val="16"/>
              </w:rPr>
            </w:pPr>
          </w:p>
        </w:tc>
        <w:tc>
          <w:tcPr>
            <w:tcW w:w="88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66813F1C" w14:textId="77777777" w:rsidR="0044336D" w:rsidRDefault="0044336D" w:rsidP="00F613F1">
            <w:pPr>
              <w:jc w:val="right"/>
              <w:rPr>
                <w:rFonts w:ascii="Arial" w:eastAsia="Arial" w:hAnsi="Arial" w:cs="Arial"/>
                <w:b/>
                <w:noProof/>
                <w:color w:val="000000"/>
                <w:sz w:val="16"/>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075F0BF0" w14:textId="77777777" w:rsidR="0044336D" w:rsidRDefault="0044336D" w:rsidP="00F613F1">
            <w:pPr>
              <w:jc w:val="right"/>
              <w:rPr>
                <w:rFonts w:ascii="Arial" w:eastAsia="Arial" w:hAnsi="Arial" w:cs="Arial"/>
                <w:b/>
                <w:noProof/>
                <w:color w:val="000000"/>
                <w:sz w:val="16"/>
              </w:rPr>
            </w:pPr>
          </w:p>
        </w:tc>
        <w:tc>
          <w:tcPr>
            <w:tcW w:w="88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6459A5D7" w14:textId="77777777" w:rsidR="0044336D" w:rsidRDefault="0044336D" w:rsidP="00F613F1">
            <w:pPr>
              <w:jc w:val="right"/>
              <w:rPr>
                <w:rFonts w:ascii="Arial" w:eastAsia="Arial" w:hAnsi="Arial" w:cs="Arial"/>
                <w:b/>
                <w:noProof/>
                <w:color w:val="000000"/>
                <w:sz w:val="16"/>
              </w:rPr>
            </w:pPr>
          </w:p>
        </w:tc>
      </w:tr>
      <w:tr w:rsidR="0044336D" w14:paraId="29A7607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14:paraId="424C2CED" w14:textId="77777777" w:rsidR="0044336D" w:rsidRDefault="0044336D" w:rsidP="00F613F1">
            <w:pPr>
              <w:rPr>
                <w:rFonts w:ascii="Arial" w:eastAsia="Arial" w:hAnsi="Arial" w:cs="Arial"/>
                <w:noProof/>
                <w:color w:val="000000"/>
                <w:sz w:val="16"/>
              </w:rPr>
            </w:pPr>
            <w:r>
              <w:rPr>
                <w:rFonts w:ascii="Arial" w:hAnsi="Arial"/>
                <w:noProof/>
                <w:color w:val="000000"/>
                <w:sz w:val="16"/>
              </w:rPr>
              <w:t>Mittelabflüsse für zugesagte, aber nicht ausgezahlte Darlehen</w:t>
            </w:r>
          </w:p>
        </w:tc>
        <w:tc>
          <w:tcPr>
            <w:tcW w:w="885" w:type="dxa"/>
            <w:tcBorders>
              <w:top w:val="single" w:sz="4" w:space="0" w:color="000000"/>
              <w:left w:val="nil"/>
              <w:bottom w:val="nil"/>
              <w:right w:val="nil"/>
              <w:tl2br w:val="nil"/>
              <w:tr2bl w:val="nil"/>
            </w:tcBorders>
            <w:shd w:val="clear" w:color="auto" w:fill="auto"/>
            <w:tcMar>
              <w:left w:w="40" w:type="dxa"/>
              <w:right w:w="40" w:type="dxa"/>
            </w:tcMar>
            <w:vAlign w:val="center"/>
          </w:tcPr>
          <w:p w14:paraId="7F64619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87 210</w:t>
            </w:r>
          </w:p>
        </w:tc>
        <w:tc>
          <w:tcPr>
            <w:tcW w:w="885" w:type="dxa"/>
            <w:tcBorders>
              <w:top w:val="single" w:sz="4" w:space="0" w:color="000000"/>
              <w:left w:val="nil"/>
              <w:bottom w:val="nil"/>
              <w:right w:val="nil"/>
              <w:tl2br w:val="nil"/>
              <w:tr2bl w:val="nil"/>
            </w:tcBorders>
            <w:shd w:val="clear" w:color="auto" w:fill="auto"/>
            <w:tcMar>
              <w:left w:w="40" w:type="dxa"/>
              <w:right w:w="40" w:type="dxa"/>
            </w:tcMar>
            <w:vAlign w:val="center"/>
          </w:tcPr>
          <w:p w14:paraId="490050A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21 208</w:t>
            </w:r>
          </w:p>
        </w:tc>
        <w:tc>
          <w:tcPr>
            <w:tcW w:w="870" w:type="dxa"/>
            <w:tcBorders>
              <w:top w:val="single" w:sz="4" w:space="0" w:color="000000"/>
              <w:left w:val="nil"/>
              <w:bottom w:val="nil"/>
              <w:right w:val="nil"/>
              <w:tl2br w:val="nil"/>
              <w:tr2bl w:val="nil"/>
            </w:tcBorders>
            <w:shd w:val="clear" w:color="auto" w:fill="auto"/>
            <w:tcMar>
              <w:left w:w="40" w:type="dxa"/>
              <w:right w:w="40" w:type="dxa"/>
            </w:tcMar>
            <w:vAlign w:val="center"/>
          </w:tcPr>
          <w:p w14:paraId="2C238B2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85" w:type="dxa"/>
            <w:tcBorders>
              <w:top w:val="single" w:sz="4" w:space="0" w:color="000000"/>
              <w:left w:val="nil"/>
              <w:bottom w:val="nil"/>
              <w:right w:val="nil"/>
              <w:tl2br w:val="nil"/>
              <w:tr2bl w:val="nil"/>
            </w:tcBorders>
            <w:shd w:val="clear" w:color="auto" w:fill="auto"/>
            <w:tcMar>
              <w:left w:w="40" w:type="dxa"/>
              <w:right w:w="40" w:type="dxa"/>
            </w:tcMar>
            <w:vAlign w:val="center"/>
          </w:tcPr>
          <w:p w14:paraId="6A9E71F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5B871B4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1 563 433</w:t>
            </w:r>
          </w:p>
        </w:tc>
        <w:tc>
          <w:tcPr>
            <w:tcW w:w="885" w:type="dxa"/>
            <w:tcBorders>
              <w:top w:val="single" w:sz="4" w:space="0" w:color="000000"/>
              <w:left w:val="nil"/>
              <w:bottom w:val="nil"/>
              <w:right w:val="nil"/>
              <w:tl2br w:val="nil"/>
              <w:tr2bl w:val="nil"/>
            </w:tcBorders>
            <w:shd w:val="clear" w:color="auto" w:fill="auto"/>
            <w:tcMar>
              <w:left w:w="40" w:type="dxa"/>
              <w:right w:w="40" w:type="dxa"/>
            </w:tcMar>
            <w:vAlign w:val="center"/>
          </w:tcPr>
          <w:p w14:paraId="692E20A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1 671 851</w:t>
            </w:r>
          </w:p>
        </w:tc>
      </w:tr>
      <w:tr w:rsidR="0044336D" w14:paraId="51697B0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4635" w:type="dxa"/>
            <w:tcBorders>
              <w:top w:val="nil"/>
              <w:left w:val="nil"/>
              <w:bottom w:val="nil"/>
              <w:right w:val="nil"/>
              <w:tl2br w:val="nil"/>
              <w:tr2bl w:val="nil"/>
            </w:tcBorders>
            <w:shd w:val="clear" w:color="auto" w:fill="auto"/>
            <w:tcMar>
              <w:left w:w="40" w:type="dxa"/>
              <w:right w:w="40" w:type="dxa"/>
            </w:tcMar>
            <w:vAlign w:val="center"/>
          </w:tcPr>
          <w:p w14:paraId="152B8441" w14:textId="77777777" w:rsidR="0044336D" w:rsidRDefault="0044336D" w:rsidP="00F613F1">
            <w:pPr>
              <w:rPr>
                <w:rFonts w:ascii="Arial" w:eastAsia="Arial" w:hAnsi="Arial" w:cs="Arial"/>
                <w:noProof/>
                <w:color w:val="000000"/>
                <w:sz w:val="16"/>
              </w:rPr>
            </w:pPr>
            <w:r>
              <w:rPr>
                <w:rFonts w:ascii="Arial" w:hAnsi="Arial"/>
                <w:noProof/>
                <w:color w:val="000000"/>
                <w:sz w:val="16"/>
              </w:rPr>
              <w:t>Mittelabflüsse für zugesagte Anlagemittel und Anteilszeichnung</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417D63B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4 676</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0268375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70" w:type="dxa"/>
            <w:tcBorders>
              <w:top w:val="nil"/>
              <w:left w:val="nil"/>
              <w:bottom w:val="nil"/>
              <w:right w:val="nil"/>
              <w:tl2br w:val="nil"/>
              <w:tr2bl w:val="nil"/>
            </w:tcBorders>
            <w:shd w:val="clear" w:color="auto" w:fill="auto"/>
            <w:tcMar>
              <w:left w:w="40" w:type="dxa"/>
              <w:right w:w="40" w:type="dxa"/>
            </w:tcMar>
            <w:vAlign w:val="center"/>
          </w:tcPr>
          <w:p w14:paraId="732074E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3F31896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6A7109E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406 496</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0D96132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411 172</w:t>
            </w:r>
          </w:p>
        </w:tc>
      </w:tr>
      <w:tr w:rsidR="0044336D" w14:paraId="1C64EFC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4635" w:type="dxa"/>
            <w:tcBorders>
              <w:top w:val="nil"/>
              <w:left w:val="nil"/>
              <w:bottom w:val="nil"/>
              <w:right w:val="nil"/>
              <w:tl2br w:val="nil"/>
              <w:tr2bl w:val="nil"/>
            </w:tcBorders>
            <w:shd w:val="clear" w:color="auto" w:fill="auto"/>
            <w:tcMar>
              <w:left w:w="40" w:type="dxa"/>
              <w:right w:w="40" w:type="dxa"/>
            </w:tcMar>
            <w:vAlign w:val="center"/>
          </w:tcPr>
          <w:p w14:paraId="56A1E721" w14:textId="77777777" w:rsidR="0044336D" w:rsidRDefault="0044336D" w:rsidP="00F613F1">
            <w:pPr>
              <w:rPr>
                <w:rFonts w:ascii="Arial" w:eastAsia="Arial" w:hAnsi="Arial" w:cs="Arial"/>
                <w:noProof/>
                <w:color w:val="000000"/>
                <w:sz w:val="16"/>
              </w:rPr>
            </w:pPr>
            <w:r>
              <w:rPr>
                <w:rFonts w:ascii="Arial" w:hAnsi="Arial"/>
                <w:noProof/>
                <w:color w:val="000000"/>
                <w:sz w:val="16"/>
              </w:rPr>
              <w:t>Sonstige (unterzeichnete nicht gestellte Garantien, gestellte Garantien)</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1C2CB52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7A2F778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70" w:type="dxa"/>
            <w:tcBorders>
              <w:top w:val="nil"/>
              <w:left w:val="nil"/>
              <w:bottom w:val="nil"/>
              <w:right w:val="nil"/>
              <w:tl2br w:val="nil"/>
              <w:tr2bl w:val="nil"/>
            </w:tcBorders>
            <w:shd w:val="clear" w:color="auto" w:fill="auto"/>
            <w:tcMar>
              <w:left w:w="40" w:type="dxa"/>
              <w:right w:w="40" w:type="dxa"/>
            </w:tcMar>
            <w:vAlign w:val="center"/>
          </w:tcPr>
          <w:p w14:paraId="0A0983B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2A0F895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1153B8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49 378</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1699913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49 378</w:t>
            </w:r>
          </w:p>
        </w:tc>
      </w:tr>
      <w:tr w:rsidR="0044336D" w14:paraId="326C16A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4635" w:type="dxa"/>
            <w:tcBorders>
              <w:top w:val="nil"/>
              <w:left w:val="nil"/>
              <w:bottom w:val="nil"/>
              <w:right w:val="nil"/>
              <w:tl2br w:val="nil"/>
              <w:tr2bl w:val="nil"/>
            </w:tcBorders>
            <w:shd w:val="clear" w:color="auto" w:fill="auto"/>
            <w:tcMar>
              <w:left w:w="40" w:type="dxa"/>
              <w:right w:w="40" w:type="dxa"/>
            </w:tcMar>
            <w:vAlign w:val="center"/>
          </w:tcPr>
          <w:p w14:paraId="674E93DB" w14:textId="77777777" w:rsidR="0044336D" w:rsidRDefault="0044336D" w:rsidP="00F613F1">
            <w:pPr>
              <w:rPr>
                <w:rFonts w:ascii="Arial" w:eastAsia="Arial" w:hAnsi="Arial" w:cs="Arial"/>
                <w:noProof/>
                <w:color w:val="000000"/>
                <w:sz w:val="16"/>
              </w:rPr>
            </w:pPr>
            <w:r>
              <w:rPr>
                <w:rFonts w:ascii="Arial" w:hAnsi="Arial"/>
                <w:noProof/>
                <w:color w:val="000000"/>
                <w:sz w:val="16"/>
              </w:rPr>
              <w:t>Mittelabflüsse für zugesagte Zinsverbilligungen</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4C8B231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10CEA7E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70" w:type="dxa"/>
            <w:tcBorders>
              <w:top w:val="nil"/>
              <w:left w:val="nil"/>
              <w:bottom w:val="nil"/>
              <w:right w:val="nil"/>
              <w:tl2br w:val="nil"/>
              <w:tr2bl w:val="nil"/>
            </w:tcBorders>
            <w:shd w:val="clear" w:color="auto" w:fill="auto"/>
            <w:tcMar>
              <w:left w:w="40" w:type="dxa"/>
              <w:right w:w="40" w:type="dxa"/>
            </w:tcMar>
            <w:vAlign w:val="center"/>
          </w:tcPr>
          <w:p w14:paraId="630B8A9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4CD024C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6820F94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350 282</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54072D9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350 282</w:t>
            </w:r>
          </w:p>
        </w:tc>
      </w:tr>
      <w:tr w:rsidR="0044336D" w14:paraId="133BD94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4635" w:type="dxa"/>
            <w:tcBorders>
              <w:top w:val="nil"/>
              <w:left w:val="nil"/>
              <w:bottom w:val="nil"/>
              <w:right w:val="nil"/>
              <w:tl2br w:val="nil"/>
              <w:tr2bl w:val="nil"/>
            </w:tcBorders>
            <w:shd w:val="clear" w:color="auto" w:fill="auto"/>
            <w:tcMar>
              <w:left w:w="40" w:type="dxa"/>
              <w:right w:w="40" w:type="dxa"/>
            </w:tcMar>
            <w:vAlign w:val="center"/>
          </w:tcPr>
          <w:p w14:paraId="77ADCB9F"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Mittelabflüsse für zugesagte technische Hilfe </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6169937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924</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2A4BFEA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70" w:type="dxa"/>
            <w:tcBorders>
              <w:top w:val="nil"/>
              <w:left w:val="nil"/>
              <w:bottom w:val="nil"/>
              <w:right w:val="nil"/>
              <w:tl2br w:val="nil"/>
              <w:tr2bl w:val="nil"/>
            </w:tcBorders>
            <w:shd w:val="clear" w:color="auto" w:fill="auto"/>
            <w:tcMar>
              <w:left w:w="40" w:type="dxa"/>
              <w:right w:w="40" w:type="dxa"/>
            </w:tcMar>
            <w:vAlign w:val="center"/>
          </w:tcPr>
          <w:p w14:paraId="4074F0C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614617A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59052F5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32 149</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36F5EAC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33 073</w:t>
            </w:r>
          </w:p>
        </w:tc>
      </w:tr>
      <w:tr w:rsidR="0044336D" w14:paraId="0300C02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4635" w:type="dxa"/>
            <w:tcBorders>
              <w:top w:val="nil"/>
              <w:left w:val="nil"/>
              <w:bottom w:val="nil"/>
              <w:right w:val="nil"/>
              <w:tl2br w:val="nil"/>
              <w:tr2bl w:val="nil"/>
            </w:tcBorders>
            <w:shd w:val="clear" w:color="FFFFFF" w:fill="C0C0C0"/>
            <w:tcMar>
              <w:left w:w="40" w:type="dxa"/>
              <w:right w:w="40" w:type="dxa"/>
            </w:tcMar>
            <w:vAlign w:val="center"/>
          </w:tcPr>
          <w:p w14:paraId="7A0AAF6F" w14:textId="77777777" w:rsidR="0044336D" w:rsidRDefault="0044336D" w:rsidP="00F613F1">
            <w:pPr>
              <w:rPr>
                <w:rFonts w:ascii="Arial" w:eastAsia="Arial" w:hAnsi="Arial" w:cs="Arial"/>
                <w:b/>
                <w:noProof/>
                <w:color w:val="000000"/>
                <w:sz w:val="16"/>
              </w:rPr>
            </w:pPr>
            <w:r>
              <w:rPr>
                <w:rFonts w:ascii="Arial" w:hAnsi="Arial"/>
                <w:b/>
                <w:noProof/>
                <w:color w:val="000000"/>
                <w:sz w:val="16"/>
              </w:rPr>
              <w:t xml:space="preserve">Insgesamt </w:t>
            </w:r>
          </w:p>
        </w:tc>
        <w:tc>
          <w:tcPr>
            <w:tcW w:w="885" w:type="dxa"/>
            <w:tcBorders>
              <w:top w:val="nil"/>
              <w:left w:val="nil"/>
              <w:bottom w:val="nil"/>
              <w:right w:val="nil"/>
              <w:tl2br w:val="nil"/>
              <w:tr2bl w:val="nil"/>
            </w:tcBorders>
            <w:shd w:val="clear" w:color="FFFFFF" w:fill="C0C0C0"/>
            <w:tcMar>
              <w:left w:w="40" w:type="dxa"/>
              <w:right w:w="40" w:type="dxa"/>
            </w:tcMar>
            <w:vAlign w:val="center"/>
          </w:tcPr>
          <w:p w14:paraId="06F93C3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92 810</w:t>
            </w:r>
          </w:p>
        </w:tc>
        <w:tc>
          <w:tcPr>
            <w:tcW w:w="885" w:type="dxa"/>
            <w:tcBorders>
              <w:top w:val="nil"/>
              <w:left w:val="nil"/>
              <w:bottom w:val="nil"/>
              <w:right w:val="nil"/>
              <w:tl2br w:val="nil"/>
              <w:tr2bl w:val="nil"/>
            </w:tcBorders>
            <w:shd w:val="clear" w:color="FFFFFF" w:fill="C0C0C0"/>
            <w:tcMar>
              <w:left w:w="40" w:type="dxa"/>
              <w:right w:w="40" w:type="dxa"/>
            </w:tcMar>
            <w:vAlign w:val="center"/>
          </w:tcPr>
          <w:p w14:paraId="2287223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21 208</w:t>
            </w:r>
          </w:p>
        </w:tc>
        <w:tc>
          <w:tcPr>
            <w:tcW w:w="870" w:type="dxa"/>
            <w:tcBorders>
              <w:top w:val="nil"/>
              <w:left w:val="nil"/>
              <w:bottom w:val="nil"/>
              <w:right w:val="nil"/>
              <w:tl2br w:val="nil"/>
              <w:tr2bl w:val="nil"/>
            </w:tcBorders>
            <w:shd w:val="clear" w:color="FFFFFF" w:fill="C0C0C0"/>
            <w:tcMar>
              <w:left w:w="40" w:type="dxa"/>
              <w:right w:w="40" w:type="dxa"/>
            </w:tcMar>
            <w:vAlign w:val="center"/>
          </w:tcPr>
          <w:p w14:paraId="35380F2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885" w:type="dxa"/>
            <w:tcBorders>
              <w:top w:val="nil"/>
              <w:left w:val="nil"/>
              <w:bottom w:val="nil"/>
              <w:right w:val="nil"/>
              <w:tl2br w:val="nil"/>
              <w:tr2bl w:val="nil"/>
            </w:tcBorders>
            <w:shd w:val="clear" w:color="FFFFFF" w:fill="C0C0C0"/>
            <w:tcMar>
              <w:left w:w="40" w:type="dxa"/>
              <w:right w:w="40" w:type="dxa"/>
            </w:tcMar>
            <w:vAlign w:val="center"/>
          </w:tcPr>
          <w:p w14:paraId="42A9A14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035" w:type="dxa"/>
            <w:tcBorders>
              <w:top w:val="nil"/>
              <w:left w:val="nil"/>
              <w:bottom w:val="nil"/>
              <w:right w:val="nil"/>
              <w:tl2br w:val="nil"/>
              <w:tr2bl w:val="nil"/>
            </w:tcBorders>
            <w:shd w:val="clear" w:color="FFFFFF" w:fill="C0C0C0"/>
            <w:tcMar>
              <w:left w:w="40" w:type="dxa"/>
              <w:right w:w="40" w:type="dxa"/>
            </w:tcMar>
            <w:vAlign w:val="center"/>
          </w:tcPr>
          <w:p w14:paraId="009D32C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2 401 738</w:t>
            </w:r>
          </w:p>
        </w:tc>
        <w:tc>
          <w:tcPr>
            <w:tcW w:w="885" w:type="dxa"/>
            <w:tcBorders>
              <w:top w:val="nil"/>
              <w:left w:val="nil"/>
              <w:bottom w:val="nil"/>
              <w:right w:val="nil"/>
              <w:tl2br w:val="nil"/>
              <w:tr2bl w:val="nil"/>
            </w:tcBorders>
            <w:shd w:val="clear" w:color="FFFFFF" w:fill="C0C0C0"/>
            <w:tcMar>
              <w:left w:w="40" w:type="dxa"/>
              <w:right w:w="40" w:type="dxa"/>
            </w:tcMar>
            <w:vAlign w:val="center"/>
          </w:tcPr>
          <w:p w14:paraId="29B0E9A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2 515 756</w:t>
            </w:r>
          </w:p>
        </w:tc>
      </w:tr>
      <w:tr w:rsidR="0044336D" w14:paraId="4CF4FB4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auto" w:fill="auto"/>
            <w:tcMar>
              <w:left w:w="0" w:type="dxa"/>
              <w:right w:w="0" w:type="dxa"/>
            </w:tcMar>
            <w:vAlign w:val="center"/>
          </w:tcPr>
          <w:p w14:paraId="4ED96423" w14:textId="77777777" w:rsidR="0044336D" w:rsidRDefault="0044336D" w:rsidP="00F613F1">
            <w:pPr>
              <w:rPr>
                <w:rFonts w:ascii="Arial" w:eastAsia="Arial" w:hAnsi="Arial" w:cs="Arial"/>
                <w:b/>
                <w:noProof/>
                <w:color w:val="000000"/>
                <w:sz w:val="16"/>
              </w:rPr>
            </w:pPr>
          </w:p>
        </w:tc>
        <w:tc>
          <w:tcPr>
            <w:tcW w:w="885" w:type="dxa"/>
            <w:tcBorders>
              <w:top w:val="nil"/>
              <w:left w:val="nil"/>
              <w:bottom w:val="nil"/>
              <w:right w:val="nil"/>
              <w:tl2br w:val="nil"/>
              <w:tr2bl w:val="nil"/>
            </w:tcBorders>
            <w:shd w:val="clear" w:color="auto" w:fill="auto"/>
            <w:tcMar>
              <w:left w:w="0" w:type="dxa"/>
              <w:right w:w="0" w:type="dxa"/>
            </w:tcMar>
            <w:vAlign w:val="center"/>
          </w:tcPr>
          <w:p w14:paraId="04E3767D" w14:textId="77777777" w:rsidR="0044336D" w:rsidRDefault="0044336D" w:rsidP="00F613F1">
            <w:pPr>
              <w:jc w:val="right"/>
              <w:rPr>
                <w:rFonts w:ascii="Arial" w:eastAsia="Arial" w:hAnsi="Arial" w:cs="Arial"/>
                <w:b/>
                <w:noProof/>
                <w:color w:val="000000"/>
                <w:sz w:val="16"/>
              </w:rPr>
            </w:pPr>
          </w:p>
        </w:tc>
        <w:tc>
          <w:tcPr>
            <w:tcW w:w="885" w:type="dxa"/>
            <w:tcBorders>
              <w:top w:val="nil"/>
              <w:left w:val="nil"/>
              <w:bottom w:val="nil"/>
              <w:right w:val="nil"/>
              <w:tl2br w:val="nil"/>
              <w:tr2bl w:val="nil"/>
            </w:tcBorders>
            <w:shd w:val="clear" w:color="auto" w:fill="auto"/>
            <w:tcMar>
              <w:left w:w="0" w:type="dxa"/>
              <w:right w:w="0" w:type="dxa"/>
            </w:tcMar>
            <w:vAlign w:val="center"/>
          </w:tcPr>
          <w:p w14:paraId="25454B17" w14:textId="77777777" w:rsidR="0044336D" w:rsidRDefault="0044336D" w:rsidP="00F613F1">
            <w:pPr>
              <w:jc w:val="right"/>
              <w:rPr>
                <w:rFonts w:ascii="Arial" w:eastAsia="Arial" w:hAnsi="Arial" w:cs="Arial"/>
                <w:b/>
                <w:noProof/>
                <w:color w:val="000000"/>
                <w:sz w:val="16"/>
              </w:rPr>
            </w:pPr>
          </w:p>
        </w:tc>
        <w:tc>
          <w:tcPr>
            <w:tcW w:w="870" w:type="dxa"/>
            <w:tcBorders>
              <w:top w:val="nil"/>
              <w:left w:val="nil"/>
              <w:bottom w:val="nil"/>
              <w:right w:val="nil"/>
              <w:tl2br w:val="nil"/>
              <w:tr2bl w:val="nil"/>
            </w:tcBorders>
            <w:shd w:val="clear" w:color="auto" w:fill="auto"/>
            <w:tcMar>
              <w:left w:w="0" w:type="dxa"/>
              <w:right w:w="0" w:type="dxa"/>
            </w:tcMar>
            <w:vAlign w:val="center"/>
          </w:tcPr>
          <w:p w14:paraId="6E5E753D" w14:textId="77777777" w:rsidR="0044336D" w:rsidRDefault="0044336D" w:rsidP="00F613F1">
            <w:pPr>
              <w:jc w:val="right"/>
              <w:rPr>
                <w:rFonts w:ascii="Arial" w:eastAsia="Arial" w:hAnsi="Arial" w:cs="Arial"/>
                <w:b/>
                <w:noProof/>
                <w:color w:val="000000"/>
                <w:sz w:val="16"/>
              </w:rPr>
            </w:pPr>
          </w:p>
        </w:tc>
        <w:tc>
          <w:tcPr>
            <w:tcW w:w="885" w:type="dxa"/>
            <w:tcBorders>
              <w:top w:val="nil"/>
              <w:left w:val="nil"/>
              <w:bottom w:val="nil"/>
              <w:right w:val="nil"/>
              <w:tl2br w:val="nil"/>
              <w:tr2bl w:val="nil"/>
            </w:tcBorders>
            <w:shd w:val="clear" w:color="auto" w:fill="auto"/>
            <w:tcMar>
              <w:left w:w="0" w:type="dxa"/>
              <w:right w:w="0" w:type="dxa"/>
            </w:tcMar>
            <w:vAlign w:val="center"/>
          </w:tcPr>
          <w:p w14:paraId="38C494BB" w14:textId="77777777" w:rsidR="0044336D" w:rsidRDefault="0044336D" w:rsidP="00F613F1">
            <w:pPr>
              <w:jc w:val="right"/>
              <w:rPr>
                <w:rFonts w:ascii="Arial" w:eastAsia="Arial" w:hAnsi="Arial" w:cs="Arial"/>
                <w:b/>
                <w:noProof/>
                <w:color w:val="000000"/>
                <w:sz w:val="16"/>
              </w:rPr>
            </w:pPr>
          </w:p>
        </w:tc>
        <w:tc>
          <w:tcPr>
            <w:tcW w:w="1035" w:type="dxa"/>
            <w:tcBorders>
              <w:top w:val="nil"/>
              <w:left w:val="nil"/>
              <w:bottom w:val="nil"/>
              <w:right w:val="nil"/>
              <w:tl2br w:val="nil"/>
              <w:tr2bl w:val="nil"/>
            </w:tcBorders>
            <w:shd w:val="clear" w:color="auto" w:fill="auto"/>
            <w:tcMar>
              <w:left w:w="0" w:type="dxa"/>
              <w:right w:w="0" w:type="dxa"/>
            </w:tcMar>
            <w:vAlign w:val="center"/>
          </w:tcPr>
          <w:p w14:paraId="688A8F3D" w14:textId="77777777" w:rsidR="0044336D" w:rsidRDefault="0044336D" w:rsidP="00F613F1">
            <w:pPr>
              <w:jc w:val="right"/>
              <w:rPr>
                <w:rFonts w:ascii="Arial" w:eastAsia="Arial" w:hAnsi="Arial" w:cs="Arial"/>
                <w:b/>
                <w:noProof/>
                <w:color w:val="000000"/>
                <w:sz w:val="16"/>
              </w:rPr>
            </w:pPr>
          </w:p>
        </w:tc>
        <w:tc>
          <w:tcPr>
            <w:tcW w:w="885" w:type="dxa"/>
            <w:tcBorders>
              <w:top w:val="nil"/>
              <w:left w:val="nil"/>
              <w:bottom w:val="nil"/>
              <w:right w:val="nil"/>
              <w:tl2br w:val="nil"/>
              <w:tr2bl w:val="nil"/>
            </w:tcBorders>
            <w:shd w:val="clear" w:color="auto" w:fill="auto"/>
            <w:tcMar>
              <w:left w:w="0" w:type="dxa"/>
              <w:right w:w="0" w:type="dxa"/>
            </w:tcMar>
            <w:vAlign w:val="center"/>
          </w:tcPr>
          <w:p w14:paraId="26A6180A" w14:textId="77777777" w:rsidR="0044336D" w:rsidRDefault="0044336D" w:rsidP="00F613F1">
            <w:pPr>
              <w:jc w:val="right"/>
              <w:rPr>
                <w:rFonts w:ascii="Arial" w:eastAsia="Arial" w:hAnsi="Arial" w:cs="Arial"/>
                <w:b/>
                <w:noProof/>
                <w:color w:val="000000"/>
                <w:sz w:val="16"/>
              </w:rPr>
            </w:pPr>
          </w:p>
        </w:tc>
      </w:tr>
      <w:tr w:rsidR="0044336D" w14:paraId="71F6684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auto" w:fill="auto"/>
            <w:tcMar>
              <w:left w:w="0" w:type="dxa"/>
              <w:right w:w="0" w:type="dxa"/>
            </w:tcMar>
            <w:vAlign w:val="center"/>
          </w:tcPr>
          <w:p w14:paraId="6D5946E8" w14:textId="77777777" w:rsidR="0044336D" w:rsidRDefault="0044336D" w:rsidP="00F613F1">
            <w:pPr>
              <w:rPr>
                <w:rFonts w:ascii="Arial" w:eastAsia="Arial" w:hAnsi="Arial" w:cs="Arial"/>
                <w:b/>
                <w:noProof/>
                <w:color w:val="000000"/>
                <w:sz w:val="16"/>
              </w:rPr>
            </w:pPr>
          </w:p>
        </w:tc>
        <w:tc>
          <w:tcPr>
            <w:tcW w:w="885" w:type="dxa"/>
            <w:tcBorders>
              <w:top w:val="nil"/>
              <w:left w:val="nil"/>
              <w:bottom w:val="nil"/>
              <w:right w:val="nil"/>
              <w:tl2br w:val="nil"/>
              <w:tr2bl w:val="nil"/>
            </w:tcBorders>
            <w:shd w:val="clear" w:color="auto" w:fill="auto"/>
            <w:tcMar>
              <w:left w:w="0" w:type="dxa"/>
              <w:right w:w="0" w:type="dxa"/>
            </w:tcMar>
            <w:vAlign w:val="center"/>
          </w:tcPr>
          <w:p w14:paraId="15022A3F" w14:textId="77777777" w:rsidR="0044336D" w:rsidRDefault="0044336D" w:rsidP="00F613F1">
            <w:pPr>
              <w:jc w:val="right"/>
              <w:rPr>
                <w:rFonts w:ascii="Arial" w:eastAsia="Arial" w:hAnsi="Arial" w:cs="Arial"/>
                <w:b/>
                <w:noProof/>
                <w:color w:val="000000"/>
                <w:sz w:val="16"/>
              </w:rPr>
            </w:pPr>
          </w:p>
        </w:tc>
        <w:tc>
          <w:tcPr>
            <w:tcW w:w="885" w:type="dxa"/>
            <w:tcBorders>
              <w:top w:val="nil"/>
              <w:left w:val="nil"/>
              <w:bottom w:val="nil"/>
              <w:right w:val="nil"/>
              <w:tl2br w:val="nil"/>
              <w:tr2bl w:val="nil"/>
            </w:tcBorders>
            <w:shd w:val="clear" w:color="auto" w:fill="auto"/>
            <w:tcMar>
              <w:left w:w="0" w:type="dxa"/>
              <w:right w:w="0" w:type="dxa"/>
            </w:tcMar>
            <w:vAlign w:val="center"/>
          </w:tcPr>
          <w:p w14:paraId="0F1B5F06" w14:textId="77777777" w:rsidR="0044336D" w:rsidRDefault="0044336D" w:rsidP="00F613F1">
            <w:pPr>
              <w:jc w:val="right"/>
              <w:rPr>
                <w:rFonts w:ascii="Arial" w:eastAsia="Arial" w:hAnsi="Arial" w:cs="Arial"/>
                <w:b/>
                <w:noProof/>
                <w:color w:val="000000"/>
                <w:sz w:val="16"/>
              </w:rPr>
            </w:pPr>
          </w:p>
        </w:tc>
        <w:tc>
          <w:tcPr>
            <w:tcW w:w="870" w:type="dxa"/>
            <w:tcBorders>
              <w:top w:val="nil"/>
              <w:left w:val="nil"/>
              <w:bottom w:val="nil"/>
              <w:right w:val="nil"/>
              <w:tl2br w:val="nil"/>
              <w:tr2bl w:val="nil"/>
            </w:tcBorders>
            <w:shd w:val="clear" w:color="auto" w:fill="auto"/>
            <w:tcMar>
              <w:left w:w="0" w:type="dxa"/>
              <w:right w:w="0" w:type="dxa"/>
            </w:tcMar>
            <w:vAlign w:val="center"/>
          </w:tcPr>
          <w:p w14:paraId="28191C22" w14:textId="77777777" w:rsidR="0044336D" w:rsidRDefault="0044336D" w:rsidP="00F613F1">
            <w:pPr>
              <w:jc w:val="right"/>
              <w:rPr>
                <w:rFonts w:ascii="Arial" w:eastAsia="Arial" w:hAnsi="Arial" w:cs="Arial"/>
                <w:b/>
                <w:noProof/>
                <w:color w:val="000000"/>
                <w:sz w:val="16"/>
              </w:rPr>
            </w:pPr>
          </w:p>
        </w:tc>
        <w:tc>
          <w:tcPr>
            <w:tcW w:w="885" w:type="dxa"/>
            <w:tcBorders>
              <w:top w:val="nil"/>
              <w:left w:val="nil"/>
              <w:bottom w:val="nil"/>
              <w:right w:val="nil"/>
              <w:tl2br w:val="nil"/>
              <w:tr2bl w:val="nil"/>
            </w:tcBorders>
            <w:shd w:val="clear" w:color="auto" w:fill="auto"/>
            <w:tcMar>
              <w:left w:w="0" w:type="dxa"/>
              <w:right w:w="0" w:type="dxa"/>
            </w:tcMar>
            <w:vAlign w:val="center"/>
          </w:tcPr>
          <w:p w14:paraId="66590B9B" w14:textId="77777777" w:rsidR="0044336D" w:rsidRDefault="0044336D" w:rsidP="00F613F1">
            <w:pPr>
              <w:jc w:val="right"/>
              <w:rPr>
                <w:rFonts w:ascii="Arial" w:eastAsia="Arial" w:hAnsi="Arial" w:cs="Arial"/>
                <w:b/>
                <w:noProof/>
                <w:color w:val="000000"/>
                <w:sz w:val="16"/>
              </w:rPr>
            </w:pPr>
          </w:p>
        </w:tc>
        <w:tc>
          <w:tcPr>
            <w:tcW w:w="1035" w:type="dxa"/>
            <w:tcBorders>
              <w:top w:val="nil"/>
              <w:left w:val="nil"/>
              <w:bottom w:val="nil"/>
              <w:right w:val="nil"/>
              <w:tl2br w:val="nil"/>
              <w:tr2bl w:val="nil"/>
            </w:tcBorders>
            <w:shd w:val="clear" w:color="auto" w:fill="auto"/>
            <w:tcMar>
              <w:left w:w="0" w:type="dxa"/>
              <w:right w:w="0" w:type="dxa"/>
            </w:tcMar>
            <w:vAlign w:val="center"/>
          </w:tcPr>
          <w:p w14:paraId="011F2F8D" w14:textId="77777777" w:rsidR="0044336D" w:rsidRDefault="0044336D" w:rsidP="00F613F1">
            <w:pPr>
              <w:jc w:val="right"/>
              <w:rPr>
                <w:rFonts w:ascii="Arial" w:eastAsia="Arial" w:hAnsi="Arial" w:cs="Arial"/>
                <w:b/>
                <w:noProof/>
                <w:color w:val="000000"/>
                <w:sz w:val="16"/>
              </w:rPr>
            </w:pPr>
          </w:p>
        </w:tc>
        <w:tc>
          <w:tcPr>
            <w:tcW w:w="885" w:type="dxa"/>
            <w:tcBorders>
              <w:top w:val="nil"/>
              <w:left w:val="nil"/>
              <w:bottom w:val="nil"/>
              <w:right w:val="nil"/>
              <w:tl2br w:val="nil"/>
              <w:tr2bl w:val="nil"/>
            </w:tcBorders>
            <w:shd w:val="clear" w:color="auto" w:fill="auto"/>
            <w:tcMar>
              <w:left w:w="0" w:type="dxa"/>
              <w:right w:w="0" w:type="dxa"/>
            </w:tcMar>
            <w:vAlign w:val="center"/>
          </w:tcPr>
          <w:p w14:paraId="246FD977" w14:textId="77777777" w:rsidR="0044336D" w:rsidRDefault="0044336D" w:rsidP="00F613F1">
            <w:pPr>
              <w:jc w:val="right"/>
              <w:rPr>
                <w:rFonts w:ascii="Arial" w:eastAsia="Arial" w:hAnsi="Arial" w:cs="Arial"/>
                <w:b/>
                <w:noProof/>
                <w:color w:val="000000"/>
                <w:sz w:val="16"/>
              </w:rPr>
            </w:pPr>
          </w:p>
        </w:tc>
      </w:tr>
    </w:tbl>
    <w:tbl>
      <w:tblPr>
        <w:tblStyle w:val="CDMRange18"/>
        <w:tblW w:w="10065" w:type="dxa"/>
        <w:tblLayout w:type="fixed"/>
        <w:tblLook w:val="0600" w:firstRow="0" w:lastRow="0" w:firstColumn="0" w:lastColumn="0" w:noHBand="1" w:noVBand="1"/>
      </w:tblPr>
      <w:tblGrid>
        <w:gridCol w:w="4065"/>
        <w:gridCol w:w="1200"/>
        <w:gridCol w:w="1200"/>
        <w:gridCol w:w="1200"/>
        <w:gridCol w:w="1200"/>
        <w:gridCol w:w="1200"/>
      </w:tblGrid>
      <w:tr w:rsidR="0044336D" w14:paraId="22BD927B" w14:textId="77777777" w:rsidTr="00F613F1">
        <w:trPr>
          <w:trHeight w:val="559"/>
        </w:trPr>
        <w:tc>
          <w:tcPr>
            <w:tcW w:w="4065" w:type="dxa"/>
            <w:tcBorders>
              <w:top w:val="single" w:sz="4" w:space="0" w:color="000000"/>
              <w:left w:val="nil"/>
              <w:bottom w:val="nil"/>
              <w:right w:val="nil"/>
              <w:tl2br w:val="nil"/>
              <w:tr2bl w:val="nil"/>
            </w:tcBorders>
            <w:shd w:val="clear" w:color="auto" w:fill="auto"/>
            <w:tcMar>
              <w:left w:w="40" w:type="dxa"/>
              <w:right w:w="40" w:type="dxa"/>
            </w:tcMar>
            <w:vAlign w:val="center"/>
          </w:tcPr>
          <w:p w14:paraId="150B13B2" w14:textId="77777777" w:rsidR="0044336D" w:rsidRDefault="0044336D" w:rsidP="00F613F1">
            <w:pPr>
              <w:rPr>
                <w:rFonts w:ascii="Arial" w:eastAsia="Arial" w:hAnsi="Arial" w:cs="Arial"/>
                <w:b/>
                <w:noProof/>
                <w:color w:val="000000"/>
                <w:sz w:val="16"/>
              </w:rPr>
            </w:pPr>
            <w:r>
              <w:rPr>
                <w:rFonts w:ascii="Arial" w:hAnsi="Arial"/>
                <w:b/>
                <w:noProof/>
                <w:color w:val="000000"/>
                <w:sz w:val="16"/>
              </w:rPr>
              <w:t>Laufzeitenprofil derivativer finanzieller Verbindlichkeiten</w:t>
            </w:r>
          </w:p>
        </w:tc>
        <w:tc>
          <w:tcPr>
            <w:tcW w:w="12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4FF4FD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 3 Monate oder kürzer</w:t>
            </w:r>
          </w:p>
        </w:tc>
        <w:tc>
          <w:tcPr>
            <w:tcW w:w="12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31A672C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Länger als 3 Monate bis 1 Jahr</w:t>
            </w:r>
          </w:p>
        </w:tc>
        <w:tc>
          <w:tcPr>
            <w:tcW w:w="12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598CF77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Länger als 1 Jahr bis 5 Jahre</w:t>
            </w:r>
          </w:p>
        </w:tc>
        <w:tc>
          <w:tcPr>
            <w:tcW w:w="12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0FFE16D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Länger als 5 Jahre</w:t>
            </w:r>
          </w:p>
        </w:tc>
        <w:tc>
          <w:tcPr>
            <w:tcW w:w="12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21BE75E5" w14:textId="236BC7C3" w:rsidR="0044336D" w:rsidRDefault="0044336D" w:rsidP="00F613F1">
            <w:pPr>
              <w:jc w:val="right"/>
              <w:rPr>
                <w:rFonts w:ascii="Arial" w:eastAsia="Arial" w:hAnsi="Arial" w:cs="Arial"/>
                <w:b/>
                <w:noProof/>
                <w:color w:val="000000"/>
                <w:sz w:val="16"/>
              </w:rPr>
            </w:pPr>
            <w:r>
              <w:rPr>
                <w:rFonts w:ascii="Arial" w:hAnsi="Arial"/>
                <w:b/>
                <w:noProof/>
                <w:color w:val="000000"/>
                <w:sz w:val="16"/>
              </w:rPr>
              <w:t>Nominaler Zufluss/</w:t>
            </w:r>
            <w:r w:rsidR="00AC501A">
              <w:rPr>
                <w:rFonts w:ascii="Arial" w:hAnsi="Arial"/>
                <w:b/>
                <w:noProof/>
                <w:color w:val="000000"/>
                <w:sz w:val="16"/>
              </w:rPr>
              <w:br/>
            </w:r>
            <w:r>
              <w:rPr>
                <w:rFonts w:ascii="Arial" w:hAnsi="Arial"/>
                <w:b/>
                <w:noProof/>
                <w:color w:val="000000"/>
                <w:sz w:val="16"/>
              </w:rPr>
              <w:t>Abfluss (brutto)</w:t>
            </w:r>
          </w:p>
        </w:tc>
      </w:tr>
      <w:tr w:rsidR="0044336D" w14:paraId="68413F1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65" w:type="dxa"/>
            <w:tcBorders>
              <w:top w:val="nil"/>
              <w:left w:val="nil"/>
              <w:bottom w:val="single" w:sz="4" w:space="0" w:color="000000"/>
              <w:right w:val="nil"/>
              <w:tl2br w:val="nil"/>
              <w:tr2bl w:val="nil"/>
            </w:tcBorders>
            <w:shd w:val="clear" w:color="auto" w:fill="auto"/>
            <w:tcMar>
              <w:left w:w="40" w:type="dxa"/>
              <w:right w:w="40" w:type="dxa"/>
            </w:tcMar>
            <w:vAlign w:val="center"/>
          </w:tcPr>
          <w:p w14:paraId="5DA94CAD"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 zum 31.12.2023</w:t>
            </w:r>
          </w:p>
        </w:tc>
        <w:tc>
          <w:tcPr>
            <w:tcW w:w="12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42EF7A70" w14:textId="77777777" w:rsidR="0044336D" w:rsidRDefault="0044336D" w:rsidP="00F613F1">
            <w:pPr>
              <w:jc w:val="right"/>
              <w:rPr>
                <w:rFonts w:ascii="Arial" w:eastAsia="Arial" w:hAnsi="Arial" w:cs="Arial"/>
                <w:b/>
                <w:noProof/>
                <w:color w:val="000000"/>
                <w:sz w:val="16"/>
              </w:rPr>
            </w:pPr>
          </w:p>
        </w:tc>
        <w:tc>
          <w:tcPr>
            <w:tcW w:w="12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7839029C" w14:textId="77777777" w:rsidR="0044336D" w:rsidRDefault="0044336D" w:rsidP="00F613F1">
            <w:pPr>
              <w:jc w:val="right"/>
              <w:rPr>
                <w:rFonts w:ascii="Arial" w:eastAsia="Arial" w:hAnsi="Arial" w:cs="Arial"/>
                <w:b/>
                <w:noProof/>
                <w:color w:val="000000"/>
                <w:sz w:val="16"/>
              </w:rPr>
            </w:pPr>
          </w:p>
        </w:tc>
        <w:tc>
          <w:tcPr>
            <w:tcW w:w="12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3E261867" w14:textId="77777777" w:rsidR="0044336D" w:rsidRDefault="0044336D" w:rsidP="00F613F1">
            <w:pPr>
              <w:jc w:val="right"/>
              <w:rPr>
                <w:rFonts w:ascii="Arial" w:eastAsia="Arial" w:hAnsi="Arial" w:cs="Arial"/>
                <w:b/>
                <w:noProof/>
                <w:color w:val="000000"/>
                <w:sz w:val="16"/>
              </w:rPr>
            </w:pPr>
          </w:p>
        </w:tc>
        <w:tc>
          <w:tcPr>
            <w:tcW w:w="12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5682F977" w14:textId="77777777" w:rsidR="0044336D" w:rsidRDefault="0044336D" w:rsidP="00F613F1">
            <w:pPr>
              <w:jc w:val="right"/>
              <w:rPr>
                <w:rFonts w:ascii="Arial" w:eastAsia="Arial" w:hAnsi="Arial" w:cs="Arial"/>
                <w:b/>
                <w:noProof/>
                <w:color w:val="000000"/>
                <w:sz w:val="16"/>
              </w:rPr>
            </w:pPr>
          </w:p>
        </w:tc>
        <w:tc>
          <w:tcPr>
            <w:tcW w:w="12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79A92018" w14:textId="77777777" w:rsidR="0044336D" w:rsidRDefault="0044336D" w:rsidP="00F613F1">
            <w:pPr>
              <w:jc w:val="right"/>
              <w:rPr>
                <w:rFonts w:ascii="Arial" w:eastAsia="Arial" w:hAnsi="Arial" w:cs="Arial"/>
                <w:b/>
                <w:noProof/>
                <w:color w:val="000000"/>
                <w:sz w:val="16"/>
              </w:rPr>
            </w:pPr>
          </w:p>
        </w:tc>
      </w:tr>
      <w:tr w:rsidR="0044336D" w14:paraId="4FF4D09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4065" w:type="dxa"/>
            <w:tcBorders>
              <w:top w:val="single" w:sz="4" w:space="0" w:color="000000"/>
              <w:left w:val="nil"/>
              <w:bottom w:val="nil"/>
              <w:right w:val="nil"/>
              <w:tl2br w:val="nil"/>
              <w:tr2bl w:val="nil"/>
            </w:tcBorders>
            <w:shd w:val="clear" w:color="auto" w:fill="auto"/>
            <w:tcMar>
              <w:left w:w="40" w:type="dxa"/>
              <w:right w:w="40" w:type="dxa"/>
            </w:tcMar>
            <w:vAlign w:val="center"/>
          </w:tcPr>
          <w:p w14:paraId="2A1D3CE1" w14:textId="77777777" w:rsidR="0044336D" w:rsidRDefault="0044336D" w:rsidP="00F613F1">
            <w:pPr>
              <w:rPr>
                <w:rFonts w:ascii="Arial" w:eastAsia="Arial" w:hAnsi="Arial" w:cs="Arial"/>
                <w:noProof/>
                <w:color w:val="000000"/>
                <w:sz w:val="16"/>
              </w:rPr>
            </w:pPr>
            <w:r>
              <w:rPr>
                <w:rFonts w:ascii="Arial" w:hAnsi="Arial"/>
                <w:noProof/>
                <w:color w:val="000000"/>
                <w:sz w:val="16"/>
              </w:rPr>
              <w:t>CCS – Zuflüsse</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EB5451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192</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B27D2B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10 909</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1CC07D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32 186</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B553D3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1 706</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01926D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44 993</w:t>
            </w:r>
          </w:p>
        </w:tc>
      </w:tr>
      <w:tr w:rsidR="0044336D" w14:paraId="355BB6C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4065" w:type="dxa"/>
            <w:tcBorders>
              <w:top w:val="nil"/>
              <w:left w:val="nil"/>
              <w:bottom w:val="nil"/>
              <w:right w:val="nil"/>
              <w:tl2br w:val="nil"/>
              <w:tr2bl w:val="nil"/>
            </w:tcBorders>
            <w:shd w:val="clear" w:color="auto" w:fill="auto"/>
            <w:tcMar>
              <w:left w:w="40" w:type="dxa"/>
              <w:right w:w="40" w:type="dxa"/>
            </w:tcMar>
            <w:vAlign w:val="center"/>
          </w:tcPr>
          <w:p w14:paraId="7DF3F930" w14:textId="77777777" w:rsidR="0044336D" w:rsidRDefault="0044336D" w:rsidP="00F613F1">
            <w:pPr>
              <w:rPr>
                <w:rFonts w:ascii="Arial" w:eastAsia="Arial" w:hAnsi="Arial" w:cs="Arial"/>
                <w:noProof/>
                <w:color w:val="000000"/>
                <w:sz w:val="16"/>
              </w:rPr>
            </w:pPr>
            <w:r>
              <w:rPr>
                <w:rFonts w:ascii="Arial" w:hAnsi="Arial"/>
                <w:noProof/>
                <w:color w:val="000000"/>
                <w:sz w:val="16"/>
              </w:rPr>
              <w:t>CCS – Abflüsse</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3ABA4B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AD9F6B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-10,212</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6D9965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-23,783</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469E16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-1,828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CF9C73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-35,913</w:t>
            </w:r>
          </w:p>
        </w:tc>
      </w:tr>
      <w:tr w:rsidR="0044336D" w14:paraId="136C2F3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4065" w:type="dxa"/>
            <w:tcBorders>
              <w:top w:val="nil"/>
              <w:left w:val="nil"/>
              <w:bottom w:val="nil"/>
              <w:right w:val="nil"/>
              <w:tl2br w:val="nil"/>
              <w:tr2bl w:val="nil"/>
            </w:tcBorders>
            <w:shd w:val="clear" w:color="auto" w:fill="auto"/>
            <w:tcMar>
              <w:left w:w="40" w:type="dxa"/>
              <w:right w:w="40" w:type="dxa"/>
            </w:tcMar>
            <w:vAlign w:val="center"/>
          </w:tcPr>
          <w:p w14:paraId="1A800CE5" w14:textId="77777777" w:rsidR="0044336D" w:rsidRDefault="0044336D" w:rsidP="00F613F1">
            <w:pPr>
              <w:rPr>
                <w:rFonts w:ascii="Arial" w:eastAsia="Arial" w:hAnsi="Arial" w:cs="Arial"/>
                <w:noProof/>
                <w:color w:val="000000"/>
                <w:sz w:val="16"/>
              </w:rPr>
            </w:pPr>
            <w:r>
              <w:rPr>
                <w:rFonts w:ascii="Arial" w:hAnsi="Arial"/>
                <w:noProof/>
                <w:color w:val="000000"/>
                <w:sz w:val="16"/>
              </w:rPr>
              <w:t>Kurzfristige Währungsswaps – Zuflüsse</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D7B78C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1 640 000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4D5E82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D37E2E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409983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F21EC1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1 640 000</w:t>
            </w:r>
          </w:p>
        </w:tc>
      </w:tr>
      <w:tr w:rsidR="0044336D" w14:paraId="7051A5C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4065" w:type="dxa"/>
            <w:tcBorders>
              <w:top w:val="nil"/>
              <w:left w:val="nil"/>
              <w:bottom w:val="nil"/>
              <w:right w:val="nil"/>
              <w:tl2br w:val="nil"/>
              <w:tr2bl w:val="nil"/>
            </w:tcBorders>
            <w:shd w:val="clear" w:color="auto" w:fill="auto"/>
            <w:tcMar>
              <w:left w:w="40" w:type="dxa"/>
              <w:right w:w="40" w:type="dxa"/>
            </w:tcMar>
            <w:vAlign w:val="center"/>
          </w:tcPr>
          <w:p w14:paraId="385B1AAE" w14:textId="77777777" w:rsidR="0044336D" w:rsidRDefault="0044336D" w:rsidP="00F613F1">
            <w:pPr>
              <w:rPr>
                <w:rFonts w:ascii="Arial" w:eastAsia="Arial" w:hAnsi="Arial" w:cs="Arial"/>
                <w:noProof/>
                <w:color w:val="000000"/>
                <w:sz w:val="16"/>
              </w:rPr>
            </w:pPr>
            <w:r>
              <w:rPr>
                <w:rFonts w:ascii="Arial" w:hAnsi="Arial"/>
                <w:noProof/>
                <w:color w:val="000000"/>
                <w:sz w:val="16"/>
              </w:rPr>
              <w:t>Kurzfristige Währungsswaps – Abflüsse</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A1B61A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-1 597 068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277EE2D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9D2414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221E35F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C08953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-1 597 068</w:t>
            </w:r>
          </w:p>
        </w:tc>
      </w:tr>
      <w:tr w:rsidR="0044336D" w14:paraId="42A5CDE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65" w:type="dxa"/>
            <w:tcBorders>
              <w:top w:val="nil"/>
              <w:left w:val="nil"/>
              <w:bottom w:val="nil"/>
              <w:right w:val="nil"/>
              <w:tl2br w:val="nil"/>
              <w:tr2bl w:val="nil"/>
            </w:tcBorders>
            <w:shd w:val="clear" w:color="FFFFFF" w:fill="C0C0C0"/>
            <w:tcMar>
              <w:left w:w="40" w:type="dxa"/>
              <w:right w:w="40" w:type="dxa"/>
            </w:tcMar>
            <w:vAlign w:val="center"/>
          </w:tcPr>
          <w:p w14:paraId="07512600" w14:textId="77777777" w:rsidR="0044336D" w:rsidRDefault="0044336D" w:rsidP="00F613F1">
            <w:pPr>
              <w:rPr>
                <w:rFonts w:ascii="Arial" w:eastAsia="Arial" w:hAnsi="Arial" w:cs="Arial"/>
                <w:b/>
                <w:noProof/>
                <w:color w:val="000000"/>
                <w:sz w:val="16"/>
              </w:rPr>
            </w:pPr>
            <w:r>
              <w:rPr>
                <w:rFonts w:ascii="Arial" w:hAnsi="Arial"/>
                <w:b/>
                <w:noProof/>
                <w:color w:val="000000"/>
                <w:sz w:val="16"/>
              </w:rPr>
              <w:t xml:space="preserve">Insgesamt </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4F2B80B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43 034</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52F6384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697</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4ADA24C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8 403</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2DC0F0F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-122</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5DE8AF9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52 012</w:t>
            </w:r>
          </w:p>
        </w:tc>
      </w:tr>
      <w:tr w:rsidR="0044336D" w14:paraId="3D05858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4065" w:type="dxa"/>
            <w:tcBorders>
              <w:top w:val="nil"/>
              <w:left w:val="nil"/>
              <w:bottom w:val="single" w:sz="4" w:space="0" w:color="000000"/>
              <w:right w:val="nil"/>
              <w:tl2br w:val="nil"/>
              <w:tr2bl w:val="nil"/>
            </w:tcBorders>
            <w:shd w:val="clear" w:color="auto" w:fill="auto"/>
            <w:tcMar>
              <w:left w:w="0" w:type="dxa"/>
              <w:right w:w="0" w:type="dxa"/>
            </w:tcMar>
            <w:vAlign w:val="center"/>
          </w:tcPr>
          <w:p w14:paraId="6DD84B9D" w14:textId="77777777" w:rsidR="0044336D" w:rsidRDefault="0044336D" w:rsidP="00F613F1">
            <w:pPr>
              <w:rPr>
                <w:noProof/>
                <w:color w:val="000000"/>
                <w:sz w:val="20"/>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1DD9B12F" w14:textId="77777777" w:rsidR="0044336D" w:rsidRDefault="0044336D" w:rsidP="00F613F1">
            <w:pPr>
              <w:rPr>
                <w:noProof/>
                <w:color w:val="000000"/>
                <w:sz w:val="20"/>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436F2853" w14:textId="77777777" w:rsidR="0044336D" w:rsidRDefault="0044336D" w:rsidP="00F613F1">
            <w:pPr>
              <w:rPr>
                <w:noProof/>
                <w:color w:val="000000"/>
                <w:sz w:val="20"/>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1A6AC03C" w14:textId="77777777" w:rsidR="0044336D" w:rsidRDefault="0044336D" w:rsidP="00F613F1">
            <w:pPr>
              <w:rPr>
                <w:noProof/>
                <w:color w:val="000000"/>
                <w:sz w:val="20"/>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0C5D8D99" w14:textId="77777777" w:rsidR="0044336D" w:rsidRDefault="0044336D" w:rsidP="00F613F1">
            <w:pPr>
              <w:rPr>
                <w:noProof/>
                <w:color w:val="000000"/>
                <w:sz w:val="20"/>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7C0DEB37" w14:textId="77777777" w:rsidR="0044336D" w:rsidRDefault="0044336D" w:rsidP="00F613F1">
            <w:pPr>
              <w:rPr>
                <w:noProof/>
                <w:color w:val="000000"/>
                <w:sz w:val="20"/>
              </w:rPr>
            </w:pPr>
          </w:p>
        </w:tc>
      </w:tr>
      <w:tr w:rsidR="0044336D" w14:paraId="0C6F2FE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trPr>
        <w:tc>
          <w:tcPr>
            <w:tcW w:w="4065" w:type="dxa"/>
            <w:tcBorders>
              <w:top w:val="single" w:sz="4" w:space="0" w:color="000000"/>
              <w:left w:val="nil"/>
              <w:bottom w:val="nil"/>
              <w:right w:val="nil"/>
              <w:tl2br w:val="nil"/>
              <w:tr2bl w:val="nil"/>
            </w:tcBorders>
            <w:shd w:val="clear" w:color="auto" w:fill="auto"/>
            <w:tcMar>
              <w:left w:w="40" w:type="dxa"/>
              <w:right w:w="40" w:type="dxa"/>
            </w:tcMar>
            <w:vAlign w:val="center"/>
          </w:tcPr>
          <w:p w14:paraId="17DF8EB1" w14:textId="77777777" w:rsidR="0044336D" w:rsidRDefault="0044336D" w:rsidP="00F613F1">
            <w:pPr>
              <w:rPr>
                <w:rFonts w:ascii="Arial" w:eastAsia="Arial" w:hAnsi="Arial" w:cs="Arial"/>
                <w:b/>
                <w:noProof/>
                <w:color w:val="000000"/>
                <w:sz w:val="16"/>
              </w:rPr>
            </w:pPr>
            <w:r>
              <w:rPr>
                <w:rFonts w:ascii="Arial" w:hAnsi="Arial"/>
                <w:b/>
                <w:noProof/>
                <w:color w:val="000000"/>
                <w:sz w:val="16"/>
              </w:rPr>
              <w:t>Laufzeitenprofil derivativer finanzieller Verbindlichkeiten</w:t>
            </w:r>
          </w:p>
        </w:tc>
        <w:tc>
          <w:tcPr>
            <w:tcW w:w="12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7671D43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 3 Monate oder kürzer</w:t>
            </w:r>
          </w:p>
        </w:tc>
        <w:tc>
          <w:tcPr>
            <w:tcW w:w="12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07E66F5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Länger als 3 Monate bis 1 Jahr</w:t>
            </w:r>
          </w:p>
        </w:tc>
        <w:tc>
          <w:tcPr>
            <w:tcW w:w="12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2E4A02B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Länger als 1 Jahr bis 5 Jahre</w:t>
            </w:r>
          </w:p>
        </w:tc>
        <w:tc>
          <w:tcPr>
            <w:tcW w:w="12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8581E5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Länger als 5 Jahre</w:t>
            </w:r>
          </w:p>
        </w:tc>
        <w:tc>
          <w:tcPr>
            <w:tcW w:w="12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17900DD4" w14:textId="78DB3D88" w:rsidR="0044336D" w:rsidRDefault="0044336D" w:rsidP="00F613F1">
            <w:pPr>
              <w:jc w:val="right"/>
              <w:rPr>
                <w:rFonts w:ascii="Arial" w:eastAsia="Arial" w:hAnsi="Arial" w:cs="Arial"/>
                <w:b/>
                <w:noProof/>
                <w:color w:val="000000"/>
                <w:sz w:val="16"/>
              </w:rPr>
            </w:pPr>
            <w:r>
              <w:rPr>
                <w:rFonts w:ascii="Arial" w:hAnsi="Arial"/>
                <w:b/>
                <w:noProof/>
                <w:color w:val="000000"/>
                <w:sz w:val="16"/>
              </w:rPr>
              <w:t>Nominaler Zufluss/</w:t>
            </w:r>
            <w:r w:rsidR="00AC501A">
              <w:rPr>
                <w:rFonts w:ascii="Arial" w:hAnsi="Arial"/>
                <w:b/>
                <w:noProof/>
                <w:color w:val="000000"/>
                <w:sz w:val="16"/>
              </w:rPr>
              <w:br/>
            </w:r>
            <w:r>
              <w:rPr>
                <w:rFonts w:ascii="Arial" w:hAnsi="Arial"/>
                <w:b/>
                <w:noProof/>
                <w:color w:val="000000"/>
                <w:sz w:val="16"/>
              </w:rPr>
              <w:t>Abfluss (brutto)</w:t>
            </w:r>
          </w:p>
        </w:tc>
      </w:tr>
      <w:tr w:rsidR="0044336D" w14:paraId="740BEF5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65" w:type="dxa"/>
            <w:tcBorders>
              <w:top w:val="nil"/>
              <w:left w:val="nil"/>
              <w:bottom w:val="single" w:sz="4" w:space="0" w:color="000000"/>
              <w:right w:val="nil"/>
              <w:tl2br w:val="nil"/>
              <w:tr2bl w:val="nil"/>
            </w:tcBorders>
            <w:shd w:val="clear" w:color="auto" w:fill="auto"/>
            <w:tcMar>
              <w:left w:w="40" w:type="dxa"/>
              <w:right w:w="40" w:type="dxa"/>
            </w:tcMar>
            <w:vAlign w:val="center"/>
          </w:tcPr>
          <w:p w14:paraId="208E232A"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 zum 31.12.2022</w:t>
            </w:r>
          </w:p>
        </w:tc>
        <w:tc>
          <w:tcPr>
            <w:tcW w:w="12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07E7BF1A" w14:textId="77777777" w:rsidR="0044336D" w:rsidRDefault="0044336D" w:rsidP="00F613F1">
            <w:pPr>
              <w:jc w:val="right"/>
              <w:rPr>
                <w:rFonts w:ascii="Arial" w:eastAsia="Arial" w:hAnsi="Arial" w:cs="Arial"/>
                <w:b/>
                <w:noProof/>
                <w:color w:val="000000"/>
                <w:sz w:val="16"/>
              </w:rPr>
            </w:pPr>
          </w:p>
        </w:tc>
        <w:tc>
          <w:tcPr>
            <w:tcW w:w="12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609B0ECD" w14:textId="77777777" w:rsidR="0044336D" w:rsidRDefault="0044336D" w:rsidP="00F613F1">
            <w:pPr>
              <w:jc w:val="right"/>
              <w:rPr>
                <w:rFonts w:ascii="Arial" w:eastAsia="Arial" w:hAnsi="Arial" w:cs="Arial"/>
                <w:b/>
                <w:noProof/>
                <w:color w:val="000000"/>
                <w:sz w:val="16"/>
              </w:rPr>
            </w:pPr>
          </w:p>
        </w:tc>
        <w:tc>
          <w:tcPr>
            <w:tcW w:w="12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3793BDD1" w14:textId="77777777" w:rsidR="0044336D" w:rsidRDefault="0044336D" w:rsidP="00F613F1">
            <w:pPr>
              <w:jc w:val="right"/>
              <w:rPr>
                <w:rFonts w:ascii="Arial" w:eastAsia="Arial" w:hAnsi="Arial" w:cs="Arial"/>
                <w:b/>
                <w:noProof/>
                <w:color w:val="000000"/>
                <w:sz w:val="16"/>
              </w:rPr>
            </w:pPr>
          </w:p>
        </w:tc>
        <w:tc>
          <w:tcPr>
            <w:tcW w:w="12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39E5D19E" w14:textId="77777777" w:rsidR="0044336D" w:rsidRDefault="0044336D" w:rsidP="00F613F1">
            <w:pPr>
              <w:jc w:val="right"/>
              <w:rPr>
                <w:rFonts w:ascii="Arial" w:eastAsia="Arial" w:hAnsi="Arial" w:cs="Arial"/>
                <w:b/>
                <w:noProof/>
                <w:color w:val="000000"/>
                <w:sz w:val="16"/>
              </w:rPr>
            </w:pPr>
          </w:p>
        </w:tc>
        <w:tc>
          <w:tcPr>
            <w:tcW w:w="12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40A77A4F" w14:textId="77777777" w:rsidR="0044336D" w:rsidRDefault="0044336D" w:rsidP="00F613F1">
            <w:pPr>
              <w:jc w:val="right"/>
              <w:rPr>
                <w:rFonts w:ascii="Arial" w:eastAsia="Arial" w:hAnsi="Arial" w:cs="Arial"/>
                <w:b/>
                <w:noProof/>
                <w:color w:val="000000"/>
                <w:sz w:val="16"/>
              </w:rPr>
            </w:pPr>
          </w:p>
        </w:tc>
      </w:tr>
      <w:tr w:rsidR="0044336D" w14:paraId="73D4923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4065" w:type="dxa"/>
            <w:tcBorders>
              <w:top w:val="single" w:sz="4" w:space="0" w:color="000000"/>
              <w:left w:val="nil"/>
              <w:bottom w:val="nil"/>
              <w:right w:val="nil"/>
              <w:tl2br w:val="nil"/>
              <w:tr2bl w:val="nil"/>
            </w:tcBorders>
            <w:shd w:val="clear" w:color="auto" w:fill="auto"/>
            <w:tcMar>
              <w:left w:w="40" w:type="dxa"/>
              <w:right w:w="40" w:type="dxa"/>
            </w:tcMar>
            <w:vAlign w:val="center"/>
          </w:tcPr>
          <w:p w14:paraId="08EA5AEA" w14:textId="77777777" w:rsidR="0044336D" w:rsidRDefault="0044336D" w:rsidP="00F613F1">
            <w:pPr>
              <w:rPr>
                <w:rFonts w:ascii="Arial" w:eastAsia="Arial" w:hAnsi="Arial" w:cs="Arial"/>
                <w:noProof/>
                <w:color w:val="000000"/>
                <w:sz w:val="16"/>
              </w:rPr>
            </w:pPr>
            <w:r>
              <w:rPr>
                <w:rFonts w:ascii="Arial" w:hAnsi="Arial"/>
                <w:noProof/>
                <w:color w:val="000000"/>
                <w:sz w:val="16"/>
              </w:rPr>
              <w:t>CCS und CCIRS – Zuflüsse</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1AE895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88</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FD8A42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9 474</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51D5CA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38 431</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2795F2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147</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542EEE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48 140</w:t>
            </w:r>
          </w:p>
        </w:tc>
      </w:tr>
      <w:tr w:rsidR="0044336D" w14:paraId="2B3F3EA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4065" w:type="dxa"/>
            <w:tcBorders>
              <w:top w:val="nil"/>
              <w:left w:val="nil"/>
              <w:bottom w:val="nil"/>
              <w:right w:val="nil"/>
              <w:tl2br w:val="nil"/>
              <w:tr2bl w:val="nil"/>
            </w:tcBorders>
            <w:shd w:val="clear" w:color="auto" w:fill="auto"/>
            <w:tcMar>
              <w:left w:w="40" w:type="dxa"/>
              <w:right w:w="40" w:type="dxa"/>
            </w:tcMar>
            <w:vAlign w:val="center"/>
          </w:tcPr>
          <w:p w14:paraId="3CFA9846" w14:textId="77777777" w:rsidR="0044336D" w:rsidRDefault="0044336D" w:rsidP="00F613F1">
            <w:pPr>
              <w:rPr>
                <w:rFonts w:ascii="Arial" w:eastAsia="Arial" w:hAnsi="Arial" w:cs="Arial"/>
                <w:noProof/>
                <w:color w:val="000000"/>
                <w:sz w:val="16"/>
              </w:rPr>
            </w:pPr>
            <w:r>
              <w:rPr>
                <w:rFonts w:ascii="Arial" w:hAnsi="Arial"/>
                <w:noProof/>
                <w:color w:val="000000"/>
                <w:sz w:val="16"/>
              </w:rPr>
              <w:t>CCS und CCIRS – Abflüsse</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4B07EA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1F6F87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-11,965</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AA6275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-30,450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33F62F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-146</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1C3451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-42,669</w:t>
            </w:r>
          </w:p>
        </w:tc>
      </w:tr>
      <w:tr w:rsidR="0044336D" w14:paraId="1CF2358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4065" w:type="dxa"/>
            <w:tcBorders>
              <w:top w:val="nil"/>
              <w:left w:val="nil"/>
              <w:bottom w:val="nil"/>
              <w:right w:val="nil"/>
              <w:tl2br w:val="nil"/>
              <w:tr2bl w:val="nil"/>
            </w:tcBorders>
            <w:shd w:val="clear" w:color="auto" w:fill="auto"/>
            <w:tcMar>
              <w:left w:w="40" w:type="dxa"/>
              <w:right w:w="40" w:type="dxa"/>
            </w:tcMar>
            <w:vAlign w:val="center"/>
          </w:tcPr>
          <w:p w14:paraId="34538AB3" w14:textId="77777777" w:rsidR="0044336D" w:rsidRDefault="0044336D" w:rsidP="00F613F1">
            <w:pPr>
              <w:rPr>
                <w:rFonts w:ascii="Arial" w:eastAsia="Arial" w:hAnsi="Arial" w:cs="Arial"/>
                <w:noProof/>
                <w:color w:val="000000"/>
                <w:sz w:val="16"/>
              </w:rPr>
            </w:pPr>
            <w:r>
              <w:rPr>
                <w:rFonts w:ascii="Arial" w:hAnsi="Arial"/>
                <w:noProof/>
                <w:color w:val="000000"/>
                <w:sz w:val="16"/>
              </w:rPr>
              <w:t>Kurzfristige Währungsswaps – Zuflüsse</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3FCBC7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1 790 000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1D5CC2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2051E1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295FA40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5258F2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1 790 000</w:t>
            </w:r>
          </w:p>
        </w:tc>
      </w:tr>
      <w:tr w:rsidR="0044336D" w14:paraId="37CC553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4065" w:type="dxa"/>
            <w:tcBorders>
              <w:top w:val="nil"/>
              <w:left w:val="nil"/>
              <w:bottom w:val="nil"/>
              <w:right w:val="nil"/>
              <w:tl2br w:val="nil"/>
              <w:tr2bl w:val="nil"/>
            </w:tcBorders>
            <w:shd w:val="clear" w:color="auto" w:fill="auto"/>
            <w:tcMar>
              <w:left w:w="40" w:type="dxa"/>
              <w:right w:w="40" w:type="dxa"/>
            </w:tcMar>
            <w:vAlign w:val="center"/>
          </w:tcPr>
          <w:p w14:paraId="12FCF5EF" w14:textId="77777777" w:rsidR="0044336D" w:rsidRDefault="0044336D" w:rsidP="00F613F1">
            <w:pPr>
              <w:rPr>
                <w:rFonts w:ascii="Arial" w:eastAsia="Arial" w:hAnsi="Arial" w:cs="Arial"/>
                <w:noProof/>
                <w:color w:val="000000"/>
                <w:sz w:val="16"/>
              </w:rPr>
            </w:pPr>
            <w:r>
              <w:rPr>
                <w:rFonts w:ascii="Arial" w:hAnsi="Arial"/>
                <w:noProof/>
                <w:color w:val="000000"/>
                <w:sz w:val="16"/>
              </w:rPr>
              <w:t>Kurzfristige Währungsswaps – Abflüsse</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D737C8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-1 724 227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227D5BC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E36AA2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229566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6E3AF6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-1 724 227</w:t>
            </w:r>
          </w:p>
        </w:tc>
      </w:tr>
      <w:tr w:rsidR="0044336D" w14:paraId="7C5F656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65" w:type="dxa"/>
            <w:tcBorders>
              <w:top w:val="nil"/>
              <w:left w:val="nil"/>
              <w:bottom w:val="nil"/>
              <w:right w:val="nil"/>
              <w:tl2br w:val="nil"/>
              <w:tr2bl w:val="nil"/>
            </w:tcBorders>
            <w:shd w:val="clear" w:color="FFFFFF" w:fill="C0C0C0"/>
            <w:tcMar>
              <w:left w:w="40" w:type="dxa"/>
              <w:right w:w="40" w:type="dxa"/>
            </w:tcMar>
            <w:vAlign w:val="center"/>
          </w:tcPr>
          <w:p w14:paraId="34EECAB2" w14:textId="77777777" w:rsidR="0044336D" w:rsidRDefault="0044336D" w:rsidP="00F613F1">
            <w:pPr>
              <w:rPr>
                <w:rFonts w:ascii="Arial" w:eastAsia="Arial" w:hAnsi="Arial" w:cs="Arial"/>
                <w:b/>
                <w:noProof/>
                <w:color w:val="000000"/>
                <w:sz w:val="16"/>
              </w:rPr>
            </w:pPr>
            <w:r>
              <w:rPr>
                <w:rFonts w:ascii="Arial" w:hAnsi="Arial"/>
                <w:b/>
                <w:noProof/>
                <w:color w:val="000000"/>
                <w:sz w:val="16"/>
              </w:rPr>
              <w:t xml:space="preserve">Insgesamt </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47E2D7B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65 753</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647A8B8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-2,491</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4C46AFA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7 981</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4ECD60B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3803945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71 244</w:t>
            </w:r>
          </w:p>
        </w:tc>
      </w:tr>
      <w:tr w:rsidR="0044336D" w14:paraId="3DB5D35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065" w:type="dxa"/>
            <w:tcBorders>
              <w:top w:val="nil"/>
              <w:left w:val="nil"/>
              <w:bottom w:val="nil"/>
              <w:right w:val="nil"/>
              <w:tl2br w:val="nil"/>
              <w:tr2bl w:val="nil"/>
            </w:tcBorders>
            <w:shd w:val="clear" w:color="auto" w:fill="auto"/>
            <w:noWrap/>
            <w:tcMar>
              <w:left w:w="0" w:type="dxa"/>
              <w:right w:w="0" w:type="dxa"/>
            </w:tcMar>
            <w:vAlign w:val="bottom"/>
          </w:tcPr>
          <w:p w14:paraId="72C16A3E" w14:textId="77777777" w:rsidR="0044336D" w:rsidRDefault="0044336D" w:rsidP="00F613F1">
            <w:pPr>
              <w:rPr>
                <w:rFonts w:ascii="Calibri" w:eastAsia="Calibri" w:hAnsi="Calibri" w:cs="Calibri"/>
                <w:noProof/>
                <w:color w:val="000000"/>
                <w:sz w:val="22"/>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14:paraId="0115C04B" w14:textId="77777777" w:rsidR="0044336D" w:rsidRDefault="0044336D" w:rsidP="00F613F1">
            <w:pPr>
              <w:rPr>
                <w:rFonts w:ascii="Calibri" w:eastAsia="Calibri" w:hAnsi="Calibri" w:cs="Calibri"/>
                <w:noProof/>
                <w:color w:val="000000"/>
                <w:sz w:val="22"/>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14:paraId="3A7EA2C9" w14:textId="77777777" w:rsidR="0044336D" w:rsidRDefault="0044336D" w:rsidP="00F613F1">
            <w:pPr>
              <w:rPr>
                <w:rFonts w:ascii="Calibri" w:eastAsia="Calibri" w:hAnsi="Calibri" w:cs="Calibri"/>
                <w:noProof/>
                <w:color w:val="000000"/>
                <w:sz w:val="22"/>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14:paraId="2737D2F0" w14:textId="77777777" w:rsidR="0044336D" w:rsidRDefault="0044336D" w:rsidP="00F613F1">
            <w:pPr>
              <w:rPr>
                <w:rFonts w:ascii="Calibri" w:eastAsia="Calibri" w:hAnsi="Calibri" w:cs="Calibri"/>
                <w:noProof/>
                <w:color w:val="000000"/>
                <w:sz w:val="22"/>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14:paraId="23A3FEEE" w14:textId="77777777" w:rsidR="0044336D" w:rsidRDefault="0044336D" w:rsidP="00F613F1">
            <w:pPr>
              <w:rPr>
                <w:rFonts w:ascii="Calibri" w:eastAsia="Calibri" w:hAnsi="Calibri" w:cs="Calibri"/>
                <w:noProof/>
                <w:color w:val="000000"/>
                <w:sz w:val="22"/>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14:paraId="6577BDB6" w14:textId="77777777" w:rsidR="0044336D" w:rsidRDefault="0044336D" w:rsidP="00F613F1">
            <w:pPr>
              <w:rPr>
                <w:rFonts w:ascii="Calibri" w:eastAsia="Calibri" w:hAnsi="Calibri" w:cs="Calibri"/>
                <w:noProof/>
                <w:color w:val="000000"/>
                <w:sz w:val="22"/>
              </w:rPr>
            </w:pPr>
          </w:p>
        </w:tc>
      </w:tr>
    </w:tbl>
    <w:p w14:paraId="037ABEB4" w14:textId="77777777" w:rsidR="0044336D" w:rsidRPr="005F0AA8" w:rsidRDefault="0044336D" w:rsidP="00B35071">
      <w:pPr>
        <w:pStyle w:val="Title11"/>
        <w:pageBreakBefore/>
        <w:numPr>
          <w:ilvl w:val="2"/>
          <w:numId w:val="53"/>
        </w:numPr>
        <w:pBdr>
          <w:top w:val="nil"/>
          <w:left w:val="nil"/>
          <w:bottom w:val="nil"/>
          <w:right w:val="nil"/>
          <w:between w:val="nil"/>
          <w:bar w:val="nil"/>
        </w:pBdr>
        <w:rPr>
          <w:b/>
          <w:noProof/>
          <w:sz w:val="16"/>
          <w:szCs w:val="16"/>
          <w:bdr w:val="nil"/>
        </w:rPr>
      </w:pPr>
      <w:bookmarkStart w:id="234" w:name="RG_MARKER_77585"/>
      <w:r>
        <w:rPr>
          <w:b/>
          <w:noProof/>
          <w:sz w:val="16"/>
          <w:bdr w:val="nil"/>
        </w:rPr>
        <w:t xml:space="preserve"> </w:t>
      </w:r>
      <w:bookmarkEnd w:id="234"/>
      <w:r>
        <w:rPr>
          <w:b/>
          <w:noProof/>
          <w:sz w:val="16"/>
          <w:bdr w:val="nil"/>
        </w:rPr>
        <w:tab/>
        <w:t>Langfristige finanzielle Vermögenswerte und Verbindlichkeiten</w:t>
      </w:r>
    </w:p>
    <w:p w14:paraId="16F2B50B" w14:textId="77777777" w:rsidR="0044336D" w:rsidRDefault="0044336D" w:rsidP="0044336D">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lang w:val="en-GB"/>
        </w:rPr>
      </w:pPr>
    </w:p>
    <w:p w14:paraId="78181C91" w14:textId="77777777" w:rsidR="0044336D" w:rsidRDefault="0044336D" w:rsidP="0044336D">
      <w:pPr>
        <w:pStyle w:val="Notes"/>
        <w:numPr>
          <w:ilvl w:val="0"/>
          <w:numId w:val="0"/>
        </w:numPr>
        <w:pBdr>
          <w:top w:val="nil"/>
          <w:left w:val="nil"/>
          <w:bottom w:val="nil"/>
          <w:right w:val="nil"/>
          <w:between w:val="nil"/>
          <w:bar w:val="nil"/>
        </w:pBdr>
        <w:tabs>
          <w:tab w:val="right" w:pos="-2700"/>
        </w:tabs>
        <w:spacing w:before="60" w:after="60"/>
        <w:ind w:hanging="6"/>
        <w:rPr>
          <w:b w:val="0"/>
          <w:noProof/>
          <w:sz w:val="16"/>
          <w:szCs w:val="16"/>
          <w:bdr w:val="nil"/>
        </w:rPr>
      </w:pPr>
      <w:r>
        <w:rPr>
          <w:b w:val="0"/>
          <w:noProof/>
          <w:sz w:val="16"/>
          <w:bdr w:val="nil"/>
        </w:rPr>
        <w:t>In der folgenden Tabelle werden nicht derivative finanzielle Vermögenswerte und finanzielle Verbindlichkeiten dargestellt, deren Einziehung oder Erfüllung mehr als 12 Monate nach dem Abschlussstichtag erwartet wird.</w:t>
      </w:r>
    </w:p>
    <w:p w14:paraId="500CE202" w14:textId="77777777" w:rsidR="0044336D" w:rsidRPr="006F6281" w:rsidRDefault="0044336D" w:rsidP="0044336D">
      <w:pPr>
        <w:pStyle w:val="Notes"/>
        <w:numPr>
          <w:ilvl w:val="0"/>
          <w:numId w:val="0"/>
        </w:numPr>
        <w:pBdr>
          <w:top w:val="nil"/>
          <w:left w:val="nil"/>
          <w:bottom w:val="nil"/>
          <w:right w:val="nil"/>
          <w:between w:val="nil"/>
          <w:bar w:val="nil"/>
        </w:pBdr>
        <w:tabs>
          <w:tab w:val="right" w:pos="-2700"/>
        </w:tabs>
        <w:spacing w:before="60" w:after="60"/>
        <w:ind w:hanging="6"/>
        <w:rPr>
          <w:b w:val="0"/>
          <w:noProof/>
          <w:sz w:val="16"/>
          <w:szCs w:val="16"/>
          <w:bdr w:val="nil"/>
        </w:rPr>
      </w:pPr>
    </w:p>
    <w:tbl>
      <w:tblPr>
        <w:tblStyle w:val="CDMRange28"/>
        <w:tblW w:w="9975" w:type="dxa"/>
        <w:tblLayout w:type="fixed"/>
        <w:tblLook w:val="0600" w:firstRow="0" w:lastRow="0" w:firstColumn="0" w:lastColumn="0" w:noHBand="1" w:noVBand="1"/>
      </w:tblPr>
      <w:tblGrid>
        <w:gridCol w:w="6975"/>
        <w:gridCol w:w="1500"/>
        <w:gridCol w:w="1500"/>
      </w:tblGrid>
      <w:tr w:rsidR="0044336D" w14:paraId="682344CF" w14:textId="77777777" w:rsidTr="00F613F1">
        <w:trPr>
          <w:trHeight w:val="465"/>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9473FF8"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D6DCD6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31.12.2023</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86CFC9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31.12.2022</w:t>
            </w:r>
          </w:p>
        </w:tc>
      </w:tr>
      <w:tr w:rsidR="0044336D" w14:paraId="12B7D0E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4" w:space="0" w:color="000000"/>
              <w:left w:val="nil"/>
              <w:bottom w:val="nil"/>
              <w:right w:val="nil"/>
              <w:tl2br w:val="nil"/>
              <w:tr2bl w:val="nil"/>
            </w:tcBorders>
            <w:shd w:val="clear" w:color="auto" w:fill="auto"/>
            <w:tcMar>
              <w:left w:w="0" w:type="dxa"/>
              <w:right w:w="0" w:type="dxa"/>
            </w:tcMar>
            <w:vAlign w:val="center"/>
          </w:tcPr>
          <w:p w14:paraId="2C13A120" w14:textId="77777777" w:rsidR="0044336D" w:rsidRDefault="0044336D" w:rsidP="00F613F1">
            <w:pPr>
              <w:rPr>
                <w:rFonts w:ascii="Arial" w:eastAsia="Arial" w:hAnsi="Arial" w:cs="Arial"/>
                <w:b/>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14:paraId="08191FFF" w14:textId="77777777" w:rsidR="0044336D" w:rsidRDefault="0044336D" w:rsidP="00F613F1">
            <w:pPr>
              <w:rPr>
                <w:rFonts w:ascii="Arial" w:eastAsia="Arial" w:hAnsi="Arial" w:cs="Arial"/>
                <w:b/>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14:paraId="46ED252C" w14:textId="77777777" w:rsidR="0044336D" w:rsidRDefault="0044336D" w:rsidP="00F613F1">
            <w:pPr>
              <w:rPr>
                <w:rFonts w:ascii="Arial" w:eastAsia="Arial" w:hAnsi="Arial" w:cs="Arial"/>
                <w:b/>
                <w:noProof/>
                <w:color w:val="000000"/>
                <w:sz w:val="16"/>
              </w:rPr>
            </w:pPr>
          </w:p>
        </w:tc>
      </w:tr>
      <w:tr w:rsidR="0044336D" w14:paraId="406E50C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30D6893C" w14:textId="77777777" w:rsidR="0044336D" w:rsidRDefault="0044336D" w:rsidP="00F613F1">
            <w:pPr>
              <w:rPr>
                <w:rFonts w:ascii="Arial" w:eastAsia="Arial" w:hAnsi="Arial" w:cs="Arial"/>
                <w:b/>
                <w:noProof/>
                <w:color w:val="000000"/>
                <w:sz w:val="16"/>
              </w:rPr>
            </w:pPr>
            <w:r>
              <w:rPr>
                <w:rFonts w:ascii="Arial" w:hAnsi="Arial"/>
                <w:b/>
                <w:noProof/>
                <w:color w:val="000000"/>
                <w:sz w:val="16"/>
              </w:rPr>
              <w:t>Finanzielle Vermögenswerte:</w:t>
            </w:r>
          </w:p>
        </w:tc>
        <w:tc>
          <w:tcPr>
            <w:tcW w:w="1500" w:type="dxa"/>
            <w:tcBorders>
              <w:top w:val="nil"/>
              <w:left w:val="nil"/>
              <w:bottom w:val="nil"/>
              <w:right w:val="nil"/>
              <w:tl2br w:val="nil"/>
              <w:tr2bl w:val="nil"/>
            </w:tcBorders>
            <w:shd w:val="clear" w:color="auto" w:fill="auto"/>
            <w:tcMar>
              <w:left w:w="0" w:type="dxa"/>
              <w:right w:w="0" w:type="dxa"/>
            </w:tcMar>
            <w:vAlign w:val="center"/>
          </w:tcPr>
          <w:p w14:paraId="315B8FAD" w14:textId="77777777" w:rsidR="0044336D" w:rsidRDefault="0044336D" w:rsidP="00F613F1">
            <w:pP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20A3A143" w14:textId="77777777" w:rsidR="0044336D" w:rsidRDefault="0044336D" w:rsidP="00F613F1">
            <w:pPr>
              <w:rPr>
                <w:rFonts w:ascii="Arial" w:eastAsia="Arial" w:hAnsi="Arial" w:cs="Arial"/>
                <w:b/>
                <w:noProof/>
                <w:color w:val="000000"/>
                <w:sz w:val="16"/>
              </w:rPr>
            </w:pPr>
          </w:p>
        </w:tc>
      </w:tr>
      <w:tr w:rsidR="0044336D" w14:paraId="04B2E98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631D6FB4" w14:textId="77777777" w:rsidR="0044336D" w:rsidRDefault="0044336D" w:rsidP="00F613F1">
            <w:pPr>
              <w:rPr>
                <w:rFonts w:ascii="Arial" w:eastAsia="Arial" w:hAnsi="Arial" w:cs="Arial"/>
                <w:noProof/>
                <w:color w:val="000000"/>
                <w:sz w:val="16"/>
              </w:rPr>
            </w:pPr>
            <w:r>
              <w:rPr>
                <w:rFonts w:ascii="Arial" w:hAnsi="Arial"/>
                <w:noProof/>
                <w:color w:val="000000"/>
                <w:sz w:val="16"/>
              </w:rPr>
              <w:t>Darlehen und Vorauszahlungen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B5339E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1 755 831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2E2751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1 922 784</w:t>
            </w:r>
          </w:p>
        </w:tc>
      </w:tr>
      <w:tr w:rsidR="0044336D" w14:paraId="1F9AF42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5EB557F3" w14:textId="77777777" w:rsidR="0044336D" w:rsidRDefault="0044336D" w:rsidP="00F613F1">
            <w:pPr>
              <w:rPr>
                <w:rFonts w:ascii="Arial" w:eastAsia="Arial" w:hAnsi="Arial" w:cs="Arial"/>
                <w:noProof/>
                <w:color w:val="000000"/>
                <w:sz w:val="16"/>
              </w:rPr>
            </w:pPr>
            <w:r>
              <w:rPr>
                <w:rFonts w:ascii="Arial" w:hAnsi="Arial"/>
                <w:noProof/>
                <w:color w:val="000000"/>
                <w:sz w:val="16"/>
              </w:rPr>
              <w:t>Aktien und andere variabel verzinsliche Wertpapiere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DFBEDC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820 713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4DEBA3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797 341</w:t>
            </w:r>
          </w:p>
        </w:tc>
      </w:tr>
      <w:tr w:rsidR="0044336D" w14:paraId="2DBB4F7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16952EBF" w14:textId="77777777" w:rsidR="0044336D" w:rsidRDefault="0044336D" w:rsidP="00F613F1">
            <w:pPr>
              <w:rPr>
                <w:rFonts w:ascii="Arial" w:eastAsia="Arial" w:hAnsi="Arial" w:cs="Arial"/>
                <w:b/>
                <w:noProof/>
                <w:color w:val="000000"/>
                <w:sz w:val="16"/>
              </w:rPr>
            </w:pPr>
            <w:r>
              <w:rPr>
                <w:rFonts w:ascii="Arial" w:hAnsi="Arial"/>
                <w:b/>
                <w:noProof/>
                <w:color w:val="000000"/>
                <w:sz w:val="16"/>
              </w:rPr>
              <w:t xml:space="preserve">Insgesamt </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742F202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2 576 544</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4EF1CFB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2 720 125</w:t>
            </w:r>
          </w:p>
        </w:tc>
      </w:tr>
      <w:tr w:rsidR="0044336D" w14:paraId="7F45BD3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0" w:type="dxa"/>
              <w:right w:w="0" w:type="dxa"/>
            </w:tcMar>
            <w:vAlign w:val="center"/>
          </w:tcPr>
          <w:p w14:paraId="05E45EDA" w14:textId="77777777" w:rsidR="0044336D" w:rsidRDefault="0044336D" w:rsidP="00F613F1">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251783C6" w14:textId="77777777" w:rsidR="0044336D" w:rsidRDefault="0044336D" w:rsidP="00F613F1">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12270DB6" w14:textId="77777777" w:rsidR="0044336D" w:rsidRDefault="0044336D" w:rsidP="00F613F1">
            <w:pPr>
              <w:jc w:val="right"/>
              <w:rPr>
                <w:rFonts w:ascii="Arial" w:eastAsia="Arial" w:hAnsi="Arial" w:cs="Arial"/>
                <w:noProof/>
                <w:color w:val="000000"/>
                <w:sz w:val="16"/>
              </w:rPr>
            </w:pPr>
          </w:p>
        </w:tc>
      </w:tr>
      <w:tr w:rsidR="0044336D" w14:paraId="1F4DBB3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31797087" w14:textId="77777777" w:rsidR="0044336D" w:rsidRDefault="0044336D" w:rsidP="00F613F1">
            <w:pPr>
              <w:rPr>
                <w:rFonts w:ascii="Arial" w:eastAsia="Arial" w:hAnsi="Arial" w:cs="Arial"/>
                <w:b/>
                <w:noProof/>
                <w:color w:val="000000"/>
                <w:sz w:val="16"/>
              </w:rPr>
            </w:pPr>
            <w:r>
              <w:rPr>
                <w:rFonts w:ascii="Arial" w:hAnsi="Arial"/>
                <w:b/>
                <w:noProof/>
                <w:color w:val="000000"/>
                <w:sz w:val="16"/>
              </w:rPr>
              <w:t>Finanzielle Verbindlichkeiten:</w:t>
            </w:r>
          </w:p>
        </w:tc>
        <w:tc>
          <w:tcPr>
            <w:tcW w:w="1500" w:type="dxa"/>
            <w:tcBorders>
              <w:top w:val="nil"/>
              <w:left w:val="nil"/>
              <w:bottom w:val="nil"/>
              <w:right w:val="nil"/>
              <w:tl2br w:val="nil"/>
              <w:tr2bl w:val="nil"/>
            </w:tcBorders>
            <w:shd w:val="clear" w:color="auto" w:fill="auto"/>
            <w:tcMar>
              <w:left w:w="0" w:type="dxa"/>
              <w:right w:w="0" w:type="dxa"/>
            </w:tcMar>
            <w:vAlign w:val="center"/>
          </w:tcPr>
          <w:p w14:paraId="1ADEBAB2" w14:textId="77777777" w:rsidR="0044336D" w:rsidRDefault="0044336D" w:rsidP="00F613F1">
            <w:pPr>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6DACF55C" w14:textId="77777777" w:rsidR="0044336D" w:rsidRDefault="0044336D" w:rsidP="00F613F1">
            <w:pPr>
              <w:jc w:val="right"/>
              <w:rPr>
                <w:rFonts w:ascii="Arial" w:eastAsia="Arial" w:hAnsi="Arial" w:cs="Arial"/>
                <w:b/>
                <w:noProof/>
                <w:color w:val="000000"/>
                <w:sz w:val="16"/>
              </w:rPr>
            </w:pPr>
          </w:p>
        </w:tc>
      </w:tr>
      <w:tr w:rsidR="0044336D" w14:paraId="4D3C1D8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04130884" w14:textId="77777777" w:rsidR="0044336D" w:rsidRDefault="0044336D" w:rsidP="00F613F1">
            <w:pPr>
              <w:rPr>
                <w:rFonts w:ascii="Arial" w:eastAsia="Arial" w:hAnsi="Arial" w:cs="Arial"/>
                <w:noProof/>
                <w:color w:val="000000"/>
                <w:sz w:val="16"/>
              </w:rPr>
            </w:pPr>
            <w:r>
              <w:rPr>
                <w:rFonts w:ascii="Arial" w:hAnsi="Arial"/>
                <w:noProof/>
                <w:color w:val="000000"/>
                <w:sz w:val="16"/>
              </w:rPr>
              <w:t>Dritten geschuldeter Betrag*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93A6EE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389 116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1BD10D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136 867</w:t>
            </w:r>
          </w:p>
        </w:tc>
      </w:tr>
      <w:tr w:rsidR="0044336D" w14:paraId="014DF23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16450BC7" w14:textId="77777777" w:rsidR="0044336D" w:rsidRDefault="0044336D" w:rsidP="00F613F1">
            <w:pPr>
              <w:rPr>
                <w:rFonts w:ascii="Arial" w:eastAsia="Arial" w:hAnsi="Arial" w:cs="Arial"/>
                <w:noProof/>
                <w:color w:val="000000"/>
                <w:sz w:val="16"/>
              </w:rPr>
            </w:pPr>
            <w:r>
              <w:rPr>
                <w:rFonts w:ascii="Arial" w:hAnsi="Arial"/>
                <w:noProof/>
                <w:color w:val="000000"/>
                <w:sz w:val="16"/>
              </w:rPr>
              <w:t>Rückstellungen für Darlehenszusagen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1E18BF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19 038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4C33ED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16 583</w:t>
            </w:r>
          </w:p>
        </w:tc>
      </w:tr>
      <w:tr w:rsidR="0044336D" w14:paraId="3721596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26518EBB" w14:textId="77777777" w:rsidR="0044336D" w:rsidRDefault="0044336D" w:rsidP="00F613F1">
            <w:pPr>
              <w:rPr>
                <w:rFonts w:ascii="Arial" w:eastAsia="Arial" w:hAnsi="Arial" w:cs="Arial"/>
                <w:b/>
                <w:noProof/>
                <w:color w:val="000000"/>
                <w:sz w:val="16"/>
              </w:rPr>
            </w:pPr>
            <w:r>
              <w:rPr>
                <w:rFonts w:ascii="Arial" w:hAnsi="Arial"/>
                <w:b/>
                <w:noProof/>
                <w:color w:val="000000"/>
                <w:sz w:val="16"/>
              </w:rPr>
              <w:t xml:space="preserve">Insgesamt </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21DD6D9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408 154</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46C2B83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153 450</w:t>
            </w:r>
          </w:p>
        </w:tc>
      </w:tr>
      <w:tr w:rsidR="0044336D" w:rsidRPr="001202C3" w14:paraId="7409135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75" w:type="dxa"/>
            <w:gridSpan w:val="3"/>
            <w:tcBorders>
              <w:top w:val="nil"/>
              <w:left w:val="nil"/>
              <w:bottom w:val="nil"/>
              <w:right w:val="nil"/>
              <w:tl2br w:val="nil"/>
              <w:tr2bl w:val="nil"/>
            </w:tcBorders>
            <w:shd w:val="clear" w:color="auto" w:fill="auto"/>
            <w:tcMar>
              <w:left w:w="40" w:type="dxa"/>
              <w:right w:w="40" w:type="dxa"/>
            </w:tcMar>
          </w:tcPr>
          <w:p w14:paraId="156F908C" w14:textId="77777777" w:rsidR="0044336D" w:rsidRPr="003E21A5" w:rsidRDefault="0044336D" w:rsidP="00F613F1">
            <w:pPr>
              <w:jc w:val="both"/>
              <w:rPr>
                <w:rFonts w:ascii="Arial" w:eastAsia="Arial" w:hAnsi="Arial" w:cs="Arial"/>
                <w:noProof/>
                <w:color w:val="000000"/>
                <w:sz w:val="14"/>
                <w:szCs w:val="14"/>
              </w:rPr>
            </w:pPr>
            <w:r>
              <w:rPr>
                <w:rFonts w:ascii="Arial" w:hAnsi="Arial"/>
                <w:noProof/>
                <w:color w:val="000000"/>
                <w:sz w:val="14"/>
              </w:rPr>
              <w:t>* Die Dritten geschuldeten Beträge enthalten Mitgliedstaaten geschuldete, noch nicht ausgezahlte Zinsverbilligungen und technische Hilfe, deren Fälligkeit zumeist undefiniert ist.</w:t>
            </w:r>
          </w:p>
        </w:tc>
      </w:tr>
    </w:tbl>
    <w:p w14:paraId="1B36D6B5" w14:textId="77777777" w:rsidR="0044336D" w:rsidRPr="006E5C2A" w:rsidRDefault="0044336D" w:rsidP="0044336D">
      <w:pPr>
        <w:pStyle w:val="Title11"/>
        <w:numPr>
          <w:ilvl w:val="0"/>
          <w:numId w:val="0"/>
        </w:numPr>
        <w:pBdr>
          <w:top w:val="nil"/>
          <w:left w:val="nil"/>
          <w:bottom w:val="nil"/>
          <w:right w:val="nil"/>
          <w:between w:val="nil"/>
          <w:bar w:val="nil"/>
        </w:pBdr>
        <w:tabs>
          <w:tab w:val="clear" w:pos="720"/>
          <w:tab w:val="right" w:pos="426"/>
        </w:tabs>
        <w:spacing w:before="60" w:after="60"/>
        <w:ind w:left="357" w:hanging="357"/>
        <w:rPr>
          <w:b/>
          <w:noProof/>
          <w:sz w:val="16"/>
          <w:szCs w:val="16"/>
          <w:bdr w:val="nil"/>
        </w:rPr>
      </w:pPr>
      <w:bookmarkStart w:id="235" w:name="RG_MARKER_77583"/>
      <w:bookmarkStart w:id="236" w:name="RG_MARKER_77494"/>
      <w:bookmarkEnd w:id="235"/>
      <w:bookmarkEnd w:id="236"/>
      <w:r>
        <w:rPr>
          <w:b/>
          <w:noProof/>
          <w:sz w:val="16"/>
          <w:bdr w:val="nil"/>
        </w:rPr>
        <w:t>3.4 Marktrisiko</w:t>
      </w:r>
    </w:p>
    <w:p w14:paraId="21D78DEF"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 w:val="0"/>
          <w:noProof/>
          <w:sz w:val="16"/>
          <w:szCs w:val="16"/>
          <w:bdr w:val="nil"/>
        </w:rPr>
      </w:pPr>
    </w:p>
    <w:p w14:paraId="656CDBCB" w14:textId="77777777" w:rsidR="0044336D" w:rsidRPr="00B06687"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 w:val="0"/>
          <w:noProof/>
          <w:sz w:val="16"/>
          <w:szCs w:val="16"/>
          <w:bdr w:val="nil"/>
        </w:rPr>
      </w:pPr>
      <w:r>
        <w:rPr>
          <w:b w:val="0"/>
          <w:noProof/>
          <w:sz w:val="16"/>
          <w:bdr w:val="nil"/>
        </w:rPr>
        <w:t>Unter dem Marktrisiko versteht man das Risiko, dass die Einnahmen eines Rechtssubjekts oder der Wert der von ihm gehaltenen Finanzinstrumente aufgrund sich verändernder Marktpreise, beispielsweise Aktienkursen, Wechselkursen und Zinssätzen, Schwankungen ausgesetzt sind.</w:t>
      </w:r>
    </w:p>
    <w:p w14:paraId="1C38F003"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rPr>
          <w:b w:val="0"/>
          <w:noProof/>
          <w:sz w:val="16"/>
          <w:szCs w:val="16"/>
          <w:bdr w:val="nil"/>
        </w:rPr>
      </w:pPr>
    </w:p>
    <w:p w14:paraId="4F5C60D5" w14:textId="77777777" w:rsidR="0044336D" w:rsidRPr="0063550A" w:rsidRDefault="0044336D" w:rsidP="00B35071">
      <w:pPr>
        <w:pStyle w:val="Title11"/>
        <w:numPr>
          <w:ilvl w:val="2"/>
          <w:numId w:val="54"/>
        </w:numPr>
        <w:pBdr>
          <w:top w:val="nil"/>
          <w:left w:val="nil"/>
          <w:bottom w:val="nil"/>
          <w:right w:val="nil"/>
          <w:between w:val="nil"/>
          <w:bar w:val="nil"/>
        </w:pBdr>
        <w:ind w:left="357" w:hanging="357"/>
        <w:rPr>
          <w:b/>
          <w:noProof/>
          <w:sz w:val="16"/>
          <w:szCs w:val="16"/>
          <w:bdr w:val="nil"/>
        </w:rPr>
      </w:pPr>
      <w:r>
        <w:rPr>
          <w:b/>
          <w:noProof/>
          <w:sz w:val="16"/>
          <w:bdr w:val="nil"/>
        </w:rPr>
        <w:t xml:space="preserve"> </w:t>
      </w:r>
      <w:r>
        <w:rPr>
          <w:b/>
          <w:noProof/>
          <w:sz w:val="16"/>
          <w:bdr w:val="nil"/>
        </w:rPr>
        <w:tab/>
        <w:t>Zinsrisiko</w:t>
      </w:r>
    </w:p>
    <w:p w14:paraId="25FB98A2" w14:textId="77777777" w:rsidR="0044336D" w:rsidRPr="0031608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401B3CBE"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Unter Zinsrisiko versteht man die Volatilität des wirtschaftlichen Werts der zinstragenden Positionen bzw. der sich daraus ergebenden Einnahmen, die auf eine ungünstige Entwicklung der Marktzinsen zurückzuführen ist. </w:t>
      </w:r>
    </w:p>
    <w:p w14:paraId="6FF62035"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503E93A1" w14:textId="77777777" w:rsidR="0044336D" w:rsidRDefault="0044336D" w:rsidP="0044336D">
      <w:pPr>
        <w:pStyle w:val="Normal17"/>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Schwankungen ihres wirtschaftlichen Werts oder Inkongruenzen bei der Preisbildung zwischen verschiedenen Vermögenswerten, Verbindlichkeiten und Absicherungsinstrumenten wirken sich nicht unmittelbar auf die Fazilität aus, da sie (i) keine direkten Fremdkapitalkosten oder verzinslichen Verbindlichkeiten aufweist und (ii) die Auswirkungen von Zinsschwankungen auf die Erträge ihrer Investitionen akzeptiert.</w:t>
      </w:r>
    </w:p>
    <w:p w14:paraId="0BB2636E" w14:textId="77777777" w:rsidR="0044336D" w:rsidRPr="0031608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559D2191"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Fazilität bewertet die Zinssensitivität ihres Darlehensportfolios und ihrer Mikrohedging-Swaps mithilfe einer Berechnung des Basispunktwerts.</w:t>
      </w:r>
    </w:p>
    <w:p w14:paraId="081D90C5" w14:textId="77777777" w:rsidR="0044336D" w:rsidRPr="0031608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714787EA" w14:textId="77777777" w:rsidR="0044336D" w:rsidRPr="00B06687"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Mit dem Basispunktwert werden Gewinne und Verluste des Nettogegenwartswerts des einschlägigen Portfolios bewertet, auf der Grundlage eines Anstiegs des Zinssatzes um einen Basispunkt (0,01 %) innerhalb eines spezifizierten Laufzeitbands („Geldmarkt – bis ein Jahr“, „sehr kurz – 2 bis 3 Jahre“, „kurz – 4 bis 6 Jahre“, „mittel – 7 bis 11 Jahre“, „lang – 12 bis 20 Jahre“ oder „sehr lang – mehr als 21 Jahre“).</w:t>
      </w:r>
    </w:p>
    <w:p w14:paraId="60361E9B" w14:textId="77777777" w:rsidR="0044336D" w:rsidRPr="0031608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1741113A"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Für die Ermittlung des Nettogegenwartswerts der auf EUR lautenden Cashflows aus Darlehen verwendet die Fazilität die 3-Monats-EUR-Swapkurve. Der Nettogegenwartswert der nicht auf EUR lautenden Cashflows aus Darlehen wird auf der Grundlage des 3-Monats-EUR-Swap plus Währungsswap ermittelt. Für die Nicht-Euro-Währungen, für die keine zuverlässige und ausreichend vollständige Abzinsungskurve zur Verfügung steht, wird stattdessen entweder die EUR- oder die USD-Abzinsungskurve verwendet.</w:t>
      </w:r>
    </w:p>
    <w:p w14:paraId="363EADA5" w14:textId="77777777" w:rsidR="0044336D" w:rsidRPr="006F6281"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1D986909" w14:textId="77777777" w:rsidR="0044336D" w:rsidRPr="00316086"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Um den Nettogegenwartswert der Mikrohedging-Swaps zu ermitteln, verwendet die Fazilität die EUR-Swapkurve für auf EUR lautende Cashflows und die USD-Swapkurve für auf USD lautende Cashflows.</w:t>
      </w:r>
    </w:p>
    <w:p w14:paraId="7B024CCB" w14:textId="77777777" w:rsidR="0044336D" w:rsidRDefault="0044336D" w:rsidP="0044336D">
      <w:pPr>
        <w:pBdr>
          <w:top w:val="nil"/>
          <w:left w:val="nil"/>
          <w:bottom w:val="nil"/>
          <w:right w:val="nil"/>
          <w:between w:val="nil"/>
          <w:bar w:val="nil"/>
        </w:pBdr>
        <w:rPr>
          <w:rFonts w:ascii="Arial" w:hAnsi="Arial"/>
          <w:noProof/>
          <w:sz w:val="16"/>
          <w:szCs w:val="16"/>
          <w:bdr w:val="nil"/>
        </w:rPr>
      </w:pPr>
      <w:r>
        <w:rPr>
          <w:noProof/>
        </w:rPr>
        <w:br w:type="page"/>
      </w:r>
    </w:p>
    <w:p w14:paraId="2248EF60" w14:textId="77777777" w:rsidR="0044336D" w:rsidRPr="0063550A" w:rsidRDefault="0044336D" w:rsidP="00B35071">
      <w:pPr>
        <w:pStyle w:val="Title11"/>
        <w:numPr>
          <w:ilvl w:val="2"/>
          <w:numId w:val="54"/>
        </w:numPr>
        <w:pBdr>
          <w:top w:val="nil"/>
          <w:left w:val="nil"/>
          <w:bottom w:val="nil"/>
          <w:right w:val="nil"/>
          <w:between w:val="nil"/>
          <w:bar w:val="nil"/>
        </w:pBdr>
        <w:ind w:left="357" w:hanging="357"/>
        <w:rPr>
          <w:b/>
          <w:noProof/>
          <w:sz w:val="16"/>
          <w:szCs w:val="16"/>
          <w:bdr w:val="nil"/>
        </w:rPr>
      </w:pPr>
      <w:r>
        <w:rPr>
          <w:b/>
          <w:noProof/>
          <w:sz w:val="16"/>
          <w:bdr w:val="nil"/>
        </w:rPr>
        <w:tab/>
        <w:t>Zinsrisiko (Fortsetzung)</w:t>
      </w:r>
    </w:p>
    <w:p w14:paraId="6313F171"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0F226567"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Wie aus der folgenden Tabelle hervorgeht, würde sich bei einer parallelen Verschiebung aller relevanten Zinskurven um 1 Basispunkt nach oben der Nettogegenwartswert des Darlehensportfolios, einschließlich verbundener Mikrohedging-Swaps, zum 31. Dezember 2023 um 491 000 EUR (zum 31. Dezember 2022 um 500 000 EUR) verringern.</w:t>
      </w:r>
    </w:p>
    <w:p w14:paraId="3598E2BB" w14:textId="77777777" w:rsidR="0044336D" w:rsidRPr="0031608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tbl>
      <w:tblPr>
        <w:tblStyle w:val="CDMRange19"/>
        <w:tblW w:w="9960" w:type="dxa"/>
        <w:tblLayout w:type="fixed"/>
        <w:tblLook w:val="0600" w:firstRow="0" w:lastRow="0" w:firstColumn="0" w:lastColumn="0" w:noHBand="1" w:noVBand="1"/>
      </w:tblPr>
      <w:tblGrid>
        <w:gridCol w:w="1560"/>
        <w:gridCol w:w="1200"/>
        <w:gridCol w:w="1200"/>
        <w:gridCol w:w="1200"/>
        <w:gridCol w:w="1200"/>
        <w:gridCol w:w="1200"/>
        <w:gridCol w:w="1200"/>
        <w:gridCol w:w="1200"/>
      </w:tblGrid>
      <w:tr w:rsidR="0044336D" w14:paraId="6FA58744" w14:textId="77777777" w:rsidTr="00F613F1">
        <w:trPr>
          <w:trHeight w:val="610"/>
        </w:trPr>
        <w:tc>
          <w:tcPr>
            <w:tcW w:w="1560" w:type="dxa"/>
            <w:tcBorders>
              <w:top w:val="single" w:sz="4" w:space="0" w:color="000000"/>
              <w:left w:val="nil"/>
              <w:right w:val="nil"/>
              <w:tl2br w:val="nil"/>
              <w:tr2bl w:val="nil"/>
            </w:tcBorders>
            <w:shd w:val="clear" w:color="FFFFFF" w:fill="FFFFFF"/>
            <w:tcMar>
              <w:left w:w="40" w:type="dxa"/>
              <w:right w:w="40" w:type="dxa"/>
            </w:tcMar>
            <w:vAlign w:val="center"/>
          </w:tcPr>
          <w:p w14:paraId="453EF042" w14:textId="77777777" w:rsidR="0044336D" w:rsidRDefault="0044336D" w:rsidP="00F613F1">
            <w:pPr>
              <w:rPr>
                <w:rFonts w:ascii="Arial" w:eastAsia="Arial" w:hAnsi="Arial" w:cs="Arial"/>
                <w:b/>
                <w:noProof/>
                <w:color w:val="000000"/>
                <w:sz w:val="16"/>
              </w:rPr>
            </w:pPr>
            <w:r>
              <w:rPr>
                <w:rFonts w:ascii="Arial" w:hAnsi="Arial"/>
                <w:b/>
                <w:noProof/>
                <w:color w:val="000000"/>
                <w:sz w:val="16"/>
              </w:rPr>
              <w:t>Basispunktwert</w:t>
            </w:r>
          </w:p>
          <w:p w14:paraId="1A93E307"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200" w:type="dxa"/>
            <w:tcBorders>
              <w:top w:val="single" w:sz="4" w:space="0" w:color="000000"/>
              <w:left w:val="nil"/>
              <w:right w:val="nil"/>
              <w:tl2br w:val="nil"/>
              <w:tr2bl w:val="nil"/>
            </w:tcBorders>
            <w:shd w:val="clear" w:color="FFFFFF" w:fill="FFFFFF"/>
            <w:tcMar>
              <w:left w:w="40" w:type="dxa"/>
              <w:right w:w="40" w:type="dxa"/>
            </w:tcMar>
            <w:vAlign w:val="center"/>
          </w:tcPr>
          <w:p w14:paraId="36794F39"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Geld-</w:t>
            </w:r>
          </w:p>
          <w:p w14:paraId="66E102B7"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markt</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61320B7B"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 xml:space="preserve">Sehr kurz </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57EF6831"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Kurz</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167CF8F8"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Mittel</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5367FB6A"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Lang</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5724E99F"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 xml:space="preserve">Sehr lang </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3E2369FB"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Insgesamt</w:t>
            </w:r>
          </w:p>
        </w:tc>
      </w:tr>
      <w:tr w:rsidR="0044336D" w14:paraId="139C80D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156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3C4327AD"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31.12.2023</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7755E7F1"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1 Jahr</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35B00F6C"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2 bis 3 Jahre</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3E4C7A47"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4 bis 6 Jahre</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16FBB9AE"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7 bis 11 Jahre</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520F116A"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12 bis 20 Jahre</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271BFB1B"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Länger als 20 Jahre</w:t>
            </w: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777D0E5A" w14:textId="77777777" w:rsidR="0044336D" w:rsidRDefault="0044336D" w:rsidP="00F613F1">
            <w:pPr>
              <w:jc w:val="center"/>
              <w:rPr>
                <w:rFonts w:ascii="Arial" w:eastAsia="Arial" w:hAnsi="Arial" w:cs="Arial"/>
                <w:b/>
                <w:noProof/>
                <w:color w:val="000000"/>
                <w:sz w:val="16"/>
              </w:rPr>
            </w:pPr>
          </w:p>
        </w:tc>
      </w:tr>
      <w:tr w:rsidR="0044336D" w14:paraId="51DDA86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56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607928A" w14:textId="77777777" w:rsidR="0044336D" w:rsidRDefault="0044336D" w:rsidP="00F613F1">
            <w:pPr>
              <w:rPr>
                <w:rFonts w:ascii="Arial" w:eastAsia="Arial" w:hAnsi="Arial" w:cs="Arial"/>
                <w:noProof/>
                <w:color w:val="000000"/>
                <w:sz w:val="16"/>
              </w:rPr>
            </w:pPr>
            <w:r>
              <w:rPr>
                <w:rFonts w:ascii="Arial" w:hAnsi="Arial"/>
                <w:noProof/>
                <w:color w:val="000000"/>
                <w:sz w:val="16"/>
              </w:rPr>
              <w:t>Sensitivität von Darlehen und Mikrohedging-Swaps insgesamt</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1B8DC18E"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-39</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28471D29"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-97</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4B3666B1"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-153</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010E6201"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-153</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1FD281B4"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-47</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69C698DA"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-2</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02E2CCF6"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-491</w:t>
            </w:r>
          </w:p>
        </w:tc>
      </w:tr>
      <w:tr w:rsidR="0044336D" w14:paraId="340910D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14:paraId="3F9313C6" w14:textId="77777777" w:rsidR="0044336D" w:rsidRDefault="0044336D" w:rsidP="00F613F1">
            <w:pPr>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86A69ED" w14:textId="77777777" w:rsidR="0044336D" w:rsidRDefault="0044336D" w:rsidP="00F613F1">
            <w:pPr>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56E5826" w14:textId="77777777" w:rsidR="0044336D" w:rsidRDefault="0044336D" w:rsidP="00F613F1">
            <w:pPr>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538ACB5" w14:textId="77777777" w:rsidR="0044336D" w:rsidRDefault="0044336D" w:rsidP="00F613F1">
            <w:pPr>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A465BD2" w14:textId="77777777" w:rsidR="0044336D" w:rsidRDefault="0044336D" w:rsidP="00F613F1">
            <w:pPr>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83D4661" w14:textId="77777777" w:rsidR="0044336D" w:rsidRDefault="0044336D" w:rsidP="00F613F1">
            <w:pPr>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1C1CED4" w14:textId="77777777" w:rsidR="0044336D" w:rsidRDefault="0044336D" w:rsidP="00F613F1">
            <w:pPr>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32881D1" w14:textId="77777777" w:rsidR="0044336D" w:rsidRDefault="0044336D" w:rsidP="00F613F1">
            <w:pPr>
              <w:rPr>
                <w:rFonts w:ascii="Arial" w:eastAsia="Arial" w:hAnsi="Arial" w:cs="Arial"/>
                <w:noProof/>
                <w:color w:val="000000"/>
                <w:sz w:val="20"/>
              </w:rPr>
            </w:pPr>
          </w:p>
        </w:tc>
      </w:tr>
      <w:tr w:rsidR="0044336D" w14:paraId="0445895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0"/>
        </w:trPr>
        <w:tc>
          <w:tcPr>
            <w:tcW w:w="156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5AD88AE8" w14:textId="77777777" w:rsidR="0044336D" w:rsidRDefault="0044336D" w:rsidP="00F613F1">
            <w:pPr>
              <w:rPr>
                <w:rFonts w:ascii="Arial" w:eastAsia="Arial" w:hAnsi="Arial" w:cs="Arial"/>
                <w:b/>
                <w:noProof/>
                <w:color w:val="000000"/>
                <w:sz w:val="16"/>
              </w:rPr>
            </w:pPr>
            <w:r>
              <w:rPr>
                <w:rFonts w:ascii="Arial" w:hAnsi="Arial"/>
                <w:b/>
                <w:noProof/>
                <w:color w:val="000000"/>
                <w:sz w:val="16"/>
              </w:rPr>
              <w:t>Basispunktwert</w:t>
            </w:r>
          </w:p>
          <w:p w14:paraId="4055CEF5"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36F15D54"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Geld-</w:t>
            </w:r>
          </w:p>
          <w:p w14:paraId="64962E90"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markt</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70853C5A"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 xml:space="preserve">Sehr kurz </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42693411"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Kurz</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58FF5541"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Mittel</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567679BA"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Lang</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1A28A99E"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 xml:space="preserve">Sehr lang </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24FFCC18"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Insgesamt</w:t>
            </w:r>
          </w:p>
        </w:tc>
      </w:tr>
      <w:tr w:rsidR="0044336D" w14:paraId="201C8F4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56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7AB19EAC"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31.12.2022</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0B2119CF"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1 Jahr</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0FE7CE47"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2 bis 3 Jahre</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4AE1367C"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4 bis 6 Jahre</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3CF411D5"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7 bis 11 Jahre</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7A5CE999"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12 bis 20 Jahre</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597A8EE3"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Länger als 20 Jahre</w:t>
            </w: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4DC8817E" w14:textId="77777777" w:rsidR="0044336D" w:rsidRDefault="0044336D" w:rsidP="00F613F1">
            <w:pPr>
              <w:jc w:val="right"/>
              <w:rPr>
                <w:rFonts w:ascii="Arial" w:eastAsia="Arial" w:hAnsi="Arial" w:cs="Arial"/>
                <w:b/>
                <w:noProof/>
                <w:color w:val="000000"/>
                <w:sz w:val="16"/>
              </w:rPr>
            </w:pPr>
          </w:p>
        </w:tc>
      </w:tr>
      <w:tr w:rsidR="0044336D" w14:paraId="2080763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56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2B040E0" w14:textId="77777777" w:rsidR="0044336D" w:rsidRDefault="0044336D" w:rsidP="00F613F1">
            <w:pPr>
              <w:rPr>
                <w:rFonts w:ascii="Arial" w:eastAsia="Arial" w:hAnsi="Arial" w:cs="Arial"/>
                <w:noProof/>
                <w:color w:val="000000"/>
                <w:sz w:val="16"/>
              </w:rPr>
            </w:pPr>
            <w:r>
              <w:rPr>
                <w:rFonts w:ascii="Arial" w:hAnsi="Arial"/>
                <w:noProof/>
                <w:color w:val="000000"/>
                <w:sz w:val="16"/>
              </w:rPr>
              <w:t>Sensitivität von Darlehen und Mikrohedging-Swaps insgesamt</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3EB594D0"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-34</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571AB552"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-98</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36AAFFC1"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-154</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59225758"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-162</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157DA8B5"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-50</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10BDE426" w14:textId="77777777" w:rsidR="0044336D" w:rsidRDefault="0044336D" w:rsidP="00F613F1">
            <w:pPr>
              <w:jc w:val="center"/>
              <w:rPr>
                <w:rFonts w:ascii="Arial" w:eastAsia="Arial" w:hAnsi="Arial" w:cs="Arial"/>
                <w:noProof/>
                <w:color w:val="000000"/>
                <w:sz w:val="16"/>
              </w:rPr>
            </w:pPr>
            <w:r>
              <w:rPr>
                <w:rFonts w:ascii="Arial" w:hAnsi="Arial"/>
                <w:noProof/>
                <w:color w:val="000000"/>
                <w:sz w:val="16"/>
              </w:rPr>
              <w:t>-2</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5FE648B7"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-500</w:t>
            </w:r>
          </w:p>
        </w:tc>
      </w:tr>
    </w:tbl>
    <w:p w14:paraId="7B42E3E1" w14:textId="77777777" w:rsidR="0044336D" w:rsidRPr="00903B29" w:rsidRDefault="0044336D" w:rsidP="0044336D">
      <w:pPr>
        <w:pBdr>
          <w:top w:val="nil"/>
          <w:left w:val="nil"/>
          <w:bottom w:val="nil"/>
          <w:right w:val="nil"/>
          <w:between w:val="nil"/>
          <w:bar w:val="nil"/>
        </w:pBdr>
        <w:tabs>
          <w:tab w:val="num" w:pos="720"/>
        </w:tabs>
        <w:spacing w:before="60" w:after="60"/>
        <w:ind w:left="720" w:hanging="720"/>
        <w:jc w:val="both"/>
        <w:rPr>
          <w:rFonts w:ascii="Arial" w:hAnsi="Arial" w:cs="Arial"/>
          <w:noProof/>
          <w:sz w:val="16"/>
          <w:szCs w:val="16"/>
          <w:bdr w:val="nil"/>
        </w:rPr>
      </w:pPr>
      <w:bookmarkStart w:id="237" w:name="RG_MARKER_77581"/>
      <w:bookmarkEnd w:id="237"/>
    </w:p>
    <w:p w14:paraId="502D23C7" w14:textId="77777777" w:rsidR="0044336D" w:rsidRPr="00EF2EB2" w:rsidRDefault="0044336D" w:rsidP="00B35071">
      <w:pPr>
        <w:numPr>
          <w:ilvl w:val="2"/>
          <w:numId w:val="55"/>
        </w:numPr>
        <w:pBdr>
          <w:top w:val="nil"/>
          <w:left w:val="nil"/>
          <w:bottom w:val="nil"/>
          <w:right w:val="nil"/>
          <w:between w:val="nil"/>
          <w:bar w:val="nil"/>
        </w:pBdr>
        <w:spacing w:before="60" w:after="60"/>
        <w:jc w:val="both"/>
        <w:rPr>
          <w:rFonts w:ascii="Arial" w:hAnsi="Arial"/>
          <w:b/>
          <w:noProof/>
          <w:sz w:val="16"/>
          <w:szCs w:val="16"/>
          <w:bdr w:val="nil"/>
        </w:rPr>
      </w:pPr>
      <w:r>
        <w:rPr>
          <w:rFonts w:ascii="Arial" w:hAnsi="Arial"/>
          <w:b/>
          <w:noProof/>
          <w:sz w:val="16"/>
          <w:bdr w:val="nil"/>
        </w:rPr>
        <w:t>Wechselkursrisiko</w:t>
      </w:r>
    </w:p>
    <w:p w14:paraId="6EC258A4" w14:textId="77777777" w:rsidR="0044336D" w:rsidRPr="00316086"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 w:val="left" w:pos="2115"/>
        </w:tabs>
        <w:spacing w:before="60" w:after="60"/>
        <w:rPr>
          <w:b w:val="0"/>
          <w:noProof/>
          <w:sz w:val="16"/>
          <w:szCs w:val="16"/>
          <w:bdr w:val="nil"/>
        </w:rPr>
      </w:pPr>
      <w:r>
        <w:rPr>
          <w:b w:val="0"/>
          <w:noProof/>
          <w:sz w:val="16"/>
          <w:bdr w:val="nil"/>
        </w:rPr>
        <w:tab/>
      </w:r>
    </w:p>
    <w:p w14:paraId="30CF7321" w14:textId="77777777" w:rsidR="0044336D" w:rsidRPr="00316086"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Unter Wechselkursrisiko versteht man das Risiko des Verlusts von Einnahmen oder des wirtschaftlichen Werts aufgrund einer ungünstigen Entwicklung der Wechselkurse.</w:t>
      </w:r>
    </w:p>
    <w:p w14:paraId="21809407"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p>
    <w:p w14:paraId="5CBB9E9E"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Wenn eine Referenzbuchführungswährung (im Falle der Investitionsfazilität der EUR) verwendet wird, ist die Fazilität Wechselkursrisiken ausgesetzt, wenn zwischen den auf eine andere als die Referenzbuchführungswährung lautenden Aktiva und Passiva Inkongruenzen bestehen. Das Wechselkursrisiko umfasst auch durch Wechselkursschwankungen verursachte Veränderungen des Werts künftiger Cashflows, z. B. Zins- und Dividendenzahlungen, die auf eine andere als die Referenzbuchführungswährung lauten.</w:t>
      </w:r>
    </w:p>
    <w:p w14:paraId="24C0F794" w14:textId="77777777" w:rsidR="0044336D" w:rsidRPr="00A7235E" w:rsidRDefault="0044336D" w:rsidP="0044336D">
      <w:pPr>
        <w:pBdr>
          <w:top w:val="nil"/>
          <w:left w:val="nil"/>
          <w:bottom w:val="nil"/>
          <w:right w:val="nil"/>
          <w:between w:val="nil"/>
          <w:bar w:val="nil"/>
        </w:pBdr>
        <w:spacing w:before="60" w:after="60"/>
        <w:jc w:val="both"/>
        <w:rPr>
          <w:rFonts w:ascii="Arial" w:hAnsi="Arial"/>
          <w:noProof/>
          <w:sz w:val="16"/>
          <w:szCs w:val="16"/>
          <w:highlight w:val="green"/>
          <w:bdr w:val="nil"/>
        </w:rPr>
      </w:pPr>
    </w:p>
    <w:p w14:paraId="19E6BCFD" w14:textId="77777777" w:rsidR="0044336D" w:rsidRPr="00EF2EB2" w:rsidRDefault="0044336D" w:rsidP="00B35071">
      <w:pPr>
        <w:numPr>
          <w:ilvl w:val="3"/>
          <w:numId w:val="55"/>
        </w:numPr>
        <w:pBdr>
          <w:top w:val="nil"/>
          <w:left w:val="nil"/>
          <w:bottom w:val="nil"/>
          <w:right w:val="nil"/>
          <w:between w:val="nil"/>
          <w:bar w:val="nil"/>
        </w:pBdr>
        <w:spacing w:before="60" w:after="60"/>
        <w:jc w:val="both"/>
        <w:rPr>
          <w:rFonts w:ascii="Arial" w:hAnsi="Arial"/>
          <w:b/>
          <w:noProof/>
          <w:sz w:val="16"/>
          <w:szCs w:val="16"/>
          <w:bdr w:val="nil"/>
        </w:rPr>
      </w:pPr>
      <w:r>
        <w:rPr>
          <w:rFonts w:ascii="Arial" w:hAnsi="Arial"/>
          <w:b/>
          <w:noProof/>
          <w:sz w:val="16"/>
          <w:bdr w:val="nil"/>
        </w:rPr>
        <w:t>Wechselkursrisiko und Treasury-Aktiva</w:t>
      </w:r>
    </w:p>
    <w:p w14:paraId="43ECEFAE" w14:textId="77777777" w:rsidR="0044336D" w:rsidRPr="00B80FDF" w:rsidRDefault="0044336D" w:rsidP="0044336D">
      <w:pPr>
        <w:pBdr>
          <w:top w:val="nil"/>
          <w:left w:val="nil"/>
          <w:bottom w:val="nil"/>
          <w:right w:val="nil"/>
          <w:between w:val="nil"/>
          <w:bar w:val="nil"/>
        </w:pBdr>
        <w:spacing w:before="60" w:after="60"/>
        <w:jc w:val="both"/>
        <w:rPr>
          <w:rFonts w:ascii="Arial" w:hAnsi="Arial"/>
          <w:noProof/>
          <w:sz w:val="16"/>
          <w:szCs w:val="16"/>
          <w:u w:val="single"/>
          <w:bdr w:val="nil"/>
        </w:rPr>
      </w:pPr>
    </w:p>
    <w:p w14:paraId="73B3C1C5" w14:textId="77777777" w:rsidR="0044336D" w:rsidRPr="00B80FDF"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Treasury-Aktiva der Investitionsfazilität lauten auf EUR oder USD.</w:t>
      </w:r>
    </w:p>
    <w:p w14:paraId="521DA16B" w14:textId="77777777" w:rsidR="0044336D" w:rsidRPr="00B80FDF"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55C673A4" w14:textId="77777777" w:rsidR="0044336D" w:rsidRPr="00B80FDF"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Das Wechselkursrisiko wird durch Devisenkassa- oder Devisentermingeschäfte, Devisenswaps oder Währungsswaps abgesichert. Die Abteilung Treasury der EIB kann, sofern dies für notwendig und angemessen erachtet wird, jedes andere im Einklang mit den Grundsätzen der Bank stehende Instrument einsetzen, wenn dieses eine Absicherung gegenüber Marktrisiken bietet, die in Verbindung mit den finanziellen Aktivitäten der Investitionsfazilität auftreten.</w:t>
      </w:r>
    </w:p>
    <w:p w14:paraId="394F3864" w14:textId="77777777" w:rsidR="0044336D" w:rsidRPr="00B80FDF"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2F3317B1" w14:textId="77777777" w:rsidR="0044336D" w:rsidRPr="00EF2EB2" w:rsidRDefault="0044336D" w:rsidP="00B35071">
      <w:pPr>
        <w:numPr>
          <w:ilvl w:val="3"/>
          <w:numId w:val="55"/>
        </w:numPr>
        <w:pBdr>
          <w:top w:val="nil"/>
          <w:left w:val="nil"/>
          <w:bottom w:val="nil"/>
          <w:right w:val="nil"/>
          <w:between w:val="nil"/>
          <w:bar w:val="nil"/>
        </w:pBdr>
        <w:spacing w:before="60" w:after="60"/>
        <w:jc w:val="both"/>
        <w:rPr>
          <w:rFonts w:ascii="Arial" w:hAnsi="Arial"/>
          <w:b/>
          <w:noProof/>
          <w:sz w:val="16"/>
          <w:szCs w:val="16"/>
          <w:bdr w:val="nil"/>
        </w:rPr>
      </w:pPr>
      <w:r>
        <w:rPr>
          <w:rFonts w:ascii="Arial" w:hAnsi="Arial"/>
          <w:b/>
          <w:noProof/>
          <w:sz w:val="16"/>
          <w:bdr w:val="nil"/>
        </w:rPr>
        <w:t>Wechselkursrisiko und von der Investitionsfazilität finanzierte oder garantierte Transaktionen</w:t>
      </w:r>
    </w:p>
    <w:p w14:paraId="5620A017" w14:textId="77777777" w:rsidR="0044336D" w:rsidRPr="00B80FDF" w:rsidRDefault="0044336D" w:rsidP="0044336D">
      <w:pPr>
        <w:pBdr>
          <w:top w:val="nil"/>
          <w:left w:val="nil"/>
          <w:bottom w:val="nil"/>
          <w:right w:val="nil"/>
          <w:between w:val="nil"/>
          <w:bar w:val="nil"/>
        </w:pBdr>
        <w:spacing w:before="60" w:after="60"/>
        <w:jc w:val="both"/>
        <w:rPr>
          <w:rFonts w:ascii="Arial" w:hAnsi="Arial"/>
          <w:noProof/>
          <w:sz w:val="16"/>
          <w:szCs w:val="16"/>
          <w:u w:val="single"/>
          <w:bdr w:val="nil"/>
        </w:rPr>
      </w:pPr>
    </w:p>
    <w:p w14:paraId="3CAA7470" w14:textId="77777777" w:rsidR="0044336D" w:rsidRPr="00B80FDF"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von den Mitgliedstaaten erhaltenen Beiträge für die Investitionsfazilität lauten auf EUR. Die Transaktionen, die von der Investitionsfazilität finanziert oder garantiert werden, sowie die Zinsverbilligungen können auf EUR, USD oder eine andere zugelassene Währung lauten.</w:t>
      </w:r>
    </w:p>
    <w:p w14:paraId="7241BD9B" w14:textId="77777777" w:rsidR="0044336D" w:rsidRPr="00B80FDF"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5F13EA1A" w14:textId="77777777" w:rsidR="0044336D" w:rsidRPr="00B80FDF"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Ein Wechselkursrisiko (gegenüber der Referenzwährung EUR) entsteht dann, wenn nicht auf EUR lautende Transaktionen nicht abgesichert werden. Die Leitlinien für die Absicherung von Wechselkursrisiken der Investitionsfazilität werden im Folgenden erläutert. </w:t>
      </w:r>
    </w:p>
    <w:p w14:paraId="1A08DEF5" w14:textId="77777777" w:rsidR="0044336D" w:rsidRPr="00B80FDF"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615E2BFA" w14:textId="77777777" w:rsidR="0044336D" w:rsidRPr="00EF2EB2" w:rsidRDefault="0044336D" w:rsidP="00B35071">
      <w:pPr>
        <w:pStyle w:val="Notes"/>
        <w:numPr>
          <w:ilvl w:val="4"/>
          <w:numId w:val="56"/>
        </w:numPr>
        <w:pBdr>
          <w:top w:val="nil"/>
          <w:left w:val="nil"/>
          <w:bottom w:val="nil"/>
          <w:right w:val="nil"/>
          <w:between w:val="nil"/>
          <w:bar w:val="nil"/>
        </w:pBdr>
        <w:tabs>
          <w:tab w:val="clear" w:pos="4320"/>
          <w:tab w:val="clear" w:pos="8640"/>
          <w:tab w:val="right" w:pos="-2700"/>
        </w:tabs>
        <w:spacing w:before="60" w:after="60"/>
        <w:rPr>
          <w:noProof/>
          <w:sz w:val="16"/>
          <w:szCs w:val="16"/>
          <w:bdr w:val="nil"/>
        </w:rPr>
      </w:pPr>
      <w:r>
        <w:rPr>
          <w:noProof/>
          <w:sz w:val="16"/>
          <w:bdr w:val="nil"/>
        </w:rPr>
        <w:t>Absicherung von auf USD lautenden Transaktionen</w:t>
      </w:r>
    </w:p>
    <w:p w14:paraId="74CA00E4" w14:textId="77777777" w:rsidR="0044336D" w:rsidRPr="00B80FDF"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04911A53" w14:textId="77777777" w:rsidR="0044336D" w:rsidRDefault="0044336D" w:rsidP="0044336D">
      <w:pPr>
        <w:pStyle w:val="Normal18"/>
        <w:pBdr>
          <w:top w:val="nil"/>
          <w:left w:val="nil"/>
          <w:bottom w:val="nil"/>
          <w:right w:val="nil"/>
          <w:between w:val="nil"/>
          <w:bar w:val="nil"/>
        </w:pBdr>
        <w:suppressAutoHyphens w:val="0"/>
        <w:spacing w:before="60" w:after="60"/>
        <w:jc w:val="both"/>
        <w:rPr>
          <w:rFonts w:ascii="Arial" w:hAnsi="Arial"/>
          <w:noProof/>
          <w:sz w:val="16"/>
          <w:szCs w:val="16"/>
          <w:bdr w:val="nil"/>
        </w:rPr>
      </w:pPr>
      <w:r>
        <w:rPr>
          <w:rFonts w:ascii="Arial" w:hAnsi="Arial"/>
          <w:noProof/>
          <w:sz w:val="16"/>
          <w:bdr w:val="nil"/>
        </w:rPr>
        <w:t>Die Wechselkursrisiken, die durch auf USD lautende Transaktionen der Investitionsfazilität entstehen, werden auf aggregierter Basis durch periodisch verlängerte und hinsichtlich des Betrags angepasste EUR/USD-Devisenswaps abgesichert. Die Devisenswaps dienen einem doppelten Zweck. Zum einen wird die notwendige Liquidität für neue Auszahlungen (Darlehen und Eigenkapital) geschaffen, zum anderen wird eine Wechselkurs-Makro-Absicherung gewährleistet.</w:t>
      </w:r>
    </w:p>
    <w:p w14:paraId="4DABA06B" w14:textId="77777777" w:rsidR="0044336D" w:rsidRDefault="0044336D" w:rsidP="0044336D">
      <w:pPr>
        <w:pStyle w:val="Normal18"/>
        <w:pBdr>
          <w:top w:val="nil"/>
          <w:left w:val="nil"/>
          <w:bottom w:val="nil"/>
          <w:right w:val="nil"/>
          <w:between w:val="nil"/>
          <w:bar w:val="nil"/>
        </w:pBdr>
        <w:suppressAutoHyphens w:val="0"/>
        <w:spacing w:before="60" w:after="60"/>
        <w:jc w:val="both"/>
        <w:rPr>
          <w:rFonts w:ascii="Arial" w:hAnsi="Arial"/>
          <w:noProof/>
          <w:sz w:val="16"/>
          <w:szCs w:val="16"/>
          <w:bdr w:val="nil"/>
          <w:lang w:eastAsia="en-GB"/>
        </w:rPr>
      </w:pPr>
    </w:p>
    <w:p w14:paraId="4C360089" w14:textId="77777777" w:rsidR="0044336D" w:rsidRDefault="0044336D" w:rsidP="0044336D">
      <w:pPr>
        <w:pStyle w:val="Normal18"/>
        <w:pBdr>
          <w:top w:val="nil"/>
          <w:left w:val="nil"/>
          <w:bottom w:val="nil"/>
          <w:right w:val="nil"/>
          <w:between w:val="nil"/>
          <w:bar w:val="nil"/>
        </w:pBdr>
        <w:suppressAutoHyphens w:val="0"/>
        <w:spacing w:before="60" w:after="60"/>
        <w:jc w:val="both"/>
        <w:rPr>
          <w:rFonts w:ascii="Arial" w:hAnsi="Arial"/>
          <w:noProof/>
          <w:sz w:val="16"/>
          <w:szCs w:val="16"/>
          <w:bdr w:val="nil"/>
        </w:rPr>
      </w:pPr>
      <w:r>
        <w:rPr>
          <w:rFonts w:ascii="Arial" w:hAnsi="Arial"/>
          <w:noProof/>
          <w:sz w:val="16"/>
          <w:bdr w:val="nil"/>
        </w:rPr>
        <w:t xml:space="preserve">Zu Beginn jeder Periode werden die auf USD lautenden und in der Folgeperiode zu erhaltenden oder zu zahlenden Cashflows auf der Grundlage der geplanten oder erwarteten Rückflüsse/Auszahlungen veranschlagt. Die Devisenswaps werden anschließend bei Fälligkeit verlängert und ihr Betrag wird angepasst, um zumindest den für die Folgeperiode veranschlagten Liquiditätsbedarf in USD zu decken. </w:t>
      </w:r>
    </w:p>
    <w:p w14:paraId="4EBF758A" w14:textId="77777777" w:rsidR="0044336D" w:rsidRDefault="0044336D" w:rsidP="0044336D">
      <w:pPr>
        <w:pStyle w:val="Normal18"/>
        <w:pBdr>
          <w:top w:val="nil"/>
          <w:left w:val="nil"/>
          <w:bottom w:val="nil"/>
          <w:right w:val="nil"/>
          <w:between w:val="nil"/>
          <w:bar w:val="nil"/>
        </w:pBdr>
        <w:suppressAutoHyphens w:val="0"/>
        <w:spacing w:before="60" w:after="60"/>
        <w:jc w:val="both"/>
        <w:rPr>
          <w:rFonts w:ascii="Arial" w:hAnsi="Arial"/>
          <w:noProof/>
          <w:sz w:val="16"/>
          <w:szCs w:val="16"/>
          <w:bdr w:val="nil"/>
          <w:lang w:eastAsia="en-GB"/>
        </w:rPr>
      </w:pPr>
    </w:p>
    <w:p w14:paraId="220D0CF2"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USD-Devisenposition wird auf monatlicher Grundlage bei Überschreiten der jeweiligen Limits durch Devisenkassa- oder Devisentermingeschäfte abgesichert.</w:t>
      </w:r>
    </w:p>
    <w:p w14:paraId="69B66346" w14:textId="77777777" w:rsidR="0044336D" w:rsidRDefault="0044336D" w:rsidP="0044336D">
      <w:pPr>
        <w:pStyle w:val="Normal18"/>
        <w:pBdr>
          <w:top w:val="nil"/>
          <w:left w:val="nil"/>
          <w:bottom w:val="nil"/>
          <w:right w:val="nil"/>
          <w:between w:val="nil"/>
          <w:bar w:val="nil"/>
        </w:pBdr>
        <w:suppressAutoHyphens w:val="0"/>
        <w:spacing w:before="60" w:after="60"/>
        <w:jc w:val="both"/>
        <w:rPr>
          <w:rFonts w:ascii="Arial" w:hAnsi="Arial"/>
          <w:noProof/>
          <w:sz w:val="16"/>
          <w:szCs w:val="16"/>
          <w:bdr w:val="nil"/>
          <w:lang w:eastAsia="en-GB"/>
        </w:rPr>
      </w:pPr>
    </w:p>
    <w:p w14:paraId="150B5996"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Innerhalb einer Verlängerungsperiode werden unerwartete Liquiditätsengpässe in USD durch Ad-hoc-Devisenswaps gedeckt, während Liquiditätsüberschüsse entweder in Treasury-Aktiva angelegt oder in EUR umgerechnet werden, falls sie auf einen Anstieg der Devisenposition zurückzuführen sind. </w:t>
      </w:r>
    </w:p>
    <w:p w14:paraId="6F788B35"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7E816789" w14:textId="77777777" w:rsidR="0044336D" w:rsidRPr="00EF2EB2" w:rsidRDefault="0044336D" w:rsidP="00B35071">
      <w:pPr>
        <w:pStyle w:val="Notes"/>
        <w:numPr>
          <w:ilvl w:val="4"/>
          <w:numId w:val="56"/>
        </w:numPr>
        <w:pBdr>
          <w:top w:val="nil"/>
          <w:left w:val="nil"/>
          <w:bottom w:val="nil"/>
          <w:right w:val="nil"/>
          <w:between w:val="nil"/>
          <w:bar w:val="nil"/>
        </w:pBdr>
        <w:tabs>
          <w:tab w:val="clear" w:pos="4320"/>
          <w:tab w:val="clear" w:pos="8640"/>
          <w:tab w:val="right" w:pos="-2700"/>
        </w:tabs>
        <w:spacing w:before="60" w:after="60"/>
        <w:rPr>
          <w:noProof/>
          <w:sz w:val="16"/>
          <w:szCs w:val="16"/>
          <w:bdr w:val="nil"/>
        </w:rPr>
      </w:pPr>
      <w:r>
        <w:rPr>
          <w:noProof/>
          <w:sz w:val="16"/>
          <w:bdr w:val="nil"/>
        </w:rPr>
        <w:t>Absicherung von auf andere Währungen als EUR oder USD lautenden Transaktionen</w:t>
      </w:r>
    </w:p>
    <w:p w14:paraId="456DF991" w14:textId="77777777" w:rsidR="0044336D" w:rsidRPr="00B80FDF"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270C00D3" w14:textId="77777777" w:rsidR="0044336D" w:rsidRPr="006B5BAB"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Von der Investitionsfazilität getätigte Transaktionen, die auf andere Währungen als EUR und USD lauten, werden durch Währungsswap-Kontrakte mit demselben Finanzprofil wie das zugrunde liegende Darlehen abgesichert, sofern ein funktionsfähiger Swap-Markt besteht.</w:t>
      </w:r>
    </w:p>
    <w:p w14:paraId="12886DA1" w14:textId="3CDD0AB6" w:rsidR="0044336D" w:rsidRPr="00B80FDF"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 </w:t>
      </w:r>
    </w:p>
    <w:p w14:paraId="16E27E33"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Investitionsfazilität tätigt Transaktionen in Währungen, für die Absicherungsmöglichkeiten entweder nicht effizient verfügbar oder mit hohen Kosten verbunden sind. Diese Transaktionen lauten auf lokale Währungen, werden aber in EUR oder USD abgewickelt. Der Rahmen der Investitionsfazilität für das Finanzrisiko, der am 22. Januar 2015 vom IF-Ausschuss angenommen wurde, bietet die Möglichkeit der synthetischen Absicherung des Wechselkursrisikos in lokalen Währungen, die eine signifikant positive Korrelation zum USD aufweisen, durch auf USD lautende Derivate. Mit auf USD lautenden Derivaten synthetisch abgesicherte lokale Währungen werden in der Tabelle in Abschnitt 3.4.2.2.3 unter der Position „Lokale Währungen (unter synthetischer Absicherung)“ erfasst, während die nicht mit auf USD lautenden Derivaten synthetisch abgesicherten lokalen Währungen in derselben Tabelle unter der Position „Lokale Währungen (nicht unter synthetischer Absicherung)“ erfasst werden.</w:t>
      </w:r>
    </w:p>
    <w:p w14:paraId="0A1033A9" w14:textId="77777777" w:rsidR="0044336D" w:rsidRPr="006F6281"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p>
    <w:p w14:paraId="2A9A98A9"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Darüber hinaus berechnet die Investitionsfazilität für Kredite, die auf andere Währungen als EUR, USD oder auf Währungen lauten, bei denen eine Absicherung durch Währungsswap-Kontrakte nicht möglich ist, eine zusätzliche Zinskomponente, die sogenannte „FX-Prämie“, um das Risiko einer potenziellen Abwertung der Landeswährung zu mindern.</w:t>
      </w:r>
    </w:p>
    <w:p w14:paraId="07DF6310" w14:textId="77777777" w:rsidR="0044336D" w:rsidRPr="0017011E" w:rsidRDefault="0044336D" w:rsidP="0044336D">
      <w:pPr>
        <w:pBdr>
          <w:top w:val="nil"/>
          <w:left w:val="nil"/>
          <w:bottom w:val="nil"/>
          <w:right w:val="nil"/>
          <w:between w:val="nil"/>
          <w:bar w:val="nil"/>
        </w:pBdr>
        <w:tabs>
          <w:tab w:val="right" w:pos="-2700"/>
          <w:tab w:val="num" w:pos="1021"/>
        </w:tabs>
        <w:spacing w:before="60" w:after="60"/>
        <w:ind w:left="1021" w:hanging="1021"/>
        <w:rPr>
          <w:rFonts w:ascii="Arial" w:hAnsi="Arial" w:cs="Arial"/>
          <w:noProof/>
          <w:sz w:val="16"/>
          <w:szCs w:val="16"/>
          <w:bdr w:val="nil"/>
        </w:rPr>
      </w:pPr>
      <w:bookmarkStart w:id="238" w:name="RG_MARKER_77580"/>
      <w:bookmarkEnd w:id="238"/>
    </w:p>
    <w:p w14:paraId="1FE82439" w14:textId="77777777" w:rsidR="0044336D" w:rsidRPr="00CE6726" w:rsidRDefault="0044336D" w:rsidP="00B35071">
      <w:pPr>
        <w:pStyle w:val="Notes"/>
        <w:numPr>
          <w:ilvl w:val="4"/>
          <w:numId w:val="72"/>
        </w:numPr>
        <w:pBdr>
          <w:top w:val="nil"/>
          <w:left w:val="nil"/>
          <w:bottom w:val="nil"/>
          <w:right w:val="nil"/>
          <w:between w:val="nil"/>
          <w:bar w:val="nil"/>
        </w:pBdr>
        <w:tabs>
          <w:tab w:val="clear" w:pos="4320"/>
          <w:tab w:val="clear" w:pos="8640"/>
          <w:tab w:val="right" w:pos="-2700"/>
        </w:tabs>
        <w:spacing w:before="60" w:after="60"/>
        <w:rPr>
          <w:noProof/>
          <w:sz w:val="16"/>
          <w:szCs w:val="16"/>
          <w:bdr w:val="nil"/>
        </w:rPr>
      </w:pPr>
      <w:r>
        <w:rPr>
          <w:noProof/>
          <w:sz w:val="16"/>
          <w:bdr w:val="nil"/>
        </w:rPr>
        <w:t>Devisenposition (in Tsd. EUR)</w:t>
      </w:r>
    </w:p>
    <w:p w14:paraId="27C25628" w14:textId="77777777" w:rsidR="0044336D" w:rsidRPr="00CE6726"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ind w:left="1021"/>
        <w:rPr>
          <w:noProof/>
          <w:sz w:val="16"/>
          <w:szCs w:val="16"/>
          <w:bdr w:val="nil"/>
        </w:rPr>
      </w:pPr>
    </w:p>
    <w:p w14:paraId="656FFFE4" w14:textId="77777777" w:rsidR="0044336D" w:rsidRDefault="0044336D" w:rsidP="0044336D">
      <w:pPr>
        <w:pStyle w:val="Notes21"/>
        <w:pBdr>
          <w:top w:val="nil"/>
          <w:left w:val="nil"/>
          <w:bottom w:val="nil"/>
          <w:right w:val="nil"/>
          <w:between w:val="nil"/>
          <w:bar w:val="nil"/>
        </w:pBdr>
        <w:tabs>
          <w:tab w:val="clear" w:pos="720"/>
          <w:tab w:val="right" w:pos="-2700"/>
        </w:tabs>
        <w:spacing w:before="60" w:after="60"/>
        <w:ind w:left="0" w:firstLine="0"/>
        <w:rPr>
          <w:b w:val="0"/>
          <w:noProof/>
          <w:sz w:val="16"/>
          <w:szCs w:val="16"/>
          <w:bdr w:val="nil"/>
        </w:rPr>
      </w:pPr>
      <w:r>
        <w:rPr>
          <w:b w:val="0"/>
          <w:noProof/>
          <w:sz w:val="16"/>
          <w:bdr w:val="nil"/>
        </w:rPr>
        <w:t>Die folgenden Tabellen geben Aufschluss über die Devisenposition der Fazilität.</w:t>
      </w:r>
    </w:p>
    <w:p w14:paraId="14B8B2FC" w14:textId="77777777" w:rsidR="0044336D" w:rsidRDefault="0044336D" w:rsidP="0044336D">
      <w:pPr>
        <w:pStyle w:val="Notes21"/>
        <w:pBdr>
          <w:top w:val="nil"/>
          <w:left w:val="nil"/>
          <w:bottom w:val="nil"/>
          <w:right w:val="nil"/>
          <w:between w:val="nil"/>
          <w:bar w:val="nil"/>
        </w:pBdr>
        <w:tabs>
          <w:tab w:val="clear" w:pos="720"/>
          <w:tab w:val="right" w:pos="-2700"/>
        </w:tabs>
        <w:spacing w:before="60" w:after="60"/>
        <w:ind w:left="0" w:firstLine="0"/>
        <w:rPr>
          <w:b w:val="0"/>
          <w:noProof/>
          <w:sz w:val="16"/>
          <w:szCs w:val="16"/>
          <w:bdr w:val="nil"/>
        </w:rPr>
      </w:pPr>
    </w:p>
    <w:p w14:paraId="0CB72945" w14:textId="77777777" w:rsidR="0044336D" w:rsidRDefault="0044336D" w:rsidP="0044336D">
      <w:pPr>
        <w:pStyle w:val="Normal181"/>
        <w:pBdr>
          <w:top w:val="nil"/>
          <w:left w:val="nil"/>
          <w:bottom w:val="nil"/>
          <w:right w:val="nil"/>
          <w:between w:val="nil"/>
          <w:bar w:val="nil"/>
        </w:pBdr>
        <w:suppressAutoHyphens w:val="0"/>
        <w:spacing w:before="60" w:after="60"/>
        <w:jc w:val="both"/>
        <w:rPr>
          <w:rFonts w:ascii="Arial" w:hAnsi="Arial"/>
          <w:noProof/>
          <w:sz w:val="16"/>
          <w:szCs w:val="16"/>
          <w:bdr w:val="nil"/>
        </w:rPr>
      </w:pPr>
      <w:r>
        <w:rPr>
          <w:rFonts w:ascii="Arial" w:hAnsi="Arial"/>
          <w:noProof/>
          <w:sz w:val="16"/>
          <w:bdr w:val="nil"/>
        </w:rPr>
        <w:t>Die Devisenposition wird in den nachstehenden Tabellen gemäß den Risikostrategien der Fazilität dargestellt, die im Rahmen der Fazilität für das Finanzrisiko beschrieben werden. Die Devisenposition gemäß den Risikostrategien beruht auf Buchführungsdaten und wird definiert als Saldo zwischen ausgewählten Vermögenswerten und Verbindlichkeiten. Die in der Devisenposition gemäß den Risikostrategien festgelegten Vermögenswerte und Verbindlichkeiten werden so ausgewählt, dass die Gewinne erst bei Eingang in die Berichtswährung (EUR) umgewandelt werden.</w:t>
      </w:r>
    </w:p>
    <w:p w14:paraId="69B6E6A0" w14:textId="77777777" w:rsidR="0044336D" w:rsidRDefault="0044336D" w:rsidP="0044336D">
      <w:pPr>
        <w:pStyle w:val="Normal181"/>
        <w:pBdr>
          <w:top w:val="nil"/>
          <w:left w:val="nil"/>
          <w:bottom w:val="nil"/>
          <w:right w:val="nil"/>
          <w:between w:val="nil"/>
          <w:bar w:val="nil"/>
        </w:pBdr>
        <w:suppressAutoHyphens w:val="0"/>
        <w:spacing w:before="60" w:after="60"/>
        <w:jc w:val="both"/>
        <w:rPr>
          <w:rFonts w:ascii="Arial" w:hAnsi="Arial"/>
          <w:noProof/>
          <w:sz w:val="16"/>
          <w:szCs w:val="16"/>
          <w:bdr w:val="nil"/>
          <w:lang w:eastAsia="en-GB"/>
        </w:rPr>
      </w:pPr>
    </w:p>
    <w:p w14:paraId="28BA688F" w14:textId="77777777" w:rsidR="0044336D" w:rsidRDefault="0044336D" w:rsidP="0044336D">
      <w:pPr>
        <w:pStyle w:val="Normal181"/>
        <w:pBdr>
          <w:top w:val="nil"/>
          <w:left w:val="nil"/>
          <w:bottom w:val="nil"/>
          <w:right w:val="nil"/>
          <w:between w:val="nil"/>
          <w:bar w:val="nil"/>
        </w:pBdr>
        <w:suppressAutoHyphens w:val="0"/>
        <w:spacing w:before="60" w:after="60"/>
        <w:jc w:val="both"/>
        <w:rPr>
          <w:rFonts w:ascii="Arial" w:hAnsi="Arial"/>
          <w:noProof/>
          <w:sz w:val="16"/>
          <w:szCs w:val="16"/>
          <w:bdr w:val="nil"/>
        </w:rPr>
      </w:pPr>
      <w:r>
        <w:rPr>
          <w:rFonts w:ascii="Arial" w:hAnsi="Arial"/>
          <w:noProof/>
          <w:sz w:val="16"/>
          <w:bdr w:val="nil"/>
        </w:rPr>
        <w:t>Veränderungen des beizulegenden Zeitwerts von Aktien und anderen variabel verzinslichen Wertpapieren sowie Wertminderungen bei Darlehen und Vorauszahlungen werden den Risikostrategien entsprechend in der Devisenposition ausgewiesen. Derivate werden in der Devisenposition gemäß den Risikostrategien zu ihrem Nennwert statt zu ihrem beizulegenden Zeitwert ausgewiesen, um einen Abgleich mit dem Nettowert der Vermögenswerte zu ermöglichen, die ebenfalls zu ihrem Nennwert bereinigt um die Wertminderung bei Darlehen ausgewiesen werden.</w:t>
      </w:r>
    </w:p>
    <w:p w14:paraId="124A0706" w14:textId="77777777" w:rsidR="0044336D" w:rsidRDefault="0044336D" w:rsidP="0044336D">
      <w:pPr>
        <w:pBdr>
          <w:top w:val="nil"/>
          <w:left w:val="nil"/>
          <w:bottom w:val="nil"/>
          <w:right w:val="nil"/>
          <w:between w:val="nil"/>
          <w:bar w:val="nil"/>
        </w:pBdr>
        <w:jc w:val="both"/>
        <w:rPr>
          <w:noProof/>
          <w:bdr w:val="nil"/>
        </w:rPr>
      </w:pPr>
    </w:p>
    <w:p w14:paraId="3CFC3930" w14:textId="77777777" w:rsidR="0044336D" w:rsidRDefault="0044336D" w:rsidP="0044336D">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In den nachstehenden Tabellen wird der verbleibende Teil der Vermögenswerte und Verbindlichkeiten, der hauptsächlich aufgelaufene Zinsen für Darlehen, Derivate und Zinsverbilligungen umfasst, als „Von den Risikostrategien ausgenommene Devisenposition“ erfasst.</w:t>
      </w:r>
    </w:p>
    <w:p w14:paraId="332AAF45" w14:textId="4DA04337" w:rsidR="00AC501A" w:rsidRDefault="00AC501A">
      <w:pPr>
        <w:rPr>
          <w:rFonts w:ascii="Arial" w:hAnsi="Arial"/>
          <w:noProof/>
          <w:sz w:val="16"/>
          <w:szCs w:val="16"/>
          <w:bdr w:val="nil"/>
        </w:rPr>
      </w:pPr>
      <w:r>
        <w:rPr>
          <w:rFonts w:ascii="Arial" w:hAnsi="Arial"/>
          <w:noProof/>
          <w:sz w:val="16"/>
          <w:szCs w:val="16"/>
          <w:bdr w:val="nil"/>
        </w:rPr>
        <w:br w:type="page"/>
      </w:r>
    </w:p>
    <w:p w14:paraId="183F7378" w14:textId="77777777" w:rsidR="0044336D" w:rsidRPr="003E4190" w:rsidRDefault="0044336D" w:rsidP="0044336D">
      <w:pPr>
        <w:pBdr>
          <w:top w:val="nil"/>
          <w:left w:val="nil"/>
          <w:bottom w:val="nil"/>
          <w:right w:val="nil"/>
          <w:between w:val="nil"/>
          <w:bar w:val="nil"/>
        </w:pBdr>
        <w:jc w:val="both"/>
        <w:rPr>
          <w:rFonts w:ascii="Arial" w:hAnsi="Arial"/>
          <w:noProof/>
          <w:sz w:val="16"/>
          <w:szCs w:val="16"/>
          <w:bdr w:val="nil"/>
        </w:rPr>
      </w:pPr>
    </w:p>
    <w:tbl>
      <w:tblPr>
        <w:tblStyle w:val="CDMRange29"/>
        <w:tblW w:w="9825" w:type="dxa"/>
        <w:tblLayout w:type="fixed"/>
        <w:tblLook w:val="0600" w:firstRow="0" w:lastRow="0" w:firstColumn="0" w:lastColumn="0" w:noHBand="1" w:noVBand="1"/>
      </w:tblPr>
      <w:tblGrid>
        <w:gridCol w:w="2625"/>
        <w:gridCol w:w="1800"/>
        <w:gridCol w:w="1800"/>
        <w:gridCol w:w="1800"/>
        <w:gridCol w:w="1800"/>
      </w:tblGrid>
      <w:tr w:rsidR="0044336D" w14:paraId="0D58E0E7" w14:textId="77777777" w:rsidTr="00F613F1">
        <w:trPr>
          <w:trHeight w:val="450"/>
        </w:trPr>
        <w:tc>
          <w:tcPr>
            <w:tcW w:w="26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0792B2D3"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31. Dezember 2023</w:t>
            </w:r>
          </w:p>
        </w:tc>
        <w:tc>
          <w:tcPr>
            <w:tcW w:w="5400" w:type="dxa"/>
            <w:gridSpan w:val="3"/>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21E30A71"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Vermögenswerte und Verbindlichkeiten</w:t>
            </w:r>
          </w:p>
        </w:tc>
        <w:tc>
          <w:tcPr>
            <w:tcW w:w="18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1E1456F6" w14:textId="0DD4855E" w:rsidR="0044336D" w:rsidRDefault="0044336D" w:rsidP="00F613F1">
            <w:pPr>
              <w:jc w:val="center"/>
              <w:rPr>
                <w:rFonts w:ascii="Arial" w:eastAsia="Arial" w:hAnsi="Arial" w:cs="Arial"/>
                <w:b/>
                <w:noProof/>
                <w:color w:val="000000"/>
                <w:sz w:val="16"/>
              </w:rPr>
            </w:pPr>
            <w:r>
              <w:rPr>
                <w:rFonts w:ascii="Arial" w:hAnsi="Arial"/>
                <w:b/>
                <w:noProof/>
                <w:color w:val="000000"/>
                <w:sz w:val="16"/>
              </w:rPr>
              <w:t>Verpflichtungen und Eventual</w:t>
            </w:r>
            <w:r w:rsidR="00AC501A">
              <w:rPr>
                <w:rFonts w:ascii="Arial" w:hAnsi="Arial"/>
                <w:b/>
                <w:noProof/>
                <w:color w:val="000000"/>
                <w:sz w:val="16"/>
              </w:rPr>
              <w:t>-</w:t>
            </w:r>
            <w:r>
              <w:rPr>
                <w:rFonts w:ascii="Arial" w:hAnsi="Arial"/>
                <w:b/>
                <w:noProof/>
                <w:color w:val="000000"/>
                <w:sz w:val="16"/>
              </w:rPr>
              <w:t>verbindlichkeiten</w:t>
            </w:r>
          </w:p>
        </w:tc>
      </w:tr>
      <w:tr w:rsidR="0044336D" w14:paraId="164FA09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14:paraId="25B8C6FA" w14:textId="77777777" w:rsidR="0044336D" w:rsidRDefault="0044336D" w:rsidP="00F613F1">
            <w:pPr>
              <w:rPr>
                <w:rFonts w:ascii="Arial" w:eastAsia="Arial" w:hAnsi="Arial" w:cs="Arial"/>
                <w:b/>
                <w:noProof/>
                <w:color w:val="000000"/>
                <w:sz w:val="16"/>
              </w:rPr>
            </w:pPr>
            <w:r>
              <w:rPr>
                <w:rFonts w:ascii="Arial" w:hAnsi="Arial"/>
                <w:b/>
                <w:noProof/>
                <w:color w:val="000000"/>
                <w:sz w:val="16"/>
              </w:rPr>
              <w:t>Währungen</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3CB61C1E"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Devisenposition gemäß den Risikostrategien</w:t>
            </w:r>
          </w:p>
        </w:tc>
        <w:tc>
          <w:tcPr>
            <w:tcW w:w="180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316186B0"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Von den Risikostrategien ausgenommene Devisenposition</w:t>
            </w:r>
          </w:p>
        </w:tc>
        <w:tc>
          <w:tcPr>
            <w:tcW w:w="180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0578D4F9"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Devisenposition der Bilanz</w:t>
            </w:r>
          </w:p>
        </w:tc>
        <w:tc>
          <w:tcPr>
            <w:tcW w:w="180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078F0F6E" w14:textId="77777777" w:rsidR="0044336D" w:rsidRDefault="0044336D" w:rsidP="00F613F1">
            <w:pPr>
              <w:jc w:val="center"/>
              <w:rPr>
                <w:rFonts w:ascii="Arial" w:eastAsia="Arial" w:hAnsi="Arial" w:cs="Arial"/>
                <w:b/>
                <w:noProof/>
                <w:color w:val="000000"/>
                <w:sz w:val="16"/>
              </w:rPr>
            </w:pPr>
          </w:p>
        </w:tc>
      </w:tr>
      <w:tr w:rsidR="0044336D" w14:paraId="2CBE215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14:paraId="07CF9799" w14:textId="77777777" w:rsidR="0044336D" w:rsidRDefault="0044336D" w:rsidP="00F613F1">
            <w:pPr>
              <w:rPr>
                <w:rFonts w:ascii="Arial" w:eastAsia="Arial" w:hAnsi="Arial" w:cs="Arial"/>
                <w:b/>
                <w:noProof/>
                <w:color w:val="000000"/>
                <w:sz w:val="16"/>
              </w:rPr>
            </w:pPr>
            <w:r>
              <w:rPr>
                <w:rFonts w:ascii="Arial" w:hAnsi="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41F76F8C"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-194,166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4C7F12B8"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-16,111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41FDF3E9"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-210,277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46830E08"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306 161</w:t>
            </w:r>
          </w:p>
        </w:tc>
      </w:tr>
      <w:tr w:rsidR="0044336D" w14:paraId="1698228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14:paraId="15112D85" w14:textId="77777777" w:rsidR="0044336D" w:rsidRDefault="0044336D" w:rsidP="00F613F1">
            <w:pPr>
              <w:rPr>
                <w:rFonts w:ascii="Arial" w:eastAsia="Arial" w:hAnsi="Arial" w:cs="Arial"/>
                <w:i/>
                <w:noProof/>
                <w:color w:val="000000"/>
                <w:sz w:val="16"/>
              </w:rPr>
            </w:pPr>
            <w:r>
              <w:rPr>
                <w:rFonts w:ascii="Arial" w:hAnsi="Arial"/>
                <w:i/>
                <w:noProof/>
                <w:color w:val="000000"/>
                <w:sz w:val="16"/>
              </w:rPr>
              <w:t xml:space="preserve">Landeswährungen </w:t>
            </w:r>
          </w:p>
          <w:p w14:paraId="4F0BFBEA" w14:textId="77777777" w:rsidR="0044336D" w:rsidRDefault="0044336D" w:rsidP="00F613F1">
            <w:pPr>
              <w:rPr>
                <w:rFonts w:ascii="Arial" w:eastAsia="Arial" w:hAnsi="Arial" w:cs="Arial"/>
                <w:i/>
                <w:noProof/>
                <w:color w:val="000000"/>
                <w:sz w:val="16"/>
              </w:rPr>
            </w:pPr>
            <w:r>
              <w:rPr>
                <w:rFonts w:ascii="Arial" w:hAnsi="Arial"/>
                <w:i/>
                <w:noProof/>
                <w:color w:val="000000"/>
                <w:sz w:val="16"/>
              </w:rPr>
              <w:t>(unter synthetischer Absicherung)*</w:t>
            </w: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19CC2D7B"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48F9899F"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28216C9C"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255059F7" w14:textId="77777777" w:rsidR="0044336D" w:rsidRDefault="0044336D" w:rsidP="00F613F1">
            <w:pPr>
              <w:ind w:right="454"/>
              <w:jc w:val="right"/>
              <w:rPr>
                <w:rFonts w:ascii="Arial" w:eastAsia="Arial" w:hAnsi="Arial" w:cs="Arial"/>
                <w:noProof/>
                <w:color w:val="000000"/>
                <w:sz w:val="16"/>
              </w:rPr>
            </w:pPr>
          </w:p>
        </w:tc>
      </w:tr>
      <w:tr w:rsidR="0044336D" w14:paraId="444AD75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14:paraId="6571B862" w14:textId="77777777" w:rsidR="0044336D" w:rsidRDefault="0044336D" w:rsidP="00F613F1">
            <w:pPr>
              <w:rPr>
                <w:rFonts w:ascii="Arial" w:eastAsia="Arial" w:hAnsi="Arial" w:cs="Arial"/>
                <w:b/>
                <w:noProof/>
                <w:color w:val="000000"/>
                <w:sz w:val="16"/>
              </w:rPr>
            </w:pPr>
            <w:r>
              <w:rPr>
                <w:rFonts w:ascii="Arial" w:hAnsi="Arial"/>
                <w:b/>
                <w:noProof/>
                <w:color w:val="000000"/>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56BB86E7"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87 829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73333D0F"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-4,832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0FBA4CEE"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82 997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79261043"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w:t>
            </w:r>
          </w:p>
        </w:tc>
      </w:tr>
      <w:tr w:rsidR="0044336D" w14:paraId="38B4731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14:paraId="06333DBC" w14:textId="77777777" w:rsidR="0044336D" w:rsidRDefault="0044336D" w:rsidP="00F613F1">
            <w:pPr>
              <w:rPr>
                <w:rFonts w:ascii="Arial" w:eastAsia="Arial" w:hAnsi="Arial" w:cs="Arial"/>
                <w:b/>
                <w:noProof/>
                <w:color w:val="000000"/>
                <w:sz w:val="16"/>
              </w:rPr>
            </w:pPr>
            <w:r>
              <w:rPr>
                <w:rFonts w:ascii="Arial" w:hAnsi="Arial"/>
                <w:b/>
                <w:noProof/>
                <w:color w:val="000000"/>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76D3F9B6"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1 071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D1F9F99"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19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013A7A64"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1 090</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B75FE95"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w:t>
            </w:r>
          </w:p>
        </w:tc>
      </w:tr>
      <w:tr w:rsidR="0044336D" w14:paraId="3A4176B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14:paraId="7DAF4FC7" w14:textId="77777777" w:rsidR="0044336D" w:rsidRDefault="0044336D" w:rsidP="00F613F1">
            <w:pPr>
              <w:rPr>
                <w:rFonts w:ascii="Arial" w:eastAsia="Arial" w:hAnsi="Arial" w:cs="Arial"/>
                <w:b/>
                <w:noProof/>
                <w:color w:val="000000"/>
                <w:sz w:val="16"/>
              </w:rPr>
            </w:pPr>
            <w:r>
              <w:rPr>
                <w:rFonts w:ascii="Arial" w:hAnsi="Arial"/>
                <w:b/>
                <w:noProof/>
                <w:color w:val="000000"/>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4994881E"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16 663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236C66E"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122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A675A80"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16 785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A07D9F6"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w:t>
            </w:r>
          </w:p>
        </w:tc>
      </w:tr>
      <w:tr w:rsidR="0044336D" w14:paraId="2A49676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14:paraId="7C73A40A" w14:textId="77777777" w:rsidR="0044336D" w:rsidRDefault="0044336D" w:rsidP="00F613F1">
            <w:pPr>
              <w:rPr>
                <w:rFonts w:ascii="Arial" w:eastAsia="Arial" w:hAnsi="Arial" w:cs="Arial"/>
                <w:b/>
                <w:noProof/>
                <w:color w:val="000000"/>
                <w:sz w:val="16"/>
              </w:rPr>
            </w:pPr>
            <w:r>
              <w:rPr>
                <w:rFonts w:ascii="Arial" w:hAnsi="Arial"/>
                <w:b/>
                <w:noProof/>
                <w:color w:val="000000"/>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7B690CDD"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20 283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081F7698"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221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A1565E2"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20 504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1F25F93"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w:t>
            </w:r>
          </w:p>
        </w:tc>
      </w:tr>
      <w:tr w:rsidR="0044336D" w14:paraId="1C0DB8C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14:paraId="5D102AC3" w14:textId="77777777" w:rsidR="0044336D" w:rsidRDefault="0044336D" w:rsidP="00F613F1">
            <w:pPr>
              <w:rPr>
                <w:rFonts w:ascii="Arial" w:eastAsia="Arial" w:hAnsi="Arial" w:cs="Arial"/>
                <w:b/>
                <w:noProof/>
                <w:color w:val="000000"/>
                <w:sz w:val="16"/>
              </w:rPr>
            </w:pPr>
            <w:r>
              <w:rPr>
                <w:rFonts w:ascii="Arial" w:hAnsi="Arial"/>
                <w:b/>
                <w:noProof/>
                <w:color w:val="000000"/>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504566F6"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55 837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18BC955"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367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AB76CD0"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56 204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29D6447A"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w:t>
            </w:r>
          </w:p>
        </w:tc>
      </w:tr>
      <w:tr w:rsidR="0044336D" w14:paraId="21A89BE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14:paraId="5576E743" w14:textId="77777777" w:rsidR="0044336D" w:rsidRDefault="0044336D" w:rsidP="00F613F1">
            <w:pPr>
              <w:rPr>
                <w:rFonts w:ascii="Arial" w:eastAsia="Arial" w:hAnsi="Arial" w:cs="Arial"/>
                <w:i/>
                <w:noProof/>
                <w:color w:val="000000"/>
                <w:sz w:val="16"/>
              </w:rPr>
            </w:pPr>
            <w:r>
              <w:rPr>
                <w:rFonts w:ascii="Arial" w:hAnsi="Arial"/>
                <w:i/>
                <w:noProof/>
                <w:color w:val="000000"/>
                <w:sz w:val="16"/>
              </w:rPr>
              <w:t xml:space="preserve">Landeswährungen </w:t>
            </w:r>
          </w:p>
          <w:p w14:paraId="4D92D2ED" w14:textId="77777777" w:rsidR="0044336D" w:rsidRDefault="0044336D" w:rsidP="00F613F1">
            <w:pPr>
              <w:rPr>
                <w:rFonts w:ascii="Arial" w:eastAsia="Arial" w:hAnsi="Arial" w:cs="Arial"/>
                <w:i/>
                <w:noProof/>
                <w:color w:val="000000"/>
                <w:sz w:val="16"/>
              </w:rPr>
            </w:pPr>
            <w:r>
              <w:rPr>
                <w:rFonts w:ascii="Arial" w:hAnsi="Arial"/>
                <w:i/>
                <w:noProof/>
                <w:color w:val="000000"/>
                <w:sz w:val="16"/>
              </w:rPr>
              <w:t>(nicht unter synthetischer Absicherung)*</w:t>
            </w: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14B2A2EB"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2420DC87"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1BB8E1A4"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1EB505B4" w14:textId="77777777" w:rsidR="0044336D" w:rsidRDefault="0044336D" w:rsidP="00F613F1">
            <w:pPr>
              <w:ind w:right="454"/>
              <w:jc w:val="right"/>
              <w:rPr>
                <w:rFonts w:ascii="Arial" w:eastAsia="Arial" w:hAnsi="Arial" w:cs="Arial"/>
                <w:noProof/>
                <w:color w:val="000000"/>
                <w:sz w:val="16"/>
              </w:rPr>
            </w:pPr>
          </w:p>
        </w:tc>
      </w:tr>
      <w:tr w:rsidR="0044336D" w14:paraId="7362B0D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14:paraId="5C722B76" w14:textId="77777777" w:rsidR="0044336D" w:rsidRDefault="0044336D" w:rsidP="00F613F1">
            <w:pPr>
              <w:rPr>
                <w:rFonts w:ascii="Arial" w:eastAsia="Arial" w:hAnsi="Arial" w:cs="Arial"/>
                <w:b/>
                <w:noProof/>
                <w:color w:val="000000"/>
                <w:sz w:val="16"/>
              </w:rPr>
            </w:pPr>
            <w:r>
              <w:rPr>
                <w:rFonts w:ascii="Arial" w:hAnsi="Arial"/>
                <w:b/>
                <w:noProof/>
                <w:color w:val="000000"/>
                <w:sz w:val="16"/>
              </w:rPr>
              <w:t>HTG, MUR, MZN, XOF, ZMW, BWP, JMD, NGN, ZAR</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22FA2456"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67 992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7150C23E"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-1,136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4238BDE8"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66 856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5DA5104"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w:t>
            </w:r>
          </w:p>
        </w:tc>
      </w:tr>
      <w:tr w:rsidR="0044336D" w14:paraId="4200952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2625" w:type="dxa"/>
            <w:tcBorders>
              <w:top w:val="nil"/>
              <w:left w:val="nil"/>
              <w:bottom w:val="nil"/>
              <w:right w:val="nil"/>
              <w:tl2br w:val="nil"/>
              <w:tr2bl w:val="nil"/>
            </w:tcBorders>
            <w:shd w:val="clear" w:color="FFFFFF" w:fill="C3C3C3"/>
            <w:tcMar>
              <w:left w:w="40" w:type="dxa"/>
              <w:right w:w="40" w:type="dxa"/>
            </w:tcMar>
            <w:vAlign w:val="center"/>
          </w:tcPr>
          <w:p w14:paraId="2C27E0C8" w14:textId="77777777" w:rsidR="0044336D" w:rsidRDefault="0044336D" w:rsidP="00F613F1">
            <w:pPr>
              <w:rPr>
                <w:rFonts w:ascii="Arial" w:eastAsia="Arial" w:hAnsi="Arial" w:cs="Arial"/>
                <w:b/>
                <w:noProof/>
                <w:color w:val="000000"/>
                <w:sz w:val="16"/>
              </w:rPr>
            </w:pPr>
            <w:r>
              <w:rPr>
                <w:rFonts w:ascii="Arial" w:hAnsi="Arial"/>
                <w:b/>
                <w:noProof/>
                <w:color w:val="000000"/>
                <w:sz w:val="16"/>
              </w:rPr>
              <w:t>Nicht-EUR-Währungen insgesamt</w:t>
            </w:r>
          </w:p>
        </w:tc>
        <w:tc>
          <w:tcPr>
            <w:tcW w:w="1800" w:type="dxa"/>
            <w:tcBorders>
              <w:top w:val="nil"/>
              <w:left w:val="nil"/>
              <w:bottom w:val="nil"/>
              <w:right w:val="nil"/>
              <w:tl2br w:val="nil"/>
              <w:tr2bl w:val="nil"/>
            </w:tcBorders>
            <w:shd w:val="clear" w:color="FFFFFF" w:fill="C3C3C3"/>
            <w:noWrap/>
            <w:tcMar>
              <w:left w:w="40" w:type="dxa"/>
              <w:right w:w="40" w:type="dxa"/>
            </w:tcMar>
            <w:vAlign w:val="center"/>
          </w:tcPr>
          <w:p w14:paraId="10E7320D"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55 509</w:t>
            </w:r>
          </w:p>
        </w:tc>
        <w:tc>
          <w:tcPr>
            <w:tcW w:w="1800" w:type="dxa"/>
            <w:tcBorders>
              <w:top w:val="nil"/>
              <w:left w:val="nil"/>
              <w:bottom w:val="nil"/>
              <w:right w:val="nil"/>
              <w:tl2br w:val="nil"/>
              <w:tr2bl w:val="nil"/>
            </w:tcBorders>
            <w:shd w:val="clear" w:color="FFFFFF" w:fill="C3C3C3"/>
            <w:noWrap/>
            <w:tcMar>
              <w:left w:w="40" w:type="dxa"/>
              <w:right w:w="40" w:type="dxa"/>
            </w:tcMar>
            <w:vAlign w:val="center"/>
          </w:tcPr>
          <w:p w14:paraId="1077C496"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-21,350</w:t>
            </w:r>
          </w:p>
        </w:tc>
        <w:tc>
          <w:tcPr>
            <w:tcW w:w="1800" w:type="dxa"/>
            <w:tcBorders>
              <w:top w:val="nil"/>
              <w:left w:val="nil"/>
              <w:bottom w:val="nil"/>
              <w:right w:val="nil"/>
              <w:tl2br w:val="nil"/>
              <w:tr2bl w:val="nil"/>
            </w:tcBorders>
            <w:shd w:val="clear" w:color="FFFFFF" w:fill="C3C3C3"/>
            <w:noWrap/>
            <w:tcMar>
              <w:left w:w="40" w:type="dxa"/>
              <w:right w:w="40" w:type="dxa"/>
            </w:tcMar>
            <w:vAlign w:val="center"/>
          </w:tcPr>
          <w:p w14:paraId="5DBD7A3E"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34 159</w:t>
            </w:r>
          </w:p>
        </w:tc>
        <w:tc>
          <w:tcPr>
            <w:tcW w:w="1800" w:type="dxa"/>
            <w:tcBorders>
              <w:top w:val="nil"/>
              <w:left w:val="nil"/>
              <w:bottom w:val="nil"/>
              <w:right w:val="nil"/>
              <w:tl2br w:val="nil"/>
              <w:tr2bl w:val="nil"/>
            </w:tcBorders>
            <w:shd w:val="clear" w:color="FFFFFF" w:fill="C3C3C3"/>
            <w:noWrap/>
            <w:tcMar>
              <w:left w:w="40" w:type="dxa"/>
              <w:right w:w="40" w:type="dxa"/>
            </w:tcMar>
            <w:vAlign w:val="center"/>
          </w:tcPr>
          <w:p w14:paraId="49078EDD"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306 161</w:t>
            </w:r>
          </w:p>
        </w:tc>
      </w:tr>
      <w:tr w:rsidR="0044336D" w14:paraId="199977E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62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2B676724" w14:textId="77777777" w:rsidR="0044336D" w:rsidRDefault="0044336D" w:rsidP="00F613F1">
            <w:pPr>
              <w:rPr>
                <w:rFonts w:ascii="Arial" w:eastAsia="Arial" w:hAnsi="Arial" w:cs="Arial"/>
                <w:b/>
                <w:noProof/>
                <w:color w:val="000000"/>
                <w:sz w:val="16"/>
              </w:rPr>
            </w:pPr>
            <w:r>
              <w:rPr>
                <w:rFonts w:ascii="Arial" w:hAnsi="Arial"/>
                <w:b/>
                <w:noProof/>
                <w:color w:val="000000"/>
                <w:sz w:val="16"/>
              </w:rPr>
              <w:t>EUR</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38ECA5B9"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699E7548"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3 489 673</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7F064B81"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3 489 673</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2F8B99D6"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1 344 972</w:t>
            </w:r>
          </w:p>
        </w:tc>
      </w:tr>
      <w:tr w:rsidR="0044336D" w14:paraId="284B94E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6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2F9934CE" w14:textId="77777777" w:rsidR="0044336D" w:rsidRPr="003E21A5" w:rsidRDefault="0044336D" w:rsidP="00F613F1">
            <w:pPr>
              <w:rPr>
                <w:rFonts w:ascii="Arial" w:eastAsia="Arial" w:hAnsi="Arial" w:cs="Arial"/>
                <w:b/>
                <w:noProof/>
                <w:color w:val="000000"/>
                <w:sz w:val="16"/>
              </w:rPr>
            </w:pPr>
            <w:r>
              <w:rPr>
                <w:rFonts w:ascii="Arial" w:hAnsi="Arial"/>
                <w:b/>
                <w:noProof/>
                <w:color w:val="000000"/>
                <w:sz w:val="16"/>
              </w:rPr>
              <w:t>EUR und Nicht-EUR-Währungen insgesamt</w:t>
            </w:r>
          </w:p>
        </w:tc>
        <w:tc>
          <w:tcPr>
            <w:tcW w:w="18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238B878C"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55 509</w:t>
            </w:r>
          </w:p>
        </w:tc>
        <w:tc>
          <w:tcPr>
            <w:tcW w:w="18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ADBCEFD"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3 468 323</w:t>
            </w:r>
          </w:p>
        </w:tc>
        <w:tc>
          <w:tcPr>
            <w:tcW w:w="18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DA0A48B"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3 523 832</w:t>
            </w:r>
          </w:p>
        </w:tc>
        <w:tc>
          <w:tcPr>
            <w:tcW w:w="18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6D519CD"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1 651 133</w:t>
            </w:r>
          </w:p>
        </w:tc>
      </w:tr>
      <w:tr w:rsidR="0044336D" w14:paraId="40C7399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9825" w:type="dxa"/>
            <w:gridSpan w:val="5"/>
            <w:tcBorders>
              <w:top w:val="single" w:sz="4" w:space="0" w:color="000000"/>
              <w:left w:val="nil"/>
              <w:bottom w:val="nil"/>
              <w:right w:val="nil"/>
              <w:tl2br w:val="nil"/>
              <w:tr2bl w:val="nil"/>
            </w:tcBorders>
            <w:shd w:val="clear" w:color="FFFFFF" w:fill="FFFFFF"/>
            <w:noWrap/>
            <w:tcMar>
              <w:left w:w="40" w:type="dxa"/>
              <w:right w:w="40" w:type="dxa"/>
            </w:tcMar>
            <w:vAlign w:val="center"/>
          </w:tcPr>
          <w:p w14:paraId="769B598C" w14:textId="77777777" w:rsidR="0044336D" w:rsidRPr="003E21A5" w:rsidRDefault="0044336D" w:rsidP="00F613F1">
            <w:pPr>
              <w:rPr>
                <w:rFonts w:ascii="Arial" w:eastAsia="Arial" w:hAnsi="Arial" w:cs="Arial"/>
                <w:noProof/>
                <w:color w:val="000000"/>
                <w:sz w:val="14"/>
                <w:szCs w:val="14"/>
              </w:rPr>
            </w:pPr>
            <w:r>
              <w:rPr>
                <w:rFonts w:ascii="Arial" w:hAnsi="Arial"/>
                <w:noProof/>
                <w:color w:val="000000"/>
                <w:sz w:val="14"/>
              </w:rPr>
              <w:t>* Eine Erläuterung der synthetischen Absicherung ist Abschnitt 3.4.2.2.2 zu entnehmen.</w:t>
            </w:r>
          </w:p>
        </w:tc>
      </w:tr>
      <w:tr w:rsidR="0044336D" w14:paraId="54BBEE7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0" w:type="dxa"/>
              <w:right w:w="0" w:type="dxa"/>
            </w:tcMar>
            <w:vAlign w:val="center"/>
          </w:tcPr>
          <w:p w14:paraId="35F8EE5C" w14:textId="77777777" w:rsidR="0044336D" w:rsidRDefault="0044336D" w:rsidP="00F613F1">
            <w:pPr>
              <w:rPr>
                <w:rFonts w:ascii="Trebuchet MS" w:eastAsia="Trebuchet MS" w:hAnsi="Trebuchet MS" w:cs="Trebuchet MS"/>
                <w:noProof/>
                <w:color w:val="000000"/>
                <w:sz w:val="20"/>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29DD021C" w14:textId="77777777" w:rsidR="0044336D" w:rsidRDefault="0044336D" w:rsidP="00F613F1">
            <w:pPr>
              <w:rPr>
                <w:rFonts w:ascii="Trebuchet MS" w:eastAsia="Trebuchet MS" w:hAnsi="Trebuchet MS" w:cs="Trebuchet MS"/>
                <w:noProof/>
                <w:color w:val="000000"/>
                <w:sz w:val="18"/>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1EA6B8FA" w14:textId="77777777" w:rsidR="0044336D" w:rsidRDefault="0044336D" w:rsidP="00F613F1">
            <w:pPr>
              <w:rPr>
                <w:rFonts w:ascii="Trebuchet MS" w:eastAsia="Trebuchet MS" w:hAnsi="Trebuchet MS" w:cs="Trebuchet MS"/>
                <w:noProof/>
                <w:color w:val="000000"/>
                <w:sz w:val="18"/>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7D130943" w14:textId="77777777" w:rsidR="0044336D" w:rsidRDefault="0044336D" w:rsidP="00F613F1">
            <w:pPr>
              <w:jc w:val="center"/>
              <w:rPr>
                <w:rFonts w:ascii="Trebuchet MS" w:eastAsia="Trebuchet MS" w:hAnsi="Trebuchet MS" w:cs="Trebuchet MS"/>
                <w:noProof/>
                <w:color w:val="000000"/>
                <w:sz w:val="18"/>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5E574341" w14:textId="77777777" w:rsidR="0044336D" w:rsidRDefault="0044336D" w:rsidP="00F613F1">
            <w:pPr>
              <w:jc w:val="center"/>
              <w:rPr>
                <w:rFonts w:ascii="Trebuchet MS" w:eastAsia="Trebuchet MS" w:hAnsi="Trebuchet MS" w:cs="Trebuchet MS"/>
                <w:noProof/>
                <w:color w:val="000000"/>
                <w:sz w:val="18"/>
              </w:rPr>
            </w:pPr>
          </w:p>
        </w:tc>
      </w:tr>
    </w:tbl>
    <w:tbl>
      <w:tblPr>
        <w:tblStyle w:val="CDMRange110"/>
        <w:tblW w:w="9930" w:type="dxa"/>
        <w:tblLayout w:type="fixed"/>
        <w:tblLook w:val="0600" w:firstRow="0" w:lastRow="0" w:firstColumn="0" w:lastColumn="0" w:noHBand="1" w:noVBand="1"/>
      </w:tblPr>
      <w:tblGrid>
        <w:gridCol w:w="2625"/>
        <w:gridCol w:w="1800"/>
        <w:gridCol w:w="1800"/>
        <w:gridCol w:w="1800"/>
        <w:gridCol w:w="105"/>
        <w:gridCol w:w="1800"/>
      </w:tblGrid>
      <w:tr w:rsidR="0044336D" w14:paraId="48FA69F4" w14:textId="77777777" w:rsidTr="00F613F1">
        <w:trPr>
          <w:trHeight w:hRule="exact" w:val="300"/>
        </w:trPr>
        <w:tc>
          <w:tcPr>
            <w:tcW w:w="9930" w:type="dxa"/>
            <w:gridSpan w:val="6"/>
            <w:tcBorders>
              <w:top w:val="nil"/>
              <w:left w:val="nil"/>
              <w:bottom w:val="nil"/>
              <w:right w:val="nil"/>
              <w:tl2br w:val="nil"/>
              <w:tr2bl w:val="nil"/>
            </w:tcBorders>
            <w:shd w:val="clear" w:color="FFFFFF" w:fill="FFFFFF"/>
            <w:noWrap/>
            <w:tcMar>
              <w:left w:w="40" w:type="dxa"/>
              <w:right w:w="40" w:type="dxa"/>
            </w:tcMar>
            <w:vAlign w:val="center"/>
          </w:tcPr>
          <w:p w14:paraId="48B7A9D0" w14:textId="77777777" w:rsidR="0044336D" w:rsidRDefault="0044336D" w:rsidP="00F613F1">
            <w:pPr>
              <w:pageBreakBefore/>
              <w:rPr>
                <w:rFonts w:ascii="Arial" w:eastAsia="Arial" w:hAnsi="Arial" w:cs="Arial"/>
                <w:b/>
                <w:noProof/>
                <w:color w:val="000000"/>
                <w:sz w:val="16"/>
              </w:rPr>
            </w:pPr>
            <w:r>
              <w:rPr>
                <w:rFonts w:ascii="Arial" w:hAnsi="Arial"/>
                <w:b/>
                <w:noProof/>
                <w:color w:val="000000"/>
                <w:sz w:val="16"/>
              </w:rPr>
              <w:t>3.4.2.2.3 Devisenposition (in Tsd. EUR) (Fortsetzung)</w:t>
            </w:r>
          </w:p>
        </w:tc>
      </w:tr>
      <w:tr w:rsidR="0044336D" w14:paraId="0D72A35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49BF83DE" w14:textId="77777777" w:rsidR="0044336D" w:rsidRDefault="0044336D" w:rsidP="00F613F1">
            <w:pPr>
              <w:rPr>
                <w:rFonts w:ascii="Arial" w:eastAsia="Arial" w:hAnsi="Arial" w:cs="Arial"/>
                <w:b/>
                <w:noProof/>
                <w:color w:val="000000"/>
                <w:sz w:val="16"/>
              </w:rPr>
            </w:pPr>
          </w:p>
        </w:tc>
        <w:tc>
          <w:tcPr>
            <w:tcW w:w="18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5332A766" w14:textId="77777777" w:rsidR="0044336D" w:rsidRDefault="0044336D" w:rsidP="00F613F1">
            <w:pPr>
              <w:rPr>
                <w:rFonts w:ascii="Arial" w:eastAsia="Arial" w:hAnsi="Arial" w:cs="Arial"/>
                <w:b/>
                <w:noProof/>
                <w:color w:val="000000"/>
                <w:sz w:val="16"/>
              </w:rPr>
            </w:pPr>
          </w:p>
        </w:tc>
        <w:tc>
          <w:tcPr>
            <w:tcW w:w="18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594CE665" w14:textId="77777777" w:rsidR="0044336D" w:rsidRDefault="0044336D" w:rsidP="00F613F1">
            <w:pPr>
              <w:rPr>
                <w:rFonts w:ascii="Arial" w:eastAsia="Arial" w:hAnsi="Arial" w:cs="Arial"/>
                <w:b/>
                <w:noProof/>
                <w:color w:val="000000"/>
                <w:sz w:val="16"/>
              </w:rPr>
            </w:pPr>
          </w:p>
        </w:tc>
        <w:tc>
          <w:tcPr>
            <w:tcW w:w="18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762F9192" w14:textId="77777777" w:rsidR="0044336D" w:rsidRDefault="0044336D" w:rsidP="00F613F1">
            <w:pPr>
              <w:rPr>
                <w:rFonts w:ascii="Arial" w:eastAsia="Arial" w:hAnsi="Arial" w:cs="Arial"/>
                <w:b/>
                <w:noProof/>
                <w:color w:val="000000"/>
                <w:sz w:val="16"/>
              </w:rPr>
            </w:pPr>
          </w:p>
        </w:tc>
        <w:tc>
          <w:tcPr>
            <w:tcW w:w="105"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19F088ED" w14:textId="77777777" w:rsidR="0044336D" w:rsidRDefault="0044336D" w:rsidP="00F613F1">
            <w:pPr>
              <w:jc w:val="center"/>
              <w:rPr>
                <w:rFonts w:ascii="Trebuchet MS" w:eastAsia="Trebuchet MS" w:hAnsi="Trebuchet MS" w:cs="Trebuchet MS"/>
                <w:noProof/>
                <w:color w:val="000000"/>
                <w:sz w:val="18"/>
              </w:rPr>
            </w:pPr>
          </w:p>
        </w:tc>
        <w:tc>
          <w:tcPr>
            <w:tcW w:w="18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3BC19B61" w14:textId="77777777" w:rsidR="0044336D" w:rsidRDefault="0044336D" w:rsidP="00F613F1">
            <w:pPr>
              <w:rPr>
                <w:rFonts w:ascii="Trebuchet MS" w:eastAsia="Trebuchet MS" w:hAnsi="Trebuchet MS" w:cs="Trebuchet MS"/>
                <w:noProof/>
                <w:color w:val="000000"/>
                <w:sz w:val="18"/>
              </w:rPr>
            </w:pPr>
          </w:p>
        </w:tc>
      </w:tr>
      <w:tr w:rsidR="0044336D" w14:paraId="75AA7D3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01F0346B"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31. Dezember 2022</w:t>
            </w:r>
          </w:p>
        </w:tc>
        <w:tc>
          <w:tcPr>
            <w:tcW w:w="5400" w:type="dxa"/>
            <w:gridSpan w:val="3"/>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7717A61D"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Vermögenswerte und Verbindlichkeiten</w:t>
            </w:r>
          </w:p>
        </w:tc>
        <w:tc>
          <w:tcPr>
            <w:tcW w:w="10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center"/>
          </w:tcPr>
          <w:p w14:paraId="614C9E0C" w14:textId="77777777" w:rsidR="0044336D" w:rsidRDefault="0044336D" w:rsidP="00F613F1">
            <w:pPr>
              <w:rPr>
                <w:rFonts w:ascii="Arial" w:eastAsia="Arial" w:hAnsi="Arial" w:cs="Arial"/>
                <w:b/>
                <w:noProof/>
                <w:color w:val="000000"/>
                <w:sz w:val="16"/>
              </w:rPr>
            </w:pPr>
          </w:p>
        </w:tc>
        <w:tc>
          <w:tcPr>
            <w:tcW w:w="18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53581856" w14:textId="553D77F1" w:rsidR="0044336D" w:rsidRDefault="0044336D" w:rsidP="00F613F1">
            <w:pPr>
              <w:jc w:val="center"/>
              <w:rPr>
                <w:rFonts w:ascii="Arial" w:eastAsia="Arial" w:hAnsi="Arial" w:cs="Arial"/>
                <w:b/>
                <w:noProof/>
                <w:color w:val="000000"/>
                <w:sz w:val="16"/>
              </w:rPr>
            </w:pPr>
            <w:r>
              <w:rPr>
                <w:rFonts w:ascii="Arial" w:hAnsi="Arial"/>
                <w:b/>
                <w:noProof/>
                <w:color w:val="000000"/>
                <w:sz w:val="16"/>
              </w:rPr>
              <w:t>Verpflichtungen und Eventual</w:t>
            </w:r>
            <w:r w:rsidR="00AC501A">
              <w:rPr>
                <w:rFonts w:ascii="Arial" w:hAnsi="Arial"/>
                <w:b/>
                <w:noProof/>
                <w:color w:val="000000"/>
                <w:sz w:val="16"/>
              </w:rPr>
              <w:t>-</w:t>
            </w:r>
            <w:r>
              <w:rPr>
                <w:rFonts w:ascii="Arial" w:hAnsi="Arial"/>
                <w:b/>
                <w:noProof/>
                <w:color w:val="000000"/>
                <w:sz w:val="16"/>
              </w:rPr>
              <w:t>verbindlichkeiten</w:t>
            </w:r>
          </w:p>
        </w:tc>
      </w:tr>
      <w:tr w:rsidR="0044336D" w14:paraId="40A026A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2625"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14:paraId="2893CA35" w14:textId="77777777" w:rsidR="0044336D" w:rsidRDefault="0044336D" w:rsidP="00F613F1">
            <w:pPr>
              <w:rPr>
                <w:rFonts w:ascii="Arial" w:eastAsia="Arial" w:hAnsi="Arial" w:cs="Arial"/>
                <w:b/>
                <w:noProof/>
                <w:color w:val="000000"/>
                <w:sz w:val="16"/>
              </w:rPr>
            </w:pPr>
            <w:r>
              <w:rPr>
                <w:rFonts w:ascii="Arial" w:hAnsi="Arial"/>
                <w:b/>
                <w:noProof/>
                <w:color w:val="000000"/>
                <w:sz w:val="16"/>
              </w:rPr>
              <w:t>Währungen</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48C11185"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Devisenposition gemäß den Risikostrategien</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31C9F2FC"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Von den Risikostrategien ausgenommene Devisenposition</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2B7B74F5"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Devisenposition der Bilanz</w:t>
            </w:r>
          </w:p>
        </w:tc>
        <w:tc>
          <w:tcPr>
            <w:tcW w:w="105" w:type="dxa"/>
            <w:tcBorders>
              <w:top w:val="single" w:sz="4" w:space="0" w:color="000000"/>
              <w:left w:val="nil"/>
              <w:bottom w:val="nil"/>
              <w:right w:val="nil"/>
              <w:tl2br w:val="nil"/>
              <w:tr2bl w:val="nil"/>
            </w:tcBorders>
            <w:shd w:val="clear" w:color="FFFFFF" w:fill="FFFFFF"/>
            <w:tcMar>
              <w:left w:w="0" w:type="dxa"/>
              <w:right w:w="0" w:type="dxa"/>
            </w:tcMar>
            <w:vAlign w:val="center"/>
          </w:tcPr>
          <w:p w14:paraId="3A429274" w14:textId="77777777" w:rsidR="0044336D" w:rsidRDefault="0044336D" w:rsidP="00F613F1">
            <w:pPr>
              <w:jc w:val="center"/>
              <w:rPr>
                <w:rFonts w:ascii="Arial" w:eastAsia="Arial" w:hAnsi="Arial" w:cs="Arial"/>
                <w:noProof/>
                <w:color w:val="000000"/>
                <w:sz w:val="16"/>
              </w:rPr>
            </w:pPr>
          </w:p>
        </w:tc>
        <w:tc>
          <w:tcPr>
            <w:tcW w:w="180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6F92F81" w14:textId="77777777" w:rsidR="0044336D" w:rsidRDefault="0044336D" w:rsidP="00F613F1">
            <w:pPr>
              <w:rPr>
                <w:rFonts w:ascii="Arial" w:eastAsia="Arial" w:hAnsi="Arial" w:cs="Arial"/>
                <w:b/>
                <w:i/>
                <w:noProof/>
                <w:color w:val="000000"/>
                <w:sz w:val="16"/>
              </w:rPr>
            </w:pPr>
          </w:p>
        </w:tc>
      </w:tr>
      <w:tr w:rsidR="0044336D" w14:paraId="739353D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7"/>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14:paraId="5AF7B6BF" w14:textId="77777777" w:rsidR="0044336D" w:rsidRDefault="0044336D" w:rsidP="00F613F1">
            <w:pPr>
              <w:rPr>
                <w:rFonts w:ascii="Arial" w:eastAsia="Arial" w:hAnsi="Arial" w:cs="Arial"/>
                <w:b/>
                <w:noProof/>
                <w:color w:val="000000"/>
                <w:sz w:val="16"/>
              </w:rPr>
            </w:pPr>
            <w:r>
              <w:rPr>
                <w:rFonts w:ascii="Arial" w:hAnsi="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C2AB4AC"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-318,423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D620AEB"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-11,114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7549AA84"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-329,537</w:t>
            </w:r>
          </w:p>
        </w:tc>
        <w:tc>
          <w:tcPr>
            <w:tcW w:w="105" w:type="dxa"/>
            <w:tcBorders>
              <w:top w:val="nil"/>
              <w:left w:val="nil"/>
              <w:bottom w:val="nil"/>
              <w:right w:val="nil"/>
              <w:tl2br w:val="nil"/>
              <w:tr2bl w:val="nil"/>
            </w:tcBorders>
            <w:shd w:val="clear" w:color="FFFFFF" w:fill="FFFFFF"/>
            <w:noWrap/>
            <w:tcMar>
              <w:left w:w="0" w:type="dxa"/>
              <w:right w:w="0" w:type="dxa"/>
            </w:tcMar>
            <w:vAlign w:val="bottom"/>
          </w:tcPr>
          <w:p w14:paraId="261F7F4B"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2163251B"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844 247</w:t>
            </w:r>
          </w:p>
        </w:tc>
      </w:tr>
      <w:tr w:rsidR="0044336D" w14:paraId="54DA894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625" w:type="dxa"/>
            <w:tcBorders>
              <w:top w:val="nil"/>
              <w:left w:val="nil"/>
              <w:bottom w:val="nil"/>
              <w:right w:val="nil"/>
              <w:tl2br w:val="nil"/>
              <w:tr2bl w:val="nil"/>
            </w:tcBorders>
            <w:shd w:val="clear" w:color="FFFFFF" w:fill="FFFFFF"/>
            <w:tcMar>
              <w:left w:w="40" w:type="dxa"/>
              <w:right w:w="40" w:type="dxa"/>
            </w:tcMar>
          </w:tcPr>
          <w:p w14:paraId="760594C2" w14:textId="77777777" w:rsidR="0044336D" w:rsidRDefault="0044336D" w:rsidP="00F613F1">
            <w:pPr>
              <w:rPr>
                <w:rFonts w:ascii="Arial" w:eastAsia="Arial" w:hAnsi="Arial" w:cs="Arial"/>
                <w:i/>
                <w:noProof/>
                <w:color w:val="000000"/>
                <w:sz w:val="16"/>
              </w:rPr>
            </w:pPr>
            <w:r>
              <w:rPr>
                <w:rFonts w:ascii="Arial" w:hAnsi="Arial"/>
                <w:i/>
                <w:noProof/>
                <w:color w:val="000000"/>
                <w:sz w:val="16"/>
              </w:rPr>
              <w:t xml:space="preserve">Landeswährungen </w:t>
            </w:r>
          </w:p>
          <w:p w14:paraId="4F28D554" w14:textId="77777777" w:rsidR="0044336D" w:rsidRDefault="0044336D" w:rsidP="00F613F1">
            <w:pPr>
              <w:rPr>
                <w:rFonts w:ascii="Arial" w:eastAsia="Arial" w:hAnsi="Arial" w:cs="Arial"/>
                <w:i/>
                <w:noProof/>
                <w:color w:val="000000"/>
                <w:sz w:val="16"/>
              </w:rPr>
            </w:pPr>
            <w:r>
              <w:rPr>
                <w:rFonts w:ascii="Arial" w:hAnsi="Arial"/>
                <w:i/>
                <w:noProof/>
                <w:color w:val="000000"/>
                <w:sz w:val="16"/>
              </w:rPr>
              <w:t>(unter synthetischer Absicherung)*</w:t>
            </w:r>
          </w:p>
        </w:tc>
        <w:tc>
          <w:tcPr>
            <w:tcW w:w="1800" w:type="dxa"/>
            <w:tcBorders>
              <w:top w:val="nil"/>
              <w:left w:val="nil"/>
              <w:bottom w:val="nil"/>
              <w:right w:val="nil"/>
              <w:tl2br w:val="nil"/>
              <w:tr2bl w:val="nil"/>
            </w:tcBorders>
            <w:shd w:val="clear" w:color="FFFFFF" w:fill="FFFFFF"/>
            <w:tcMar>
              <w:left w:w="0" w:type="dxa"/>
              <w:right w:w="0" w:type="dxa"/>
            </w:tcMar>
            <w:vAlign w:val="center"/>
          </w:tcPr>
          <w:p w14:paraId="6C8CE548" w14:textId="77777777" w:rsidR="0044336D" w:rsidRDefault="0044336D" w:rsidP="00F613F1">
            <w:pPr>
              <w:ind w:right="454"/>
              <w:jc w:val="right"/>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14:paraId="7444FF54" w14:textId="77777777" w:rsidR="0044336D" w:rsidRDefault="0044336D" w:rsidP="00F613F1">
            <w:pPr>
              <w:ind w:right="454"/>
              <w:jc w:val="right"/>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14:paraId="1604233E" w14:textId="77777777" w:rsidR="0044336D" w:rsidRDefault="0044336D" w:rsidP="00F613F1">
            <w:pPr>
              <w:ind w:right="454"/>
              <w:jc w:val="right"/>
              <w:rPr>
                <w:rFonts w:ascii="Arial" w:eastAsia="Arial" w:hAnsi="Arial" w:cs="Arial"/>
                <w:i/>
                <w:noProof/>
                <w:color w:val="000000"/>
                <w:sz w:val="16"/>
              </w:rPr>
            </w:pPr>
          </w:p>
        </w:tc>
        <w:tc>
          <w:tcPr>
            <w:tcW w:w="105" w:type="dxa"/>
            <w:tcBorders>
              <w:top w:val="nil"/>
              <w:left w:val="nil"/>
              <w:bottom w:val="nil"/>
              <w:right w:val="nil"/>
              <w:tl2br w:val="nil"/>
              <w:tr2bl w:val="nil"/>
            </w:tcBorders>
            <w:shd w:val="clear" w:color="FFFFFF" w:fill="FFFFFF"/>
            <w:tcMar>
              <w:left w:w="0" w:type="dxa"/>
              <w:right w:w="0" w:type="dxa"/>
            </w:tcMar>
            <w:vAlign w:val="center"/>
          </w:tcPr>
          <w:p w14:paraId="37C8C064" w14:textId="77777777" w:rsidR="0044336D" w:rsidRDefault="0044336D" w:rsidP="00F613F1">
            <w:pPr>
              <w:ind w:right="454"/>
              <w:jc w:val="right"/>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2B897F04" w14:textId="77777777" w:rsidR="0044336D" w:rsidRDefault="0044336D" w:rsidP="00F613F1">
            <w:pPr>
              <w:ind w:right="454"/>
              <w:jc w:val="right"/>
              <w:rPr>
                <w:rFonts w:ascii="Arial" w:eastAsia="Arial" w:hAnsi="Arial" w:cs="Arial"/>
                <w:noProof/>
                <w:color w:val="000000"/>
                <w:sz w:val="16"/>
              </w:rPr>
            </w:pPr>
          </w:p>
        </w:tc>
      </w:tr>
      <w:tr w:rsidR="0044336D" w14:paraId="6EB0BE6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1"/>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14:paraId="5ED0636B" w14:textId="77777777" w:rsidR="0044336D" w:rsidRDefault="0044336D" w:rsidP="00F613F1">
            <w:pPr>
              <w:rPr>
                <w:rFonts w:ascii="Arial" w:eastAsia="Arial" w:hAnsi="Arial" w:cs="Arial"/>
                <w:b/>
                <w:noProof/>
                <w:color w:val="000000"/>
                <w:sz w:val="16"/>
              </w:rPr>
            </w:pPr>
            <w:r>
              <w:rPr>
                <w:rFonts w:ascii="Arial" w:hAnsi="Arial"/>
                <w:b/>
                <w:noProof/>
                <w:color w:val="000000"/>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7B82F3C8"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129 513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9CF3FC8"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36 883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4ECECCDF"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166 396</w:t>
            </w:r>
          </w:p>
        </w:tc>
        <w:tc>
          <w:tcPr>
            <w:tcW w:w="105" w:type="dxa"/>
            <w:tcBorders>
              <w:top w:val="nil"/>
              <w:left w:val="nil"/>
              <w:bottom w:val="nil"/>
              <w:right w:val="nil"/>
              <w:tl2br w:val="nil"/>
              <w:tr2bl w:val="nil"/>
            </w:tcBorders>
            <w:shd w:val="clear" w:color="FFFFFF" w:fill="FFFFFF"/>
            <w:noWrap/>
            <w:tcMar>
              <w:left w:w="0" w:type="dxa"/>
              <w:right w:w="0" w:type="dxa"/>
            </w:tcMar>
            <w:vAlign w:val="bottom"/>
          </w:tcPr>
          <w:p w14:paraId="6E967275"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CB1DE7A"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w:t>
            </w:r>
          </w:p>
        </w:tc>
      </w:tr>
      <w:tr w:rsidR="0044336D" w14:paraId="03BF6FC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14:paraId="0D85EF62" w14:textId="77777777" w:rsidR="0044336D" w:rsidRDefault="0044336D" w:rsidP="00F613F1">
            <w:pPr>
              <w:rPr>
                <w:rFonts w:ascii="Arial" w:eastAsia="Arial" w:hAnsi="Arial" w:cs="Arial"/>
                <w:b/>
                <w:noProof/>
                <w:color w:val="000000"/>
                <w:sz w:val="16"/>
              </w:rPr>
            </w:pPr>
            <w:r>
              <w:rPr>
                <w:rFonts w:ascii="Arial" w:hAnsi="Arial"/>
                <w:b/>
                <w:noProof/>
                <w:color w:val="000000"/>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63D3447"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7 355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550B720A"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123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322D934"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7 478</w:t>
            </w:r>
          </w:p>
        </w:tc>
        <w:tc>
          <w:tcPr>
            <w:tcW w:w="105" w:type="dxa"/>
            <w:tcBorders>
              <w:top w:val="nil"/>
              <w:left w:val="nil"/>
              <w:bottom w:val="nil"/>
              <w:right w:val="nil"/>
              <w:tl2br w:val="nil"/>
              <w:tr2bl w:val="nil"/>
            </w:tcBorders>
            <w:shd w:val="clear" w:color="FFFFFF" w:fill="FFFFFF"/>
            <w:noWrap/>
            <w:tcMar>
              <w:left w:w="0" w:type="dxa"/>
              <w:right w:w="0" w:type="dxa"/>
            </w:tcMar>
            <w:vAlign w:val="bottom"/>
          </w:tcPr>
          <w:p w14:paraId="5AF36520"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467B502C"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w:t>
            </w:r>
          </w:p>
        </w:tc>
      </w:tr>
      <w:tr w:rsidR="0044336D" w14:paraId="4C77061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14:paraId="622F8C7D" w14:textId="77777777" w:rsidR="0044336D" w:rsidRDefault="0044336D" w:rsidP="00F613F1">
            <w:pPr>
              <w:rPr>
                <w:rFonts w:ascii="Arial" w:eastAsia="Arial" w:hAnsi="Arial" w:cs="Arial"/>
                <w:b/>
                <w:noProof/>
                <w:color w:val="000000"/>
                <w:sz w:val="16"/>
              </w:rPr>
            </w:pPr>
            <w:r>
              <w:rPr>
                <w:rFonts w:ascii="Arial" w:hAnsi="Arial"/>
                <w:b/>
                <w:noProof/>
                <w:color w:val="000000"/>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552D92E4"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24 533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50691BDB"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301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B5E7107"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24 834</w:t>
            </w:r>
          </w:p>
        </w:tc>
        <w:tc>
          <w:tcPr>
            <w:tcW w:w="105" w:type="dxa"/>
            <w:tcBorders>
              <w:top w:val="nil"/>
              <w:left w:val="nil"/>
              <w:bottom w:val="nil"/>
              <w:right w:val="nil"/>
              <w:tl2br w:val="nil"/>
              <w:tr2bl w:val="nil"/>
            </w:tcBorders>
            <w:shd w:val="clear" w:color="FFFFFF" w:fill="FFFFFF"/>
            <w:noWrap/>
            <w:tcMar>
              <w:left w:w="0" w:type="dxa"/>
              <w:right w:w="0" w:type="dxa"/>
            </w:tcMar>
            <w:vAlign w:val="bottom"/>
          </w:tcPr>
          <w:p w14:paraId="21231CE5"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5B1840B3"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w:t>
            </w:r>
          </w:p>
        </w:tc>
      </w:tr>
      <w:tr w:rsidR="0044336D" w14:paraId="1F6FA09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14:paraId="0D3286BE" w14:textId="77777777" w:rsidR="0044336D" w:rsidRDefault="0044336D" w:rsidP="00F613F1">
            <w:pPr>
              <w:rPr>
                <w:rFonts w:ascii="Arial" w:eastAsia="Arial" w:hAnsi="Arial" w:cs="Arial"/>
                <w:b/>
                <w:noProof/>
                <w:color w:val="000000"/>
                <w:sz w:val="16"/>
              </w:rPr>
            </w:pPr>
            <w:r>
              <w:rPr>
                <w:rFonts w:ascii="Arial" w:hAnsi="Arial"/>
                <w:b/>
                <w:noProof/>
                <w:color w:val="000000"/>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667D254"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32 632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7FCE045"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489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7B34854A"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33 121</w:t>
            </w:r>
          </w:p>
        </w:tc>
        <w:tc>
          <w:tcPr>
            <w:tcW w:w="105" w:type="dxa"/>
            <w:tcBorders>
              <w:top w:val="nil"/>
              <w:left w:val="nil"/>
              <w:bottom w:val="nil"/>
              <w:right w:val="nil"/>
              <w:tl2br w:val="nil"/>
              <w:tr2bl w:val="nil"/>
            </w:tcBorders>
            <w:shd w:val="clear" w:color="FFFFFF" w:fill="FFFFFF"/>
            <w:noWrap/>
            <w:tcMar>
              <w:left w:w="0" w:type="dxa"/>
              <w:right w:w="0" w:type="dxa"/>
            </w:tcMar>
            <w:vAlign w:val="bottom"/>
          </w:tcPr>
          <w:p w14:paraId="28EA5A00"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418B7E0D"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w:t>
            </w:r>
          </w:p>
        </w:tc>
      </w:tr>
      <w:tr w:rsidR="0044336D" w14:paraId="08C4F3D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14:paraId="186FF7CE" w14:textId="77777777" w:rsidR="0044336D" w:rsidRDefault="0044336D" w:rsidP="00F613F1">
            <w:pPr>
              <w:rPr>
                <w:rFonts w:ascii="Arial" w:eastAsia="Arial" w:hAnsi="Arial" w:cs="Arial"/>
                <w:b/>
                <w:noProof/>
                <w:color w:val="000000"/>
                <w:sz w:val="16"/>
              </w:rPr>
            </w:pPr>
            <w:r>
              <w:rPr>
                <w:rFonts w:ascii="Arial" w:hAnsi="Arial"/>
                <w:b/>
                <w:noProof/>
                <w:color w:val="000000"/>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A82497E"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75 037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34A2E55"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698</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FE03844"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75 735</w:t>
            </w:r>
          </w:p>
        </w:tc>
        <w:tc>
          <w:tcPr>
            <w:tcW w:w="105" w:type="dxa"/>
            <w:tcBorders>
              <w:top w:val="nil"/>
              <w:left w:val="nil"/>
              <w:bottom w:val="nil"/>
              <w:right w:val="nil"/>
              <w:tl2br w:val="nil"/>
              <w:tr2bl w:val="nil"/>
            </w:tcBorders>
            <w:shd w:val="clear" w:color="FFFFFF" w:fill="FFFFFF"/>
            <w:noWrap/>
            <w:tcMar>
              <w:left w:w="0" w:type="dxa"/>
              <w:right w:w="0" w:type="dxa"/>
            </w:tcMar>
            <w:vAlign w:val="bottom"/>
          </w:tcPr>
          <w:p w14:paraId="77DB43D2"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1C5B531"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w:t>
            </w:r>
          </w:p>
        </w:tc>
      </w:tr>
      <w:tr w:rsidR="0044336D" w14:paraId="3800EE43" w14:textId="77777777" w:rsidTr="00AC50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5"/>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14:paraId="06CB4D2F"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Landeswährungen </w:t>
            </w:r>
          </w:p>
          <w:p w14:paraId="405CC1E4" w14:textId="77777777" w:rsidR="0044336D" w:rsidRDefault="0044336D" w:rsidP="00F613F1">
            <w:pPr>
              <w:rPr>
                <w:rFonts w:ascii="Arial" w:eastAsia="Arial" w:hAnsi="Arial" w:cs="Arial"/>
                <w:noProof/>
                <w:color w:val="000000"/>
                <w:sz w:val="16"/>
              </w:rPr>
            </w:pPr>
            <w:r>
              <w:rPr>
                <w:rFonts w:ascii="Arial" w:hAnsi="Arial"/>
                <w:noProof/>
                <w:color w:val="000000"/>
                <w:sz w:val="16"/>
              </w:rPr>
              <w:t>(nicht unter synthetischer Absicherung)*</w:t>
            </w: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41871C0C"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774BD87D"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33BD3556" w14:textId="77777777" w:rsidR="0044336D" w:rsidRDefault="0044336D" w:rsidP="00F613F1">
            <w:pPr>
              <w:ind w:right="454"/>
              <w:jc w:val="right"/>
              <w:rPr>
                <w:rFonts w:ascii="Arial" w:eastAsia="Arial" w:hAnsi="Arial" w:cs="Arial"/>
                <w:noProof/>
                <w:color w:val="000000"/>
                <w:sz w:val="16"/>
              </w:rPr>
            </w:pPr>
          </w:p>
        </w:tc>
        <w:tc>
          <w:tcPr>
            <w:tcW w:w="105" w:type="dxa"/>
            <w:tcBorders>
              <w:top w:val="nil"/>
              <w:left w:val="nil"/>
              <w:bottom w:val="nil"/>
              <w:right w:val="nil"/>
              <w:tl2br w:val="nil"/>
              <w:tr2bl w:val="nil"/>
            </w:tcBorders>
            <w:shd w:val="clear" w:color="FFFFFF" w:fill="FFFFFF"/>
            <w:noWrap/>
            <w:tcMar>
              <w:left w:w="0" w:type="dxa"/>
              <w:right w:w="0" w:type="dxa"/>
            </w:tcMar>
            <w:vAlign w:val="bottom"/>
          </w:tcPr>
          <w:p w14:paraId="7CB3FCE1"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1FF93F5F" w14:textId="77777777" w:rsidR="0044336D" w:rsidRDefault="0044336D" w:rsidP="00F613F1">
            <w:pPr>
              <w:ind w:right="454"/>
              <w:jc w:val="right"/>
              <w:rPr>
                <w:rFonts w:ascii="Arial" w:eastAsia="Arial" w:hAnsi="Arial" w:cs="Arial"/>
                <w:noProof/>
                <w:color w:val="000000"/>
                <w:sz w:val="16"/>
              </w:rPr>
            </w:pPr>
          </w:p>
        </w:tc>
      </w:tr>
      <w:tr w:rsidR="0044336D" w14:paraId="70E76F2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14:paraId="16C15683" w14:textId="77777777" w:rsidR="0044336D" w:rsidRDefault="0044336D" w:rsidP="00F613F1">
            <w:pPr>
              <w:rPr>
                <w:rFonts w:ascii="Arial" w:eastAsia="Arial" w:hAnsi="Arial" w:cs="Arial"/>
                <w:b/>
                <w:noProof/>
                <w:color w:val="000000"/>
                <w:sz w:val="16"/>
              </w:rPr>
            </w:pPr>
            <w:r>
              <w:rPr>
                <w:rFonts w:ascii="Arial" w:hAnsi="Arial"/>
                <w:b/>
                <w:noProof/>
                <w:color w:val="000000"/>
                <w:sz w:val="16"/>
              </w:rPr>
              <w:t>HTG, MUR, MZN, XOF, ZMW, BWP, JMD, NGN, ZAR</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2208EB9"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86 929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06100C5A"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-479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0B69490"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86 450</w:t>
            </w:r>
          </w:p>
        </w:tc>
        <w:tc>
          <w:tcPr>
            <w:tcW w:w="105" w:type="dxa"/>
            <w:tcBorders>
              <w:top w:val="nil"/>
              <w:left w:val="nil"/>
              <w:bottom w:val="nil"/>
              <w:right w:val="nil"/>
              <w:tl2br w:val="nil"/>
              <w:tr2bl w:val="nil"/>
            </w:tcBorders>
            <w:shd w:val="clear" w:color="FFFFFF" w:fill="FFFFFF"/>
            <w:noWrap/>
            <w:tcMar>
              <w:left w:w="0" w:type="dxa"/>
              <w:right w:w="0" w:type="dxa"/>
            </w:tcMar>
            <w:vAlign w:val="bottom"/>
          </w:tcPr>
          <w:p w14:paraId="676E372B"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0A476B2E"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w:t>
            </w:r>
          </w:p>
        </w:tc>
      </w:tr>
      <w:tr w:rsidR="0044336D" w14:paraId="1EBB6BA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2625" w:type="dxa"/>
            <w:tcBorders>
              <w:top w:val="nil"/>
              <w:left w:val="nil"/>
              <w:bottom w:val="nil"/>
              <w:right w:val="nil"/>
              <w:tl2br w:val="nil"/>
              <w:tr2bl w:val="nil"/>
            </w:tcBorders>
            <w:shd w:val="clear" w:color="FFFFFF" w:fill="C0C0C0"/>
            <w:tcMar>
              <w:left w:w="40" w:type="dxa"/>
              <w:right w:w="40" w:type="dxa"/>
            </w:tcMar>
            <w:vAlign w:val="center"/>
          </w:tcPr>
          <w:p w14:paraId="79A0ABF2" w14:textId="77777777" w:rsidR="0044336D" w:rsidRDefault="0044336D" w:rsidP="00F613F1">
            <w:pPr>
              <w:rPr>
                <w:rFonts w:ascii="Arial" w:eastAsia="Arial" w:hAnsi="Arial" w:cs="Arial"/>
                <w:b/>
                <w:noProof/>
                <w:color w:val="000000"/>
                <w:sz w:val="16"/>
              </w:rPr>
            </w:pPr>
            <w:r>
              <w:rPr>
                <w:rFonts w:ascii="Arial" w:hAnsi="Arial"/>
                <w:b/>
                <w:noProof/>
                <w:color w:val="000000"/>
                <w:sz w:val="16"/>
              </w:rPr>
              <w:t>Nicht-EUR-Währungen insgesamt</w:t>
            </w:r>
          </w:p>
        </w:tc>
        <w:tc>
          <w:tcPr>
            <w:tcW w:w="1800" w:type="dxa"/>
            <w:tcBorders>
              <w:top w:val="nil"/>
              <w:left w:val="nil"/>
              <w:bottom w:val="nil"/>
              <w:right w:val="nil"/>
              <w:tl2br w:val="nil"/>
              <w:tr2bl w:val="nil"/>
            </w:tcBorders>
            <w:shd w:val="clear" w:color="FFFFFF" w:fill="C0C0C0"/>
            <w:tcMar>
              <w:left w:w="40" w:type="dxa"/>
              <w:right w:w="40" w:type="dxa"/>
            </w:tcMar>
            <w:vAlign w:val="center"/>
          </w:tcPr>
          <w:p w14:paraId="23F14F56"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37 576</w:t>
            </w:r>
          </w:p>
        </w:tc>
        <w:tc>
          <w:tcPr>
            <w:tcW w:w="1800" w:type="dxa"/>
            <w:tcBorders>
              <w:top w:val="nil"/>
              <w:left w:val="nil"/>
              <w:bottom w:val="nil"/>
              <w:right w:val="nil"/>
              <w:tl2br w:val="nil"/>
              <w:tr2bl w:val="nil"/>
            </w:tcBorders>
            <w:shd w:val="clear" w:color="FFFFFF" w:fill="C0C0C0"/>
            <w:tcMar>
              <w:left w:w="40" w:type="dxa"/>
              <w:right w:w="40" w:type="dxa"/>
            </w:tcMar>
            <w:vAlign w:val="center"/>
          </w:tcPr>
          <w:p w14:paraId="7B7D69C9"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26 901</w:t>
            </w:r>
          </w:p>
        </w:tc>
        <w:tc>
          <w:tcPr>
            <w:tcW w:w="1800" w:type="dxa"/>
            <w:tcBorders>
              <w:top w:val="nil"/>
              <w:left w:val="nil"/>
              <w:bottom w:val="nil"/>
              <w:right w:val="nil"/>
              <w:tl2br w:val="nil"/>
              <w:tr2bl w:val="nil"/>
            </w:tcBorders>
            <w:shd w:val="clear" w:color="FFFFFF" w:fill="C0C0C0"/>
            <w:tcMar>
              <w:left w:w="40" w:type="dxa"/>
              <w:right w:w="40" w:type="dxa"/>
            </w:tcMar>
            <w:vAlign w:val="center"/>
          </w:tcPr>
          <w:p w14:paraId="1550322B"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64 477</w:t>
            </w:r>
          </w:p>
        </w:tc>
        <w:tc>
          <w:tcPr>
            <w:tcW w:w="105" w:type="dxa"/>
            <w:tcBorders>
              <w:top w:val="nil"/>
              <w:left w:val="nil"/>
              <w:bottom w:val="nil"/>
              <w:right w:val="nil"/>
              <w:tl2br w:val="nil"/>
              <w:tr2bl w:val="nil"/>
            </w:tcBorders>
            <w:shd w:val="clear" w:color="FFFFFF" w:fill="C0C0C0"/>
            <w:tcMar>
              <w:left w:w="0" w:type="dxa"/>
              <w:right w:w="0" w:type="dxa"/>
            </w:tcMar>
            <w:vAlign w:val="center"/>
          </w:tcPr>
          <w:p w14:paraId="40A14FB2" w14:textId="77777777" w:rsidR="0044336D" w:rsidRDefault="0044336D" w:rsidP="00F613F1">
            <w:pPr>
              <w:ind w:right="454"/>
              <w:jc w:val="right"/>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14:paraId="077B42B9"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844 247</w:t>
            </w:r>
          </w:p>
        </w:tc>
      </w:tr>
      <w:tr w:rsidR="0044336D" w14:paraId="6C8A2FA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262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71CD0B7" w14:textId="77777777" w:rsidR="0044336D" w:rsidRDefault="0044336D" w:rsidP="00F613F1">
            <w:pPr>
              <w:rPr>
                <w:rFonts w:ascii="Arial" w:eastAsia="Arial" w:hAnsi="Arial" w:cs="Arial"/>
                <w:b/>
                <w:noProof/>
                <w:color w:val="000000"/>
                <w:sz w:val="16"/>
              </w:rPr>
            </w:pPr>
            <w:r>
              <w:rPr>
                <w:rFonts w:ascii="Arial" w:hAnsi="Arial"/>
                <w:b/>
                <w:noProof/>
                <w:color w:val="000000"/>
                <w:sz w:val="16"/>
              </w:rPr>
              <w:t>EUR</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477FAC0F"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07F8A268"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4 009 151</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687B12EC"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4 009 151</w:t>
            </w:r>
          </w:p>
        </w:tc>
        <w:tc>
          <w:tcPr>
            <w:tcW w:w="10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14:paraId="5491C8D7" w14:textId="77777777" w:rsidR="0044336D" w:rsidRDefault="0044336D" w:rsidP="00F613F1">
            <w:pPr>
              <w:ind w:right="454"/>
              <w:jc w:val="right"/>
              <w:rPr>
                <w:rFonts w:ascii="Arial" w:eastAsia="Arial" w:hAnsi="Arial" w:cs="Arial"/>
                <w:noProof/>
                <w:color w:val="000000"/>
                <w:sz w:val="16"/>
              </w:rPr>
            </w:pP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77D2C987" w14:textId="77777777" w:rsidR="0044336D" w:rsidRDefault="0044336D" w:rsidP="00F613F1">
            <w:pPr>
              <w:ind w:right="454"/>
              <w:jc w:val="right"/>
              <w:rPr>
                <w:rFonts w:ascii="Arial" w:eastAsia="Arial" w:hAnsi="Arial" w:cs="Arial"/>
                <w:noProof/>
                <w:color w:val="000000"/>
                <w:sz w:val="16"/>
              </w:rPr>
            </w:pPr>
            <w:r>
              <w:rPr>
                <w:rFonts w:ascii="Arial" w:hAnsi="Arial"/>
                <w:noProof/>
                <w:color w:val="000000"/>
                <w:sz w:val="16"/>
              </w:rPr>
              <w:t>1 726 301</w:t>
            </w:r>
          </w:p>
        </w:tc>
      </w:tr>
      <w:tr w:rsidR="0044336D" w14:paraId="13A25EC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26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C543F4B" w14:textId="77777777" w:rsidR="0044336D" w:rsidRPr="003E21A5" w:rsidRDefault="0044336D" w:rsidP="00F613F1">
            <w:pPr>
              <w:rPr>
                <w:rFonts w:ascii="Arial" w:eastAsia="Arial" w:hAnsi="Arial" w:cs="Arial"/>
                <w:b/>
                <w:noProof/>
                <w:color w:val="000000"/>
                <w:sz w:val="16"/>
              </w:rPr>
            </w:pPr>
            <w:r>
              <w:rPr>
                <w:rFonts w:ascii="Arial" w:hAnsi="Arial"/>
                <w:b/>
                <w:noProof/>
                <w:color w:val="000000"/>
                <w:sz w:val="16"/>
              </w:rPr>
              <w:t>EUR und Nicht-EUR-Währungen insgesamt</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170CD752"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37 576</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62AD2BAB"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4 036 052</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287138E2"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4 073 628</w:t>
            </w:r>
          </w:p>
        </w:tc>
        <w:tc>
          <w:tcPr>
            <w:tcW w:w="10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center"/>
          </w:tcPr>
          <w:p w14:paraId="1A9FEFF3" w14:textId="77777777" w:rsidR="0044336D" w:rsidRDefault="0044336D" w:rsidP="00F613F1">
            <w:pPr>
              <w:ind w:right="454"/>
              <w:jc w:val="right"/>
              <w:rPr>
                <w:rFonts w:ascii="Arial" w:eastAsia="Arial" w:hAnsi="Arial" w:cs="Arial"/>
                <w:b/>
                <w:noProof/>
                <w:color w:val="000000"/>
                <w:sz w:val="16"/>
              </w:rPr>
            </w:pP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04C4F973" w14:textId="77777777" w:rsidR="0044336D" w:rsidRDefault="0044336D" w:rsidP="00F613F1">
            <w:pPr>
              <w:ind w:right="454"/>
              <w:jc w:val="right"/>
              <w:rPr>
                <w:rFonts w:ascii="Arial" w:eastAsia="Arial" w:hAnsi="Arial" w:cs="Arial"/>
                <w:b/>
                <w:noProof/>
                <w:color w:val="000000"/>
                <w:sz w:val="16"/>
              </w:rPr>
            </w:pPr>
            <w:r>
              <w:rPr>
                <w:rFonts w:ascii="Arial" w:hAnsi="Arial"/>
                <w:b/>
                <w:noProof/>
                <w:color w:val="000000"/>
                <w:sz w:val="16"/>
              </w:rPr>
              <w:t>2 570 548</w:t>
            </w:r>
          </w:p>
        </w:tc>
      </w:tr>
      <w:tr w:rsidR="0044336D" w:rsidRPr="001202C3" w14:paraId="43C40EE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9930" w:type="dxa"/>
            <w:gridSpan w:val="6"/>
            <w:tcBorders>
              <w:top w:val="single" w:sz="4" w:space="0" w:color="000000"/>
              <w:left w:val="nil"/>
              <w:bottom w:val="nil"/>
              <w:right w:val="nil"/>
              <w:tl2br w:val="nil"/>
              <w:tr2bl w:val="nil"/>
            </w:tcBorders>
            <w:shd w:val="clear" w:color="FFFFFF" w:fill="FFFFFF"/>
            <w:noWrap/>
            <w:tcMar>
              <w:left w:w="40" w:type="dxa"/>
              <w:right w:w="40" w:type="dxa"/>
            </w:tcMar>
          </w:tcPr>
          <w:p w14:paraId="571B0CBA" w14:textId="77777777" w:rsidR="0044336D" w:rsidRPr="003E21A5" w:rsidRDefault="0044336D" w:rsidP="00F613F1">
            <w:pPr>
              <w:rPr>
                <w:rFonts w:ascii="Arial" w:eastAsia="Arial" w:hAnsi="Arial" w:cs="Arial"/>
                <w:noProof/>
                <w:color w:val="000000"/>
                <w:sz w:val="14"/>
                <w:szCs w:val="14"/>
              </w:rPr>
            </w:pPr>
            <w:r>
              <w:rPr>
                <w:rFonts w:ascii="Arial" w:hAnsi="Arial"/>
                <w:noProof/>
                <w:color w:val="000000"/>
                <w:sz w:val="14"/>
              </w:rPr>
              <w:t>* Eine Erläuterung der synthetischen Absicherung ist Abschnitt 3.4.2.2.2 zu entnehmen.</w:t>
            </w:r>
          </w:p>
        </w:tc>
      </w:tr>
    </w:tbl>
    <w:p w14:paraId="537C1A11" w14:textId="77777777" w:rsidR="0044336D" w:rsidRDefault="0044336D" w:rsidP="0044336D">
      <w:pPr>
        <w:pBdr>
          <w:top w:val="nil"/>
          <w:left w:val="nil"/>
          <w:bottom w:val="nil"/>
          <w:right w:val="nil"/>
          <w:between w:val="nil"/>
          <w:bar w:val="nil"/>
        </w:pBdr>
        <w:rPr>
          <w:noProof/>
          <w:bdr w:val="nil"/>
        </w:rPr>
      </w:pPr>
    </w:p>
    <w:p w14:paraId="5B00E4D4" w14:textId="77777777" w:rsidR="0044336D" w:rsidRDefault="0044336D" w:rsidP="0044336D">
      <w:pPr>
        <w:pBdr>
          <w:top w:val="nil"/>
          <w:left w:val="nil"/>
          <w:bottom w:val="nil"/>
          <w:right w:val="nil"/>
          <w:between w:val="nil"/>
          <w:bar w:val="nil"/>
        </w:pBdr>
        <w:jc w:val="both"/>
        <w:rPr>
          <w:rFonts w:ascii="Arial" w:hAnsi="Arial"/>
          <w:noProof/>
          <w:sz w:val="16"/>
          <w:szCs w:val="16"/>
          <w:bdr w:val="nil"/>
        </w:rPr>
      </w:pPr>
      <w:bookmarkStart w:id="239" w:name="RG_MARKER_77577"/>
      <w:bookmarkEnd w:id="239"/>
    </w:p>
    <w:p w14:paraId="4C576D03" w14:textId="77777777" w:rsidR="0044336D" w:rsidRPr="0014584F" w:rsidRDefault="0044336D" w:rsidP="00B35071">
      <w:pPr>
        <w:pStyle w:val="ListParagraph"/>
        <w:numPr>
          <w:ilvl w:val="3"/>
          <w:numId w:val="73"/>
        </w:numPr>
        <w:pBdr>
          <w:top w:val="nil"/>
          <w:left w:val="nil"/>
          <w:bottom w:val="nil"/>
          <w:right w:val="nil"/>
          <w:between w:val="nil"/>
          <w:bar w:val="nil"/>
        </w:pBdr>
        <w:jc w:val="both"/>
        <w:rPr>
          <w:rFonts w:ascii="Arial" w:hAnsi="Arial"/>
          <w:b/>
          <w:noProof/>
          <w:sz w:val="16"/>
          <w:szCs w:val="16"/>
          <w:bdr w:val="nil"/>
        </w:rPr>
      </w:pPr>
      <w:r>
        <w:rPr>
          <w:rFonts w:ascii="Arial" w:hAnsi="Arial"/>
          <w:b/>
          <w:noProof/>
          <w:sz w:val="16"/>
          <w:bdr w:val="nil"/>
        </w:rPr>
        <w:t>Analyse der Wechselkurssensitivität</w:t>
      </w:r>
    </w:p>
    <w:p w14:paraId="50FDD751"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353A265A" w14:textId="12F7F99F"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Zum 31. Dezember 2023 würde eine 10%ige Abwertung des EUR gegenüber allen anderen Währungen zu einem Anstieg der Geberbeiträge und des Gewinns um 2,9 Mio. EUR (31. Dezember 2022: 7,2 Mio. EUR) führen. Eine 10%ige Aufwertung des EUR gegenüber allen anderen Währungen würde zu einem Rückgang der Geberbeiträge und des Gewinns um -2,4 Mio. EUR (31. Dezember 2022: -5,9 Mio. EUR) führen.</w:t>
      </w:r>
    </w:p>
    <w:p w14:paraId="12DE2211"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6ECD91B5" w14:textId="77777777" w:rsidR="0044336D" w:rsidRPr="00BF0193" w:rsidRDefault="0044336D" w:rsidP="00B35071">
      <w:pPr>
        <w:pStyle w:val="ListParagraph"/>
        <w:pageBreakBefore/>
        <w:numPr>
          <w:ilvl w:val="3"/>
          <w:numId w:val="74"/>
        </w:numPr>
        <w:pBdr>
          <w:top w:val="nil"/>
          <w:left w:val="nil"/>
          <w:bottom w:val="nil"/>
          <w:right w:val="nil"/>
          <w:between w:val="nil"/>
          <w:bar w:val="nil"/>
        </w:pBdr>
        <w:jc w:val="both"/>
        <w:rPr>
          <w:rFonts w:ascii="Arial" w:hAnsi="Arial"/>
          <w:b/>
          <w:noProof/>
          <w:sz w:val="16"/>
          <w:szCs w:val="16"/>
          <w:bdr w:val="nil"/>
        </w:rPr>
      </w:pPr>
      <w:bookmarkStart w:id="240" w:name="RG_MARKER_77576"/>
      <w:r>
        <w:rPr>
          <w:rFonts w:ascii="Arial" w:hAnsi="Arial"/>
          <w:b/>
          <w:noProof/>
          <w:sz w:val="16"/>
          <w:bdr w:val="nil"/>
        </w:rPr>
        <w:t>Umrechnungskurse</w:t>
      </w:r>
      <w:bookmarkEnd w:id="240"/>
    </w:p>
    <w:p w14:paraId="5F5BBB0C" w14:textId="77777777" w:rsidR="0044336D" w:rsidRPr="00934CA9" w:rsidRDefault="0044336D" w:rsidP="0044336D">
      <w:pPr>
        <w:pStyle w:val="ListParagraph"/>
        <w:pBdr>
          <w:top w:val="nil"/>
          <w:left w:val="nil"/>
          <w:bottom w:val="nil"/>
          <w:right w:val="nil"/>
          <w:between w:val="nil"/>
          <w:bar w:val="nil"/>
        </w:pBdr>
        <w:ind w:left="794"/>
        <w:jc w:val="both"/>
        <w:rPr>
          <w:rFonts w:ascii="Arial" w:hAnsi="Arial"/>
          <w:noProof/>
          <w:sz w:val="16"/>
          <w:szCs w:val="16"/>
          <w:bdr w:val="nil"/>
        </w:rPr>
      </w:pPr>
    </w:p>
    <w:p w14:paraId="5D23A395" w14:textId="77777777" w:rsidR="0044336D" w:rsidRDefault="0044336D" w:rsidP="0044336D">
      <w:pPr>
        <w:pBdr>
          <w:top w:val="nil"/>
          <w:left w:val="nil"/>
          <w:bottom w:val="nil"/>
          <w:right w:val="nil"/>
          <w:between w:val="nil"/>
          <w:bar w:val="nil"/>
        </w:pBdr>
        <w:spacing w:after="60"/>
        <w:jc w:val="both"/>
        <w:rPr>
          <w:rFonts w:ascii="Arial" w:hAnsi="Arial"/>
          <w:noProof/>
          <w:sz w:val="16"/>
          <w:szCs w:val="16"/>
          <w:bdr w:val="nil"/>
        </w:rPr>
      </w:pPr>
      <w:r>
        <w:rPr>
          <w:rFonts w:ascii="Arial" w:hAnsi="Arial"/>
          <w:noProof/>
          <w:sz w:val="16"/>
          <w:bdr w:val="nil"/>
        </w:rPr>
        <w:t>Folgende Umrechnungskurse wurden bei der Aufstellung der Bilanz zum 31. Dezember 2023 und 31. Dezember 2022 verwendet:</w:t>
      </w:r>
    </w:p>
    <w:p w14:paraId="3B477E5F" w14:textId="77777777" w:rsidR="0044336D" w:rsidRPr="00BD1346" w:rsidRDefault="0044336D" w:rsidP="0044336D">
      <w:pPr>
        <w:pBdr>
          <w:top w:val="nil"/>
          <w:left w:val="nil"/>
          <w:bottom w:val="nil"/>
          <w:right w:val="nil"/>
          <w:between w:val="nil"/>
          <w:bar w:val="nil"/>
        </w:pBdr>
        <w:spacing w:after="60"/>
        <w:jc w:val="both"/>
        <w:rPr>
          <w:rFonts w:ascii="Arial" w:hAnsi="Arial"/>
          <w:noProof/>
          <w:sz w:val="16"/>
          <w:szCs w:val="16"/>
          <w:bdr w:val="nil"/>
        </w:rPr>
      </w:pPr>
    </w:p>
    <w:tbl>
      <w:tblPr>
        <w:tblStyle w:val="CDMRange210"/>
        <w:tblW w:w="9975" w:type="dxa"/>
        <w:tblLayout w:type="fixed"/>
        <w:tblLook w:val="0600" w:firstRow="0" w:lastRow="0" w:firstColumn="0" w:lastColumn="0" w:noHBand="1" w:noVBand="1"/>
      </w:tblPr>
      <w:tblGrid>
        <w:gridCol w:w="5775"/>
        <w:gridCol w:w="2100"/>
        <w:gridCol w:w="2100"/>
      </w:tblGrid>
      <w:tr w:rsidR="0044336D" w14:paraId="613AB741" w14:textId="77777777" w:rsidTr="00F613F1">
        <w:trPr>
          <w:trHeight w:val="540"/>
        </w:trPr>
        <w:tc>
          <w:tcPr>
            <w:tcW w:w="577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40C7C3ED" w14:textId="77777777" w:rsidR="0044336D" w:rsidRDefault="0044336D" w:rsidP="00F613F1">
            <w:pPr>
              <w:jc w:val="right"/>
              <w:rPr>
                <w:rFonts w:ascii="Arial" w:eastAsia="Arial" w:hAnsi="Arial" w:cs="Arial"/>
                <w:b/>
                <w:noProof/>
                <w:color w:val="000000"/>
                <w:sz w:val="16"/>
              </w:rPr>
            </w:pPr>
          </w:p>
        </w:tc>
        <w:tc>
          <w:tcPr>
            <w:tcW w:w="2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AB4248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 Dezember 2023</w:t>
            </w:r>
          </w:p>
        </w:tc>
        <w:tc>
          <w:tcPr>
            <w:tcW w:w="2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BEA292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 Dezember 2022</w:t>
            </w:r>
          </w:p>
        </w:tc>
      </w:tr>
      <w:tr w:rsidR="0044336D" w14:paraId="5EF7724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775" w:type="dxa"/>
            <w:tcBorders>
              <w:top w:val="single" w:sz="4" w:space="0" w:color="000000"/>
              <w:left w:val="nil"/>
              <w:bottom w:val="nil"/>
              <w:right w:val="nil"/>
              <w:tl2br w:val="nil"/>
              <w:tr2bl w:val="nil"/>
            </w:tcBorders>
            <w:shd w:val="clear" w:color="auto" w:fill="auto"/>
            <w:tcMar>
              <w:left w:w="40" w:type="dxa"/>
              <w:right w:w="40" w:type="dxa"/>
            </w:tcMar>
            <w:vAlign w:val="center"/>
          </w:tcPr>
          <w:p w14:paraId="24952809" w14:textId="77777777" w:rsidR="0044336D" w:rsidRDefault="0044336D" w:rsidP="00F613F1">
            <w:pPr>
              <w:rPr>
                <w:rFonts w:ascii="Arial" w:eastAsia="Arial" w:hAnsi="Arial" w:cs="Arial"/>
                <w:b/>
                <w:noProof/>
                <w:color w:val="000000"/>
                <w:sz w:val="16"/>
              </w:rPr>
            </w:pPr>
            <w:r>
              <w:rPr>
                <w:rFonts w:ascii="Arial" w:hAnsi="Arial"/>
                <w:b/>
                <w:noProof/>
                <w:color w:val="000000"/>
                <w:sz w:val="16"/>
              </w:rPr>
              <w:t>Nicht-EU-Währungen</w:t>
            </w:r>
          </w:p>
        </w:tc>
        <w:tc>
          <w:tcPr>
            <w:tcW w:w="2100" w:type="dxa"/>
            <w:tcBorders>
              <w:top w:val="single" w:sz="4" w:space="0" w:color="000000"/>
              <w:left w:val="nil"/>
              <w:bottom w:val="nil"/>
              <w:right w:val="nil"/>
              <w:tl2br w:val="nil"/>
              <w:tr2bl w:val="nil"/>
            </w:tcBorders>
            <w:shd w:val="clear" w:color="auto" w:fill="auto"/>
            <w:tcMar>
              <w:left w:w="0" w:type="dxa"/>
              <w:right w:w="0" w:type="dxa"/>
            </w:tcMar>
            <w:vAlign w:val="center"/>
          </w:tcPr>
          <w:p w14:paraId="092D9892" w14:textId="77777777" w:rsidR="0044336D" w:rsidRDefault="0044336D" w:rsidP="00F613F1">
            <w:pPr>
              <w:jc w:val="right"/>
              <w:rPr>
                <w:rFonts w:ascii="Arial" w:eastAsia="Arial" w:hAnsi="Arial" w:cs="Arial"/>
                <w:b/>
                <w:noProof/>
                <w:color w:val="000000"/>
                <w:sz w:val="16"/>
              </w:rPr>
            </w:pPr>
          </w:p>
        </w:tc>
        <w:tc>
          <w:tcPr>
            <w:tcW w:w="2100" w:type="dxa"/>
            <w:tcBorders>
              <w:top w:val="single" w:sz="4" w:space="0" w:color="000000"/>
              <w:left w:val="nil"/>
              <w:bottom w:val="nil"/>
              <w:right w:val="nil"/>
              <w:tl2br w:val="nil"/>
              <w:tr2bl w:val="nil"/>
            </w:tcBorders>
            <w:shd w:val="clear" w:color="auto" w:fill="auto"/>
            <w:tcMar>
              <w:left w:w="0" w:type="dxa"/>
              <w:right w:w="0" w:type="dxa"/>
            </w:tcMar>
            <w:vAlign w:val="center"/>
          </w:tcPr>
          <w:p w14:paraId="3542CE77" w14:textId="77777777" w:rsidR="0044336D" w:rsidRDefault="0044336D" w:rsidP="00F613F1">
            <w:pPr>
              <w:jc w:val="right"/>
              <w:rPr>
                <w:rFonts w:ascii="Arial" w:eastAsia="Arial" w:hAnsi="Arial" w:cs="Arial"/>
                <w:b/>
                <w:noProof/>
                <w:color w:val="000000"/>
                <w:sz w:val="16"/>
              </w:rPr>
            </w:pPr>
          </w:p>
        </w:tc>
      </w:tr>
      <w:tr w:rsidR="0044336D" w14:paraId="1A7F06C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55E755AC" w14:textId="77777777" w:rsidR="0044336D" w:rsidRDefault="0044336D" w:rsidP="00F613F1">
            <w:pPr>
              <w:rPr>
                <w:rFonts w:ascii="Arial" w:eastAsia="Arial" w:hAnsi="Arial" w:cs="Arial"/>
                <w:noProof/>
                <w:color w:val="000000"/>
                <w:sz w:val="16"/>
              </w:rPr>
            </w:pPr>
            <w:r>
              <w:rPr>
                <w:rFonts w:ascii="Arial" w:hAnsi="Arial"/>
                <w:noProof/>
                <w:color w:val="000000"/>
                <w:sz w:val="16"/>
              </w:rPr>
              <w:t>Botswanischer Pula (BWP)</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26CE7F7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14,78</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5AFC420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13,59</w:t>
            </w:r>
          </w:p>
        </w:tc>
      </w:tr>
      <w:tr w:rsidR="0044336D" w14:paraId="0E29557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1633C528" w14:textId="77777777" w:rsidR="0044336D" w:rsidRDefault="0044336D" w:rsidP="00F613F1">
            <w:pPr>
              <w:rPr>
                <w:rFonts w:ascii="Arial" w:eastAsia="Arial" w:hAnsi="Arial" w:cs="Arial"/>
                <w:noProof/>
                <w:color w:val="000000"/>
                <w:sz w:val="16"/>
              </w:rPr>
            </w:pPr>
            <w:r>
              <w:rPr>
                <w:rFonts w:ascii="Arial" w:hAnsi="Arial"/>
                <w:noProof/>
                <w:color w:val="000000"/>
                <w:sz w:val="16"/>
              </w:rPr>
              <w:t>Dominikanischer Peso (DOP)</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5B1F403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64,08</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58F01A2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59,84</w:t>
            </w:r>
          </w:p>
        </w:tc>
      </w:tr>
      <w:tr w:rsidR="0044336D" w14:paraId="165C6DB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62C18323" w14:textId="77777777" w:rsidR="0044336D" w:rsidRDefault="0044336D" w:rsidP="00F613F1">
            <w:pPr>
              <w:rPr>
                <w:rFonts w:ascii="Arial" w:eastAsia="Arial" w:hAnsi="Arial" w:cs="Arial"/>
                <w:noProof/>
                <w:color w:val="000000"/>
                <w:sz w:val="16"/>
              </w:rPr>
            </w:pPr>
            <w:r>
              <w:rPr>
                <w:rFonts w:ascii="Arial" w:hAnsi="Arial"/>
                <w:noProof/>
                <w:color w:val="000000"/>
                <w:sz w:val="16"/>
              </w:rPr>
              <w:t>Fidschi-Dollar (FJD)</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34D0B0A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2,39</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4516CA5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2,32</w:t>
            </w:r>
          </w:p>
        </w:tc>
      </w:tr>
      <w:tr w:rsidR="0044336D" w14:paraId="75DA8F2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72EA4C6A" w14:textId="77777777" w:rsidR="0044336D" w:rsidRDefault="0044336D" w:rsidP="00F613F1">
            <w:pPr>
              <w:rPr>
                <w:rFonts w:ascii="Arial" w:eastAsia="Arial" w:hAnsi="Arial" w:cs="Arial"/>
                <w:noProof/>
                <w:color w:val="000000"/>
                <w:sz w:val="16"/>
              </w:rPr>
            </w:pPr>
            <w:r>
              <w:rPr>
                <w:rFonts w:ascii="Arial" w:hAnsi="Arial"/>
                <w:noProof/>
                <w:color w:val="000000"/>
                <w:sz w:val="16"/>
              </w:rPr>
              <w:t>Haitianische Gourde (HTG)</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2182622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143,68</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21FCAF3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154,37</w:t>
            </w:r>
          </w:p>
        </w:tc>
      </w:tr>
      <w:tr w:rsidR="0044336D" w14:paraId="26443CE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5CB35BAE" w14:textId="77777777" w:rsidR="0044336D" w:rsidRDefault="0044336D" w:rsidP="00F613F1">
            <w:pPr>
              <w:rPr>
                <w:rFonts w:ascii="Arial" w:eastAsia="Arial" w:hAnsi="Arial" w:cs="Arial"/>
                <w:noProof/>
                <w:color w:val="000000"/>
                <w:sz w:val="16"/>
              </w:rPr>
            </w:pPr>
            <w:r>
              <w:rPr>
                <w:rFonts w:ascii="Arial" w:hAnsi="Arial"/>
                <w:noProof/>
                <w:color w:val="000000"/>
                <w:sz w:val="16"/>
              </w:rPr>
              <w:t>Jamaika-Dollar (JMD)</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67D1142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168,22</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5AFFE6C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161,59</w:t>
            </w:r>
          </w:p>
        </w:tc>
      </w:tr>
      <w:tr w:rsidR="0044336D" w14:paraId="3AE0E74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22E03126" w14:textId="77777777" w:rsidR="0044336D" w:rsidRDefault="0044336D" w:rsidP="00F613F1">
            <w:pPr>
              <w:rPr>
                <w:rFonts w:ascii="Arial" w:eastAsia="Arial" w:hAnsi="Arial" w:cs="Arial"/>
                <w:noProof/>
                <w:color w:val="000000"/>
                <w:sz w:val="16"/>
              </w:rPr>
            </w:pPr>
            <w:r>
              <w:rPr>
                <w:rFonts w:ascii="Arial" w:hAnsi="Arial"/>
                <w:noProof/>
                <w:color w:val="000000"/>
                <w:sz w:val="16"/>
              </w:rPr>
              <w:t>Kenia-Schilling (KES)</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0DCA352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173,20</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216500E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131,68</w:t>
            </w:r>
          </w:p>
        </w:tc>
      </w:tr>
      <w:tr w:rsidR="0044336D" w14:paraId="11E8F72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61145EB6" w14:textId="77777777" w:rsidR="0044336D" w:rsidRDefault="0044336D" w:rsidP="00F613F1">
            <w:pPr>
              <w:rPr>
                <w:rFonts w:ascii="Arial" w:eastAsia="Arial" w:hAnsi="Arial" w:cs="Arial"/>
                <w:noProof/>
                <w:color w:val="000000"/>
                <w:sz w:val="16"/>
              </w:rPr>
            </w:pPr>
            <w:r>
              <w:rPr>
                <w:rFonts w:ascii="Arial" w:hAnsi="Arial"/>
                <w:noProof/>
                <w:color w:val="000000"/>
                <w:sz w:val="16"/>
              </w:rPr>
              <w:t>Mauretanischer Ouguiya (MRU)</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65824B8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43,35</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5297501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39,04</w:t>
            </w:r>
          </w:p>
        </w:tc>
      </w:tr>
      <w:tr w:rsidR="0044336D" w14:paraId="16AB789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315E3064" w14:textId="77777777" w:rsidR="0044336D" w:rsidRDefault="0044336D" w:rsidP="00F613F1">
            <w:pPr>
              <w:rPr>
                <w:rFonts w:ascii="Arial" w:eastAsia="Arial" w:hAnsi="Arial" w:cs="Arial"/>
                <w:noProof/>
                <w:color w:val="000000"/>
                <w:sz w:val="16"/>
              </w:rPr>
            </w:pPr>
            <w:r>
              <w:rPr>
                <w:rFonts w:ascii="Arial" w:hAnsi="Arial"/>
                <w:noProof/>
                <w:color w:val="000000"/>
                <w:sz w:val="16"/>
              </w:rPr>
              <w:t>Mauritius-Rupie (MUR)</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0573400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48,56</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316BFBE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46,83</w:t>
            </w:r>
          </w:p>
        </w:tc>
      </w:tr>
      <w:tr w:rsidR="0044336D" w14:paraId="28C945C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4B3E81D0" w14:textId="77777777" w:rsidR="0044336D" w:rsidRDefault="0044336D" w:rsidP="00F613F1">
            <w:pPr>
              <w:rPr>
                <w:rFonts w:ascii="Arial" w:eastAsia="Arial" w:hAnsi="Arial" w:cs="Arial"/>
                <w:noProof/>
                <w:color w:val="000000"/>
                <w:sz w:val="16"/>
              </w:rPr>
            </w:pPr>
            <w:r>
              <w:rPr>
                <w:rFonts w:ascii="Arial" w:hAnsi="Arial"/>
                <w:noProof/>
                <w:color w:val="000000"/>
                <w:sz w:val="16"/>
              </w:rPr>
              <w:t>Mosambik Metical (MZN)</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3806E88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69,98</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7C14107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67,54</w:t>
            </w:r>
          </w:p>
        </w:tc>
      </w:tr>
      <w:tr w:rsidR="0044336D" w14:paraId="5FE7B13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4C86D050" w14:textId="77777777" w:rsidR="0044336D" w:rsidRDefault="0044336D" w:rsidP="00F613F1">
            <w:pPr>
              <w:rPr>
                <w:rFonts w:ascii="Arial" w:eastAsia="Arial" w:hAnsi="Arial" w:cs="Arial"/>
                <w:noProof/>
                <w:color w:val="000000"/>
                <w:sz w:val="16"/>
              </w:rPr>
            </w:pPr>
            <w:r>
              <w:rPr>
                <w:rFonts w:ascii="Arial" w:hAnsi="Arial"/>
                <w:noProof/>
                <w:color w:val="000000"/>
                <w:sz w:val="16"/>
              </w:rPr>
              <w:t>Nigerianischer Naira (NGN)</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6AF271E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975,04</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72090A9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478,02</w:t>
            </w:r>
          </w:p>
        </w:tc>
      </w:tr>
      <w:tr w:rsidR="0044336D" w14:paraId="51F5431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5687A3DD" w14:textId="77777777" w:rsidR="0044336D" w:rsidRDefault="0044336D" w:rsidP="00F613F1">
            <w:pPr>
              <w:rPr>
                <w:rFonts w:ascii="Arial" w:eastAsia="Arial" w:hAnsi="Arial" w:cs="Arial"/>
                <w:noProof/>
                <w:color w:val="000000"/>
                <w:sz w:val="16"/>
              </w:rPr>
            </w:pPr>
            <w:r>
              <w:rPr>
                <w:rFonts w:ascii="Arial" w:hAnsi="Arial"/>
                <w:noProof/>
                <w:color w:val="000000"/>
                <w:sz w:val="16"/>
              </w:rPr>
              <w:t>Ruanda-Franc (RWF)</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2CA6374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1 385,07</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7FA4023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1 132,20</w:t>
            </w:r>
          </w:p>
        </w:tc>
      </w:tr>
      <w:tr w:rsidR="0044336D" w14:paraId="7866139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491B4D7A" w14:textId="77777777" w:rsidR="0044336D" w:rsidRDefault="0044336D" w:rsidP="00F613F1">
            <w:pPr>
              <w:rPr>
                <w:rFonts w:ascii="Arial" w:eastAsia="Arial" w:hAnsi="Arial" w:cs="Arial"/>
                <w:noProof/>
                <w:color w:val="000000"/>
                <w:sz w:val="16"/>
              </w:rPr>
            </w:pPr>
            <w:r>
              <w:rPr>
                <w:rFonts w:ascii="Arial" w:hAnsi="Arial"/>
                <w:noProof/>
                <w:color w:val="000000"/>
                <w:sz w:val="16"/>
              </w:rPr>
              <w:t>Tansania-Schilling (TZS)</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37781AC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2 772,53</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15A8663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2 487,37</w:t>
            </w:r>
          </w:p>
        </w:tc>
      </w:tr>
      <w:tr w:rsidR="0044336D" w14:paraId="7BCD884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7F0B3A62" w14:textId="77777777" w:rsidR="0044336D" w:rsidRDefault="0044336D" w:rsidP="00F613F1">
            <w:pPr>
              <w:rPr>
                <w:rFonts w:ascii="Arial" w:eastAsia="Arial" w:hAnsi="Arial" w:cs="Arial"/>
                <w:noProof/>
                <w:color w:val="000000"/>
                <w:sz w:val="16"/>
              </w:rPr>
            </w:pPr>
            <w:r>
              <w:rPr>
                <w:rFonts w:ascii="Arial" w:hAnsi="Arial"/>
                <w:noProof/>
                <w:color w:val="000000"/>
                <w:sz w:val="16"/>
              </w:rPr>
              <w:t>Uganda-Schilling (UGX)</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6CCBC56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4 178,00</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6060C76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3 965,00</w:t>
            </w:r>
          </w:p>
        </w:tc>
      </w:tr>
      <w:tr w:rsidR="0044336D" w14:paraId="70AE4AD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16F3481F" w14:textId="77777777" w:rsidR="0044336D" w:rsidRDefault="0044336D" w:rsidP="00F613F1">
            <w:pPr>
              <w:rPr>
                <w:rFonts w:ascii="Arial" w:eastAsia="Arial" w:hAnsi="Arial" w:cs="Arial"/>
                <w:noProof/>
                <w:color w:val="000000"/>
                <w:sz w:val="16"/>
              </w:rPr>
            </w:pPr>
            <w:r>
              <w:rPr>
                <w:rFonts w:ascii="Arial" w:hAnsi="Arial"/>
                <w:noProof/>
                <w:color w:val="000000"/>
                <w:sz w:val="16"/>
              </w:rPr>
              <w:t>US-Dollar (USD)</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0E2285D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1,11</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5D751B8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1,07</w:t>
            </w:r>
          </w:p>
        </w:tc>
      </w:tr>
      <w:tr w:rsidR="0044336D" w14:paraId="457F355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6979B514" w14:textId="77777777" w:rsidR="0044336D" w:rsidRPr="006F6281" w:rsidRDefault="0044336D" w:rsidP="00F613F1">
            <w:pPr>
              <w:rPr>
                <w:rFonts w:ascii="Arial" w:eastAsia="Arial" w:hAnsi="Arial" w:cs="Arial"/>
                <w:noProof/>
                <w:color w:val="000000"/>
                <w:sz w:val="16"/>
                <w:lang w:val="en-US"/>
              </w:rPr>
            </w:pPr>
            <w:r w:rsidRPr="006F6281">
              <w:rPr>
                <w:rFonts w:ascii="Arial" w:hAnsi="Arial"/>
                <w:noProof/>
                <w:color w:val="000000"/>
                <w:sz w:val="16"/>
                <w:lang w:val="en-US"/>
              </w:rPr>
              <w:t>CFA-Franc BEAC/BCEAO (XAF/XOF)</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7D24A91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655,96</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0277B59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655,96</w:t>
            </w:r>
          </w:p>
        </w:tc>
      </w:tr>
      <w:tr w:rsidR="0044336D" w14:paraId="298BCEF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3C2EBE6D" w14:textId="77777777" w:rsidR="0044336D" w:rsidRDefault="0044336D" w:rsidP="00F613F1">
            <w:pPr>
              <w:rPr>
                <w:rFonts w:ascii="Arial" w:eastAsia="Arial" w:hAnsi="Arial" w:cs="Arial"/>
                <w:noProof/>
                <w:color w:val="000000"/>
                <w:sz w:val="16"/>
              </w:rPr>
            </w:pPr>
            <w:r>
              <w:rPr>
                <w:rFonts w:ascii="Arial" w:hAnsi="Arial"/>
                <w:noProof/>
                <w:color w:val="000000"/>
                <w:sz w:val="16"/>
              </w:rPr>
              <w:t>Südafrikanischer Rand (ZAR)</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684C285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20,35</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4CB3D1F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18,10</w:t>
            </w:r>
          </w:p>
        </w:tc>
      </w:tr>
      <w:tr w:rsidR="0044336D" w14:paraId="26AFE52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57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38EF34D" w14:textId="77777777" w:rsidR="0044336D" w:rsidRDefault="0044336D" w:rsidP="00F613F1">
            <w:pPr>
              <w:rPr>
                <w:rFonts w:ascii="Arial" w:eastAsia="Arial" w:hAnsi="Arial" w:cs="Arial"/>
                <w:noProof/>
                <w:color w:val="000000"/>
                <w:sz w:val="16"/>
              </w:rPr>
            </w:pPr>
            <w:r>
              <w:rPr>
                <w:rFonts w:ascii="Arial" w:hAnsi="Arial"/>
                <w:noProof/>
                <w:color w:val="000000"/>
                <w:sz w:val="16"/>
              </w:rPr>
              <w:t>Sambischer Kwacha (ZMW)</w:t>
            </w:r>
          </w:p>
        </w:tc>
        <w:tc>
          <w:tcPr>
            <w:tcW w:w="210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E18C58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28,45</w:t>
            </w:r>
          </w:p>
        </w:tc>
        <w:tc>
          <w:tcPr>
            <w:tcW w:w="210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75FF11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19,28</w:t>
            </w:r>
          </w:p>
        </w:tc>
      </w:tr>
    </w:tbl>
    <w:p w14:paraId="44F6EA0D"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noProof/>
          <w:sz w:val="16"/>
          <w:szCs w:val="16"/>
          <w:bdr w:val="nil"/>
        </w:rPr>
      </w:pPr>
      <w:bookmarkStart w:id="241" w:name="RG_MARKER_77574"/>
      <w:bookmarkEnd w:id="241"/>
    </w:p>
    <w:p w14:paraId="4F7DC93E"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noProof/>
          <w:sz w:val="16"/>
          <w:szCs w:val="16"/>
          <w:bdr w:val="nil"/>
          <w:lang w:val="en-GB"/>
        </w:rPr>
      </w:pPr>
    </w:p>
    <w:p w14:paraId="279E252B" w14:textId="77777777" w:rsidR="0044336D" w:rsidRPr="007214F6" w:rsidRDefault="0044336D" w:rsidP="00B35071">
      <w:pPr>
        <w:pStyle w:val="Notes"/>
        <w:numPr>
          <w:ilvl w:val="2"/>
          <w:numId w:val="57"/>
        </w:numPr>
        <w:pBdr>
          <w:top w:val="nil"/>
          <w:left w:val="nil"/>
          <w:bottom w:val="nil"/>
          <w:right w:val="nil"/>
          <w:between w:val="nil"/>
          <w:bar w:val="nil"/>
        </w:pBdr>
        <w:tabs>
          <w:tab w:val="clear" w:pos="4320"/>
          <w:tab w:val="clear" w:pos="8640"/>
          <w:tab w:val="right" w:pos="-2700"/>
        </w:tabs>
        <w:spacing w:before="60" w:after="60"/>
        <w:rPr>
          <w:noProof/>
          <w:sz w:val="16"/>
          <w:szCs w:val="16"/>
          <w:bdr w:val="nil"/>
        </w:rPr>
      </w:pPr>
      <w:r>
        <w:rPr>
          <w:noProof/>
          <w:sz w:val="16"/>
          <w:bdr w:val="nil"/>
        </w:rPr>
        <w:t>Risiko in Verbindung mit Eigenkapitalinstrumenten</w:t>
      </w:r>
    </w:p>
    <w:p w14:paraId="7904ADB2"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ind w:left="432" w:hanging="432"/>
        <w:rPr>
          <w:b w:val="0"/>
          <w:noProof/>
          <w:sz w:val="16"/>
          <w:szCs w:val="16"/>
          <w:bdr w:val="nil"/>
          <w:lang w:val="en-GB"/>
        </w:rPr>
      </w:pPr>
    </w:p>
    <w:p w14:paraId="43888604"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Bei dem Risiko in Verbindung mit Eigenkapitalinstrumenten handelt es sich um das Risiko, dass der beizulegende Zeitwert dieser Anlagen aufgrund von Veränderungen der Kurse und des Werts einzelner Instrumente sinkt.</w:t>
      </w:r>
    </w:p>
    <w:p w14:paraId="678A2722" w14:textId="77777777" w:rsidR="0044336D" w:rsidRPr="00B935FF"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3A0C41D5"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Investitionsfazilität geht über ihre Anlagen in direkten Kapitalbeteiligungen und Wagniskapitalfonds Risiken in Verbindung mit Eigenkapitalinstrumenten ein.</w:t>
      </w:r>
    </w:p>
    <w:p w14:paraId="0346533C" w14:textId="77777777" w:rsidR="0044336D" w:rsidRPr="00B935FF"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3BF3E9E2" w14:textId="77777777" w:rsidR="0044336D" w:rsidRPr="00B935FF"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Der Wert nicht notierter Beteiligungspositionen steht für den Zweck der kontinuierlichen Überwachung und Kontrolle nicht zur Verfügung. Auf der Grundlage relevanter Bewertungsmethoden ermittelte Preise geben für derartige Positionen die besten verfügbaren Indikationen.</w:t>
      </w:r>
    </w:p>
    <w:p w14:paraId="176048B7" w14:textId="77777777" w:rsidR="0044336D" w:rsidRPr="00B935FF"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63D25524" w14:textId="0EF24DF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Auswirkungen einer rund 10%igen Änderung des Werts einzelner direkter Kapitalbeteiligungen und Anlagen in Wagniskapital auf die Geberbeiträge der Fazilität (aufgrund einer Änderung des beizulegenden Zeitwerts der Eigenkapitalinstrumente) belaufen sich bei ansonsten gleichbleibenden Variablen zum 31. Dezember 2023 auf jeweils 82,1 Mio. EUR bzw. -82,1 Mio. EUR (jeweils 79,7 Mio. EUR bzw. -79,7 Mio. EUR zum 31. Dezember 2022).</w:t>
      </w:r>
    </w:p>
    <w:p w14:paraId="17193CEB"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sectPr w:rsidR="0044336D" w:rsidSect="0044336D">
          <w:headerReference w:type="even" r:id="rId298"/>
          <w:headerReference w:type="default" r:id="rId299"/>
          <w:footerReference w:type="even" r:id="rId300"/>
          <w:footerReference w:type="default" r:id="rId301"/>
          <w:headerReference w:type="first" r:id="rId302"/>
          <w:footerReference w:type="first" r:id="rId303"/>
          <w:pgSz w:w="11906" w:h="16838" w:code="9"/>
          <w:pgMar w:top="765" w:right="1134" w:bottom="765" w:left="1134" w:header="709" w:footer="709" w:gutter="0"/>
          <w:pgBorders>
            <w:top w:val="nil"/>
            <w:left w:val="nil"/>
            <w:bottom w:val="nil"/>
            <w:right w:val="nil"/>
          </w:pgBorders>
          <w:cols w:space="720"/>
          <w:docGrid w:linePitch="360"/>
        </w:sectPr>
      </w:pPr>
    </w:p>
    <w:p w14:paraId="3E42B9FF" w14:textId="77777777" w:rsidR="0044336D" w:rsidRDefault="0044336D" w:rsidP="00B35071">
      <w:pPr>
        <w:pStyle w:val="Notes"/>
        <w:pageBreakBefore/>
        <w:numPr>
          <w:ilvl w:val="0"/>
          <w:numId w:val="58"/>
        </w:numPr>
        <w:pBdr>
          <w:top w:val="nil"/>
          <w:left w:val="nil"/>
          <w:bottom w:val="nil"/>
          <w:right w:val="nil"/>
          <w:between w:val="nil"/>
          <w:bar w:val="nil"/>
        </w:pBdr>
        <w:spacing w:after="0" w:line="276" w:lineRule="auto"/>
        <w:ind w:left="431" w:hanging="431"/>
        <w:rPr>
          <w:noProof/>
          <w:bdr w:val="nil"/>
        </w:rPr>
      </w:pPr>
      <w:r>
        <w:rPr>
          <w:noProof/>
          <w:bdr w:val="nil"/>
        </w:rPr>
        <w:t>Beizulegende Zeitwerte von Finanzinstrumenten</w:t>
      </w:r>
    </w:p>
    <w:p w14:paraId="20E62F13" w14:textId="77777777" w:rsidR="0044336D" w:rsidRDefault="0044336D" w:rsidP="0044336D">
      <w:pPr>
        <w:pStyle w:val="Title115"/>
        <w:pBdr>
          <w:top w:val="nil"/>
          <w:left w:val="nil"/>
          <w:bottom w:val="nil"/>
          <w:right w:val="nil"/>
          <w:between w:val="nil"/>
          <w:bar w:val="nil"/>
        </w:pBdr>
        <w:spacing w:before="60" w:after="60"/>
        <w:ind w:left="360" w:firstLine="0"/>
        <w:rPr>
          <w:b/>
          <w:noProof/>
          <w:sz w:val="16"/>
          <w:szCs w:val="16"/>
          <w:bdr w:val="nil"/>
        </w:rPr>
      </w:pPr>
    </w:p>
    <w:p w14:paraId="39A8B1A9" w14:textId="77777777" w:rsidR="0044336D" w:rsidRDefault="0044336D" w:rsidP="00B35071">
      <w:pPr>
        <w:pStyle w:val="Title115"/>
        <w:numPr>
          <w:ilvl w:val="1"/>
          <w:numId w:val="58"/>
        </w:numPr>
        <w:pBdr>
          <w:top w:val="nil"/>
          <w:left w:val="nil"/>
          <w:bottom w:val="nil"/>
          <w:right w:val="nil"/>
          <w:between w:val="nil"/>
          <w:bar w:val="nil"/>
        </w:pBdr>
        <w:spacing w:before="60" w:after="60"/>
        <w:ind w:hanging="357"/>
        <w:rPr>
          <w:b/>
          <w:noProof/>
          <w:sz w:val="16"/>
          <w:szCs w:val="16"/>
          <w:bdr w:val="nil"/>
        </w:rPr>
      </w:pPr>
      <w:r>
        <w:rPr>
          <w:b/>
          <w:noProof/>
          <w:sz w:val="16"/>
          <w:bdr w:val="nil"/>
        </w:rPr>
        <w:t>Rechnungsführung und beizulegender Zeitwert</w:t>
      </w:r>
    </w:p>
    <w:p w14:paraId="17B47E5B"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lang w:val="en-GB"/>
        </w:rPr>
      </w:pPr>
    </w:p>
    <w:p w14:paraId="02603A5C"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Der folgenden Tabellen sind der Buchwert und der beizulegende Zeitwert von finanziellen Vermögenswerten und finanziellen Verbindlichkeiten zu entnehmen, einschließlich ihrer Einstufung in der Bemessungshierarchie. Diese umfassen keine Informationen zum beizulegenden Zeitwert für finanzielle Vermögenswerte und finanzielle Verbindlichkeiten, die zu fortgeführten Anschaffungskosten bewertet werden, da der Buchwert eine angemessene Annäherung an den beizulegenden Zeitwert darstellt.</w:t>
      </w:r>
    </w:p>
    <w:p w14:paraId="40AB91F8" w14:textId="77777777" w:rsidR="0044336D" w:rsidRDefault="0044336D" w:rsidP="0044336D">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p>
    <w:tbl>
      <w:tblPr>
        <w:tblStyle w:val="CDMRange111"/>
        <w:tblW w:w="5000" w:type="pct"/>
        <w:tblLayout w:type="fixed"/>
        <w:tblLook w:val="0600" w:firstRow="0" w:lastRow="0" w:firstColumn="0" w:lastColumn="0" w:noHBand="1" w:noVBand="1"/>
      </w:tblPr>
      <w:tblGrid>
        <w:gridCol w:w="3734"/>
        <w:gridCol w:w="1048"/>
        <w:gridCol w:w="1002"/>
        <w:gridCol w:w="1002"/>
        <w:gridCol w:w="1002"/>
        <w:gridCol w:w="1002"/>
        <w:gridCol w:w="1008"/>
        <w:gridCol w:w="153"/>
        <w:gridCol w:w="926"/>
        <w:gridCol w:w="926"/>
        <w:gridCol w:w="926"/>
        <w:gridCol w:w="923"/>
      </w:tblGrid>
      <w:tr w:rsidR="0044336D" w14:paraId="4C590D59" w14:textId="77777777" w:rsidTr="00F613F1">
        <w:trPr>
          <w:trHeight w:val="255"/>
        </w:trPr>
        <w:tc>
          <w:tcPr>
            <w:tcW w:w="1368" w:type="pct"/>
            <w:tcBorders>
              <w:top w:val="single" w:sz="4" w:space="0" w:color="000000"/>
              <w:left w:val="nil"/>
              <w:bottom w:val="nil"/>
              <w:right w:val="nil"/>
              <w:tl2br w:val="nil"/>
              <w:tr2bl w:val="nil"/>
            </w:tcBorders>
            <w:shd w:val="clear" w:color="auto" w:fill="auto"/>
            <w:noWrap/>
            <w:tcMar>
              <w:left w:w="40" w:type="dxa"/>
              <w:right w:w="40" w:type="dxa"/>
            </w:tcMar>
            <w:vAlign w:val="center"/>
          </w:tcPr>
          <w:p w14:paraId="110BB9EE"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31. Dezember 2023</w:t>
            </w:r>
          </w:p>
        </w:tc>
        <w:tc>
          <w:tcPr>
            <w:tcW w:w="2221" w:type="pct"/>
            <w:gridSpan w:val="6"/>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9E899FC"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Buchwert</w:t>
            </w:r>
          </w:p>
        </w:tc>
        <w:tc>
          <w:tcPr>
            <w:tcW w:w="56" w:type="pct"/>
            <w:tcBorders>
              <w:top w:val="nil"/>
              <w:left w:val="nil"/>
              <w:bottom w:val="nil"/>
              <w:right w:val="nil"/>
              <w:tl2br w:val="nil"/>
              <w:tr2bl w:val="nil"/>
            </w:tcBorders>
            <w:shd w:val="clear" w:color="auto" w:fill="auto"/>
            <w:tcMar>
              <w:left w:w="0" w:type="dxa"/>
              <w:right w:w="0" w:type="dxa"/>
            </w:tcMar>
            <w:vAlign w:val="center"/>
          </w:tcPr>
          <w:p w14:paraId="3B6806B4" w14:textId="77777777" w:rsidR="0044336D" w:rsidRDefault="0044336D" w:rsidP="00F613F1">
            <w:pPr>
              <w:jc w:val="center"/>
              <w:rPr>
                <w:rFonts w:ascii="Arial" w:eastAsia="Arial" w:hAnsi="Arial" w:cs="Arial"/>
                <w:b/>
                <w:noProof/>
                <w:color w:val="000000"/>
                <w:sz w:val="16"/>
              </w:rPr>
            </w:pPr>
          </w:p>
        </w:tc>
        <w:tc>
          <w:tcPr>
            <w:tcW w:w="1355" w:type="pct"/>
            <w:gridSpan w:val="4"/>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0D5FD09"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Beizulegender Zeitwert</w:t>
            </w:r>
          </w:p>
        </w:tc>
      </w:tr>
      <w:tr w:rsidR="0044336D" w14:paraId="41C86B0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1368" w:type="pct"/>
            <w:tcBorders>
              <w:top w:val="nil"/>
              <w:left w:val="nil"/>
              <w:bottom w:val="single" w:sz="4" w:space="0" w:color="000000"/>
              <w:right w:val="nil"/>
              <w:tl2br w:val="nil"/>
              <w:tr2bl w:val="nil"/>
            </w:tcBorders>
            <w:shd w:val="clear" w:color="auto" w:fill="auto"/>
            <w:noWrap/>
            <w:tcMar>
              <w:left w:w="40" w:type="dxa"/>
              <w:right w:w="40" w:type="dxa"/>
            </w:tcMar>
            <w:vAlign w:val="center"/>
          </w:tcPr>
          <w:p w14:paraId="0F61E953"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3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A40CE66" w14:textId="00A5A6B2" w:rsidR="0044336D" w:rsidRDefault="0044336D" w:rsidP="00F613F1">
            <w:pPr>
              <w:jc w:val="right"/>
              <w:rPr>
                <w:rFonts w:ascii="Arial" w:eastAsia="Arial" w:hAnsi="Arial" w:cs="Arial"/>
                <w:b/>
                <w:noProof/>
                <w:color w:val="000000"/>
                <w:sz w:val="16"/>
              </w:rPr>
            </w:pPr>
            <w:r>
              <w:rPr>
                <w:rFonts w:ascii="Arial" w:hAnsi="Arial"/>
                <w:b/>
                <w:noProof/>
                <w:color w:val="000000"/>
                <w:sz w:val="16"/>
              </w:rPr>
              <w:t>Derivative Finanz</w:t>
            </w:r>
            <w:r w:rsidR="00AC501A">
              <w:rPr>
                <w:rFonts w:ascii="Arial" w:hAnsi="Arial"/>
                <w:b/>
                <w:noProof/>
                <w:color w:val="000000"/>
                <w:sz w:val="16"/>
              </w:rPr>
              <w:t>-</w:t>
            </w:r>
            <w:r>
              <w:rPr>
                <w:rFonts w:ascii="Arial" w:hAnsi="Arial"/>
                <w:b/>
                <w:noProof/>
                <w:color w:val="000000"/>
                <w:sz w:val="16"/>
              </w:rPr>
              <w:t>instrumente</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33AF033" w14:textId="6DF8A359" w:rsidR="0044336D" w:rsidRDefault="0044336D" w:rsidP="00F613F1">
            <w:pPr>
              <w:jc w:val="right"/>
              <w:rPr>
                <w:rFonts w:ascii="Arial" w:eastAsia="Arial" w:hAnsi="Arial" w:cs="Arial"/>
                <w:b/>
                <w:noProof/>
                <w:color w:val="000000"/>
                <w:sz w:val="16"/>
              </w:rPr>
            </w:pPr>
            <w:r>
              <w:rPr>
                <w:rFonts w:ascii="Arial" w:hAnsi="Arial"/>
                <w:b/>
                <w:noProof/>
                <w:color w:val="000000"/>
                <w:sz w:val="16"/>
              </w:rPr>
              <w:t>Aktien und andere variabel verzinsliche Wert</w:t>
            </w:r>
            <w:r w:rsidR="00AC501A">
              <w:rPr>
                <w:rFonts w:ascii="Arial" w:hAnsi="Arial"/>
                <w:b/>
                <w:noProof/>
                <w:color w:val="000000"/>
                <w:sz w:val="16"/>
              </w:rPr>
              <w:t>-</w:t>
            </w:r>
            <w:r>
              <w:rPr>
                <w:rFonts w:ascii="Arial" w:hAnsi="Arial"/>
                <w:b/>
                <w:noProof/>
                <w:color w:val="000000"/>
                <w:sz w:val="16"/>
              </w:rPr>
              <w:t>papiere</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71DC9DD" w14:textId="5FE6566C" w:rsidR="0044336D" w:rsidRDefault="0044336D" w:rsidP="00F613F1">
            <w:pPr>
              <w:jc w:val="right"/>
              <w:rPr>
                <w:rFonts w:ascii="Arial" w:eastAsia="Arial" w:hAnsi="Arial" w:cs="Arial"/>
                <w:b/>
                <w:noProof/>
                <w:color w:val="000000"/>
                <w:sz w:val="16"/>
              </w:rPr>
            </w:pPr>
            <w:r>
              <w:rPr>
                <w:rFonts w:ascii="Arial" w:hAnsi="Arial"/>
                <w:b/>
                <w:noProof/>
                <w:color w:val="000000"/>
                <w:sz w:val="16"/>
              </w:rPr>
              <w:t>Zahlungs</w:t>
            </w:r>
            <w:r w:rsidR="00AC501A">
              <w:rPr>
                <w:rFonts w:ascii="Arial" w:hAnsi="Arial"/>
                <w:b/>
                <w:noProof/>
                <w:color w:val="000000"/>
                <w:sz w:val="16"/>
              </w:rPr>
              <w:t>-</w:t>
            </w:r>
            <w:r>
              <w:rPr>
                <w:rFonts w:ascii="Arial" w:hAnsi="Arial"/>
                <w:b/>
                <w:noProof/>
                <w:color w:val="000000"/>
                <w:sz w:val="16"/>
              </w:rPr>
              <w:t>mittel, Darlehen und Voraus</w:t>
            </w:r>
            <w:r w:rsidR="00AC501A">
              <w:rPr>
                <w:rFonts w:ascii="Arial" w:hAnsi="Arial"/>
                <w:b/>
                <w:noProof/>
                <w:color w:val="000000"/>
                <w:sz w:val="16"/>
              </w:rPr>
              <w:t>-</w:t>
            </w:r>
            <w:r>
              <w:rPr>
                <w:rFonts w:ascii="Arial" w:hAnsi="Arial"/>
                <w:b/>
                <w:noProof/>
                <w:color w:val="000000"/>
                <w:sz w:val="16"/>
              </w:rPr>
              <w:t>zahlungen</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CD60E5B" w14:textId="48D063FC" w:rsidR="0044336D" w:rsidRDefault="0044336D" w:rsidP="00F613F1">
            <w:pPr>
              <w:jc w:val="right"/>
              <w:rPr>
                <w:rFonts w:ascii="Arial" w:eastAsia="Arial" w:hAnsi="Arial" w:cs="Arial"/>
                <w:b/>
                <w:noProof/>
                <w:color w:val="000000"/>
                <w:sz w:val="16"/>
              </w:rPr>
            </w:pPr>
            <w:r>
              <w:rPr>
                <w:rFonts w:ascii="Arial" w:hAnsi="Arial"/>
                <w:b/>
                <w:noProof/>
                <w:color w:val="000000"/>
                <w:sz w:val="16"/>
              </w:rPr>
              <w:t>Finanzielle Vermö</w:t>
            </w:r>
            <w:r w:rsidR="00AC501A">
              <w:rPr>
                <w:rFonts w:ascii="Arial" w:hAnsi="Arial"/>
                <w:b/>
                <w:noProof/>
                <w:color w:val="000000"/>
                <w:sz w:val="16"/>
              </w:rPr>
              <w:t>-</w:t>
            </w:r>
            <w:r>
              <w:rPr>
                <w:rFonts w:ascii="Arial" w:hAnsi="Arial"/>
                <w:b/>
                <w:noProof/>
                <w:color w:val="000000"/>
                <w:sz w:val="16"/>
              </w:rPr>
              <w:t>genswerte der Finanz</w:t>
            </w:r>
            <w:r w:rsidR="00AC501A">
              <w:rPr>
                <w:rFonts w:ascii="Arial" w:hAnsi="Arial"/>
                <w:b/>
                <w:noProof/>
                <w:color w:val="000000"/>
                <w:sz w:val="16"/>
              </w:rPr>
              <w:t>-</w:t>
            </w:r>
            <w:r>
              <w:rPr>
                <w:rFonts w:ascii="Arial" w:hAnsi="Arial"/>
                <w:b/>
                <w:noProof/>
                <w:color w:val="000000"/>
                <w:sz w:val="16"/>
              </w:rPr>
              <w:t>verwaltung</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AF1A88D" w14:textId="6F8340DE" w:rsidR="0044336D" w:rsidRDefault="0044336D" w:rsidP="00F613F1">
            <w:pPr>
              <w:jc w:val="right"/>
              <w:rPr>
                <w:rFonts w:ascii="Arial" w:eastAsia="Arial" w:hAnsi="Arial" w:cs="Arial"/>
                <w:b/>
                <w:noProof/>
                <w:color w:val="000000"/>
                <w:sz w:val="16"/>
              </w:rPr>
            </w:pPr>
            <w:r>
              <w:rPr>
                <w:rFonts w:ascii="Arial" w:hAnsi="Arial"/>
                <w:b/>
                <w:noProof/>
                <w:color w:val="000000"/>
                <w:sz w:val="16"/>
              </w:rPr>
              <w:t>Sonstige finanzielle Vermö</w:t>
            </w:r>
            <w:r w:rsidR="00AC501A">
              <w:rPr>
                <w:rFonts w:ascii="Arial" w:hAnsi="Arial"/>
                <w:b/>
                <w:noProof/>
                <w:color w:val="000000"/>
                <w:sz w:val="16"/>
              </w:rPr>
              <w:t>-</w:t>
            </w:r>
            <w:r>
              <w:rPr>
                <w:rFonts w:ascii="Arial" w:hAnsi="Arial"/>
                <w:b/>
                <w:noProof/>
                <w:color w:val="000000"/>
                <w:sz w:val="16"/>
              </w:rPr>
              <w:t>genswerte/Verbind</w:t>
            </w:r>
            <w:r w:rsidR="00AC501A">
              <w:rPr>
                <w:rFonts w:ascii="Arial" w:hAnsi="Arial"/>
                <w:b/>
                <w:noProof/>
                <w:color w:val="000000"/>
                <w:sz w:val="16"/>
              </w:rPr>
              <w:t>-</w:t>
            </w:r>
            <w:r>
              <w:rPr>
                <w:rFonts w:ascii="Arial" w:hAnsi="Arial"/>
                <w:b/>
                <w:noProof/>
                <w:color w:val="000000"/>
                <w:sz w:val="16"/>
              </w:rPr>
              <w:t>lichkeiten</w:t>
            </w:r>
          </w:p>
        </w:tc>
        <w:tc>
          <w:tcPr>
            <w:tcW w:w="36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3DC0DD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c>
          <w:tcPr>
            <w:tcW w:w="56" w:type="pct"/>
            <w:tcBorders>
              <w:top w:val="nil"/>
              <w:left w:val="nil"/>
              <w:bottom w:val="nil"/>
              <w:right w:val="nil"/>
              <w:tl2br w:val="nil"/>
              <w:tr2bl w:val="nil"/>
            </w:tcBorders>
            <w:shd w:val="clear" w:color="auto" w:fill="auto"/>
            <w:tcMar>
              <w:left w:w="0" w:type="dxa"/>
              <w:right w:w="0" w:type="dxa"/>
            </w:tcMar>
            <w:vAlign w:val="center"/>
          </w:tcPr>
          <w:p w14:paraId="0C0C3BDD" w14:textId="77777777" w:rsidR="0044336D" w:rsidRDefault="0044336D" w:rsidP="00F613F1">
            <w:pPr>
              <w:jc w:val="right"/>
              <w:rPr>
                <w:rFonts w:ascii="Arial" w:eastAsia="Arial" w:hAnsi="Arial" w:cs="Arial"/>
                <w:b/>
                <w:noProof/>
                <w:color w:val="000000"/>
                <w:sz w:val="16"/>
              </w:rPr>
            </w:pPr>
          </w:p>
        </w:tc>
        <w:tc>
          <w:tcPr>
            <w:tcW w:w="33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C6154B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Stufe 1</w:t>
            </w:r>
          </w:p>
        </w:tc>
        <w:tc>
          <w:tcPr>
            <w:tcW w:w="33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CFAE81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Stufe 2</w:t>
            </w:r>
          </w:p>
        </w:tc>
        <w:tc>
          <w:tcPr>
            <w:tcW w:w="33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0A763E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Stufe 3</w:t>
            </w:r>
          </w:p>
        </w:tc>
        <w:tc>
          <w:tcPr>
            <w:tcW w:w="33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0B02D5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r>
      <w:tr w:rsidR="0044336D" w14:paraId="16F8FD4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368" w:type="pct"/>
            <w:tcBorders>
              <w:top w:val="single" w:sz="4" w:space="0" w:color="000000"/>
              <w:left w:val="nil"/>
              <w:bottom w:val="nil"/>
              <w:right w:val="nil"/>
              <w:tl2br w:val="nil"/>
              <w:tr2bl w:val="nil"/>
            </w:tcBorders>
            <w:shd w:val="clear" w:color="auto" w:fill="auto"/>
            <w:tcMar>
              <w:left w:w="40" w:type="dxa"/>
              <w:right w:w="40" w:type="dxa"/>
            </w:tcMar>
            <w:vAlign w:val="center"/>
          </w:tcPr>
          <w:p w14:paraId="40BFA2A5" w14:textId="77777777" w:rsidR="0044336D" w:rsidRDefault="0044336D" w:rsidP="00F613F1">
            <w:pPr>
              <w:rPr>
                <w:rFonts w:ascii="Arial" w:eastAsia="Arial" w:hAnsi="Arial" w:cs="Arial"/>
                <w:b/>
                <w:noProof/>
                <w:color w:val="000000"/>
                <w:sz w:val="16"/>
              </w:rPr>
            </w:pPr>
            <w:r>
              <w:rPr>
                <w:rFonts w:ascii="Arial" w:hAnsi="Arial"/>
                <w:b/>
                <w:noProof/>
                <w:color w:val="000000"/>
                <w:sz w:val="16"/>
              </w:rPr>
              <w:t>Zwingend erfolgswirksam zum beizulegenden Zeitwert bewertete finanzielle Vermögenswerte</w:t>
            </w:r>
          </w:p>
        </w:tc>
        <w:tc>
          <w:tcPr>
            <w:tcW w:w="384" w:type="pct"/>
            <w:tcBorders>
              <w:top w:val="single" w:sz="4" w:space="0" w:color="000000"/>
              <w:left w:val="nil"/>
              <w:bottom w:val="nil"/>
              <w:right w:val="nil"/>
              <w:tl2br w:val="nil"/>
              <w:tr2bl w:val="nil"/>
            </w:tcBorders>
            <w:shd w:val="clear" w:color="auto" w:fill="auto"/>
            <w:tcMar>
              <w:left w:w="0" w:type="dxa"/>
              <w:right w:w="0" w:type="dxa"/>
            </w:tcMar>
            <w:vAlign w:val="center"/>
          </w:tcPr>
          <w:p w14:paraId="12CF7461"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3BB057F3"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772ACD48"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4012325A"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15226F74" w14:textId="77777777" w:rsidR="0044336D" w:rsidRDefault="0044336D" w:rsidP="00F613F1">
            <w:pPr>
              <w:jc w:val="right"/>
              <w:rPr>
                <w:rFonts w:ascii="Arial" w:eastAsia="Arial" w:hAnsi="Arial" w:cs="Arial"/>
                <w:noProof/>
                <w:color w:val="000000"/>
                <w:sz w:val="16"/>
              </w:rPr>
            </w:pPr>
          </w:p>
        </w:tc>
        <w:tc>
          <w:tcPr>
            <w:tcW w:w="369" w:type="pct"/>
            <w:tcBorders>
              <w:top w:val="single" w:sz="4" w:space="0" w:color="000000"/>
              <w:left w:val="nil"/>
              <w:bottom w:val="nil"/>
              <w:right w:val="nil"/>
              <w:tl2br w:val="nil"/>
              <w:tr2bl w:val="nil"/>
            </w:tcBorders>
            <w:shd w:val="clear" w:color="auto" w:fill="auto"/>
            <w:tcMar>
              <w:left w:w="0" w:type="dxa"/>
              <w:right w:w="0" w:type="dxa"/>
            </w:tcMar>
            <w:vAlign w:val="center"/>
          </w:tcPr>
          <w:p w14:paraId="651A76ED" w14:textId="77777777" w:rsidR="0044336D" w:rsidRDefault="0044336D" w:rsidP="00F613F1">
            <w:pPr>
              <w:jc w:val="right"/>
              <w:rPr>
                <w:rFonts w:ascii="Arial" w:eastAsia="Arial" w:hAnsi="Arial" w:cs="Arial"/>
                <w:noProof/>
                <w:color w:val="000000"/>
                <w:sz w:val="16"/>
              </w:rPr>
            </w:pPr>
          </w:p>
        </w:tc>
        <w:tc>
          <w:tcPr>
            <w:tcW w:w="56" w:type="pct"/>
            <w:tcBorders>
              <w:top w:val="nil"/>
              <w:left w:val="nil"/>
              <w:bottom w:val="nil"/>
              <w:right w:val="nil"/>
              <w:tl2br w:val="nil"/>
              <w:tr2bl w:val="nil"/>
            </w:tcBorders>
            <w:shd w:val="clear" w:color="auto" w:fill="auto"/>
            <w:tcMar>
              <w:left w:w="0" w:type="dxa"/>
              <w:right w:w="0" w:type="dxa"/>
            </w:tcMar>
            <w:vAlign w:val="center"/>
          </w:tcPr>
          <w:p w14:paraId="43514E5F" w14:textId="77777777" w:rsidR="0044336D" w:rsidRDefault="0044336D" w:rsidP="00F613F1">
            <w:pPr>
              <w:jc w:val="right"/>
              <w:rPr>
                <w:rFonts w:ascii="Arial" w:eastAsia="Arial" w:hAnsi="Arial" w:cs="Arial"/>
                <w:noProof/>
                <w:color w:val="000000"/>
                <w:sz w:val="16"/>
              </w:rPr>
            </w:pPr>
          </w:p>
        </w:tc>
        <w:tc>
          <w:tcPr>
            <w:tcW w:w="339" w:type="pct"/>
            <w:tcBorders>
              <w:top w:val="single" w:sz="4" w:space="0" w:color="000000"/>
              <w:left w:val="nil"/>
              <w:bottom w:val="nil"/>
              <w:right w:val="nil"/>
              <w:tl2br w:val="nil"/>
              <w:tr2bl w:val="nil"/>
            </w:tcBorders>
            <w:shd w:val="clear" w:color="auto" w:fill="auto"/>
            <w:tcMar>
              <w:left w:w="0" w:type="dxa"/>
              <w:right w:w="0" w:type="dxa"/>
            </w:tcMar>
            <w:vAlign w:val="center"/>
          </w:tcPr>
          <w:p w14:paraId="2138580C" w14:textId="77777777" w:rsidR="0044336D" w:rsidRDefault="0044336D" w:rsidP="00F613F1">
            <w:pPr>
              <w:jc w:val="right"/>
              <w:rPr>
                <w:rFonts w:ascii="Arial" w:eastAsia="Arial" w:hAnsi="Arial" w:cs="Arial"/>
                <w:noProof/>
                <w:color w:val="000000"/>
                <w:sz w:val="16"/>
              </w:rPr>
            </w:pPr>
          </w:p>
        </w:tc>
        <w:tc>
          <w:tcPr>
            <w:tcW w:w="339" w:type="pct"/>
            <w:tcBorders>
              <w:top w:val="single" w:sz="4" w:space="0" w:color="000000"/>
              <w:left w:val="nil"/>
              <w:bottom w:val="nil"/>
              <w:right w:val="nil"/>
              <w:tl2br w:val="nil"/>
              <w:tr2bl w:val="nil"/>
            </w:tcBorders>
            <w:shd w:val="clear" w:color="auto" w:fill="auto"/>
            <w:tcMar>
              <w:left w:w="0" w:type="dxa"/>
              <w:right w:w="0" w:type="dxa"/>
            </w:tcMar>
            <w:vAlign w:val="center"/>
          </w:tcPr>
          <w:p w14:paraId="09968D6B" w14:textId="77777777" w:rsidR="0044336D" w:rsidRDefault="0044336D" w:rsidP="00F613F1">
            <w:pPr>
              <w:jc w:val="right"/>
              <w:rPr>
                <w:rFonts w:ascii="Arial" w:eastAsia="Arial" w:hAnsi="Arial" w:cs="Arial"/>
                <w:noProof/>
                <w:color w:val="000000"/>
                <w:sz w:val="16"/>
              </w:rPr>
            </w:pPr>
          </w:p>
        </w:tc>
        <w:tc>
          <w:tcPr>
            <w:tcW w:w="339" w:type="pct"/>
            <w:tcBorders>
              <w:top w:val="single" w:sz="4" w:space="0" w:color="000000"/>
              <w:left w:val="nil"/>
              <w:bottom w:val="nil"/>
              <w:right w:val="nil"/>
              <w:tl2br w:val="nil"/>
              <w:tr2bl w:val="nil"/>
            </w:tcBorders>
            <w:shd w:val="clear" w:color="auto" w:fill="auto"/>
            <w:tcMar>
              <w:left w:w="0" w:type="dxa"/>
              <w:right w:w="0" w:type="dxa"/>
            </w:tcMar>
            <w:vAlign w:val="center"/>
          </w:tcPr>
          <w:p w14:paraId="6FBBF92A" w14:textId="77777777" w:rsidR="0044336D" w:rsidRDefault="0044336D" w:rsidP="00F613F1">
            <w:pPr>
              <w:jc w:val="right"/>
              <w:rPr>
                <w:rFonts w:ascii="Arial" w:eastAsia="Arial" w:hAnsi="Arial" w:cs="Arial"/>
                <w:noProof/>
                <w:color w:val="000000"/>
                <w:sz w:val="16"/>
              </w:rPr>
            </w:pPr>
          </w:p>
        </w:tc>
        <w:tc>
          <w:tcPr>
            <w:tcW w:w="338" w:type="pct"/>
            <w:tcBorders>
              <w:top w:val="single" w:sz="4" w:space="0" w:color="000000"/>
              <w:left w:val="nil"/>
              <w:bottom w:val="nil"/>
              <w:right w:val="nil"/>
              <w:tl2br w:val="nil"/>
              <w:tr2bl w:val="nil"/>
            </w:tcBorders>
            <w:shd w:val="clear" w:color="auto" w:fill="auto"/>
            <w:tcMar>
              <w:left w:w="0" w:type="dxa"/>
              <w:right w:w="0" w:type="dxa"/>
            </w:tcMar>
            <w:vAlign w:val="center"/>
          </w:tcPr>
          <w:p w14:paraId="1952C269" w14:textId="77777777" w:rsidR="0044336D" w:rsidRDefault="0044336D" w:rsidP="00F613F1">
            <w:pPr>
              <w:jc w:val="right"/>
              <w:rPr>
                <w:rFonts w:ascii="Arial" w:eastAsia="Arial" w:hAnsi="Arial" w:cs="Arial"/>
                <w:noProof/>
                <w:color w:val="000000"/>
                <w:sz w:val="16"/>
              </w:rPr>
            </w:pPr>
          </w:p>
        </w:tc>
      </w:tr>
      <w:tr w:rsidR="0044336D" w14:paraId="62CDCB4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8" w:type="pct"/>
            <w:tcBorders>
              <w:top w:val="nil"/>
              <w:left w:val="nil"/>
              <w:bottom w:val="nil"/>
              <w:right w:val="nil"/>
              <w:tl2br w:val="nil"/>
              <w:tr2bl w:val="nil"/>
            </w:tcBorders>
            <w:shd w:val="clear" w:color="auto" w:fill="auto"/>
            <w:noWrap/>
            <w:tcMar>
              <w:left w:w="40" w:type="dxa"/>
              <w:right w:w="40" w:type="dxa"/>
            </w:tcMar>
            <w:vAlign w:val="center"/>
          </w:tcPr>
          <w:p w14:paraId="6918688C"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Derivative Finanzinstrumente </w:t>
            </w:r>
          </w:p>
        </w:tc>
        <w:tc>
          <w:tcPr>
            <w:tcW w:w="384" w:type="pct"/>
            <w:tcBorders>
              <w:top w:val="nil"/>
              <w:left w:val="nil"/>
              <w:bottom w:val="nil"/>
              <w:right w:val="nil"/>
              <w:tl2br w:val="nil"/>
              <w:tr2bl w:val="nil"/>
            </w:tcBorders>
            <w:shd w:val="clear" w:color="auto" w:fill="auto"/>
            <w:tcMar>
              <w:left w:w="40" w:type="dxa"/>
              <w:right w:w="40" w:type="dxa"/>
            </w:tcMar>
            <w:vAlign w:val="center"/>
          </w:tcPr>
          <w:p w14:paraId="686FBD1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55 765</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21B518D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3B866D2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2F177AB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32CAB13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9" w:type="pct"/>
            <w:tcBorders>
              <w:top w:val="nil"/>
              <w:left w:val="nil"/>
              <w:bottom w:val="nil"/>
              <w:right w:val="nil"/>
              <w:tl2br w:val="nil"/>
              <w:tr2bl w:val="nil"/>
            </w:tcBorders>
            <w:shd w:val="clear" w:color="auto" w:fill="auto"/>
            <w:tcMar>
              <w:left w:w="40" w:type="dxa"/>
              <w:right w:w="40" w:type="dxa"/>
            </w:tcMar>
            <w:vAlign w:val="center"/>
          </w:tcPr>
          <w:p w14:paraId="24FE624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55 765</w:t>
            </w:r>
          </w:p>
        </w:tc>
        <w:tc>
          <w:tcPr>
            <w:tcW w:w="56" w:type="pct"/>
            <w:tcBorders>
              <w:top w:val="nil"/>
              <w:left w:val="nil"/>
              <w:bottom w:val="nil"/>
              <w:right w:val="nil"/>
              <w:tl2br w:val="nil"/>
              <w:tr2bl w:val="nil"/>
            </w:tcBorders>
            <w:shd w:val="clear" w:color="auto" w:fill="auto"/>
            <w:tcMar>
              <w:left w:w="0" w:type="dxa"/>
              <w:right w:w="0" w:type="dxa"/>
            </w:tcMar>
            <w:vAlign w:val="center"/>
          </w:tcPr>
          <w:p w14:paraId="4E0E0873"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40" w:type="dxa"/>
              <w:right w:w="40" w:type="dxa"/>
            </w:tcMar>
            <w:vAlign w:val="center"/>
          </w:tcPr>
          <w:p w14:paraId="0B6713E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39" w:type="pct"/>
            <w:tcBorders>
              <w:top w:val="nil"/>
              <w:left w:val="nil"/>
              <w:bottom w:val="nil"/>
              <w:right w:val="nil"/>
              <w:tl2br w:val="nil"/>
              <w:tr2bl w:val="nil"/>
            </w:tcBorders>
            <w:shd w:val="clear" w:color="auto" w:fill="auto"/>
            <w:tcMar>
              <w:left w:w="40" w:type="dxa"/>
              <w:right w:w="40" w:type="dxa"/>
            </w:tcMar>
            <w:vAlign w:val="center"/>
          </w:tcPr>
          <w:p w14:paraId="0C7221A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55 765</w:t>
            </w:r>
          </w:p>
        </w:tc>
        <w:tc>
          <w:tcPr>
            <w:tcW w:w="339" w:type="pct"/>
            <w:tcBorders>
              <w:top w:val="nil"/>
              <w:left w:val="nil"/>
              <w:bottom w:val="nil"/>
              <w:right w:val="nil"/>
              <w:tl2br w:val="nil"/>
              <w:tr2bl w:val="nil"/>
            </w:tcBorders>
            <w:shd w:val="clear" w:color="auto" w:fill="auto"/>
            <w:tcMar>
              <w:left w:w="40" w:type="dxa"/>
              <w:right w:w="40" w:type="dxa"/>
            </w:tcMar>
            <w:vAlign w:val="center"/>
          </w:tcPr>
          <w:p w14:paraId="11822D7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38" w:type="pct"/>
            <w:tcBorders>
              <w:top w:val="nil"/>
              <w:left w:val="nil"/>
              <w:bottom w:val="nil"/>
              <w:right w:val="nil"/>
              <w:tl2br w:val="nil"/>
              <w:tr2bl w:val="nil"/>
            </w:tcBorders>
            <w:shd w:val="clear" w:color="auto" w:fill="auto"/>
            <w:tcMar>
              <w:left w:w="40" w:type="dxa"/>
              <w:right w:w="40" w:type="dxa"/>
            </w:tcMar>
            <w:vAlign w:val="center"/>
          </w:tcPr>
          <w:p w14:paraId="4A16ABE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55 765</w:t>
            </w:r>
          </w:p>
        </w:tc>
      </w:tr>
      <w:tr w:rsidR="0044336D" w14:paraId="3988A77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8" w:type="pct"/>
            <w:tcBorders>
              <w:top w:val="nil"/>
              <w:left w:val="nil"/>
              <w:bottom w:val="nil"/>
              <w:right w:val="nil"/>
              <w:tl2br w:val="nil"/>
              <w:tr2bl w:val="nil"/>
            </w:tcBorders>
            <w:shd w:val="clear" w:color="FFFFFF" w:fill="FFFFFF"/>
            <w:noWrap/>
            <w:tcMar>
              <w:left w:w="40" w:type="dxa"/>
              <w:right w:w="40" w:type="dxa"/>
            </w:tcMar>
            <w:vAlign w:val="center"/>
          </w:tcPr>
          <w:p w14:paraId="0BFC677F"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Wagniskapitalfonds </w:t>
            </w:r>
          </w:p>
        </w:tc>
        <w:tc>
          <w:tcPr>
            <w:tcW w:w="384" w:type="pct"/>
            <w:tcBorders>
              <w:top w:val="nil"/>
              <w:left w:val="nil"/>
              <w:bottom w:val="nil"/>
              <w:right w:val="nil"/>
              <w:tl2br w:val="nil"/>
              <w:tr2bl w:val="nil"/>
            </w:tcBorders>
            <w:shd w:val="clear" w:color="FFFFFF" w:fill="FFFFFF"/>
            <w:tcMar>
              <w:left w:w="40" w:type="dxa"/>
              <w:right w:w="40" w:type="dxa"/>
            </w:tcMar>
            <w:vAlign w:val="center"/>
          </w:tcPr>
          <w:p w14:paraId="6D1B1A8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43D65B8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693 042</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11822ED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4A4B13E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3D46F75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9" w:type="pct"/>
            <w:tcBorders>
              <w:top w:val="nil"/>
              <w:left w:val="nil"/>
              <w:bottom w:val="nil"/>
              <w:right w:val="nil"/>
              <w:tl2br w:val="nil"/>
              <w:tr2bl w:val="nil"/>
            </w:tcBorders>
            <w:shd w:val="clear" w:color="auto" w:fill="auto"/>
            <w:tcMar>
              <w:left w:w="40" w:type="dxa"/>
              <w:right w:w="40" w:type="dxa"/>
            </w:tcMar>
            <w:vAlign w:val="center"/>
          </w:tcPr>
          <w:p w14:paraId="668C3C9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693 042</w:t>
            </w:r>
          </w:p>
        </w:tc>
        <w:tc>
          <w:tcPr>
            <w:tcW w:w="56" w:type="pct"/>
            <w:tcBorders>
              <w:top w:val="nil"/>
              <w:left w:val="nil"/>
              <w:bottom w:val="nil"/>
              <w:right w:val="nil"/>
              <w:tl2br w:val="nil"/>
              <w:tr2bl w:val="nil"/>
            </w:tcBorders>
            <w:shd w:val="clear" w:color="auto" w:fill="auto"/>
            <w:tcMar>
              <w:left w:w="0" w:type="dxa"/>
              <w:right w:w="0" w:type="dxa"/>
            </w:tcMar>
            <w:vAlign w:val="center"/>
          </w:tcPr>
          <w:p w14:paraId="2CFE5C15"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40" w:type="dxa"/>
              <w:right w:w="40" w:type="dxa"/>
            </w:tcMar>
            <w:vAlign w:val="center"/>
          </w:tcPr>
          <w:p w14:paraId="351F4D9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39" w:type="pct"/>
            <w:tcBorders>
              <w:top w:val="nil"/>
              <w:left w:val="nil"/>
              <w:bottom w:val="nil"/>
              <w:right w:val="nil"/>
              <w:tl2br w:val="nil"/>
              <w:tr2bl w:val="nil"/>
            </w:tcBorders>
            <w:shd w:val="clear" w:color="auto" w:fill="auto"/>
            <w:tcMar>
              <w:left w:w="40" w:type="dxa"/>
              <w:right w:w="40" w:type="dxa"/>
            </w:tcMar>
            <w:vAlign w:val="center"/>
          </w:tcPr>
          <w:p w14:paraId="0CEFBFD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39" w:type="pct"/>
            <w:tcBorders>
              <w:top w:val="nil"/>
              <w:left w:val="nil"/>
              <w:bottom w:val="nil"/>
              <w:right w:val="nil"/>
              <w:tl2br w:val="nil"/>
              <w:tr2bl w:val="nil"/>
            </w:tcBorders>
            <w:shd w:val="clear" w:color="FFFFFF" w:fill="FFFFFF"/>
            <w:tcMar>
              <w:left w:w="40" w:type="dxa"/>
              <w:right w:w="40" w:type="dxa"/>
            </w:tcMar>
            <w:vAlign w:val="center"/>
          </w:tcPr>
          <w:p w14:paraId="64A07BB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693 042</w:t>
            </w:r>
          </w:p>
        </w:tc>
        <w:tc>
          <w:tcPr>
            <w:tcW w:w="338" w:type="pct"/>
            <w:tcBorders>
              <w:top w:val="nil"/>
              <w:left w:val="nil"/>
              <w:bottom w:val="nil"/>
              <w:right w:val="nil"/>
              <w:tl2br w:val="nil"/>
              <w:tr2bl w:val="nil"/>
            </w:tcBorders>
            <w:shd w:val="clear" w:color="FFFFFF" w:fill="FFFFFF"/>
            <w:tcMar>
              <w:left w:w="40" w:type="dxa"/>
              <w:right w:w="40" w:type="dxa"/>
            </w:tcMar>
            <w:vAlign w:val="center"/>
          </w:tcPr>
          <w:p w14:paraId="7BB7140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693 042</w:t>
            </w:r>
          </w:p>
        </w:tc>
      </w:tr>
      <w:tr w:rsidR="0044336D" w14:paraId="75A2767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8" w:type="pct"/>
            <w:tcBorders>
              <w:top w:val="nil"/>
              <w:left w:val="nil"/>
              <w:bottom w:val="nil"/>
              <w:right w:val="nil"/>
              <w:tl2br w:val="nil"/>
              <w:tr2bl w:val="nil"/>
            </w:tcBorders>
            <w:shd w:val="clear" w:color="FFFFFF" w:fill="FFFFFF"/>
            <w:noWrap/>
            <w:tcMar>
              <w:left w:w="40" w:type="dxa"/>
              <w:right w:w="40" w:type="dxa"/>
            </w:tcMar>
            <w:vAlign w:val="center"/>
          </w:tcPr>
          <w:p w14:paraId="4A8C4B6E" w14:textId="77777777" w:rsidR="0044336D" w:rsidRDefault="0044336D" w:rsidP="00F613F1">
            <w:pPr>
              <w:rPr>
                <w:rFonts w:ascii="Arial" w:eastAsia="Arial" w:hAnsi="Arial" w:cs="Arial"/>
                <w:noProof/>
                <w:color w:val="000000"/>
                <w:sz w:val="16"/>
              </w:rPr>
            </w:pPr>
            <w:r>
              <w:rPr>
                <w:rFonts w:ascii="Arial" w:hAnsi="Arial"/>
                <w:noProof/>
                <w:color w:val="000000"/>
                <w:sz w:val="16"/>
              </w:rPr>
              <w:t>Direkte Kapitalbeteiligungen</w:t>
            </w:r>
          </w:p>
        </w:tc>
        <w:tc>
          <w:tcPr>
            <w:tcW w:w="384" w:type="pct"/>
            <w:tcBorders>
              <w:top w:val="nil"/>
              <w:left w:val="nil"/>
              <w:bottom w:val="nil"/>
              <w:right w:val="nil"/>
              <w:tl2br w:val="nil"/>
              <w:tr2bl w:val="nil"/>
            </w:tcBorders>
            <w:shd w:val="clear" w:color="FFFFFF" w:fill="FFFFFF"/>
            <w:tcMar>
              <w:left w:w="40" w:type="dxa"/>
              <w:right w:w="40" w:type="dxa"/>
            </w:tcMar>
            <w:vAlign w:val="center"/>
          </w:tcPr>
          <w:p w14:paraId="0336895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5E3F81E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127 671</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4568719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52D9739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7B3405E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9" w:type="pct"/>
            <w:tcBorders>
              <w:top w:val="nil"/>
              <w:left w:val="nil"/>
              <w:bottom w:val="nil"/>
              <w:right w:val="nil"/>
              <w:tl2br w:val="nil"/>
              <w:tr2bl w:val="nil"/>
            </w:tcBorders>
            <w:shd w:val="clear" w:color="auto" w:fill="auto"/>
            <w:tcMar>
              <w:left w:w="40" w:type="dxa"/>
              <w:right w:w="40" w:type="dxa"/>
            </w:tcMar>
            <w:vAlign w:val="center"/>
          </w:tcPr>
          <w:p w14:paraId="15D3428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127 671</w:t>
            </w:r>
          </w:p>
        </w:tc>
        <w:tc>
          <w:tcPr>
            <w:tcW w:w="56" w:type="pct"/>
            <w:tcBorders>
              <w:top w:val="nil"/>
              <w:left w:val="nil"/>
              <w:bottom w:val="nil"/>
              <w:right w:val="nil"/>
              <w:tl2br w:val="nil"/>
              <w:tr2bl w:val="nil"/>
            </w:tcBorders>
            <w:shd w:val="clear" w:color="auto" w:fill="auto"/>
            <w:tcMar>
              <w:left w:w="0" w:type="dxa"/>
              <w:right w:w="0" w:type="dxa"/>
            </w:tcMar>
            <w:vAlign w:val="center"/>
          </w:tcPr>
          <w:p w14:paraId="64AC76E1"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40" w:type="dxa"/>
              <w:right w:w="40" w:type="dxa"/>
            </w:tcMar>
            <w:vAlign w:val="center"/>
          </w:tcPr>
          <w:p w14:paraId="4759924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39" w:type="pct"/>
            <w:tcBorders>
              <w:top w:val="nil"/>
              <w:left w:val="nil"/>
              <w:bottom w:val="nil"/>
              <w:right w:val="nil"/>
              <w:tl2br w:val="nil"/>
              <w:tr2bl w:val="nil"/>
            </w:tcBorders>
            <w:shd w:val="clear" w:color="auto" w:fill="auto"/>
            <w:tcMar>
              <w:left w:w="40" w:type="dxa"/>
              <w:right w:w="40" w:type="dxa"/>
            </w:tcMar>
            <w:vAlign w:val="center"/>
          </w:tcPr>
          <w:p w14:paraId="524D368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39" w:type="pct"/>
            <w:tcBorders>
              <w:top w:val="nil"/>
              <w:left w:val="nil"/>
              <w:bottom w:val="nil"/>
              <w:right w:val="nil"/>
              <w:tl2br w:val="nil"/>
              <w:tr2bl w:val="nil"/>
            </w:tcBorders>
            <w:shd w:val="clear" w:color="FFFFFF" w:fill="FFFFFF"/>
            <w:tcMar>
              <w:left w:w="40" w:type="dxa"/>
              <w:right w:w="40" w:type="dxa"/>
            </w:tcMar>
            <w:vAlign w:val="center"/>
          </w:tcPr>
          <w:p w14:paraId="7732EF7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127 671</w:t>
            </w:r>
          </w:p>
        </w:tc>
        <w:tc>
          <w:tcPr>
            <w:tcW w:w="338" w:type="pct"/>
            <w:tcBorders>
              <w:top w:val="nil"/>
              <w:left w:val="nil"/>
              <w:bottom w:val="nil"/>
              <w:right w:val="nil"/>
              <w:tl2br w:val="nil"/>
              <w:tr2bl w:val="nil"/>
            </w:tcBorders>
            <w:shd w:val="clear" w:color="FFFFFF" w:fill="FFFFFF"/>
            <w:tcMar>
              <w:left w:w="40" w:type="dxa"/>
              <w:right w:w="40" w:type="dxa"/>
            </w:tcMar>
            <w:vAlign w:val="center"/>
          </w:tcPr>
          <w:p w14:paraId="7819175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127 671</w:t>
            </w:r>
          </w:p>
        </w:tc>
      </w:tr>
      <w:tr w:rsidR="0044336D" w14:paraId="4252D62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8" w:type="pct"/>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74A6D2A5" w14:textId="77777777" w:rsidR="0044336D" w:rsidRDefault="0044336D" w:rsidP="00F613F1">
            <w:pPr>
              <w:rPr>
                <w:rFonts w:ascii="Arial" w:eastAsia="Arial" w:hAnsi="Arial" w:cs="Arial"/>
                <w:noProof/>
                <w:color w:val="000000"/>
                <w:sz w:val="16"/>
              </w:rPr>
            </w:pPr>
            <w:r>
              <w:rPr>
                <w:rFonts w:ascii="Arial" w:hAnsi="Arial"/>
                <w:noProof/>
                <w:color w:val="000000"/>
                <w:sz w:val="16"/>
              </w:rPr>
              <w:t>Darlehen und Vorauszahlungen</w:t>
            </w:r>
          </w:p>
        </w:tc>
        <w:tc>
          <w:tcPr>
            <w:tcW w:w="384"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3EEBFF0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auto" w:fill="auto"/>
            <w:tcMar>
              <w:left w:w="40" w:type="dxa"/>
              <w:right w:w="40" w:type="dxa"/>
            </w:tcMar>
            <w:vAlign w:val="center"/>
          </w:tcPr>
          <w:p w14:paraId="7EA459F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auto" w:fill="auto"/>
            <w:tcMar>
              <w:left w:w="40" w:type="dxa"/>
              <w:right w:w="40" w:type="dxa"/>
            </w:tcMar>
            <w:vAlign w:val="center"/>
          </w:tcPr>
          <w:p w14:paraId="021CDE3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124 323</w:t>
            </w:r>
          </w:p>
        </w:tc>
        <w:tc>
          <w:tcPr>
            <w:tcW w:w="367" w:type="pct"/>
            <w:tcBorders>
              <w:top w:val="nil"/>
              <w:left w:val="nil"/>
              <w:bottom w:val="single" w:sz="4" w:space="0" w:color="000000"/>
              <w:right w:val="nil"/>
              <w:tl2br w:val="nil"/>
              <w:tr2bl w:val="nil"/>
            </w:tcBorders>
            <w:shd w:val="clear" w:color="auto" w:fill="auto"/>
            <w:tcMar>
              <w:left w:w="40" w:type="dxa"/>
              <w:right w:w="40" w:type="dxa"/>
            </w:tcMar>
            <w:vAlign w:val="center"/>
          </w:tcPr>
          <w:p w14:paraId="2886549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auto" w:fill="auto"/>
            <w:tcMar>
              <w:left w:w="40" w:type="dxa"/>
              <w:right w:w="40" w:type="dxa"/>
            </w:tcMar>
            <w:vAlign w:val="center"/>
          </w:tcPr>
          <w:p w14:paraId="44676EC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9" w:type="pct"/>
            <w:tcBorders>
              <w:top w:val="nil"/>
              <w:left w:val="nil"/>
              <w:bottom w:val="single" w:sz="4" w:space="0" w:color="000000"/>
              <w:right w:val="nil"/>
              <w:tl2br w:val="nil"/>
              <w:tr2bl w:val="nil"/>
            </w:tcBorders>
            <w:shd w:val="clear" w:color="auto" w:fill="auto"/>
            <w:tcMar>
              <w:left w:w="40" w:type="dxa"/>
              <w:right w:w="40" w:type="dxa"/>
            </w:tcMar>
            <w:vAlign w:val="center"/>
          </w:tcPr>
          <w:p w14:paraId="4F10F3C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124 323</w:t>
            </w:r>
          </w:p>
        </w:tc>
        <w:tc>
          <w:tcPr>
            <w:tcW w:w="56" w:type="pct"/>
            <w:tcBorders>
              <w:top w:val="nil"/>
              <w:left w:val="nil"/>
              <w:bottom w:val="nil"/>
              <w:right w:val="nil"/>
              <w:tl2br w:val="nil"/>
              <w:tr2bl w:val="nil"/>
            </w:tcBorders>
            <w:shd w:val="clear" w:color="auto" w:fill="auto"/>
            <w:tcMar>
              <w:left w:w="0" w:type="dxa"/>
              <w:right w:w="0" w:type="dxa"/>
            </w:tcMar>
            <w:vAlign w:val="center"/>
          </w:tcPr>
          <w:p w14:paraId="5864D0F7"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single" w:sz="4" w:space="0" w:color="000000"/>
              <w:right w:val="nil"/>
              <w:tl2br w:val="nil"/>
              <w:tr2bl w:val="nil"/>
            </w:tcBorders>
            <w:shd w:val="clear" w:color="auto" w:fill="auto"/>
            <w:tcMar>
              <w:left w:w="40" w:type="dxa"/>
              <w:right w:w="40" w:type="dxa"/>
            </w:tcMar>
            <w:vAlign w:val="center"/>
          </w:tcPr>
          <w:p w14:paraId="2EB16BF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39" w:type="pct"/>
            <w:tcBorders>
              <w:top w:val="nil"/>
              <w:left w:val="nil"/>
              <w:bottom w:val="single" w:sz="4" w:space="0" w:color="000000"/>
              <w:right w:val="nil"/>
              <w:tl2br w:val="nil"/>
              <w:tr2bl w:val="nil"/>
            </w:tcBorders>
            <w:shd w:val="clear" w:color="auto" w:fill="auto"/>
            <w:tcMar>
              <w:left w:w="40" w:type="dxa"/>
              <w:right w:w="40" w:type="dxa"/>
            </w:tcMar>
            <w:vAlign w:val="center"/>
          </w:tcPr>
          <w:p w14:paraId="6788EE6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39"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0B2FAEC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124 323</w:t>
            </w:r>
          </w:p>
        </w:tc>
        <w:tc>
          <w:tcPr>
            <w:tcW w:w="338"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3F51DB3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124 323</w:t>
            </w:r>
          </w:p>
        </w:tc>
      </w:tr>
      <w:tr w:rsidR="0044336D" w14:paraId="152C4DB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8"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7EEE2021" w14:textId="77777777" w:rsidR="0044336D" w:rsidRDefault="0044336D" w:rsidP="00F613F1">
            <w:pPr>
              <w:rPr>
                <w:rFonts w:ascii="Arial" w:eastAsia="Arial" w:hAnsi="Arial" w:cs="Arial"/>
                <w:b/>
                <w:noProof/>
                <w:color w:val="000000"/>
                <w:sz w:val="16"/>
              </w:rPr>
            </w:pPr>
            <w:r>
              <w:rPr>
                <w:rFonts w:ascii="Arial" w:hAnsi="Arial"/>
                <w:b/>
                <w:noProof/>
                <w:color w:val="000000"/>
                <w:sz w:val="16"/>
              </w:rPr>
              <w:t>Zwingend erfolgswirksam zum beizulegenden Zeitwert bewertete finanzielle Vermögenswerte insgesamt</w:t>
            </w:r>
          </w:p>
        </w:tc>
        <w:tc>
          <w:tcPr>
            <w:tcW w:w="3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053984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55 765</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20508F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820 713</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637037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124 323</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78DBF2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3EA445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D4C479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1 000 801</w:t>
            </w:r>
          </w:p>
        </w:tc>
        <w:tc>
          <w:tcPr>
            <w:tcW w:w="56" w:type="pct"/>
            <w:tcBorders>
              <w:top w:val="nil"/>
              <w:left w:val="nil"/>
              <w:bottom w:val="nil"/>
              <w:right w:val="nil"/>
              <w:tl2br w:val="nil"/>
              <w:tr2bl w:val="nil"/>
            </w:tcBorders>
            <w:shd w:val="clear" w:color="auto" w:fill="auto"/>
            <w:tcMar>
              <w:left w:w="0" w:type="dxa"/>
              <w:right w:w="0" w:type="dxa"/>
            </w:tcMar>
            <w:vAlign w:val="center"/>
          </w:tcPr>
          <w:p w14:paraId="22628BF3" w14:textId="77777777" w:rsidR="0044336D" w:rsidRDefault="0044336D" w:rsidP="00F613F1">
            <w:pPr>
              <w:jc w:val="right"/>
              <w:rPr>
                <w:rFonts w:ascii="Arial" w:eastAsia="Arial" w:hAnsi="Arial" w:cs="Arial"/>
                <w:b/>
                <w:noProof/>
                <w:color w:val="000000"/>
                <w:sz w:val="16"/>
              </w:rPr>
            </w:pPr>
          </w:p>
        </w:tc>
        <w:tc>
          <w:tcPr>
            <w:tcW w:w="33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99FAFE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3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E2D48A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55 765</w:t>
            </w:r>
          </w:p>
        </w:tc>
        <w:tc>
          <w:tcPr>
            <w:tcW w:w="33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A4A016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945 036</w:t>
            </w:r>
          </w:p>
        </w:tc>
        <w:tc>
          <w:tcPr>
            <w:tcW w:w="33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425474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1 000 801</w:t>
            </w:r>
          </w:p>
        </w:tc>
      </w:tr>
      <w:tr w:rsidR="0044336D" w14:paraId="440D223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368" w:type="pct"/>
            <w:tcBorders>
              <w:top w:val="single" w:sz="4" w:space="0" w:color="000000"/>
              <w:left w:val="nil"/>
              <w:bottom w:val="nil"/>
              <w:right w:val="nil"/>
              <w:tl2br w:val="nil"/>
              <w:tr2bl w:val="nil"/>
            </w:tcBorders>
            <w:shd w:val="clear" w:color="auto" w:fill="auto"/>
            <w:noWrap/>
            <w:tcMar>
              <w:left w:w="40" w:type="dxa"/>
              <w:right w:w="40" w:type="dxa"/>
            </w:tcMar>
            <w:vAlign w:val="center"/>
          </w:tcPr>
          <w:p w14:paraId="5FAEB7BA" w14:textId="77777777" w:rsidR="0044336D" w:rsidRDefault="0044336D" w:rsidP="00F613F1">
            <w:pPr>
              <w:rPr>
                <w:rFonts w:ascii="Arial" w:eastAsia="Arial" w:hAnsi="Arial" w:cs="Arial"/>
                <w:b/>
                <w:noProof/>
                <w:color w:val="000000"/>
                <w:sz w:val="16"/>
              </w:rPr>
            </w:pPr>
            <w:r>
              <w:rPr>
                <w:rFonts w:ascii="Arial" w:hAnsi="Arial"/>
                <w:b/>
                <w:noProof/>
                <w:color w:val="000000"/>
                <w:sz w:val="16"/>
              </w:rPr>
              <w:t>Zu fortgeführten Anschaffungskosten bewertete finanzielle Vermögenswerte</w:t>
            </w:r>
          </w:p>
        </w:tc>
        <w:tc>
          <w:tcPr>
            <w:tcW w:w="384" w:type="pct"/>
            <w:tcBorders>
              <w:top w:val="single" w:sz="4" w:space="0" w:color="000000"/>
              <w:left w:val="nil"/>
              <w:bottom w:val="nil"/>
              <w:right w:val="nil"/>
              <w:tl2br w:val="nil"/>
              <w:tr2bl w:val="nil"/>
            </w:tcBorders>
            <w:shd w:val="clear" w:color="auto" w:fill="auto"/>
            <w:tcMar>
              <w:left w:w="0" w:type="dxa"/>
              <w:right w:w="0" w:type="dxa"/>
            </w:tcMar>
            <w:vAlign w:val="center"/>
          </w:tcPr>
          <w:p w14:paraId="4CCB4EA2"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2E94848E"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12ADFE0D"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37F7F09F"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3DD6CA92" w14:textId="77777777" w:rsidR="0044336D" w:rsidRDefault="0044336D" w:rsidP="00F613F1">
            <w:pPr>
              <w:jc w:val="right"/>
              <w:rPr>
                <w:rFonts w:ascii="Arial" w:eastAsia="Arial" w:hAnsi="Arial" w:cs="Arial"/>
                <w:noProof/>
                <w:color w:val="000000"/>
                <w:sz w:val="16"/>
              </w:rPr>
            </w:pPr>
          </w:p>
        </w:tc>
        <w:tc>
          <w:tcPr>
            <w:tcW w:w="369" w:type="pct"/>
            <w:tcBorders>
              <w:top w:val="single" w:sz="4" w:space="0" w:color="000000"/>
              <w:left w:val="nil"/>
              <w:bottom w:val="nil"/>
              <w:right w:val="nil"/>
              <w:tl2br w:val="nil"/>
              <w:tr2bl w:val="nil"/>
            </w:tcBorders>
            <w:shd w:val="clear" w:color="auto" w:fill="auto"/>
            <w:tcMar>
              <w:left w:w="0" w:type="dxa"/>
              <w:right w:w="0" w:type="dxa"/>
            </w:tcMar>
            <w:vAlign w:val="center"/>
          </w:tcPr>
          <w:p w14:paraId="74260F77" w14:textId="77777777" w:rsidR="0044336D" w:rsidRDefault="0044336D" w:rsidP="00F613F1">
            <w:pPr>
              <w:jc w:val="right"/>
              <w:rPr>
                <w:rFonts w:ascii="Arial" w:eastAsia="Arial" w:hAnsi="Arial" w:cs="Arial"/>
                <w:noProof/>
                <w:color w:val="000000"/>
                <w:sz w:val="16"/>
              </w:rPr>
            </w:pPr>
          </w:p>
        </w:tc>
        <w:tc>
          <w:tcPr>
            <w:tcW w:w="56" w:type="pct"/>
            <w:tcBorders>
              <w:top w:val="nil"/>
              <w:left w:val="nil"/>
              <w:bottom w:val="nil"/>
              <w:right w:val="nil"/>
              <w:tl2br w:val="nil"/>
              <w:tr2bl w:val="nil"/>
            </w:tcBorders>
            <w:shd w:val="clear" w:color="auto" w:fill="auto"/>
            <w:tcMar>
              <w:left w:w="0" w:type="dxa"/>
              <w:right w:w="0" w:type="dxa"/>
            </w:tcMar>
            <w:vAlign w:val="center"/>
          </w:tcPr>
          <w:p w14:paraId="732C2C8F" w14:textId="77777777" w:rsidR="0044336D" w:rsidRDefault="0044336D" w:rsidP="00F613F1">
            <w:pPr>
              <w:jc w:val="right"/>
              <w:rPr>
                <w:rFonts w:ascii="Arial" w:eastAsia="Arial" w:hAnsi="Arial" w:cs="Arial"/>
                <w:noProof/>
                <w:color w:val="000000"/>
                <w:sz w:val="16"/>
              </w:rPr>
            </w:pPr>
          </w:p>
        </w:tc>
        <w:tc>
          <w:tcPr>
            <w:tcW w:w="339" w:type="pct"/>
            <w:tcBorders>
              <w:top w:val="single" w:sz="4" w:space="0" w:color="000000"/>
              <w:left w:val="nil"/>
              <w:bottom w:val="nil"/>
              <w:right w:val="nil"/>
              <w:tl2br w:val="nil"/>
              <w:tr2bl w:val="nil"/>
            </w:tcBorders>
            <w:shd w:val="clear" w:color="auto" w:fill="auto"/>
            <w:tcMar>
              <w:left w:w="0" w:type="dxa"/>
              <w:right w:w="0" w:type="dxa"/>
            </w:tcMar>
            <w:vAlign w:val="center"/>
          </w:tcPr>
          <w:p w14:paraId="00B64C2F" w14:textId="77777777" w:rsidR="0044336D" w:rsidRDefault="0044336D" w:rsidP="00F613F1">
            <w:pPr>
              <w:jc w:val="right"/>
              <w:rPr>
                <w:rFonts w:ascii="Arial" w:eastAsia="Arial" w:hAnsi="Arial" w:cs="Arial"/>
                <w:noProof/>
                <w:color w:val="000000"/>
                <w:sz w:val="16"/>
              </w:rPr>
            </w:pPr>
          </w:p>
        </w:tc>
        <w:tc>
          <w:tcPr>
            <w:tcW w:w="339" w:type="pct"/>
            <w:tcBorders>
              <w:top w:val="single" w:sz="4" w:space="0" w:color="000000"/>
              <w:left w:val="nil"/>
              <w:bottom w:val="nil"/>
              <w:right w:val="nil"/>
              <w:tl2br w:val="nil"/>
              <w:tr2bl w:val="nil"/>
            </w:tcBorders>
            <w:shd w:val="clear" w:color="auto" w:fill="auto"/>
            <w:tcMar>
              <w:left w:w="0" w:type="dxa"/>
              <w:right w:w="0" w:type="dxa"/>
            </w:tcMar>
            <w:vAlign w:val="center"/>
          </w:tcPr>
          <w:p w14:paraId="6C955FA5" w14:textId="77777777" w:rsidR="0044336D" w:rsidRDefault="0044336D" w:rsidP="00F613F1">
            <w:pPr>
              <w:jc w:val="right"/>
              <w:rPr>
                <w:rFonts w:ascii="Arial" w:eastAsia="Arial" w:hAnsi="Arial" w:cs="Arial"/>
                <w:noProof/>
                <w:color w:val="000000"/>
                <w:sz w:val="16"/>
              </w:rPr>
            </w:pPr>
          </w:p>
        </w:tc>
        <w:tc>
          <w:tcPr>
            <w:tcW w:w="339" w:type="pct"/>
            <w:tcBorders>
              <w:top w:val="single" w:sz="4" w:space="0" w:color="000000"/>
              <w:left w:val="nil"/>
              <w:bottom w:val="nil"/>
              <w:right w:val="nil"/>
              <w:tl2br w:val="nil"/>
              <w:tr2bl w:val="nil"/>
            </w:tcBorders>
            <w:shd w:val="clear" w:color="auto" w:fill="auto"/>
            <w:tcMar>
              <w:left w:w="0" w:type="dxa"/>
              <w:right w:w="0" w:type="dxa"/>
            </w:tcMar>
            <w:vAlign w:val="center"/>
          </w:tcPr>
          <w:p w14:paraId="39831C1A" w14:textId="77777777" w:rsidR="0044336D" w:rsidRDefault="0044336D" w:rsidP="00F613F1">
            <w:pPr>
              <w:jc w:val="right"/>
              <w:rPr>
                <w:rFonts w:ascii="Arial" w:eastAsia="Arial" w:hAnsi="Arial" w:cs="Arial"/>
                <w:noProof/>
                <w:color w:val="000000"/>
                <w:sz w:val="16"/>
              </w:rPr>
            </w:pPr>
          </w:p>
        </w:tc>
        <w:tc>
          <w:tcPr>
            <w:tcW w:w="338" w:type="pct"/>
            <w:tcBorders>
              <w:top w:val="single" w:sz="4" w:space="0" w:color="000000"/>
              <w:left w:val="nil"/>
              <w:bottom w:val="nil"/>
              <w:right w:val="nil"/>
              <w:tl2br w:val="nil"/>
              <w:tr2bl w:val="nil"/>
            </w:tcBorders>
            <w:shd w:val="clear" w:color="auto" w:fill="auto"/>
            <w:tcMar>
              <w:left w:w="0" w:type="dxa"/>
              <w:right w:w="0" w:type="dxa"/>
            </w:tcMar>
            <w:vAlign w:val="center"/>
          </w:tcPr>
          <w:p w14:paraId="75D9EAAF" w14:textId="77777777" w:rsidR="0044336D" w:rsidRDefault="0044336D" w:rsidP="00F613F1">
            <w:pPr>
              <w:jc w:val="right"/>
              <w:rPr>
                <w:rFonts w:ascii="Arial" w:eastAsia="Arial" w:hAnsi="Arial" w:cs="Arial"/>
                <w:noProof/>
                <w:color w:val="000000"/>
                <w:sz w:val="16"/>
              </w:rPr>
            </w:pPr>
          </w:p>
        </w:tc>
      </w:tr>
      <w:tr w:rsidR="0044336D" w14:paraId="240F0DD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8" w:type="pct"/>
            <w:tcBorders>
              <w:top w:val="nil"/>
              <w:left w:val="nil"/>
              <w:bottom w:val="nil"/>
              <w:right w:val="nil"/>
              <w:tl2br w:val="nil"/>
              <w:tr2bl w:val="nil"/>
            </w:tcBorders>
            <w:shd w:val="clear" w:color="FFFFFF" w:fill="FFFFFF"/>
            <w:noWrap/>
            <w:tcMar>
              <w:left w:w="40" w:type="dxa"/>
              <w:right w:w="40" w:type="dxa"/>
            </w:tcMar>
            <w:vAlign w:val="center"/>
          </w:tcPr>
          <w:p w14:paraId="46E6DF37" w14:textId="77777777" w:rsidR="0044336D" w:rsidRDefault="0044336D" w:rsidP="00F613F1">
            <w:pPr>
              <w:rPr>
                <w:rFonts w:ascii="Arial" w:eastAsia="Arial" w:hAnsi="Arial" w:cs="Arial"/>
                <w:noProof/>
                <w:color w:val="000000"/>
                <w:sz w:val="16"/>
              </w:rPr>
            </w:pPr>
            <w:r>
              <w:rPr>
                <w:rFonts w:ascii="Arial" w:hAnsi="Arial"/>
                <w:noProof/>
                <w:color w:val="000000"/>
                <w:sz w:val="16"/>
              </w:rPr>
              <w:t>Zahlungsmittel und Zahlungsmitteläquivalente</w:t>
            </w:r>
          </w:p>
        </w:tc>
        <w:tc>
          <w:tcPr>
            <w:tcW w:w="384" w:type="pct"/>
            <w:tcBorders>
              <w:top w:val="nil"/>
              <w:left w:val="nil"/>
              <w:bottom w:val="nil"/>
              <w:right w:val="nil"/>
              <w:tl2br w:val="nil"/>
              <w:tr2bl w:val="nil"/>
            </w:tcBorders>
            <w:shd w:val="clear" w:color="FFFFFF" w:fill="FFFFFF"/>
            <w:tcMar>
              <w:left w:w="40" w:type="dxa"/>
              <w:right w:w="40" w:type="dxa"/>
            </w:tcMar>
            <w:vAlign w:val="center"/>
          </w:tcPr>
          <w:p w14:paraId="220E1A2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120DDD2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38E8ECB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1 376 824</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5ACEFFE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523B1FD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9" w:type="pct"/>
            <w:tcBorders>
              <w:top w:val="nil"/>
              <w:left w:val="nil"/>
              <w:bottom w:val="nil"/>
              <w:right w:val="nil"/>
              <w:tl2br w:val="nil"/>
              <w:tr2bl w:val="nil"/>
            </w:tcBorders>
            <w:shd w:val="clear" w:color="auto" w:fill="auto"/>
            <w:tcMar>
              <w:left w:w="40" w:type="dxa"/>
              <w:right w:w="40" w:type="dxa"/>
            </w:tcMar>
            <w:vAlign w:val="center"/>
          </w:tcPr>
          <w:p w14:paraId="4140A74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1 376 824</w:t>
            </w:r>
          </w:p>
        </w:tc>
        <w:tc>
          <w:tcPr>
            <w:tcW w:w="56" w:type="pct"/>
            <w:tcBorders>
              <w:top w:val="nil"/>
              <w:left w:val="nil"/>
              <w:bottom w:val="nil"/>
              <w:right w:val="nil"/>
              <w:tl2br w:val="nil"/>
              <w:tr2bl w:val="nil"/>
            </w:tcBorders>
            <w:shd w:val="clear" w:color="auto" w:fill="auto"/>
            <w:tcMar>
              <w:left w:w="0" w:type="dxa"/>
              <w:right w:w="0" w:type="dxa"/>
            </w:tcMar>
            <w:vAlign w:val="center"/>
          </w:tcPr>
          <w:p w14:paraId="685D855C"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66D21A53"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2548BE51"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72B9ECEF" w14:textId="77777777" w:rsidR="0044336D" w:rsidRDefault="0044336D" w:rsidP="00F613F1">
            <w:pPr>
              <w:jc w:val="right"/>
              <w:rPr>
                <w:rFonts w:ascii="Arial" w:eastAsia="Arial" w:hAnsi="Arial" w:cs="Arial"/>
                <w:noProof/>
                <w:color w:val="000000"/>
                <w:sz w:val="16"/>
              </w:rPr>
            </w:pPr>
          </w:p>
        </w:tc>
        <w:tc>
          <w:tcPr>
            <w:tcW w:w="338" w:type="pct"/>
            <w:tcBorders>
              <w:top w:val="nil"/>
              <w:left w:val="nil"/>
              <w:bottom w:val="nil"/>
              <w:right w:val="nil"/>
              <w:tl2br w:val="nil"/>
              <w:tr2bl w:val="nil"/>
            </w:tcBorders>
            <w:shd w:val="clear" w:color="auto" w:fill="auto"/>
            <w:tcMar>
              <w:left w:w="0" w:type="dxa"/>
              <w:right w:w="0" w:type="dxa"/>
            </w:tcMar>
            <w:vAlign w:val="center"/>
          </w:tcPr>
          <w:p w14:paraId="61C37FEA" w14:textId="77777777" w:rsidR="0044336D" w:rsidRDefault="0044336D" w:rsidP="00F613F1">
            <w:pPr>
              <w:jc w:val="right"/>
              <w:rPr>
                <w:rFonts w:ascii="Arial" w:eastAsia="Arial" w:hAnsi="Arial" w:cs="Arial"/>
                <w:b/>
                <w:noProof/>
                <w:color w:val="000000"/>
                <w:sz w:val="16"/>
              </w:rPr>
            </w:pPr>
          </w:p>
        </w:tc>
      </w:tr>
      <w:tr w:rsidR="0044336D" w14:paraId="36F87B9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8" w:type="pct"/>
            <w:tcBorders>
              <w:top w:val="nil"/>
              <w:left w:val="nil"/>
              <w:bottom w:val="nil"/>
              <w:right w:val="nil"/>
              <w:tl2br w:val="nil"/>
              <w:tr2bl w:val="nil"/>
            </w:tcBorders>
            <w:shd w:val="clear" w:color="FFFFFF" w:fill="FFFFFF"/>
            <w:noWrap/>
            <w:tcMar>
              <w:left w:w="40" w:type="dxa"/>
              <w:right w:w="40" w:type="dxa"/>
            </w:tcMar>
            <w:vAlign w:val="center"/>
          </w:tcPr>
          <w:p w14:paraId="70930F80" w14:textId="77777777" w:rsidR="0044336D" w:rsidRDefault="0044336D" w:rsidP="00F613F1">
            <w:pPr>
              <w:rPr>
                <w:rFonts w:ascii="Arial" w:eastAsia="Arial" w:hAnsi="Arial" w:cs="Arial"/>
                <w:noProof/>
                <w:color w:val="000000"/>
                <w:sz w:val="16"/>
              </w:rPr>
            </w:pPr>
            <w:r>
              <w:rPr>
                <w:rFonts w:ascii="Arial" w:hAnsi="Arial"/>
                <w:noProof/>
                <w:color w:val="000000"/>
                <w:sz w:val="16"/>
              </w:rPr>
              <w:t>Darlehen und Vorauszahlungen</w:t>
            </w:r>
          </w:p>
        </w:tc>
        <w:tc>
          <w:tcPr>
            <w:tcW w:w="384" w:type="pct"/>
            <w:tcBorders>
              <w:top w:val="nil"/>
              <w:left w:val="nil"/>
              <w:bottom w:val="nil"/>
              <w:right w:val="nil"/>
              <w:tl2br w:val="nil"/>
              <w:tr2bl w:val="nil"/>
            </w:tcBorders>
            <w:shd w:val="clear" w:color="FFFFFF" w:fill="FFFFFF"/>
            <w:tcMar>
              <w:left w:w="40" w:type="dxa"/>
              <w:right w:w="40" w:type="dxa"/>
            </w:tcMar>
            <w:vAlign w:val="center"/>
          </w:tcPr>
          <w:p w14:paraId="54C6A14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632508E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1ED3CBB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1 558 989</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3E3B8CC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0D9502A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9" w:type="pct"/>
            <w:tcBorders>
              <w:top w:val="nil"/>
              <w:left w:val="nil"/>
              <w:bottom w:val="nil"/>
              <w:right w:val="nil"/>
              <w:tl2br w:val="nil"/>
              <w:tr2bl w:val="nil"/>
            </w:tcBorders>
            <w:shd w:val="clear" w:color="auto" w:fill="auto"/>
            <w:tcMar>
              <w:left w:w="40" w:type="dxa"/>
              <w:right w:w="40" w:type="dxa"/>
            </w:tcMar>
            <w:vAlign w:val="center"/>
          </w:tcPr>
          <w:p w14:paraId="28931E9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1 558 989</w:t>
            </w:r>
          </w:p>
        </w:tc>
        <w:tc>
          <w:tcPr>
            <w:tcW w:w="56" w:type="pct"/>
            <w:tcBorders>
              <w:top w:val="nil"/>
              <w:left w:val="nil"/>
              <w:bottom w:val="nil"/>
              <w:right w:val="nil"/>
              <w:tl2br w:val="nil"/>
              <w:tr2bl w:val="nil"/>
            </w:tcBorders>
            <w:shd w:val="clear" w:color="auto" w:fill="auto"/>
            <w:tcMar>
              <w:left w:w="0" w:type="dxa"/>
              <w:right w:w="0" w:type="dxa"/>
            </w:tcMar>
            <w:vAlign w:val="center"/>
          </w:tcPr>
          <w:p w14:paraId="2F08D4CE"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00D8AFCB"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13DCA0C4"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12104484" w14:textId="77777777" w:rsidR="0044336D" w:rsidRDefault="0044336D" w:rsidP="00F613F1">
            <w:pPr>
              <w:jc w:val="right"/>
              <w:rPr>
                <w:rFonts w:ascii="Arial" w:eastAsia="Arial" w:hAnsi="Arial" w:cs="Arial"/>
                <w:noProof/>
                <w:color w:val="000000"/>
                <w:sz w:val="16"/>
              </w:rPr>
            </w:pPr>
          </w:p>
        </w:tc>
        <w:tc>
          <w:tcPr>
            <w:tcW w:w="338" w:type="pct"/>
            <w:tcBorders>
              <w:top w:val="nil"/>
              <w:left w:val="nil"/>
              <w:bottom w:val="nil"/>
              <w:right w:val="nil"/>
              <w:tl2br w:val="nil"/>
              <w:tr2bl w:val="nil"/>
            </w:tcBorders>
            <w:shd w:val="clear" w:color="auto" w:fill="auto"/>
            <w:tcMar>
              <w:left w:w="0" w:type="dxa"/>
              <w:right w:w="0" w:type="dxa"/>
            </w:tcMar>
            <w:vAlign w:val="center"/>
          </w:tcPr>
          <w:p w14:paraId="15213B9C" w14:textId="77777777" w:rsidR="0044336D" w:rsidRDefault="0044336D" w:rsidP="00F613F1">
            <w:pPr>
              <w:jc w:val="right"/>
              <w:rPr>
                <w:rFonts w:ascii="Arial" w:eastAsia="Arial" w:hAnsi="Arial" w:cs="Arial"/>
                <w:b/>
                <w:noProof/>
                <w:color w:val="000000"/>
                <w:sz w:val="16"/>
              </w:rPr>
            </w:pPr>
          </w:p>
        </w:tc>
      </w:tr>
      <w:tr w:rsidR="0044336D" w14:paraId="54A131D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8" w:type="pct"/>
            <w:tcBorders>
              <w:top w:val="nil"/>
              <w:left w:val="nil"/>
              <w:bottom w:val="nil"/>
              <w:right w:val="nil"/>
              <w:tl2br w:val="nil"/>
              <w:tr2bl w:val="nil"/>
            </w:tcBorders>
            <w:shd w:val="clear" w:color="FFFFFF" w:fill="FFFFFF"/>
            <w:noWrap/>
            <w:tcMar>
              <w:left w:w="40" w:type="dxa"/>
              <w:right w:w="40" w:type="dxa"/>
            </w:tcMar>
            <w:vAlign w:val="center"/>
          </w:tcPr>
          <w:p w14:paraId="75AB3779" w14:textId="77777777" w:rsidR="0044336D" w:rsidRDefault="0044336D" w:rsidP="00F613F1">
            <w:pPr>
              <w:rPr>
                <w:rFonts w:ascii="Arial" w:eastAsia="Arial" w:hAnsi="Arial" w:cs="Arial"/>
                <w:noProof/>
                <w:color w:val="000000"/>
                <w:sz w:val="16"/>
              </w:rPr>
            </w:pPr>
            <w:r>
              <w:rPr>
                <w:rFonts w:ascii="Arial" w:hAnsi="Arial"/>
                <w:noProof/>
                <w:color w:val="000000"/>
                <w:sz w:val="16"/>
              </w:rPr>
              <w:t>Forderungen gegenüber Beitragszahlern</w:t>
            </w:r>
          </w:p>
        </w:tc>
        <w:tc>
          <w:tcPr>
            <w:tcW w:w="384" w:type="pct"/>
            <w:tcBorders>
              <w:top w:val="nil"/>
              <w:left w:val="nil"/>
              <w:bottom w:val="nil"/>
              <w:right w:val="nil"/>
              <w:tl2br w:val="nil"/>
              <w:tr2bl w:val="nil"/>
            </w:tcBorders>
            <w:shd w:val="clear" w:color="FFFFFF" w:fill="FFFFFF"/>
            <w:tcMar>
              <w:left w:w="40" w:type="dxa"/>
              <w:right w:w="40" w:type="dxa"/>
            </w:tcMar>
            <w:vAlign w:val="center"/>
          </w:tcPr>
          <w:p w14:paraId="447C01A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64588F0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3473E93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85 321</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5DC5DAF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0A6EDBC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9" w:type="pct"/>
            <w:tcBorders>
              <w:top w:val="nil"/>
              <w:left w:val="nil"/>
              <w:bottom w:val="nil"/>
              <w:right w:val="nil"/>
              <w:tl2br w:val="nil"/>
              <w:tr2bl w:val="nil"/>
            </w:tcBorders>
            <w:shd w:val="clear" w:color="auto" w:fill="auto"/>
            <w:tcMar>
              <w:left w:w="40" w:type="dxa"/>
              <w:right w:w="40" w:type="dxa"/>
            </w:tcMar>
            <w:vAlign w:val="center"/>
          </w:tcPr>
          <w:p w14:paraId="59F1254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85 321</w:t>
            </w:r>
          </w:p>
        </w:tc>
        <w:tc>
          <w:tcPr>
            <w:tcW w:w="56" w:type="pct"/>
            <w:tcBorders>
              <w:top w:val="nil"/>
              <w:left w:val="nil"/>
              <w:bottom w:val="nil"/>
              <w:right w:val="nil"/>
              <w:tl2br w:val="nil"/>
              <w:tr2bl w:val="nil"/>
            </w:tcBorders>
            <w:shd w:val="clear" w:color="auto" w:fill="auto"/>
            <w:tcMar>
              <w:left w:w="0" w:type="dxa"/>
              <w:right w:w="0" w:type="dxa"/>
            </w:tcMar>
            <w:vAlign w:val="center"/>
          </w:tcPr>
          <w:p w14:paraId="1330B891"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4F2551FD"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65C74368"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2871C739" w14:textId="77777777" w:rsidR="0044336D" w:rsidRDefault="0044336D" w:rsidP="00F613F1">
            <w:pPr>
              <w:jc w:val="right"/>
              <w:rPr>
                <w:rFonts w:ascii="Arial" w:eastAsia="Arial" w:hAnsi="Arial" w:cs="Arial"/>
                <w:noProof/>
                <w:color w:val="000000"/>
                <w:sz w:val="16"/>
              </w:rPr>
            </w:pPr>
          </w:p>
        </w:tc>
        <w:tc>
          <w:tcPr>
            <w:tcW w:w="338" w:type="pct"/>
            <w:tcBorders>
              <w:top w:val="nil"/>
              <w:left w:val="nil"/>
              <w:bottom w:val="nil"/>
              <w:right w:val="nil"/>
              <w:tl2br w:val="nil"/>
              <w:tr2bl w:val="nil"/>
            </w:tcBorders>
            <w:shd w:val="clear" w:color="auto" w:fill="auto"/>
            <w:tcMar>
              <w:left w:w="0" w:type="dxa"/>
              <w:right w:w="0" w:type="dxa"/>
            </w:tcMar>
            <w:vAlign w:val="center"/>
          </w:tcPr>
          <w:p w14:paraId="2FF49266" w14:textId="77777777" w:rsidR="0044336D" w:rsidRDefault="0044336D" w:rsidP="00F613F1">
            <w:pPr>
              <w:jc w:val="right"/>
              <w:rPr>
                <w:rFonts w:ascii="Arial" w:eastAsia="Arial" w:hAnsi="Arial" w:cs="Arial"/>
                <w:b/>
                <w:noProof/>
                <w:color w:val="000000"/>
                <w:sz w:val="16"/>
              </w:rPr>
            </w:pPr>
          </w:p>
        </w:tc>
      </w:tr>
      <w:tr w:rsidR="0044336D" w14:paraId="0F5D131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8" w:type="pct"/>
            <w:tcBorders>
              <w:top w:val="nil"/>
              <w:left w:val="nil"/>
              <w:bottom w:val="nil"/>
              <w:right w:val="nil"/>
              <w:tl2br w:val="nil"/>
              <w:tr2bl w:val="nil"/>
            </w:tcBorders>
            <w:shd w:val="clear" w:color="FFFFFF" w:fill="FFFFFF"/>
            <w:noWrap/>
            <w:tcMar>
              <w:left w:w="40" w:type="dxa"/>
              <w:right w:w="40" w:type="dxa"/>
            </w:tcMar>
            <w:vAlign w:val="center"/>
          </w:tcPr>
          <w:p w14:paraId="4701D654" w14:textId="77777777" w:rsidR="0044336D" w:rsidRDefault="0044336D" w:rsidP="00F613F1">
            <w:pPr>
              <w:rPr>
                <w:rFonts w:ascii="Arial" w:eastAsia="Arial" w:hAnsi="Arial" w:cs="Arial"/>
                <w:noProof/>
                <w:color w:val="000000"/>
                <w:sz w:val="16"/>
              </w:rPr>
            </w:pPr>
            <w:r>
              <w:rPr>
                <w:rFonts w:ascii="Arial" w:hAnsi="Arial"/>
                <w:noProof/>
                <w:color w:val="000000"/>
                <w:sz w:val="16"/>
              </w:rPr>
              <w:t>Finanzielle Vermögenswerte der Finanzverwaltung</w:t>
            </w:r>
          </w:p>
        </w:tc>
        <w:tc>
          <w:tcPr>
            <w:tcW w:w="384" w:type="pct"/>
            <w:tcBorders>
              <w:top w:val="nil"/>
              <w:left w:val="nil"/>
              <w:bottom w:val="nil"/>
              <w:right w:val="nil"/>
              <w:tl2br w:val="nil"/>
              <w:tr2bl w:val="nil"/>
            </w:tcBorders>
            <w:shd w:val="clear" w:color="FFFFFF" w:fill="FFFFFF"/>
            <w:tcMar>
              <w:left w:w="40" w:type="dxa"/>
              <w:right w:w="40" w:type="dxa"/>
            </w:tcMar>
            <w:vAlign w:val="center"/>
          </w:tcPr>
          <w:p w14:paraId="2C882A7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7ED1B17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4D919F0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668DF0E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6E5FE4A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9" w:type="pct"/>
            <w:tcBorders>
              <w:top w:val="nil"/>
              <w:left w:val="nil"/>
              <w:bottom w:val="nil"/>
              <w:right w:val="nil"/>
              <w:tl2br w:val="nil"/>
              <w:tr2bl w:val="nil"/>
            </w:tcBorders>
            <w:shd w:val="clear" w:color="auto" w:fill="auto"/>
            <w:tcMar>
              <w:left w:w="40" w:type="dxa"/>
              <w:right w:w="40" w:type="dxa"/>
            </w:tcMar>
            <w:vAlign w:val="center"/>
          </w:tcPr>
          <w:p w14:paraId="6FD4860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56" w:type="pct"/>
            <w:tcBorders>
              <w:top w:val="nil"/>
              <w:left w:val="nil"/>
              <w:bottom w:val="nil"/>
              <w:right w:val="nil"/>
              <w:tl2br w:val="nil"/>
              <w:tr2bl w:val="nil"/>
            </w:tcBorders>
            <w:shd w:val="clear" w:color="auto" w:fill="auto"/>
            <w:tcMar>
              <w:left w:w="0" w:type="dxa"/>
              <w:right w:w="0" w:type="dxa"/>
            </w:tcMar>
            <w:vAlign w:val="center"/>
          </w:tcPr>
          <w:p w14:paraId="4725C761"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0F5EA730"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3D4092D6"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714DF0A2" w14:textId="77777777" w:rsidR="0044336D" w:rsidRDefault="0044336D" w:rsidP="00F613F1">
            <w:pPr>
              <w:jc w:val="right"/>
              <w:rPr>
                <w:rFonts w:ascii="Arial" w:eastAsia="Arial" w:hAnsi="Arial" w:cs="Arial"/>
                <w:noProof/>
                <w:color w:val="000000"/>
                <w:sz w:val="16"/>
              </w:rPr>
            </w:pPr>
          </w:p>
        </w:tc>
        <w:tc>
          <w:tcPr>
            <w:tcW w:w="338" w:type="pct"/>
            <w:tcBorders>
              <w:top w:val="nil"/>
              <w:left w:val="nil"/>
              <w:bottom w:val="nil"/>
              <w:right w:val="nil"/>
              <w:tl2br w:val="nil"/>
              <w:tr2bl w:val="nil"/>
            </w:tcBorders>
            <w:shd w:val="clear" w:color="auto" w:fill="auto"/>
            <w:tcMar>
              <w:left w:w="0" w:type="dxa"/>
              <w:right w:w="0" w:type="dxa"/>
            </w:tcMar>
            <w:vAlign w:val="center"/>
          </w:tcPr>
          <w:p w14:paraId="56156F56" w14:textId="77777777" w:rsidR="0044336D" w:rsidRDefault="0044336D" w:rsidP="00F613F1">
            <w:pPr>
              <w:jc w:val="right"/>
              <w:rPr>
                <w:rFonts w:ascii="Arial" w:eastAsia="Arial" w:hAnsi="Arial" w:cs="Arial"/>
                <w:b/>
                <w:noProof/>
                <w:color w:val="000000"/>
                <w:sz w:val="16"/>
              </w:rPr>
            </w:pPr>
          </w:p>
        </w:tc>
      </w:tr>
      <w:tr w:rsidR="0044336D" w14:paraId="7032528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8" w:type="pct"/>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00B1C222" w14:textId="77777777" w:rsidR="0044336D" w:rsidRDefault="0044336D" w:rsidP="00F613F1">
            <w:pPr>
              <w:rPr>
                <w:rFonts w:ascii="Arial" w:eastAsia="Arial" w:hAnsi="Arial" w:cs="Arial"/>
                <w:noProof/>
                <w:color w:val="000000"/>
                <w:sz w:val="16"/>
              </w:rPr>
            </w:pPr>
            <w:r>
              <w:rPr>
                <w:rFonts w:ascii="Arial" w:hAnsi="Arial"/>
                <w:noProof/>
                <w:color w:val="000000"/>
                <w:sz w:val="16"/>
              </w:rPr>
              <w:t>Sonstige Vermögenswerte</w:t>
            </w:r>
          </w:p>
        </w:tc>
        <w:tc>
          <w:tcPr>
            <w:tcW w:w="384"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3E7139F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18CA7C2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2B08951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034B84E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0336F9C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616</w:t>
            </w:r>
          </w:p>
        </w:tc>
        <w:tc>
          <w:tcPr>
            <w:tcW w:w="369"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6F17EE1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616</w:t>
            </w:r>
          </w:p>
        </w:tc>
        <w:tc>
          <w:tcPr>
            <w:tcW w:w="56" w:type="pct"/>
            <w:tcBorders>
              <w:top w:val="nil"/>
              <w:left w:val="nil"/>
              <w:bottom w:val="nil"/>
              <w:right w:val="nil"/>
              <w:tl2br w:val="nil"/>
              <w:tr2bl w:val="nil"/>
            </w:tcBorders>
            <w:shd w:val="clear" w:color="auto" w:fill="auto"/>
            <w:tcMar>
              <w:left w:w="0" w:type="dxa"/>
              <w:right w:w="0" w:type="dxa"/>
            </w:tcMar>
            <w:vAlign w:val="center"/>
          </w:tcPr>
          <w:p w14:paraId="04155001"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40AAE0FF"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76867E09"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209E1296" w14:textId="77777777" w:rsidR="0044336D" w:rsidRDefault="0044336D" w:rsidP="00F613F1">
            <w:pPr>
              <w:jc w:val="right"/>
              <w:rPr>
                <w:rFonts w:ascii="Arial" w:eastAsia="Arial" w:hAnsi="Arial" w:cs="Arial"/>
                <w:noProof/>
                <w:color w:val="000000"/>
                <w:sz w:val="16"/>
              </w:rPr>
            </w:pPr>
          </w:p>
        </w:tc>
        <w:tc>
          <w:tcPr>
            <w:tcW w:w="338" w:type="pct"/>
            <w:tcBorders>
              <w:top w:val="nil"/>
              <w:left w:val="nil"/>
              <w:bottom w:val="nil"/>
              <w:right w:val="nil"/>
              <w:tl2br w:val="nil"/>
              <w:tr2bl w:val="nil"/>
            </w:tcBorders>
            <w:shd w:val="clear" w:color="auto" w:fill="auto"/>
            <w:tcMar>
              <w:left w:w="0" w:type="dxa"/>
              <w:right w:w="0" w:type="dxa"/>
            </w:tcMar>
            <w:vAlign w:val="center"/>
          </w:tcPr>
          <w:p w14:paraId="6B3BCCF2" w14:textId="77777777" w:rsidR="0044336D" w:rsidRDefault="0044336D" w:rsidP="00F613F1">
            <w:pPr>
              <w:jc w:val="right"/>
              <w:rPr>
                <w:rFonts w:ascii="Arial" w:eastAsia="Arial" w:hAnsi="Arial" w:cs="Arial"/>
                <w:b/>
                <w:noProof/>
                <w:color w:val="000000"/>
                <w:sz w:val="16"/>
              </w:rPr>
            </w:pPr>
          </w:p>
        </w:tc>
      </w:tr>
      <w:tr w:rsidR="0044336D" w14:paraId="4667C76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8"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5595E821" w14:textId="77777777" w:rsidR="0044336D" w:rsidRDefault="0044336D" w:rsidP="00F613F1">
            <w:pPr>
              <w:rPr>
                <w:rFonts w:ascii="Arial" w:eastAsia="Arial" w:hAnsi="Arial" w:cs="Arial"/>
                <w:b/>
                <w:noProof/>
                <w:color w:val="000000"/>
                <w:sz w:val="16"/>
              </w:rPr>
            </w:pPr>
            <w:r>
              <w:rPr>
                <w:rFonts w:ascii="Arial" w:hAnsi="Arial"/>
                <w:b/>
                <w:noProof/>
                <w:color w:val="000000"/>
                <w:sz w:val="16"/>
              </w:rPr>
              <w:t>Zu fortgeführten Anschaffungskosten bewertete finanzielle Vermögenswerte insgesamt</w:t>
            </w:r>
          </w:p>
        </w:tc>
        <w:tc>
          <w:tcPr>
            <w:tcW w:w="3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2F70C0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A958B2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6079DD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3 021 134</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D3F696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4BB202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616</w:t>
            </w:r>
          </w:p>
        </w:tc>
        <w:tc>
          <w:tcPr>
            <w:tcW w:w="36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9CE726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3 021 750</w:t>
            </w:r>
          </w:p>
        </w:tc>
        <w:tc>
          <w:tcPr>
            <w:tcW w:w="56" w:type="pct"/>
            <w:tcBorders>
              <w:top w:val="nil"/>
              <w:left w:val="nil"/>
              <w:bottom w:val="nil"/>
              <w:right w:val="nil"/>
              <w:tl2br w:val="nil"/>
              <w:tr2bl w:val="nil"/>
            </w:tcBorders>
            <w:shd w:val="clear" w:color="auto" w:fill="auto"/>
            <w:tcMar>
              <w:left w:w="0" w:type="dxa"/>
              <w:right w:w="0" w:type="dxa"/>
            </w:tcMar>
            <w:vAlign w:val="center"/>
          </w:tcPr>
          <w:p w14:paraId="7007D69F"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77C17F9B"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5549423C"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767EEB69" w14:textId="77777777" w:rsidR="0044336D" w:rsidRDefault="0044336D" w:rsidP="00F613F1">
            <w:pPr>
              <w:jc w:val="right"/>
              <w:rPr>
                <w:rFonts w:ascii="Arial" w:eastAsia="Arial" w:hAnsi="Arial" w:cs="Arial"/>
                <w:b/>
                <w:noProof/>
                <w:color w:val="000000"/>
                <w:sz w:val="16"/>
              </w:rPr>
            </w:pPr>
          </w:p>
        </w:tc>
        <w:tc>
          <w:tcPr>
            <w:tcW w:w="338" w:type="pct"/>
            <w:tcBorders>
              <w:top w:val="nil"/>
              <w:left w:val="nil"/>
              <w:bottom w:val="nil"/>
              <w:right w:val="nil"/>
              <w:tl2br w:val="nil"/>
              <w:tr2bl w:val="nil"/>
            </w:tcBorders>
            <w:shd w:val="clear" w:color="auto" w:fill="auto"/>
            <w:tcMar>
              <w:left w:w="0" w:type="dxa"/>
              <w:right w:w="0" w:type="dxa"/>
            </w:tcMar>
            <w:vAlign w:val="center"/>
          </w:tcPr>
          <w:p w14:paraId="7E19FF65" w14:textId="77777777" w:rsidR="0044336D" w:rsidRDefault="0044336D" w:rsidP="00F613F1">
            <w:pPr>
              <w:jc w:val="right"/>
              <w:rPr>
                <w:rFonts w:ascii="Arial" w:eastAsia="Arial" w:hAnsi="Arial" w:cs="Arial"/>
                <w:b/>
                <w:noProof/>
                <w:color w:val="000000"/>
                <w:sz w:val="16"/>
              </w:rPr>
            </w:pPr>
          </w:p>
        </w:tc>
      </w:tr>
      <w:tr w:rsidR="0044336D" w14:paraId="7D1D220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8" w:type="pct"/>
            <w:tcBorders>
              <w:top w:val="single" w:sz="4" w:space="0" w:color="000000"/>
              <w:left w:val="nil"/>
              <w:bottom w:val="nil"/>
              <w:right w:val="nil"/>
              <w:tl2br w:val="nil"/>
              <w:tr2bl w:val="nil"/>
            </w:tcBorders>
            <w:shd w:val="clear" w:color="FFFFFF" w:fill="C0C0C0"/>
            <w:noWrap/>
            <w:tcMar>
              <w:left w:w="40" w:type="dxa"/>
              <w:right w:w="40" w:type="dxa"/>
            </w:tcMar>
            <w:vAlign w:val="center"/>
          </w:tcPr>
          <w:p w14:paraId="1659315B" w14:textId="77777777" w:rsidR="0044336D" w:rsidRDefault="0044336D" w:rsidP="00F613F1">
            <w:pPr>
              <w:rPr>
                <w:rFonts w:ascii="Arial" w:eastAsia="Arial" w:hAnsi="Arial" w:cs="Arial"/>
                <w:b/>
                <w:noProof/>
                <w:color w:val="000000"/>
                <w:sz w:val="16"/>
              </w:rPr>
            </w:pPr>
            <w:r>
              <w:rPr>
                <w:rFonts w:ascii="Arial" w:hAnsi="Arial"/>
                <w:b/>
                <w:noProof/>
                <w:color w:val="000000"/>
                <w:sz w:val="16"/>
              </w:rPr>
              <w:t xml:space="preserve">Finanzielle Vermögenswerte insgesamt </w:t>
            </w:r>
          </w:p>
        </w:tc>
        <w:tc>
          <w:tcPr>
            <w:tcW w:w="384"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76C7245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55 765</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50CAAF0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820 713</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0AA9255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3 145 457</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1609476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7D041B7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616</w:t>
            </w:r>
          </w:p>
        </w:tc>
        <w:tc>
          <w:tcPr>
            <w:tcW w:w="369"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219FA70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4 022 551</w:t>
            </w:r>
          </w:p>
        </w:tc>
        <w:tc>
          <w:tcPr>
            <w:tcW w:w="56" w:type="pct"/>
            <w:tcBorders>
              <w:top w:val="nil"/>
              <w:left w:val="nil"/>
              <w:bottom w:val="nil"/>
              <w:right w:val="nil"/>
              <w:tl2br w:val="nil"/>
              <w:tr2bl w:val="nil"/>
            </w:tcBorders>
            <w:shd w:val="clear" w:color="auto" w:fill="auto"/>
            <w:tcMar>
              <w:left w:w="0" w:type="dxa"/>
              <w:right w:w="0" w:type="dxa"/>
            </w:tcMar>
            <w:vAlign w:val="center"/>
          </w:tcPr>
          <w:p w14:paraId="04D6E9D9"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43D5CF72"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7C84294B"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75311D20" w14:textId="77777777" w:rsidR="0044336D" w:rsidRDefault="0044336D" w:rsidP="00F613F1">
            <w:pPr>
              <w:jc w:val="right"/>
              <w:rPr>
                <w:rFonts w:ascii="Arial" w:eastAsia="Arial" w:hAnsi="Arial" w:cs="Arial"/>
                <w:b/>
                <w:noProof/>
                <w:color w:val="000000"/>
                <w:sz w:val="16"/>
              </w:rPr>
            </w:pPr>
          </w:p>
        </w:tc>
        <w:tc>
          <w:tcPr>
            <w:tcW w:w="338" w:type="pct"/>
            <w:tcBorders>
              <w:top w:val="nil"/>
              <w:left w:val="nil"/>
              <w:bottom w:val="nil"/>
              <w:right w:val="nil"/>
              <w:tl2br w:val="nil"/>
              <w:tr2bl w:val="nil"/>
            </w:tcBorders>
            <w:shd w:val="clear" w:color="auto" w:fill="auto"/>
            <w:tcMar>
              <w:left w:w="0" w:type="dxa"/>
              <w:right w:w="0" w:type="dxa"/>
            </w:tcMar>
            <w:vAlign w:val="center"/>
          </w:tcPr>
          <w:p w14:paraId="783750A1" w14:textId="77777777" w:rsidR="0044336D" w:rsidRDefault="0044336D" w:rsidP="00F613F1">
            <w:pPr>
              <w:jc w:val="right"/>
              <w:rPr>
                <w:rFonts w:ascii="Arial" w:eastAsia="Arial" w:hAnsi="Arial" w:cs="Arial"/>
                <w:b/>
                <w:noProof/>
                <w:color w:val="000000"/>
                <w:sz w:val="16"/>
              </w:rPr>
            </w:pPr>
          </w:p>
        </w:tc>
      </w:tr>
      <w:tr w:rsidR="0044336D" w14:paraId="52E1138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1368" w:type="pct"/>
            <w:tcBorders>
              <w:top w:val="nil"/>
              <w:left w:val="nil"/>
              <w:bottom w:val="single" w:sz="4" w:space="0" w:color="000000"/>
              <w:right w:val="nil"/>
              <w:tl2br w:val="nil"/>
              <w:tr2bl w:val="nil"/>
            </w:tcBorders>
            <w:shd w:val="clear" w:color="auto" w:fill="auto"/>
            <w:noWrap/>
            <w:tcMar>
              <w:left w:w="0" w:type="dxa"/>
              <w:right w:w="0" w:type="dxa"/>
            </w:tcMar>
            <w:vAlign w:val="center"/>
          </w:tcPr>
          <w:p w14:paraId="61AE6165" w14:textId="77777777" w:rsidR="0044336D" w:rsidRDefault="0044336D" w:rsidP="00F613F1">
            <w:pPr>
              <w:rPr>
                <w:rFonts w:ascii="Arial" w:eastAsia="Arial" w:hAnsi="Arial" w:cs="Arial"/>
                <w:noProof/>
                <w:color w:val="000000"/>
                <w:sz w:val="16"/>
              </w:rPr>
            </w:pPr>
          </w:p>
        </w:tc>
        <w:tc>
          <w:tcPr>
            <w:tcW w:w="384" w:type="pct"/>
            <w:tcBorders>
              <w:top w:val="nil"/>
              <w:left w:val="nil"/>
              <w:bottom w:val="single" w:sz="4" w:space="0" w:color="000000"/>
              <w:right w:val="nil"/>
              <w:tl2br w:val="nil"/>
              <w:tr2bl w:val="nil"/>
            </w:tcBorders>
            <w:shd w:val="clear" w:color="auto" w:fill="auto"/>
            <w:tcMar>
              <w:left w:w="0" w:type="dxa"/>
              <w:right w:w="0" w:type="dxa"/>
            </w:tcMar>
            <w:vAlign w:val="center"/>
          </w:tcPr>
          <w:p w14:paraId="79DB4238" w14:textId="77777777" w:rsidR="0044336D" w:rsidRDefault="0044336D" w:rsidP="00F613F1">
            <w:pPr>
              <w:jc w:val="right"/>
              <w:rPr>
                <w:rFonts w:ascii="Arial" w:eastAsia="Arial" w:hAnsi="Arial" w:cs="Arial"/>
                <w:noProof/>
                <w:color w:val="000000"/>
                <w:sz w:val="16"/>
              </w:rPr>
            </w:pPr>
          </w:p>
        </w:tc>
        <w:tc>
          <w:tcPr>
            <w:tcW w:w="367" w:type="pct"/>
            <w:tcBorders>
              <w:top w:val="nil"/>
              <w:left w:val="nil"/>
              <w:bottom w:val="single" w:sz="4" w:space="0" w:color="000000"/>
              <w:right w:val="nil"/>
              <w:tl2br w:val="nil"/>
              <w:tr2bl w:val="nil"/>
            </w:tcBorders>
            <w:shd w:val="clear" w:color="auto" w:fill="auto"/>
            <w:tcMar>
              <w:left w:w="0" w:type="dxa"/>
              <w:right w:w="0" w:type="dxa"/>
            </w:tcMar>
            <w:vAlign w:val="center"/>
          </w:tcPr>
          <w:p w14:paraId="6B885913" w14:textId="77777777" w:rsidR="0044336D" w:rsidRDefault="0044336D" w:rsidP="00F613F1">
            <w:pPr>
              <w:jc w:val="right"/>
              <w:rPr>
                <w:rFonts w:ascii="Arial" w:eastAsia="Arial" w:hAnsi="Arial" w:cs="Arial"/>
                <w:noProof/>
                <w:color w:val="000000"/>
                <w:sz w:val="16"/>
              </w:rPr>
            </w:pPr>
          </w:p>
        </w:tc>
        <w:tc>
          <w:tcPr>
            <w:tcW w:w="367" w:type="pct"/>
            <w:tcBorders>
              <w:top w:val="nil"/>
              <w:left w:val="nil"/>
              <w:bottom w:val="single" w:sz="4" w:space="0" w:color="000000"/>
              <w:right w:val="nil"/>
              <w:tl2br w:val="nil"/>
              <w:tr2bl w:val="nil"/>
            </w:tcBorders>
            <w:shd w:val="clear" w:color="auto" w:fill="auto"/>
            <w:tcMar>
              <w:left w:w="0" w:type="dxa"/>
              <w:right w:w="0" w:type="dxa"/>
            </w:tcMar>
            <w:vAlign w:val="center"/>
          </w:tcPr>
          <w:p w14:paraId="68CE1C1F" w14:textId="77777777" w:rsidR="0044336D" w:rsidRDefault="0044336D" w:rsidP="00F613F1">
            <w:pPr>
              <w:jc w:val="right"/>
              <w:rPr>
                <w:rFonts w:ascii="Arial" w:eastAsia="Arial" w:hAnsi="Arial" w:cs="Arial"/>
                <w:noProof/>
                <w:color w:val="000000"/>
                <w:sz w:val="16"/>
              </w:rPr>
            </w:pPr>
          </w:p>
        </w:tc>
        <w:tc>
          <w:tcPr>
            <w:tcW w:w="367" w:type="pct"/>
            <w:tcBorders>
              <w:top w:val="nil"/>
              <w:left w:val="nil"/>
              <w:bottom w:val="single" w:sz="4" w:space="0" w:color="000000"/>
              <w:right w:val="nil"/>
              <w:tl2br w:val="nil"/>
              <w:tr2bl w:val="nil"/>
            </w:tcBorders>
            <w:shd w:val="clear" w:color="auto" w:fill="auto"/>
            <w:tcMar>
              <w:left w:w="0" w:type="dxa"/>
              <w:right w:w="0" w:type="dxa"/>
            </w:tcMar>
            <w:vAlign w:val="center"/>
          </w:tcPr>
          <w:p w14:paraId="4619B298" w14:textId="77777777" w:rsidR="0044336D" w:rsidRDefault="0044336D" w:rsidP="00F613F1">
            <w:pPr>
              <w:jc w:val="right"/>
              <w:rPr>
                <w:rFonts w:ascii="Arial" w:eastAsia="Arial" w:hAnsi="Arial" w:cs="Arial"/>
                <w:noProof/>
                <w:color w:val="000000"/>
                <w:sz w:val="16"/>
              </w:rPr>
            </w:pPr>
          </w:p>
        </w:tc>
        <w:tc>
          <w:tcPr>
            <w:tcW w:w="367" w:type="pct"/>
            <w:tcBorders>
              <w:top w:val="nil"/>
              <w:left w:val="nil"/>
              <w:bottom w:val="single" w:sz="4" w:space="0" w:color="000000"/>
              <w:right w:val="nil"/>
              <w:tl2br w:val="nil"/>
              <w:tr2bl w:val="nil"/>
            </w:tcBorders>
            <w:shd w:val="clear" w:color="auto" w:fill="auto"/>
            <w:tcMar>
              <w:left w:w="0" w:type="dxa"/>
              <w:right w:w="0" w:type="dxa"/>
            </w:tcMar>
            <w:vAlign w:val="center"/>
          </w:tcPr>
          <w:p w14:paraId="62E5492F" w14:textId="77777777" w:rsidR="0044336D" w:rsidRDefault="0044336D" w:rsidP="00F613F1">
            <w:pPr>
              <w:jc w:val="right"/>
              <w:rPr>
                <w:rFonts w:ascii="Arial" w:eastAsia="Arial" w:hAnsi="Arial" w:cs="Arial"/>
                <w:noProof/>
                <w:color w:val="000000"/>
                <w:sz w:val="16"/>
              </w:rPr>
            </w:pPr>
          </w:p>
        </w:tc>
        <w:tc>
          <w:tcPr>
            <w:tcW w:w="369" w:type="pct"/>
            <w:tcBorders>
              <w:top w:val="nil"/>
              <w:left w:val="nil"/>
              <w:bottom w:val="single" w:sz="4" w:space="0" w:color="000000"/>
              <w:right w:val="nil"/>
              <w:tl2br w:val="nil"/>
              <w:tr2bl w:val="nil"/>
            </w:tcBorders>
            <w:shd w:val="clear" w:color="auto" w:fill="auto"/>
            <w:tcMar>
              <w:left w:w="0" w:type="dxa"/>
              <w:right w:w="0" w:type="dxa"/>
            </w:tcMar>
            <w:vAlign w:val="center"/>
          </w:tcPr>
          <w:p w14:paraId="1135735B" w14:textId="77777777" w:rsidR="0044336D" w:rsidRDefault="0044336D" w:rsidP="00F613F1">
            <w:pPr>
              <w:jc w:val="right"/>
              <w:rPr>
                <w:rFonts w:ascii="Arial" w:eastAsia="Arial" w:hAnsi="Arial" w:cs="Arial"/>
                <w:noProof/>
                <w:color w:val="000000"/>
                <w:sz w:val="16"/>
              </w:rPr>
            </w:pPr>
          </w:p>
        </w:tc>
        <w:tc>
          <w:tcPr>
            <w:tcW w:w="56" w:type="pct"/>
            <w:tcBorders>
              <w:top w:val="nil"/>
              <w:left w:val="nil"/>
              <w:bottom w:val="nil"/>
              <w:right w:val="nil"/>
              <w:tl2br w:val="nil"/>
              <w:tr2bl w:val="nil"/>
            </w:tcBorders>
            <w:shd w:val="clear" w:color="auto" w:fill="auto"/>
            <w:tcMar>
              <w:left w:w="0" w:type="dxa"/>
              <w:right w:w="0" w:type="dxa"/>
            </w:tcMar>
            <w:vAlign w:val="center"/>
          </w:tcPr>
          <w:p w14:paraId="4A973762"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single" w:sz="4" w:space="0" w:color="000000"/>
              <w:right w:val="nil"/>
              <w:tl2br w:val="nil"/>
              <w:tr2bl w:val="nil"/>
            </w:tcBorders>
            <w:shd w:val="clear" w:color="auto" w:fill="auto"/>
            <w:tcMar>
              <w:left w:w="0" w:type="dxa"/>
              <w:right w:w="0" w:type="dxa"/>
            </w:tcMar>
            <w:vAlign w:val="center"/>
          </w:tcPr>
          <w:p w14:paraId="263495D3"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single" w:sz="4" w:space="0" w:color="000000"/>
              <w:right w:val="nil"/>
              <w:tl2br w:val="nil"/>
              <w:tr2bl w:val="nil"/>
            </w:tcBorders>
            <w:shd w:val="clear" w:color="auto" w:fill="auto"/>
            <w:tcMar>
              <w:left w:w="0" w:type="dxa"/>
              <w:right w:w="0" w:type="dxa"/>
            </w:tcMar>
            <w:vAlign w:val="center"/>
          </w:tcPr>
          <w:p w14:paraId="4A6496B8"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single" w:sz="4" w:space="0" w:color="000000"/>
              <w:right w:val="nil"/>
              <w:tl2br w:val="nil"/>
              <w:tr2bl w:val="nil"/>
            </w:tcBorders>
            <w:shd w:val="clear" w:color="auto" w:fill="auto"/>
            <w:tcMar>
              <w:left w:w="0" w:type="dxa"/>
              <w:right w:w="0" w:type="dxa"/>
            </w:tcMar>
            <w:vAlign w:val="center"/>
          </w:tcPr>
          <w:p w14:paraId="0FF6ED3C" w14:textId="77777777" w:rsidR="0044336D" w:rsidRDefault="0044336D" w:rsidP="00F613F1">
            <w:pPr>
              <w:jc w:val="right"/>
              <w:rPr>
                <w:rFonts w:ascii="Arial" w:eastAsia="Arial" w:hAnsi="Arial" w:cs="Arial"/>
                <w:noProof/>
                <w:color w:val="000000"/>
                <w:sz w:val="16"/>
              </w:rPr>
            </w:pPr>
          </w:p>
        </w:tc>
        <w:tc>
          <w:tcPr>
            <w:tcW w:w="338" w:type="pct"/>
            <w:tcBorders>
              <w:top w:val="nil"/>
              <w:left w:val="nil"/>
              <w:bottom w:val="single" w:sz="4" w:space="0" w:color="000000"/>
              <w:right w:val="nil"/>
              <w:tl2br w:val="nil"/>
              <w:tr2bl w:val="nil"/>
            </w:tcBorders>
            <w:shd w:val="clear" w:color="auto" w:fill="auto"/>
            <w:tcMar>
              <w:left w:w="0" w:type="dxa"/>
              <w:right w:w="0" w:type="dxa"/>
            </w:tcMar>
            <w:vAlign w:val="center"/>
          </w:tcPr>
          <w:p w14:paraId="0EF7C8DA" w14:textId="77777777" w:rsidR="0044336D" w:rsidRDefault="0044336D" w:rsidP="00F613F1">
            <w:pPr>
              <w:jc w:val="right"/>
              <w:rPr>
                <w:rFonts w:ascii="Arial" w:eastAsia="Arial" w:hAnsi="Arial" w:cs="Arial"/>
                <w:noProof/>
                <w:color w:val="000000"/>
                <w:sz w:val="16"/>
              </w:rPr>
            </w:pPr>
          </w:p>
        </w:tc>
      </w:tr>
      <w:tr w:rsidR="0044336D" w14:paraId="4E942FB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368" w:type="pct"/>
            <w:tcBorders>
              <w:top w:val="single" w:sz="4" w:space="0" w:color="000000"/>
              <w:left w:val="nil"/>
              <w:bottom w:val="nil"/>
              <w:right w:val="nil"/>
              <w:tl2br w:val="nil"/>
              <w:tr2bl w:val="nil"/>
            </w:tcBorders>
            <w:shd w:val="clear" w:color="auto" w:fill="auto"/>
            <w:noWrap/>
            <w:tcMar>
              <w:left w:w="40" w:type="dxa"/>
              <w:right w:w="40" w:type="dxa"/>
            </w:tcMar>
            <w:vAlign w:val="center"/>
          </w:tcPr>
          <w:p w14:paraId="1FB82FEA" w14:textId="77777777" w:rsidR="0044336D" w:rsidRDefault="0044336D" w:rsidP="00F613F1">
            <w:pPr>
              <w:rPr>
                <w:rFonts w:ascii="Arial" w:eastAsia="Arial" w:hAnsi="Arial" w:cs="Arial"/>
                <w:b/>
                <w:noProof/>
                <w:color w:val="000000"/>
                <w:sz w:val="16"/>
              </w:rPr>
            </w:pPr>
            <w:r>
              <w:rPr>
                <w:rFonts w:ascii="Arial" w:hAnsi="Arial"/>
                <w:b/>
                <w:noProof/>
                <w:color w:val="000000"/>
                <w:sz w:val="16"/>
              </w:rPr>
              <w:t>Finanzielle Verbindlichkeiten zu fortgeführten Anschaffungskosten</w:t>
            </w:r>
          </w:p>
        </w:tc>
        <w:tc>
          <w:tcPr>
            <w:tcW w:w="384" w:type="pct"/>
            <w:tcBorders>
              <w:top w:val="single" w:sz="4" w:space="0" w:color="000000"/>
              <w:left w:val="nil"/>
              <w:bottom w:val="nil"/>
              <w:right w:val="nil"/>
              <w:tl2br w:val="nil"/>
              <w:tr2bl w:val="nil"/>
            </w:tcBorders>
            <w:shd w:val="clear" w:color="auto" w:fill="auto"/>
            <w:tcMar>
              <w:left w:w="0" w:type="dxa"/>
              <w:right w:w="0" w:type="dxa"/>
            </w:tcMar>
            <w:vAlign w:val="center"/>
          </w:tcPr>
          <w:p w14:paraId="7812EB1D"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08D29FD7"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134AA897"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32326626"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5285899C" w14:textId="77777777" w:rsidR="0044336D" w:rsidRDefault="0044336D" w:rsidP="00F613F1">
            <w:pPr>
              <w:jc w:val="right"/>
              <w:rPr>
                <w:rFonts w:ascii="Arial" w:eastAsia="Arial" w:hAnsi="Arial" w:cs="Arial"/>
                <w:noProof/>
                <w:color w:val="000000"/>
                <w:sz w:val="16"/>
              </w:rPr>
            </w:pPr>
          </w:p>
        </w:tc>
        <w:tc>
          <w:tcPr>
            <w:tcW w:w="369" w:type="pct"/>
            <w:tcBorders>
              <w:top w:val="single" w:sz="4" w:space="0" w:color="000000"/>
              <w:left w:val="nil"/>
              <w:bottom w:val="nil"/>
              <w:right w:val="nil"/>
              <w:tl2br w:val="nil"/>
              <w:tr2bl w:val="nil"/>
            </w:tcBorders>
            <w:shd w:val="clear" w:color="auto" w:fill="auto"/>
            <w:tcMar>
              <w:left w:w="0" w:type="dxa"/>
              <w:right w:w="0" w:type="dxa"/>
            </w:tcMar>
            <w:vAlign w:val="center"/>
          </w:tcPr>
          <w:p w14:paraId="67FCFC49" w14:textId="77777777" w:rsidR="0044336D" w:rsidRDefault="0044336D" w:rsidP="00F613F1">
            <w:pPr>
              <w:jc w:val="right"/>
              <w:rPr>
                <w:rFonts w:ascii="Arial" w:eastAsia="Arial" w:hAnsi="Arial" w:cs="Arial"/>
                <w:noProof/>
                <w:color w:val="000000"/>
                <w:sz w:val="16"/>
              </w:rPr>
            </w:pPr>
          </w:p>
        </w:tc>
        <w:tc>
          <w:tcPr>
            <w:tcW w:w="56" w:type="pct"/>
            <w:tcBorders>
              <w:top w:val="nil"/>
              <w:left w:val="nil"/>
              <w:bottom w:val="nil"/>
              <w:right w:val="nil"/>
              <w:tl2br w:val="nil"/>
              <w:tr2bl w:val="nil"/>
            </w:tcBorders>
            <w:shd w:val="clear" w:color="auto" w:fill="auto"/>
            <w:tcMar>
              <w:left w:w="0" w:type="dxa"/>
              <w:right w:w="0" w:type="dxa"/>
            </w:tcMar>
            <w:vAlign w:val="center"/>
          </w:tcPr>
          <w:p w14:paraId="6F677BD2" w14:textId="77777777" w:rsidR="0044336D" w:rsidRDefault="0044336D" w:rsidP="00F613F1">
            <w:pPr>
              <w:jc w:val="right"/>
              <w:rPr>
                <w:rFonts w:ascii="Arial" w:eastAsia="Arial" w:hAnsi="Arial" w:cs="Arial"/>
                <w:noProof/>
                <w:color w:val="000000"/>
                <w:sz w:val="16"/>
              </w:rPr>
            </w:pPr>
          </w:p>
        </w:tc>
        <w:tc>
          <w:tcPr>
            <w:tcW w:w="339" w:type="pct"/>
            <w:tcBorders>
              <w:top w:val="single" w:sz="4" w:space="0" w:color="000000"/>
              <w:left w:val="nil"/>
              <w:bottom w:val="nil"/>
              <w:right w:val="nil"/>
              <w:tl2br w:val="nil"/>
              <w:tr2bl w:val="nil"/>
            </w:tcBorders>
            <w:shd w:val="clear" w:color="auto" w:fill="auto"/>
            <w:noWrap/>
            <w:tcMar>
              <w:left w:w="0" w:type="dxa"/>
              <w:right w:w="0" w:type="dxa"/>
            </w:tcMar>
            <w:vAlign w:val="bottom"/>
          </w:tcPr>
          <w:p w14:paraId="7006186E" w14:textId="77777777" w:rsidR="0044336D" w:rsidRDefault="0044336D" w:rsidP="00F613F1">
            <w:pPr>
              <w:rPr>
                <w:rFonts w:ascii="Arial" w:eastAsia="Arial" w:hAnsi="Arial" w:cs="Arial"/>
                <w:noProof/>
                <w:color w:val="000000"/>
                <w:sz w:val="20"/>
              </w:rPr>
            </w:pPr>
          </w:p>
        </w:tc>
        <w:tc>
          <w:tcPr>
            <w:tcW w:w="339" w:type="pct"/>
            <w:tcBorders>
              <w:top w:val="single" w:sz="4" w:space="0" w:color="000000"/>
              <w:left w:val="nil"/>
              <w:bottom w:val="nil"/>
              <w:right w:val="nil"/>
              <w:tl2br w:val="nil"/>
              <w:tr2bl w:val="nil"/>
            </w:tcBorders>
            <w:shd w:val="clear" w:color="auto" w:fill="auto"/>
            <w:noWrap/>
            <w:tcMar>
              <w:left w:w="0" w:type="dxa"/>
              <w:right w:w="0" w:type="dxa"/>
            </w:tcMar>
            <w:vAlign w:val="bottom"/>
          </w:tcPr>
          <w:p w14:paraId="34E41897" w14:textId="77777777" w:rsidR="0044336D" w:rsidRDefault="0044336D" w:rsidP="00F613F1">
            <w:pPr>
              <w:rPr>
                <w:rFonts w:ascii="Arial" w:eastAsia="Arial" w:hAnsi="Arial" w:cs="Arial"/>
                <w:noProof/>
                <w:color w:val="000000"/>
                <w:sz w:val="20"/>
              </w:rPr>
            </w:pPr>
          </w:p>
        </w:tc>
        <w:tc>
          <w:tcPr>
            <w:tcW w:w="339" w:type="pct"/>
            <w:tcBorders>
              <w:top w:val="single" w:sz="4" w:space="0" w:color="000000"/>
              <w:left w:val="nil"/>
              <w:bottom w:val="nil"/>
              <w:right w:val="nil"/>
              <w:tl2br w:val="nil"/>
              <w:tr2bl w:val="nil"/>
            </w:tcBorders>
            <w:shd w:val="clear" w:color="auto" w:fill="auto"/>
            <w:noWrap/>
            <w:tcMar>
              <w:left w:w="0" w:type="dxa"/>
              <w:right w:w="0" w:type="dxa"/>
            </w:tcMar>
            <w:vAlign w:val="bottom"/>
          </w:tcPr>
          <w:p w14:paraId="2D903099" w14:textId="77777777" w:rsidR="0044336D" w:rsidRDefault="0044336D" w:rsidP="00F613F1">
            <w:pPr>
              <w:rPr>
                <w:rFonts w:ascii="Arial" w:eastAsia="Arial" w:hAnsi="Arial" w:cs="Arial"/>
                <w:noProof/>
                <w:color w:val="000000"/>
                <w:sz w:val="20"/>
              </w:rPr>
            </w:pPr>
          </w:p>
        </w:tc>
        <w:tc>
          <w:tcPr>
            <w:tcW w:w="338" w:type="pct"/>
            <w:tcBorders>
              <w:top w:val="single" w:sz="4" w:space="0" w:color="000000"/>
              <w:left w:val="nil"/>
              <w:bottom w:val="nil"/>
              <w:right w:val="nil"/>
              <w:tl2br w:val="nil"/>
              <w:tr2bl w:val="nil"/>
            </w:tcBorders>
            <w:shd w:val="clear" w:color="auto" w:fill="auto"/>
            <w:noWrap/>
            <w:tcMar>
              <w:left w:w="0" w:type="dxa"/>
              <w:right w:w="0" w:type="dxa"/>
            </w:tcMar>
            <w:vAlign w:val="bottom"/>
          </w:tcPr>
          <w:p w14:paraId="0FA52BF6" w14:textId="77777777" w:rsidR="0044336D" w:rsidRDefault="0044336D" w:rsidP="00F613F1">
            <w:pPr>
              <w:rPr>
                <w:rFonts w:ascii="Arial" w:eastAsia="Arial" w:hAnsi="Arial" w:cs="Arial"/>
                <w:noProof/>
                <w:color w:val="000000"/>
                <w:sz w:val="20"/>
              </w:rPr>
            </w:pPr>
          </w:p>
        </w:tc>
      </w:tr>
      <w:tr w:rsidR="0044336D" w14:paraId="3ECFF76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8" w:type="pct"/>
            <w:tcBorders>
              <w:top w:val="nil"/>
              <w:left w:val="nil"/>
              <w:bottom w:val="nil"/>
              <w:right w:val="nil"/>
              <w:tl2br w:val="nil"/>
              <w:tr2bl w:val="nil"/>
            </w:tcBorders>
            <w:shd w:val="clear" w:color="FFFFFF" w:fill="FFFFFF"/>
            <w:noWrap/>
            <w:tcMar>
              <w:left w:w="40" w:type="dxa"/>
              <w:right w:w="40" w:type="dxa"/>
            </w:tcMar>
            <w:vAlign w:val="center"/>
          </w:tcPr>
          <w:p w14:paraId="25F68367" w14:textId="77777777" w:rsidR="0044336D" w:rsidRDefault="0044336D" w:rsidP="00F613F1">
            <w:pPr>
              <w:rPr>
                <w:rFonts w:ascii="Arial" w:eastAsia="Arial" w:hAnsi="Arial" w:cs="Arial"/>
                <w:noProof/>
                <w:color w:val="000000"/>
                <w:sz w:val="16"/>
              </w:rPr>
            </w:pPr>
            <w:r>
              <w:rPr>
                <w:rFonts w:ascii="Arial" w:hAnsi="Arial"/>
                <w:noProof/>
                <w:color w:val="000000"/>
                <w:sz w:val="16"/>
              </w:rPr>
              <w:t>Rückstellungen für Darlehenszusagen</w:t>
            </w:r>
          </w:p>
        </w:tc>
        <w:tc>
          <w:tcPr>
            <w:tcW w:w="384" w:type="pct"/>
            <w:tcBorders>
              <w:top w:val="nil"/>
              <w:left w:val="nil"/>
              <w:bottom w:val="nil"/>
              <w:right w:val="nil"/>
              <w:tl2br w:val="nil"/>
              <w:tr2bl w:val="nil"/>
            </w:tcBorders>
            <w:shd w:val="clear" w:color="FFFFFF" w:fill="FFFFFF"/>
            <w:tcMar>
              <w:left w:w="40" w:type="dxa"/>
              <w:right w:w="40" w:type="dxa"/>
            </w:tcMar>
            <w:vAlign w:val="center"/>
          </w:tcPr>
          <w:p w14:paraId="7D1BC1A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2CE24A6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004D977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3BB819E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20C687D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-19,038</w:t>
            </w:r>
          </w:p>
        </w:tc>
        <w:tc>
          <w:tcPr>
            <w:tcW w:w="369" w:type="pct"/>
            <w:tcBorders>
              <w:top w:val="nil"/>
              <w:left w:val="nil"/>
              <w:bottom w:val="nil"/>
              <w:right w:val="nil"/>
              <w:tl2br w:val="nil"/>
              <w:tr2bl w:val="nil"/>
            </w:tcBorders>
            <w:shd w:val="clear" w:color="FFFFFF" w:fill="FFFFFF"/>
            <w:tcMar>
              <w:left w:w="40" w:type="dxa"/>
              <w:right w:w="40" w:type="dxa"/>
            </w:tcMar>
            <w:vAlign w:val="center"/>
          </w:tcPr>
          <w:p w14:paraId="7B55171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-19,038</w:t>
            </w:r>
          </w:p>
        </w:tc>
        <w:tc>
          <w:tcPr>
            <w:tcW w:w="56" w:type="pct"/>
            <w:tcBorders>
              <w:top w:val="nil"/>
              <w:left w:val="nil"/>
              <w:bottom w:val="nil"/>
              <w:right w:val="nil"/>
              <w:tl2br w:val="nil"/>
              <w:tr2bl w:val="nil"/>
            </w:tcBorders>
            <w:shd w:val="clear" w:color="auto" w:fill="auto"/>
            <w:tcMar>
              <w:left w:w="0" w:type="dxa"/>
              <w:right w:w="0" w:type="dxa"/>
            </w:tcMar>
            <w:vAlign w:val="center"/>
          </w:tcPr>
          <w:p w14:paraId="0A62E595"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0F0E4918"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3216C788"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2EF16D85" w14:textId="77777777" w:rsidR="0044336D" w:rsidRDefault="0044336D" w:rsidP="00F613F1">
            <w:pPr>
              <w:rPr>
                <w:rFonts w:ascii="Arial" w:eastAsia="Arial" w:hAnsi="Arial" w:cs="Arial"/>
                <w:noProof/>
                <w:color w:val="000000"/>
                <w:sz w:val="20"/>
              </w:rPr>
            </w:pPr>
          </w:p>
        </w:tc>
        <w:tc>
          <w:tcPr>
            <w:tcW w:w="338" w:type="pct"/>
            <w:tcBorders>
              <w:top w:val="nil"/>
              <w:left w:val="nil"/>
              <w:bottom w:val="nil"/>
              <w:right w:val="nil"/>
              <w:tl2br w:val="nil"/>
              <w:tr2bl w:val="nil"/>
            </w:tcBorders>
            <w:shd w:val="clear" w:color="auto" w:fill="auto"/>
            <w:noWrap/>
            <w:tcMar>
              <w:left w:w="0" w:type="dxa"/>
              <w:right w:w="0" w:type="dxa"/>
            </w:tcMar>
            <w:vAlign w:val="bottom"/>
          </w:tcPr>
          <w:p w14:paraId="7F035B3C" w14:textId="77777777" w:rsidR="0044336D" w:rsidRDefault="0044336D" w:rsidP="00F613F1">
            <w:pPr>
              <w:rPr>
                <w:rFonts w:ascii="Arial" w:eastAsia="Arial" w:hAnsi="Arial" w:cs="Arial"/>
                <w:noProof/>
                <w:color w:val="000000"/>
                <w:sz w:val="20"/>
              </w:rPr>
            </w:pPr>
          </w:p>
        </w:tc>
      </w:tr>
      <w:tr w:rsidR="0044336D" w14:paraId="1F944BC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8" w:type="pct"/>
            <w:tcBorders>
              <w:top w:val="nil"/>
              <w:left w:val="nil"/>
              <w:bottom w:val="nil"/>
              <w:right w:val="nil"/>
              <w:tl2br w:val="nil"/>
              <w:tr2bl w:val="nil"/>
            </w:tcBorders>
            <w:shd w:val="clear" w:color="FFFFFF" w:fill="FFFFFF"/>
            <w:noWrap/>
            <w:tcMar>
              <w:left w:w="40" w:type="dxa"/>
              <w:right w:w="40" w:type="dxa"/>
            </w:tcMar>
            <w:vAlign w:val="center"/>
          </w:tcPr>
          <w:p w14:paraId="4B53AFFE" w14:textId="77777777" w:rsidR="0044336D" w:rsidRDefault="0044336D" w:rsidP="00F613F1">
            <w:pPr>
              <w:rPr>
                <w:rFonts w:ascii="Arial" w:eastAsia="Arial" w:hAnsi="Arial" w:cs="Arial"/>
                <w:noProof/>
                <w:color w:val="000000"/>
                <w:sz w:val="16"/>
              </w:rPr>
            </w:pPr>
            <w:r>
              <w:rPr>
                <w:rFonts w:ascii="Arial" w:hAnsi="Arial"/>
                <w:noProof/>
                <w:color w:val="000000"/>
                <w:sz w:val="16"/>
              </w:rPr>
              <w:t>Verbindlichkeiten gegenüber Dritten</w:t>
            </w:r>
          </w:p>
        </w:tc>
        <w:tc>
          <w:tcPr>
            <w:tcW w:w="384" w:type="pct"/>
            <w:tcBorders>
              <w:top w:val="nil"/>
              <w:left w:val="nil"/>
              <w:bottom w:val="nil"/>
              <w:right w:val="nil"/>
              <w:tl2br w:val="nil"/>
              <w:tr2bl w:val="nil"/>
            </w:tcBorders>
            <w:shd w:val="clear" w:color="FFFFFF" w:fill="FFFFFF"/>
            <w:tcMar>
              <w:left w:w="40" w:type="dxa"/>
              <w:right w:w="40" w:type="dxa"/>
            </w:tcMar>
            <w:vAlign w:val="center"/>
          </w:tcPr>
          <w:p w14:paraId="6493813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09D1AC1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4BC3F1A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3719905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6AC263A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-427,828</w:t>
            </w:r>
          </w:p>
        </w:tc>
        <w:tc>
          <w:tcPr>
            <w:tcW w:w="369" w:type="pct"/>
            <w:tcBorders>
              <w:top w:val="nil"/>
              <w:left w:val="nil"/>
              <w:bottom w:val="nil"/>
              <w:right w:val="nil"/>
              <w:tl2br w:val="nil"/>
              <w:tr2bl w:val="nil"/>
            </w:tcBorders>
            <w:shd w:val="clear" w:color="FFFFFF" w:fill="FFFFFF"/>
            <w:tcMar>
              <w:left w:w="40" w:type="dxa"/>
              <w:right w:w="40" w:type="dxa"/>
            </w:tcMar>
            <w:vAlign w:val="center"/>
          </w:tcPr>
          <w:p w14:paraId="3E7674B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-427,828</w:t>
            </w:r>
          </w:p>
        </w:tc>
        <w:tc>
          <w:tcPr>
            <w:tcW w:w="56" w:type="pct"/>
            <w:tcBorders>
              <w:top w:val="nil"/>
              <w:left w:val="nil"/>
              <w:bottom w:val="nil"/>
              <w:right w:val="nil"/>
              <w:tl2br w:val="nil"/>
              <w:tr2bl w:val="nil"/>
            </w:tcBorders>
            <w:shd w:val="clear" w:color="auto" w:fill="auto"/>
            <w:tcMar>
              <w:left w:w="0" w:type="dxa"/>
              <w:right w:w="0" w:type="dxa"/>
            </w:tcMar>
            <w:vAlign w:val="center"/>
          </w:tcPr>
          <w:p w14:paraId="61681892"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71838A8D"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5E674A8B"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3BA39222" w14:textId="77777777" w:rsidR="0044336D" w:rsidRDefault="0044336D" w:rsidP="00F613F1">
            <w:pPr>
              <w:rPr>
                <w:rFonts w:ascii="Arial" w:eastAsia="Arial" w:hAnsi="Arial" w:cs="Arial"/>
                <w:noProof/>
                <w:color w:val="000000"/>
                <w:sz w:val="20"/>
              </w:rPr>
            </w:pPr>
          </w:p>
        </w:tc>
        <w:tc>
          <w:tcPr>
            <w:tcW w:w="338" w:type="pct"/>
            <w:tcBorders>
              <w:top w:val="nil"/>
              <w:left w:val="nil"/>
              <w:bottom w:val="nil"/>
              <w:right w:val="nil"/>
              <w:tl2br w:val="nil"/>
              <w:tr2bl w:val="nil"/>
            </w:tcBorders>
            <w:shd w:val="clear" w:color="auto" w:fill="auto"/>
            <w:noWrap/>
            <w:tcMar>
              <w:left w:w="0" w:type="dxa"/>
              <w:right w:w="0" w:type="dxa"/>
            </w:tcMar>
            <w:vAlign w:val="bottom"/>
          </w:tcPr>
          <w:p w14:paraId="0D2A01D0" w14:textId="77777777" w:rsidR="0044336D" w:rsidRDefault="0044336D" w:rsidP="00F613F1">
            <w:pPr>
              <w:rPr>
                <w:rFonts w:ascii="Arial" w:eastAsia="Arial" w:hAnsi="Arial" w:cs="Arial"/>
                <w:noProof/>
                <w:color w:val="000000"/>
                <w:sz w:val="20"/>
              </w:rPr>
            </w:pPr>
          </w:p>
        </w:tc>
      </w:tr>
      <w:tr w:rsidR="0044336D" w14:paraId="1D4D655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8" w:type="pct"/>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172BC226" w14:textId="77777777" w:rsidR="0044336D" w:rsidRDefault="0044336D" w:rsidP="00F613F1">
            <w:pPr>
              <w:rPr>
                <w:rFonts w:ascii="Arial" w:eastAsia="Arial" w:hAnsi="Arial" w:cs="Arial"/>
                <w:noProof/>
                <w:color w:val="000000"/>
                <w:sz w:val="16"/>
              </w:rPr>
            </w:pPr>
            <w:r>
              <w:rPr>
                <w:rFonts w:ascii="Arial" w:hAnsi="Arial"/>
                <w:noProof/>
                <w:color w:val="000000"/>
                <w:sz w:val="16"/>
              </w:rPr>
              <w:t>Sonstige Verbindlichkeiten</w:t>
            </w:r>
          </w:p>
        </w:tc>
        <w:tc>
          <w:tcPr>
            <w:tcW w:w="384"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04C3EFC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6BD2026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72B2045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325DC4B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524F859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-3,338</w:t>
            </w:r>
          </w:p>
        </w:tc>
        <w:tc>
          <w:tcPr>
            <w:tcW w:w="369"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4FC553D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-3,338</w:t>
            </w:r>
          </w:p>
        </w:tc>
        <w:tc>
          <w:tcPr>
            <w:tcW w:w="56" w:type="pct"/>
            <w:tcBorders>
              <w:top w:val="nil"/>
              <w:left w:val="nil"/>
              <w:bottom w:val="nil"/>
              <w:right w:val="nil"/>
              <w:tl2br w:val="nil"/>
              <w:tr2bl w:val="nil"/>
            </w:tcBorders>
            <w:shd w:val="clear" w:color="auto" w:fill="auto"/>
            <w:tcMar>
              <w:left w:w="0" w:type="dxa"/>
              <w:right w:w="0" w:type="dxa"/>
            </w:tcMar>
            <w:vAlign w:val="center"/>
          </w:tcPr>
          <w:p w14:paraId="602E3259"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674E78F7"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48838681"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78CBD67B" w14:textId="77777777" w:rsidR="0044336D" w:rsidRDefault="0044336D" w:rsidP="00F613F1">
            <w:pPr>
              <w:rPr>
                <w:rFonts w:ascii="Arial" w:eastAsia="Arial" w:hAnsi="Arial" w:cs="Arial"/>
                <w:noProof/>
                <w:color w:val="000000"/>
                <w:sz w:val="20"/>
              </w:rPr>
            </w:pPr>
          </w:p>
        </w:tc>
        <w:tc>
          <w:tcPr>
            <w:tcW w:w="338" w:type="pct"/>
            <w:tcBorders>
              <w:top w:val="nil"/>
              <w:left w:val="nil"/>
              <w:bottom w:val="nil"/>
              <w:right w:val="nil"/>
              <w:tl2br w:val="nil"/>
              <w:tr2bl w:val="nil"/>
            </w:tcBorders>
            <w:shd w:val="clear" w:color="auto" w:fill="auto"/>
            <w:noWrap/>
            <w:tcMar>
              <w:left w:w="0" w:type="dxa"/>
              <w:right w:w="0" w:type="dxa"/>
            </w:tcMar>
            <w:vAlign w:val="bottom"/>
          </w:tcPr>
          <w:p w14:paraId="3EF021CC" w14:textId="77777777" w:rsidR="0044336D" w:rsidRDefault="0044336D" w:rsidP="00F613F1">
            <w:pPr>
              <w:rPr>
                <w:rFonts w:ascii="Arial" w:eastAsia="Arial" w:hAnsi="Arial" w:cs="Arial"/>
                <w:noProof/>
                <w:color w:val="000000"/>
                <w:sz w:val="20"/>
              </w:rPr>
            </w:pPr>
          </w:p>
        </w:tc>
      </w:tr>
      <w:tr w:rsidR="0044336D" w14:paraId="57A678E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8"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D360A28" w14:textId="77777777" w:rsidR="0044336D" w:rsidRDefault="0044336D" w:rsidP="00F613F1">
            <w:pPr>
              <w:rPr>
                <w:rFonts w:ascii="Arial" w:eastAsia="Arial" w:hAnsi="Arial" w:cs="Arial"/>
                <w:b/>
                <w:noProof/>
                <w:color w:val="000000"/>
                <w:sz w:val="16"/>
              </w:rPr>
            </w:pPr>
            <w:r>
              <w:rPr>
                <w:rFonts w:ascii="Arial" w:hAnsi="Arial"/>
                <w:b/>
                <w:noProof/>
                <w:color w:val="000000"/>
                <w:sz w:val="16"/>
              </w:rPr>
              <w:t>Zu fortgeführten Anschaffungskosten bewertete finanzielle Verbindlichkeiten insgesamt</w:t>
            </w:r>
          </w:p>
        </w:tc>
        <w:tc>
          <w:tcPr>
            <w:tcW w:w="3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D307FE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8A8169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378605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C16067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402B09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-450,204</w:t>
            </w:r>
          </w:p>
        </w:tc>
        <w:tc>
          <w:tcPr>
            <w:tcW w:w="36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63C5A0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-450,204</w:t>
            </w:r>
          </w:p>
        </w:tc>
        <w:tc>
          <w:tcPr>
            <w:tcW w:w="56" w:type="pct"/>
            <w:tcBorders>
              <w:top w:val="nil"/>
              <w:left w:val="nil"/>
              <w:bottom w:val="nil"/>
              <w:right w:val="nil"/>
              <w:tl2br w:val="nil"/>
              <w:tr2bl w:val="nil"/>
            </w:tcBorders>
            <w:shd w:val="clear" w:color="auto" w:fill="auto"/>
            <w:tcMar>
              <w:left w:w="0" w:type="dxa"/>
              <w:right w:w="0" w:type="dxa"/>
            </w:tcMar>
            <w:vAlign w:val="center"/>
          </w:tcPr>
          <w:p w14:paraId="0456B6F5"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0DB58496"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07AC2F16"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73970221" w14:textId="77777777" w:rsidR="0044336D" w:rsidRDefault="0044336D" w:rsidP="00F613F1">
            <w:pPr>
              <w:rPr>
                <w:rFonts w:ascii="Arial" w:eastAsia="Arial" w:hAnsi="Arial" w:cs="Arial"/>
                <w:noProof/>
                <w:color w:val="000000"/>
                <w:sz w:val="20"/>
              </w:rPr>
            </w:pPr>
          </w:p>
        </w:tc>
        <w:tc>
          <w:tcPr>
            <w:tcW w:w="338" w:type="pct"/>
            <w:tcBorders>
              <w:top w:val="nil"/>
              <w:left w:val="nil"/>
              <w:bottom w:val="nil"/>
              <w:right w:val="nil"/>
              <w:tl2br w:val="nil"/>
              <w:tr2bl w:val="nil"/>
            </w:tcBorders>
            <w:shd w:val="clear" w:color="auto" w:fill="auto"/>
            <w:noWrap/>
            <w:tcMar>
              <w:left w:w="0" w:type="dxa"/>
              <w:right w:w="0" w:type="dxa"/>
            </w:tcMar>
            <w:vAlign w:val="bottom"/>
          </w:tcPr>
          <w:p w14:paraId="0339B376" w14:textId="77777777" w:rsidR="0044336D" w:rsidRDefault="0044336D" w:rsidP="00F613F1">
            <w:pPr>
              <w:rPr>
                <w:rFonts w:ascii="Arial" w:eastAsia="Arial" w:hAnsi="Arial" w:cs="Arial"/>
                <w:noProof/>
                <w:color w:val="000000"/>
                <w:sz w:val="20"/>
              </w:rPr>
            </w:pPr>
          </w:p>
        </w:tc>
      </w:tr>
      <w:tr w:rsidR="0044336D" w14:paraId="1A0BC09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368" w:type="pct"/>
            <w:tcBorders>
              <w:top w:val="single" w:sz="4" w:space="0" w:color="000000"/>
              <w:left w:val="nil"/>
              <w:bottom w:val="nil"/>
              <w:right w:val="nil"/>
              <w:tl2br w:val="nil"/>
              <w:tr2bl w:val="nil"/>
            </w:tcBorders>
            <w:shd w:val="clear" w:color="FFFFFF" w:fill="C0C0C0"/>
            <w:noWrap/>
            <w:tcMar>
              <w:left w:w="40" w:type="dxa"/>
              <w:right w:w="40" w:type="dxa"/>
            </w:tcMar>
            <w:vAlign w:val="center"/>
          </w:tcPr>
          <w:p w14:paraId="287A0BBF" w14:textId="77777777" w:rsidR="0044336D" w:rsidRDefault="0044336D" w:rsidP="00F613F1">
            <w:pPr>
              <w:rPr>
                <w:rFonts w:ascii="Arial" w:eastAsia="Arial" w:hAnsi="Arial" w:cs="Arial"/>
                <w:b/>
                <w:noProof/>
                <w:color w:val="000000"/>
                <w:sz w:val="16"/>
              </w:rPr>
            </w:pPr>
            <w:r>
              <w:rPr>
                <w:rFonts w:ascii="Arial" w:hAnsi="Arial"/>
                <w:b/>
                <w:noProof/>
                <w:color w:val="000000"/>
                <w:sz w:val="16"/>
              </w:rPr>
              <w:t>Finanzielle Verbindlichkeiten insgesamt</w:t>
            </w:r>
          </w:p>
        </w:tc>
        <w:tc>
          <w:tcPr>
            <w:tcW w:w="384"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6D215B3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33B5ACC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5BB2B0C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7135862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2D67A22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-450,204</w:t>
            </w:r>
          </w:p>
        </w:tc>
        <w:tc>
          <w:tcPr>
            <w:tcW w:w="369"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7BC4062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-450,204</w:t>
            </w:r>
          </w:p>
        </w:tc>
        <w:tc>
          <w:tcPr>
            <w:tcW w:w="56" w:type="pct"/>
            <w:tcBorders>
              <w:top w:val="nil"/>
              <w:left w:val="nil"/>
              <w:bottom w:val="nil"/>
              <w:right w:val="nil"/>
              <w:tl2br w:val="nil"/>
              <w:tr2bl w:val="nil"/>
            </w:tcBorders>
            <w:shd w:val="clear" w:color="auto" w:fill="auto"/>
            <w:tcMar>
              <w:left w:w="0" w:type="dxa"/>
              <w:right w:w="0" w:type="dxa"/>
            </w:tcMar>
            <w:vAlign w:val="center"/>
          </w:tcPr>
          <w:p w14:paraId="2A2E2160"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46C333B8"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49A3FD80"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3340E14E" w14:textId="77777777" w:rsidR="0044336D" w:rsidRDefault="0044336D" w:rsidP="00F613F1">
            <w:pPr>
              <w:rPr>
                <w:rFonts w:ascii="Arial" w:eastAsia="Arial" w:hAnsi="Arial" w:cs="Arial"/>
                <w:noProof/>
                <w:color w:val="000000"/>
                <w:sz w:val="20"/>
              </w:rPr>
            </w:pPr>
          </w:p>
        </w:tc>
        <w:tc>
          <w:tcPr>
            <w:tcW w:w="338" w:type="pct"/>
            <w:tcBorders>
              <w:top w:val="nil"/>
              <w:left w:val="nil"/>
              <w:bottom w:val="nil"/>
              <w:right w:val="nil"/>
              <w:tl2br w:val="nil"/>
              <w:tr2bl w:val="nil"/>
            </w:tcBorders>
            <w:shd w:val="clear" w:color="auto" w:fill="auto"/>
            <w:noWrap/>
            <w:tcMar>
              <w:left w:w="0" w:type="dxa"/>
              <w:right w:w="0" w:type="dxa"/>
            </w:tcMar>
            <w:vAlign w:val="bottom"/>
          </w:tcPr>
          <w:p w14:paraId="5B1043F4" w14:textId="77777777" w:rsidR="0044336D" w:rsidRDefault="0044336D" w:rsidP="00F613F1">
            <w:pPr>
              <w:rPr>
                <w:rFonts w:ascii="Arial" w:eastAsia="Arial" w:hAnsi="Arial" w:cs="Arial"/>
                <w:noProof/>
                <w:color w:val="000000"/>
                <w:sz w:val="20"/>
              </w:rPr>
            </w:pPr>
          </w:p>
        </w:tc>
      </w:tr>
    </w:tbl>
    <w:p w14:paraId="4FE7DEE8" w14:textId="77777777" w:rsidR="0044336D" w:rsidRPr="004B5C0E" w:rsidRDefault="0044336D" w:rsidP="00B35071">
      <w:pPr>
        <w:pStyle w:val="Notes"/>
        <w:pageBreakBefore/>
        <w:numPr>
          <w:ilvl w:val="0"/>
          <w:numId w:val="59"/>
        </w:numPr>
        <w:pBdr>
          <w:top w:val="nil"/>
          <w:left w:val="nil"/>
          <w:bottom w:val="nil"/>
          <w:right w:val="nil"/>
          <w:between w:val="nil"/>
          <w:bar w:val="nil"/>
        </w:pBdr>
        <w:spacing w:before="60" w:after="60"/>
        <w:ind w:left="431" w:hanging="431"/>
        <w:rPr>
          <w:noProof/>
          <w:bdr w:val="nil"/>
        </w:rPr>
      </w:pPr>
      <w:r>
        <w:rPr>
          <w:noProof/>
          <w:bdr w:val="nil"/>
        </w:rPr>
        <w:t>Beizulegende Zeitwerte von Finanzinstrumenten (Fortsetzung)</w:t>
      </w:r>
    </w:p>
    <w:p w14:paraId="0D5F4EC3" w14:textId="77777777" w:rsidR="0044336D" w:rsidRDefault="0044336D" w:rsidP="0044336D">
      <w:pPr>
        <w:pStyle w:val="Title115"/>
        <w:pBdr>
          <w:top w:val="nil"/>
          <w:left w:val="nil"/>
          <w:bottom w:val="nil"/>
          <w:right w:val="nil"/>
          <w:between w:val="nil"/>
          <w:bar w:val="nil"/>
        </w:pBdr>
        <w:spacing w:before="60" w:after="60"/>
        <w:ind w:left="357" w:firstLine="0"/>
        <w:rPr>
          <w:b/>
          <w:noProof/>
          <w:sz w:val="16"/>
          <w:szCs w:val="16"/>
          <w:bdr w:val="nil"/>
        </w:rPr>
      </w:pPr>
    </w:p>
    <w:p w14:paraId="1C5D5892" w14:textId="77777777" w:rsidR="0044336D" w:rsidRDefault="0044336D" w:rsidP="00B35071">
      <w:pPr>
        <w:pStyle w:val="Title115"/>
        <w:numPr>
          <w:ilvl w:val="1"/>
          <w:numId w:val="59"/>
        </w:numPr>
        <w:pBdr>
          <w:top w:val="nil"/>
          <w:left w:val="nil"/>
          <w:bottom w:val="nil"/>
          <w:right w:val="nil"/>
          <w:between w:val="nil"/>
          <w:bar w:val="nil"/>
        </w:pBdr>
        <w:spacing w:before="60" w:after="60"/>
        <w:ind w:left="357" w:hanging="357"/>
        <w:rPr>
          <w:b/>
          <w:noProof/>
          <w:sz w:val="16"/>
          <w:szCs w:val="16"/>
          <w:bdr w:val="nil"/>
        </w:rPr>
      </w:pPr>
      <w:r>
        <w:rPr>
          <w:b/>
          <w:noProof/>
          <w:sz w:val="16"/>
          <w:bdr w:val="nil"/>
        </w:rPr>
        <w:t>Rechnungsführung und beizulegender Zeitwert (Fortsetzung)</w:t>
      </w:r>
    </w:p>
    <w:p w14:paraId="441BA8B0" w14:textId="77777777" w:rsidR="0044336D" w:rsidRPr="003E6E00" w:rsidRDefault="0044336D" w:rsidP="0044336D">
      <w:pPr>
        <w:pStyle w:val="Title115"/>
        <w:pBdr>
          <w:top w:val="nil"/>
          <w:left w:val="nil"/>
          <w:bottom w:val="nil"/>
          <w:right w:val="nil"/>
          <w:between w:val="nil"/>
          <w:bar w:val="nil"/>
        </w:pBdr>
        <w:spacing w:before="60" w:after="60"/>
        <w:ind w:left="357" w:firstLine="0"/>
        <w:rPr>
          <w:b/>
          <w:noProof/>
          <w:sz w:val="16"/>
          <w:szCs w:val="16"/>
          <w:bdr w:val="nil"/>
        </w:rPr>
      </w:pPr>
    </w:p>
    <w:tbl>
      <w:tblPr>
        <w:tblStyle w:val="CDMRange211"/>
        <w:tblW w:w="5000" w:type="pct"/>
        <w:tblLayout w:type="fixed"/>
        <w:tblLook w:val="0600" w:firstRow="0" w:lastRow="0" w:firstColumn="0" w:lastColumn="0" w:noHBand="1" w:noVBand="1"/>
      </w:tblPr>
      <w:tblGrid>
        <w:gridCol w:w="3729"/>
        <w:gridCol w:w="1062"/>
        <w:gridCol w:w="1002"/>
        <w:gridCol w:w="1002"/>
        <w:gridCol w:w="1002"/>
        <w:gridCol w:w="1002"/>
        <w:gridCol w:w="1002"/>
        <w:gridCol w:w="153"/>
        <w:gridCol w:w="926"/>
        <w:gridCol w:w="926"/>
        <w:gridCol w:w="926"/>
        <w:gridCol w:w="920"/>
      </w:tblGrid>
      <w:tr w:rsidR="0044336D" w14:paraId="703EA9EB" w14:textId="77777777" w:rsidTr="00F613F1">
        <w:trPr>
          <w:trHeight w:val="255"/>
        </w:trPr>
        <w:tc>
          <w:tcPr>
            <w:tcW w:w="1366" w:type="pct"/>
            <w:tcBorders>
              <w:top w:val="single" w:sz="4" w:space="0" w:color="000000"/>
              <w:left w:val="nil"/>
              <w:bottom w:val="nil"/>
              <w:right w:val="nil"/>
              <w:tl2br w:val="nil"/>
              <w:tr2bl w:val="nil"/>
            </w:tcBorders>
            <w:shd w:val="clear" w:color="auto" w:fill="auto"/>
            <w:noWrap/>
            <w:tcMar>
              <w:left w:w="40" w:type="dxa"/>
              <w:right w:w="40" w:type="dxa"/>
            </w:tcMar>
            <w:vAlign w:val="center"/>
          </w:tcPr>
          <w:p w14:paraId="742344FF"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31. Dezember 2022</w:t>
            </w:r>
          </w:p>
        </w:tc>
        <w:tc>
          <w:tcPr>
            <w:tcW w:w="2223" w:type="pct"/>
            <w:gridSpan w:val="6"/>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81ADB68"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Buchwert</w:t>
            </w:r>
          </w:p>
        </w:tc>
        <w:tc>
          <w:tcPr>
            <w:tcW w:w="56" w:type="pct"/>
            <w:tcBorders>
              <w:top w:val="nil"/>
              <w:left w:val="nil"/>
              <w:bottom w:val="nil"/>
              <w:right w:val="nil"/>
              <w:tl2br w:val="nil"/>
              <w:tr2bl w:val="nil"/>
            </w:tcBorders>
            <w:shd w:val="clear" w:color="auto" w:fill="auto"/>
            <w:tcMar>
              <w:left w:w="0" w:type="dxa"/>
              <w:right w:w="0" w:type="dxa"/>
            </w:tcMar>
            <w:vAlign w:val="center"/>
          </w:tcPr>
          <w:p w14:paraId="095FE67F" w14:textId="77777777" w:rsidR="0044336D" w:rsidRDefault="0044336D" w:rsidP="00F613F1">
            <w:pPr>
              <w:jc w:val="center"/>
              <w:rPr>
                <w:rFonts w:ascii="Arial" w:eastAsia="Arial" w:hAnsi="Arial" w:cs="Arial"/>
                <w:b/>
                <w:noProof/>
                <w:color w:val="000000"/>
                <w:sz w:val="16"/>
              </w:rPr>
            </w:pPr>
          </w:p>
        </w:tc>
        <w:tc>
          <w:tcPr>
            <w:tcW w:w="1354" w:type="pct"/>
            <w:gridSpan w:val="4"/>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F1A5514"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Beizulegender Zeitwert</w:t>
            </w:r>
          </w:p>
        </w:tc>
      </w:tr>
      <w:tr w:rsidR="0044336D" w14:paraId="088124B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1366" w:type="pct"/>
            <w:tcBorders>
              <w:top w:val="nil"/>
              <w:left w:val="nil"/>
              <w:bottom w:val="single" w:sz="4" w:space="0" w:color="000000"/>
              <w:right w:val="nil"/>
              <w:tl2br w:val="nil"/>
              <w:tr2bl w:val="nil"/>
            </w:tcBorders>
            <w:shd w:val="clear" w:color="auto" w:fill="auto"/>
            <w:noWrap/>
            <w:tcMar>
              <w:left w:w="40" w:type="dxa"/>
              <w:right w:w="40" w:type="dxa"/>
            </w:tcMar>
            <w:vAlign w:val="center"/>
          </w:tcPr>
          <w:p w14:paraId="2F098B6B"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38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C3642D8" w14:textId="195C7E1C" w:rsidR="0044336D" w:rsidRDefault="0044336D" w:rsidP="00F613F1">
            <w:pPr>
              <w:jc w:val="right"/>
              <w:rPr>
                <w:rFonts w:ascii="Arial" w:eastAsia="Arial" w:hAnsi="Arial" w:cs="Arial"/>
                <w:b/>
                <w:noProof/>
                <w:color w:val="000000"/>
                <w:sz w:val="16"/>
              </w:rPr>
            </w:pPr>
            <w:r>
              <w:rPr>
                <w:rFonts w:ascii="Arial" w:hAnsi="Arial"/>
                <w:b/>
                <w:noProof/>
                <w:color w:val="000000"/>
                <w:sz w:val="16"/>
              </w:rPr>
              <w:t>Derivative Finanz</w:t>
            </w:r>
            <w:r w:rsidR="00AC501A">
              <w:rPr>
                <w:rFonts w:ascii="Arial" w:hAnsi="Arial"/>
                <w:b/>
                <w:noProof/>
                <w:color w:val="000000"/>
                <w:sz w:val="16"/>
              </w:rPr>
              <w:t>-</w:t>
            </w:r>
            <w:r>
              <w:rPr>
                <w:rFonts w:ascii="Arial" w:hAnsi="Arial"/>
                <w:b/>
                <w:noProof/>
                <w:color w:val="000000"/>
                <w:sz w:val="16"/>
              </w:rPr>
              <w:t>instrumente</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8AF0A12" w14:textId="0C5EBC96" w:rsidR="0044336D" w:rsidRDefault="0044336D" w:rsidP="00F613F1">
            <w:pPr>
              <w:jc w:val="right"/>
              <w:rPr>
                <w:rFonts w:ascii="Arial" w:eastAsia="Arial" w:hAnsi="Arial" w:cs="Arial"/>
                <w:b/>
                <w:noProof/>
                <w:color w:val="000000"/>
                <w:sz w:val="16"/>
              </w:rPr>
            </w:pPr>
            <w:r>
              <w:rPr>
                <w:rFonts w:ascii="Arial" w:hAnsi="Arial"/>
                <w:b/>
                <w:noProof/>
                <w:color w:val="000000"/>
                <w:sz w:val="16"/>
              </w:rPr>
              <w:t>Aktien und andere variabel verzinsliche Wert</w:t>
            </w:r>
            <w:r w:rsidR="00AC501A">
              <w:rPr>
                <w:rFonts w:ascii="Arial" w:hAnsi="Arial"/>
                <w:b/>
                <w:noProof/>
                <w:color w:val="000000"/>
                <w:sz w:val="16"/>
              </w:rPr>
              <w:t>-</w:t>
            </w:r>
            <w:r>
              <w:rPr>
                <w:rFonts w:ascii="Arial" w:hAnsi="Arial"/>
                <w:b/>
                <w:noProof/>
                <w:color w:val="000000"/>
                <w:sz w:val="16"/>
              </w:rPr>
              <w:t>papiere</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E2237D2" w14:textId="19E65B81" w:rsidR="0044336D" w:rsidRDefault="0044336D" w:rsidP="00F613F1">
            <w:pPr>
              <w:jc w:val="right"/>
              <w:rPr>
                <w:rFonts w:ascii="Arial" w:eastAsia="Arial" w:hAnsi="Arial" w:cs="Arial"/>
                <w:b/>
                <w:noProof/>
                <w:color w:val="000000"/>
                <w:sz w:val="16"/>
              </w:rPr>
            </w:pPr>
            <w:r>
              <w:rPr>
                <w:rFonts w:ascii="Arial" w:hAnsi="Arial"/>
                <w:b/>
                <w:noProof/>
                <w:color w:val="000000"/>
                <w:sz w:val="16"/>
              </w:rPr>
              <w:t>Zahlungs</w:t>
            </w:r>
            <w:r w:rsidR="00AC501A">
              <w:rPr>
                <w:rFonts w:ascii="Arial" w:hAnsi="Arial"/>
                <w:b/>
                <w:noProof/>
                <w:color w:val="000000"/>
                <w:sz w:val="16"/>
              </w:rPr>
              <w:t>-</w:t>
            </w:r>
            <w:r>
              <w:rPr>
                <w:rFonts w:ascii="Arial" w:hAnsi="Arial"/>
                <w:b/>
                <w:noProof/>
                <w:color w:val="000000"/>
                <w:sz w:val="16"/>
              </w:rPr>
              <w:t>mittel, Darlehen und Voraus</w:t>
            </w:r>
            <w:r w:rsidR="00AC501A">
              <w:rPr>
                <w:rFonts w:ascii="Arial" w:hAnsi="Arial"/>
                <w:b/>
                <w:noProof/>
                <w:color w:val="000000"/>
                <w:sz w:val="16"/>
              </w:rPr>
              <w:t>-</w:t>
            </w:r>
            <w:r>
              <w:rPr>
                <w:rFonts w:ascii="Arial" w:hAnsi="Arial"/>
                <w:b/>
                <w:noProof/>
                <w:color w:val="000000"/>
                <w:sz w:val="16"/>
              </w:rPr>
              <w:t>zahlungen</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1C4409E" w14:textId="026C5C9E" w:rsidR="0044336D" w:rsidRDefault="0044336D" w:rsidP="00F613F1">
            <w:pPr>
              <w:jc w:val="right"/>
              <w:rPr>
                <w:rFonts w:ascii="Arial" w:eastAsia="Arial" w:hAnsi="Arial" w:cs="Arial"/>
                <w:b/>
                <w:noProof/>
                <w:color w:val="000000"/>
                <w:sz w:val="16"/>
              </w:rPr>
            </w:pPr>
            <w:r>
              <w:rPr>
                <w:rFonts w:ascii="Arial" w:hAnsi="Arial"/>
                <w:b/>
                <w:noProof/>
                <w:color w:val="000000"/>
                <w:sz w:val="16"/>
              </w:rPr>
              <w:t>Finanzielle Vermö</w:t>
            </w:r>
            <w:r w:rsidR="00AC501A">
              <w:rPr>
                <w:rFonts w:ascii="Arial" w:hAnsi="Arial"/>
                <w:b/>
                <w:noProof/>
                <w:color w:val="000000"/>
                <w:sz w:val="16"/>
              </w:rPr>
              <w:t>-</w:t>
            </w:r>
            <w:r>
              <w:rPr>
                <w:rFonts w:ascii="Arial" w:hAnsi="Arial"/>
                <w:b/>
                <w:noProof/>
                <w:color w:val="000000"/>
                <w:sz w:val="16"/>
              </w:rPr>
              <w:t>genswerte der Finanz</w:t>
            </w:r>
            <w:r w:rsidR="00AC501A">
              <w:rPr>
                <w:rFonts w:ascii="Arial" w:hAnsi="Arial"/>
                <w:b/>
                <w:noProof/>
                <w:color w:val="000000"/>
                <w:sz w:val="16"/>
              </w:rPr>
              <w:t>-</w:t>
            </w:r>
            <w:r>
              <w:rPr>
                <w:rFonts w:ascii="Arial" w:hAnsi="Arial"/>
                <w:b/>
                <w:noProof/>
                <w:color w:val="000000"/>
                <w:sz w:val="16"/>
              </w:rPr>
              <w:t>verwaltung</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0EFB243" w14:textId="6A184E5D" w:rsidR="0044336D" w:rsidRDefault="0044336D" w:rsidP="00F613F1">
            <w:pPr>
              <w:jc w:val="right"/>
              <w:rPr>
                <w:rFonts w:ascii="Arial" w:eastAsia="Arial" w:hAnsi="Arial" w:cs="Arial"/>
                <w:b/>
                <w:noProof/>
                <w:color w:val="000000"/>
                <w:sz w:val="16"/>
              </w:rPr>
            </w:pPr>
            <w:r>
              <w:rPr>
                <w:rFonts w:ascii="Arial" w:hAnsi="Arial"/>
                <w:b/>
                <w:noProof/>
                <w:color w:val="000000"/>
                <w:sz w:val="16"/>
              </w:rPr>
              <w:t>Sonstige finanzielle Vermö</w:t>
            </w:r>
            <w:r w:rsidR="00AC501A">
              <w:rPr>
                <w:rFonts w:ascii="Arial" w:hAnsi="Arial"/>
                <w:b/>
                <w:noProof/>
                <w:color w:val="000000"/>
                <w:sz w:val="16"/>
              </w:rPr>
              <w:t>-</w:t>
            </w:r>
            <w:r>
              <w:rPr>
                <w:rFonts w:ascii="Arial" w:hAnsi="Arial"/>
                <w:b/>
                <w:noProof/>
                <w:color w:val="000000"/>
                <w:sz w:val="16"/>
              </w:rPr>
              <w:t>genswerte/Verbind</w:t>
            </w:r>
            <w:r w:rsidR="00AC501A">
              <w:rPr>
                <w:rFonts w:ascii="Arial" w:hAnsi="Arial"/>
                <w:b/>
                <w:noProof/>
                <w:color w:val="000000"/>
                <w:sz w:val="16"/>
              </w:rPr>
              <w:t>-</w:t>
            </w:r>
            <w:r>
              <w:rPr>
                <w:rFonts w:ascii="Arial" w:hAnsi="Arial"/>
                <w:b/>
                <w:noProof/>
                <w:color w:val="000000"/>
                <w:sz w:val="16"/>
              </w:rPr>
              <w:t>lichkeiten</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696650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c>
          <w:tcPr>
            <w:tcW w:w="56" w:type="pct"/>
            <w:tcBorders>
              <w:top w:val="nil"/>
              <w:left w:val="nil"/>
              <w:bottom w:val="nil"/>
              <w:right w:val="nil"/>
              <w:tl2br w:val="nil"/>
              <w:tr2bl w:val="nil"/>
            </w:tcBorders>
            <w:shd w:val="clear" w:color="auto" w:fill="auto"/>
            <w:tcMar>
              <w:left w:w="0" w:type="dxa"/>
              <w:right w:w="0" w:type="dxa"/>
            </w:tcMar>
            <w:vAlign w:val="center"/>
          </w:tcPr>
          <w:p w14:paraId="52AF3362" w14:textId="77777777" w:rsidR="0044336D" w:rsidRDefault="0044336D" w:rsidP="00F613F1">
            <w:pPr>
              <w:jc w:val="right"/>
              <w:rPr>
                <w:rFonts w:ascii="Arial" w:eastAsia="Arial" w:hAnsi="Arial" w:cs="Arial"/>
                <w:b/>
                <w:noProof/>
                <w:color w:val="000000"/>
                <w:sz w:val="16"/>
              </w:rPr>
            </w:pPr>
          </w:p>
        </w:tc>
        <w:tc>
          <w:tcPr>
            <w:tcW w:w="33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6531A8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Stufe 1</w:t>
            </w:r>
          </w:p>
        </w:tc>
        <w:tc>
          <w:tcPr>
            <w:tcW w:w="33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D2D015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Stufe 2</w:t>
            </w:r>
          </w:p>
        </w:tc>
        <w:tc>
          <w:tcPr>
            <w:tcW w:w="33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29A043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Stufe 3</w:t>
            </w:r>
          </w:p>
        </w:tc>
        <w:tc>
          <w:tcPr>
            <w:tcW w:w="33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9A1352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r>
      <w:tr w:rsidR="0044336D" w14:paraId="5D4C80B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single" w:sz="4" w:space="0" w:color="000000"/>
              <w:left w:val="nil"/>
              <w:bottom w:val="nil"/>
              <w:right w:val="nil"/>
              <w:tl2br w:val="nil"/>
              <w:tr2bl w:val="nil"/>
            </w:tcBorders>
            <w:shd w:val="clear" w:color="auto" w:fill="auto"/>
            <w:noWrap/>
            <w:tcMar>
              <w:left w:w="40" w:type="dxa"/>
              <w:right w:w="40" w:type="dxa"/>
            </w:tcMar>
            <w:vAlign w:val="bottom"/>
          </w:tcPr>
          <w:p w14:paraId="5D692FA7" w14:textId="77777777" w:rsidR="0044336D" w:rsidRDefault="0044336D" w:rsidP="00F613F1">
            <w:pPr>
              <w:rPr>
                <w:rFonts w:ascii="Arial" w:eastAsia="Arial" w:hAnsi="Arial" w:cs="Arial"/>
                <w:b/>
                <w:noProof/>
                <w:color w:val="000000"/>
                <w:sz w:val="16"/>
              </w:rPr>
            </w:pPr>
            <w:r>
              <w:rPr>
                <w:rFonts w:ascii="Arial" w:hAnsi="Arial"/>
                <w:b/>
                <w:noProof/>
                <w:color w:val="000000"/>
                <w:sz w:val="16"/>
              </w:rPr>
              <w:t>Zwingend erfolgswirksam zum beizulegenden Zeitwert bewertete finanzielle Vermögenswerte</w:t>
            </w:r>
          </w:p>
        </w:tc>
        <w:tc>
          <w:tcPr>
            <w:tcW w:w="389" w:type="pct"/>
            <w:tcBorders>
              <w:top w:val="single" w:sz="4" w:space="0" w:color="000000"/>
              <w:left w:val="nil"/>
              <w:bottom w:val="nil"/>
              <w:right w:val="nil"/>
              <w:tl2br w:val="nil"/>
              <w:tr2bl w:val="nil"/>
            </w:tcBorders>
            <w:shd w:val="clear" w:color="auto" w:fill="auto"/>
            <w:tcMar>
              <w:left w:w="0" w:type="dxa"/>
              <w:right w:w="0" w:type="dxa"/>
            </w:tcMar>
            <w:vAlign w:val="center"/>
          </w:tcPr>
          <w:p w14:paraId="275610F5"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2BD54113"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2F2E46FA"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1D65ACD4"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60A409D8"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101A9297" w14:textId="77777777" w:rsidR="0044336D" w:rsidRDefault="0044336D" w:rsidP="00F613F1">
            <w:pPr>
              <w:jc w:val="right"/>
              <w:rPr>
                <w:rFonts w:ascii="Arial" w:eastAsia="Arial" w:hAnsi="Arial" w:cs="Arial"/>
                <w:noProof/>
                <w:color w:val="000000"/>
                <w:sz w:val="16"/>
              </w:rPr>
            </w:pPr>
          </w:p>
        </w:tc>
        <w:tc>
          <w:tcPr>
            <w:tcW w:w="56" w:type="pct"/>
            <w:tcBorders>
              <w:top w:val="nil"/>
              <w:left w:val="nil"/>
              <w:bottom w:val="nil"/>
              <w:right w:val="nil"/>
              <w:tl2br w:val="nil"/>
              <w:tr2bl w:val="nil"/>
            </w:tcBorders>
            <w:shd w:val="clear" w:color="auto" w:fill="auto"/>
            <w:tcMar>
              <w:left w:w="0" w:type="dxa"/>
              <w:right w:w="0" w:type="dxa"/>
            </w:tcMar>
            <w:vAlign w:val="center"/>
          </w:tcPr>
          <w:p w14:paraId="66766CA4" w14:textId="77777777" w:rsidR="0044336D" w:rsidRDefault="0044336D" w:rsidP="00F613F1">
            <w:pPr>
              <w:jc w:val="right"/>
              <w:rPr>
                <w:rFonts w:ascii="Arial" w:eastAsia="Arial" w:hAnsi="Arial" w:cs="Arial"/>
                <w:noProof/>
                <w:color w:val="000000"/>
                <w:sz w:val="16"/>
              </w:rPr>
            </w:pPr>
          </w:p>
        </w:tc>
        <w:tc>
          <w:tcPr>
            <w:tcW w:w="339" w:type="pct"/>
            <w:tcBorders>
              <w:top w:val="single" w:sz="4" w:space="0" w:color="000000"/>
              <w:left w:val="nil"/>
              <w:bottom w:val="nil"/>
              <w:right w:val="nil"/>
              <w:tl2br w:val="nil"/>
              <w:tr2bl w:val="nil"/>
            </w:tcBorders>
            <w:shd w:val="clear" w:color="auto" w:fill="auto"/>
            <w:tcMar>
              <w:left w:w="0" w:type="dxa"/>
              <w:right w:w="0" w:type="dxa"/>
            </w:tcMar>
            <w:vAlign w:val="center"/>
          </w:tcPr>
          <w:p w14:paraId="6832BBD9" w14:textId="77777777" w:rsidR="0044336D" w:rsidRDefault="0044336D" w:rsidP="00F613F1">
            <w:pPr>
              <w:jc w:val="right"/>
              <w:rPr>
                <w:rFonts w:ascii="Arial" w:eastAsia="Arial" w:hAnsi="Arial" w:cs="Arial"/>
                <w:noProof/>
                <w:color w:val="000000"/>
                <w:sz w:val="16"/>
              </w:rPr>
            </w:pPr>
          </w:p>
        </w:tc>
        <w:tc>
          <w:tcPr>
            <w:tcW w:w="339" w:type="pct"/>
            <w:tcBorders>
              <w:top w:val="single" w:sz="4" w:space="0" w:color="000000"/>
              <w:left w:val="nil"/>
              <w:bottom w:val="nil"/>
              <w:right w:val="nil"/>
              <w:tl2br w:val="nil"/>
              <w:tr2bl w:val="nil"/>
            </w:tcBorders>
            <w:shd w:val="clear" w:color="auto" w:fill="auto"/>
            <w:tcMar>
              <w:left w:w="0" w:type="dxa"/>
              <w:right w:w="0" w:type="dxa"/>
            </w:tcMar>
            <w:vAlign w:val="center"/>
          </w:tcPr>
          <w:p w14:paraId="7D5D5FBA" w14:textId="77777777" w:rsidR="0044336D" w:rsidRDefault="0044336D" w:rsidP="00F613F1">
            <w:pPr>
              <w:jc w:val="right"/>
              <w:rPr>
                <w:rFonts w:ascii="Arial" w:eastAsia="Arial" w:hAnsi="Arial" w:cs="Arial"/>
                <w:noProof/>
                <w:color w:val="000000"/>
                <w:sz w:val="16"/>
              </w:rPr>
            </w:pPr>
          </w:p>
        </w:tc>
        <w:tc>
          <w:tcPr>
            <w:tcW w:w="339" w:type="pct"/>
            <w:tcBorders>
              <w:top w:val="single" w:sz="4" w:space="0" w:color="000000"/>
              <w:left w:val="nil"/>
              <w:bottom w:val="nil"/>
              <w:right w:val="nil"/>
              <w:tl2br w:val="nil"/>
              <w:tr2bl w:val="nil"/>
            </w:tcBorders>
            <w:shd w:val="clear" w:color="auto" w:fill="auto"/>
            <w:tcMar>
              <w:left w:w="0" w:type="dxa"/>
              <w:right w:w="0" w:type="dxa"/>
            </w:tcMar>
            <w:vAlign w:val="center"/>
          </w:tcPr>
          <w:p w14:paraId="022E51FE" w14:textId="77777777" w:rsidR="0044336D" w:rsidRDefault="0044336D" w:rsidP="00F613F1">
            <w:pPr>
              <w:jc w:val="right"/>
              <w:rPr>
                <w:rFonts w:ascii="Arial" w:eastAsia="Arial" w:hAnsi="Arial" w:cs="Arial"/>
                <w:noProof/>
                <w:color w:val="000000"/>
                <w:sz w:val="16"/>
              </w:rPr>
            </w:pPr>
          </w:p>
        </w:tc>
        <w:tc>
          <w:tcPr>
            <w:tcW w:w="339" w:type="pct"/>
            <w:tcBorders>
              <w:top w:val="single" w:sz="4" w:space="0" w:color="000000"/>
              <w:left w:val="nil"/>
              <w:bottom w:val="nil"/>
              <w:right w:val="nil"/>
              <w:tl2br w:val="nil"/>
              <w:tr2bl w:val="nil"/>
            </w:tcBorders>
            <w:shd w:val="clear" w:color="auto" w:fill="auto"/>
            <w:tcMar>
              <w:left w:w="0" w:type="dxa"/>
              <w:right w:w="0" w:type="dxa"/>
            </w:tcMar>
            <w:vAlign w:val="center"/>
          </w:tcPr>
          <w:p w14:paraId="460C34A5" w14:textId="77777777" w:rsidR="0044336D" w:rsidRDefault="0044336D" w:rsidP="00F613F1">
            <w:pPr>
              <w:jc w:val="right"/>
              <w:rPr>
                <w:rFonts w:ascii="Arial" w:eastAsia="Arial" w:hAnsi="Arial" w:cs="Arial"/>
                <w:noProof/>
                <w:color w:val="000000"/>
                <w:sz w:val="16"/>
              </w:rPr>
            </w:pPr>
          </w:p>
        </w:tc>
      </w:tr>
      <w:tr w:rsidR="0044336D" w14:paraId="4AE117B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nil"/>
              <w:left w:val="nil"/>
              <w:bottom w:val="nil"/>
              <w:right w:val="nil"/>
              <w:tl2br w:val="nil"/>
              <w:tr2bl w:val="nil"/>
            </w:tcBorders>
            <w:shd w:val="clear" w:color="auto" w:fill="auto"/>
            <w:noWrap/>
            <w:tcMar>
              <w:left w:w="40" w:type="dxa"/>
              <w:right w:w="40" w:type="dxa"/>
            </w:tcMar>
            <w:vAlign w:val="center"/>
          </w:tcPr>
          <w:p w14:paraId="5AF22CF1"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Derivative Finanzinstrumente </w:t>
            </w:r>
          </w:p>
        </w:tc>
        <w:tc>
          <w:tcPr>
            <w:tcW w:w="389" w:type="pct"/>
            <w:tcBorders>
              <w:top w:val="nil"/>
              <w:left w:val="nil"/>
              <w:bottom w:val="nil"/>
              <w:right w:val="nil"/>
              <w:tl2br w:val="nil"/>
              <w:tr2bl w:val="nil"/>
            </w:tcBorders>
            <w:shd w:val="clear" w:color="auto" w:fill="auto"/>
            <w:tcMar>
              <w:left w:w="40" w:type="dxa"/>
              <w:right w:w="40" w:type="dxa"/>
            </w:tcMar>
            <w:vAlign w:val="center"/>
          </w:tcPr>
          <w:p w14:paraId="17B2F23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75 852</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4702171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363BDC2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3179194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0DCCC97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04588A1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75 852</w:t>
            </w:r>
          </w:p>
        </w:tc>
        <w:tc>
          <w:tcPr>
            <w:tcW w:w="56" w:type="pct"/>
            <w:tcBorders>
              <w:top w:val="nil"/>
              <w:left w:val="nil"/>
              <w:bottom w:val="nil"/>
              <w:right w:val="nil"/>
              <w:tl2br w:val="nil"/>
              <w:tr2bl w:val="nil"/>
            </w:tcBorders>
            <w:shd w:val="clear" w:color="auto" w:fill="auto"/>
            <w:tcMar>
              <w:left w:w="0" w:type="dxa"/>
              <w:right w:w="0" w:type="dxa"/>
            </w:tcMar>
            <w:vAlign w:val="center"/>
          </w:tcPr>
          <w:p w14:paraId="53B60A8A"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40" w:type="dxa"/>
              <w:right w:w="40" w:type="dxa"/>
            </w:tcMar>
            <w:vAlign w:val="center"/>
          </w:tcPr>
          <w:p w14:paraId="09BF31D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39" w:type="pct"/>
            <w:tcBorders>
              <w:top w:val="nil"/>
              <w:left w:val="nil"/>
              <w:bottom w:val="nil"/>
              <w:right w:val="nil"/>
              <w:tl2br w:val="nil"/>
              <w:tr2bl w:val="nil"/>
            </w:tcBorders>
            <w:shd w:val="clear" w:color="auto" w:fill="auto"/>
            <w:tcMar>
              <w:left w:w="40" w:type="dxa"/>
              <w:right w:w="40" w:type="dxa"/>
            </w:tcMar>
            <w:vAlign w:val="center"/>
          </w:tcPr>
          <w:p w14:paraId="06E7D98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75 852</w:t>
            </w:r>
          </w:p>
        </w:tc>
        <w:tc>
          <w:tcPr>
            <w:tcW w:w="339" w:type="pct"/>
            <w:tcBorders>
              <w:top w:val="nil"/>
              <w:left w:val="nil"/>
              <w:bottom w:val="nil"/>
              <w:right w:val="nil"/>
              <w:tl2br w:val="nil"/>
              <w:tr2bl w:val="nil"/>
            </w:tcBorders>
            <w:shd w:val="clear" w:color="auto" w:fill="auto"/>
            <w:tcMar>
              <w:left w:w="40" w:type="dxa"/>
              <w:right w:w="40" w:type="dxa"/>
            </w:tcMar>
            <w:vAlign w:val="center"/>
          </w:tcPr>
          <w:p w14:paraId="0791C4E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39" w:type="pct"/>
            <w:tcBorders>
              <w:top w:val="nil"/>
              <w:left w:val="nil"/>
              <w:bottom w:val="nil"/>
              <w:right w:val="nil"/>
              <w:tl2br w:val="nil"/>
              <w:tr2bl w:val="nil"/>
            </w:tcBorders>
            <w:shd w:val="clear" w:color="auto" w:fill="auto"/>
            <w:tcMar>
              <w:left w:w="40" w:type="dxa"/>
              <w:right w:w="40" w:type="dxa"/>
            </w:tcMar>
            <w:vAlign w:val="center"/>
          </w:tcPr>
          <w:p w14:paraId="7E3B7AC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75 852</w:t>
            </w:r>
          </w:p>
        </w:tc>
      </w:tr>
      <w:tr w:rsidR="0044336D" w14:paraId="327857C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nil"/>
              <w:left w:val="nil"/>
              <w:bottom w:val="nil"/>
              <w:right w:val="nil"/>
              <w:tl2br w:val="nil"/>
              <w:tr2bl w:val="nil"/>
            </w:tcBorders>
            <w:shd w:val="clear" w:color="auto" w:fill="auto"/>
            <w:noWrap/>
            <w:tcMar>
              <w:left w:w="40" w:type="dxa"/>
              <w:right w:w="40" w:type="dxa"/>
            </w:tcMar>
            <w:vAlign w:val="center"/>
          </w:tcPr>
          <w:p w14:paraId="38581DB4"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Wagniskapitalfonds </w:t>
            </w:r>
          </w:p>
        </w:tc>
        <w:tc>
          <w:tcPr>
            <w:tcW w:w="389" w:type="pct"/>
            <w:tcBorders>
              <w:top w:val="nil"/>
              <w:left w:val="nil"/>
              <w:bottom w:val="nil"/>
              <w:right w:val="nil"/>
              <w:tl2br w:val="nil"/>
              <w:tr2bl w:val="nil"/>
            </w:tcBorders>
            <w:shd w:val="clear" w:color="auto" w:fill="auto"/>
            <w:tcMar>
              <w:left w:w="40" w:type="dxa"/>
              <w:right w:w="40" w:type="dxa"/>
            </w:tcMar>
            <w:vAlign w:val="center"/>
          </w:tcPr>
          <w:p w14:paraId="277841C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4B8062C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684 564</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175982C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5FFB892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4FCA5E9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219C69A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684 564</w:t>
            </w:r>
          </w:p>
        </w:tc>
        <w:tc>
          <w:tcPr>
            <w:tcW w:w="56" w:type="pct"/>
            <w:tcBorders>
              <w:top w:val="nil"/>
              <w:left w:val="nil"/>
              <w:bottom w:val="nil"/>
              <w:right w:val="nil"/>
              <w:tl2br w:val="nil"/>
              <w:tr2bl w:val="nil"/>
            </w:tcBorders>
            <w:shd w:val="clear" w:color="FFFFFF" w:fill="FFFFFF"/>
            <w:tcMar>
              <w:left w:w="0" w:type="dxa"/>
              <w:right w:w="0" w:type="dxa"/>
            </w:tcMar>
            <w:vAlign w:val="center"/>
          </w:tcPr>
          <w:p w14:paraId="088E037D"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40" w:type="dxa"/>
              <w:right w:w="40" w:type="dxa"/>
            </w:tcMar>
            <w:vAlign w:val="center"/>
          </w:tcPr>
          <w:p w14:paraId="4B28816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39" w:type="pct"/>
            <w:tcBorders>
              <w:top w:val="nil"/>
              <w:left w:val="nil"/>
              <w:bottom w:val="nil"/>
              <w:right w:val="nil"/>
              <w:tl2br w:val="nil"/>
              <w:tr2bl w:val="nil"/>
            </w:tcBorders>
            <w:shd w:val="clear" w:color="auto" w:fill="auto"/>
            <w:tcMar>
              <w:left w:w="40" w:type="dxa"/>
              <w:right w:w="40" w:type="dxa"/>
            </w:tcMar>
            <w:vAlign w:val="center"/>
          </w:tcPr>
          <w:p w14:paraId="6BF8AEE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39" w:type="pct"/>
            <w:tcBorders>
              <w:top w:val="nil"/>
              <w:left w:val="nil"/>
              <w:bottom w:val="nil"/>
              <w:right w:val="nil"/>
              <w:tl2br w:val="nil"/>
              <w:tr2bl w:val="nil"/>
            </w:tcBorders>
            <w:shd w:val="clear" w:color="auto" w:fill="auto"/>
            <w:tcMar>
              <w:left w:w="40" w:type="dxa"/>
              <w:right w:w="40" w:type="dxa"/>
            </w:tcMar>
            <w:vAlign w:val="center"/>
          </w:tcPr>
          <w:p w14:paraId="3E5A71A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684 564</w:t>
            </w:r>
          </w:p>
        </w:tc>
        <w:tc>
          <w:tcPr>
            <w:tcW w:w="339" w:type="pct"/>
            <w:tcBorders>
              <w:top w:val="nil"/>
              <w:left w:val="nil"/>
              <w:bottom w:val="nil"/>
              <w:right w:val="nil"/>
              <w:tl2br w:val="nil"/>
              <w:tr2bl w:val="nil"/>
            </w:tcBorders>
            <w:shd w:val="clear" w:color="auto" w:fill="auto"/>
            <w:tcMar>
              <w:left w:w="40" w:type="dxa"/>
              <w:right w:w="40" w:type="dxa"/>
            </w:tcMar>
            <w:vAlign w:val="center"/>
          </w:tcPr>
          <w:p w14:paraId="2EC764F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684 564</w:t>
            </w:r>
          </w:p>
        </w:tc>
      </w:tr>
      <w:tr w:rsidR="0044336D" w14:paraId="7E3C30A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nil"/>
              <w:left w:val="nil"/>
              <w:bottom w:val="nil"/>
              <w:right w:val="nil"/>
              <w:tl2br w:val="nil"/>
              <w:tr2bl w:val="nil"/>
            </w:tcBorders>
            <w:shd w:val="clear" w:color="auto" w:fill="auto"/>
            <w:noWrap/>
            <w:tcMar>
              <w:left w:w="40" w:type="dxa"/>
              <w:right w:w="40" w:type="dxa"/>
            </w:tcMar>
            <w:vAlign w:val="center"/>
          </w:tcPr>
          <w:p w14:paraId="4DCB57A9" w14:textId="77777777" w:rsidR="0044336D" w:rsidRDefault="0044336D" w:rsidP="00F613F1">
            <w:pPr>
              <w:rPr>
                <w:rFonts w:ascii="Arial" w:eastAsia="Arial" w:hAnsi="Arial" w:cs="Arial"/>
                <w:noProof/>
                <w:color w:val="000000"/>
                <w:sz w:val="16"/>
              </w:rPr>
            </w:pPr>
            <w:r>
              <w:rPr>
                <w:rFonts w:ascii="Arial" w:hAnsi="Arial"/>
                <w:noProof/>
                <w:color w:val="000000"/>
                <w:sz w:val="16"/>
              </w:rPr>
              <w:t>Direkte Kapitalbeteiligungen</w:t>
            </w:r>
          </w:p>
        </w:tc>
        <w:tc>
          <w:tcPr>
            <w:tcW w:w="389" w:type="pct"/>
            <w:tcBorders>
              <w:top w:val="nil"/>
              <w:left w:val="nil"/>
              <w:bottom w:val="nil"/>
              <w:right w:val="nil"/>
              <w:tl2br w:val="nil"/>
              <w:tr2bl w:val="nil"/>
            </w:tcBorders>
            <w:shd w:val="clear" w:color="auto" w:fill="auto"/>
            <w:tcMar>
              <w:left w:w="40" w:type="dxa"/>
              <w:right w:w="40" w:type="dxa"/>
            </w:tcMar>
            <w:vAlign w:val="center"/>
          </w:tcPr>
          <w:p w14:paraId="0CEED25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4108860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112 777</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7F09E73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39F8502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06277E9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auto" w:fill="auto"/>
            <w:tcMar>
              <w:left w:w="40" w:type="dxa"/>
              <w:right w:w="40" w:type="dxa"/>
            </w:tcMar>
            <w:vAlign w:val="center"/>
          </w:tcPr>
          <w:p w14:paraId="342F8CC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112 777</w:t>
            </w:r>
          </w:p>
        </w:tc>
        <w:tc>
          <w:tcPr>
            <w:tcW w:w="56" w:type="pct"/>
            <w:tcBorders>
              <w:top w:val="nil"/>
              <w:left w:val="nil"/>
              <w:bottom w:val="nil"/>
              <w:right w:val="nil"/>
              <w:tl2br w:val="nil"/>
              <w:tr2bl w:val="nil"/>
            </w:tcBorders>
            <w:shd w:val="clear" w:color="FFFFFF" w:fill="FFFFFF"/>
            <w:tcMar>
              <w:left w:w="0" w:type="dxa"/>
              <w:right w:w="0" w:type="dxa"/>
            </w:tcMar>
            <w:vAlign w:val="center"/>
          </w:tcPr>
          <w:p w14:paraId="1F3914DA"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tcMar>
              <w:left w:w="40" w:type="dxa"/>
              <w:right w:w="40" w:type="dxa"/>
            </w:tcMar>
            <w:vAlign w:val="center"/>
          </w:tcPr>
          <w:p w14:paraId="6BE19F2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39" w:type="pct"/>
            <w:tcBorders>
              <w:top w:val="nil"/>
              <w:left w:val="nil"/>
              <w:bottom w:val="nil"/>
              <w:right w:val="nil"/>
              <w:tl2br w:val="nil"/>
              <w:tr2bl w:val="nil"/>
            </w:tcBorders>
            <w:shd w:val="clear" w:color="auto" w:fill="auto"/>
            <w:tcMar>
              <w:left w:w="40" w:type="dxa"/>
              <w:right w:w="40" w:type="dxa"/>
            </w:tcMar>
            <w:vAlign w:val="center"/>
          </w:tcPr>
          <w:p w14:paraId="49A3583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39" w:type="pct"/>
            <w:tcBorders>
              <w:top w:val="nil"/>
              <w:left w:val="nil"/>
              <w:bottom w:val="nil"/>
              <w:right w:val="nil"/>
              <w:tl2br w:val="nil"/>
              <w:tr2bl w:val="nil"/>
            </w:tcBorders>
            <w:shd w:val="clear" w:color="auto" w:fill="auto"/>
            <w:tcMar>
              <w:left w:w="40" w:type="dxa"/>
              <w:right w:w="40" w:type="dxa"/>
            </w:tcMar>
            <w:vAlign w:val="center"/>
          </w:tcPr>
          <w:p w14:paraId="1A7CD12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112 777</w:t>
            </w:r>
          </w:p>
        </w:tc>
        <w:tc>
          <w:tcPr>
            <w:tcW w:w="339" w:type="pct"/>
            <w:tcBorders>
              <w:top w:val="nil"/>
              <w:left w:val="nil"/>
              <w:bottom w:val="nil"/>
              <w:right w:val="nil"/>
              <w:tl2br w:val="nil"/>
              <w:tr2bl w:val="nil"/>
            </w:tcBorders>
            <w:shd w:val="clear" w:color="auto" w:fill="auto"/>
            <w:tcMar>
              <w:left w:w="40" w:type="dxa"/>
              <w:right w:w="40" w:type="dxa"/>
            </w:tcMar>
            <w:vAlign w:val="center"/>
          </w:tcPr>
          <w:p w14:paraId="416FEF4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112 777</w:t>
            </w:r>
          </w:p>
        </w:tc>
      </w:tr>
      <w:tr w:rsidR="0044336D" w14:paraId="5DDB049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nil"/>
              <w:left w:val="nil"/>
              <w:bottom w:val="single" w:sz="4" w:space="0" w:color="000000"/>
              <w:right w:val="nil"/>
              <w:tl2br w:val="nil"/>
              <w:tr2bl w:val="nil"/>
            </w:tcBorders>
            <w:shd w:val="clear" w:color="auto" w:fill="auto"/>
            <w:noWrap/>
            <w:tcMar>
              <w:left w:w="40" w:type="dxa"/>
              <w:right w:w="40" w:type="dxa"/>
            </w:tcMar>
            <w:vAlign w:val="center"/>
          </w:tcPr>
          <w:p w14:paraId="6623E5D6" w14:textId="77777777" w:rsidR="0044336D" w:rsidRDefault="0044336D" w:rsidP="00F613F1">
            <w:pPr>
              <w:rPr>
                <w:rFonts w:ascii="Arial" w:eastAsia="Arial" w:hAnsi="Arial" w:cs="Arial"/>
                <w:noProof/>
                <w:color w:val="000000"/>
                <w:sz w:val="16"/>
              </w:rPr>
            </w:pPr>
            <w:r>
              <w:rPr>
                <w:rFonts w:ascii="Arial" w:hAnsi="Arial"/>
                <w:noProof/>
                <w:color w:val="000000"/>
                <w:sz w:val="16"/>
              </w:rPr>
              <w:t>Darlehen und Vorauszahlungen</w:t>
            </w:r>
          </w:p>
        </w:tc>
        <w:tc>
          <w:tcPr>
            <w:tcW w:w="389" w:type="pct"/>
            <w:tcBorders>
              <w:top w:val="nil"/>
              <w:left w:val="nil"/>
              <w:bottom w:val="single" w:sz="4" w:space="0" w:color="000000"/>
              <w:right w:val="nil"/>
              <w:tl2br w:val="nil"/>
              <w:tr2bl w:val="nil"/>
            </w:tcBorders>
            <w:shd w:val="clear" w:color="auto" w:fill="auto"/>
            <w:tcMar>
              <w:left w:w="40" w:type="dxa"/>
              <w:right w:w="40" w:type="dxa"/>
            </w:tcMar>
            <w:vAlign w:val="center"/>
          </w:tcPr>
          <w:p w14:paraId="0A353B2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auto" w:fill="auto"/>
            <w:tcMar>
              <w:left w:w="40" w:type="dxa"/>
              <w:right w:w="40" w:type="dxa"/>
            </w:tcMar>
            <w:vAlign w:val="center"/>
          </w:tcPr>
          <w:p w14:paraId="372B1D0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auto" w:fill="auto"/>
            <w:tcMar>
              <w:left w:w="40" w:type="dxa"/>
              <w:right w:w="40" w:type="dxa"/>
            </w:tcMar>
            <w:vAlign w:val="center"/>
          </w:tcPr>
          <w:p w14:paraId="0C05C24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95 604</w:t>
            </w:r>
          </w:p>
        </w:tc>
        <w:tc>
          <w:tcPr>
            <w:tcW w:w="367" w:type="pct"/>
            <w:tcBorders>
              <w:top w:val="nil"/>
              <w:left w:val="nil"/>
              <w:bottom w:val="single" w:sz="4" w:space="0" w:color="000000"/>
              <w:right w:val="nil"/>
              <w:tl2br w:val="nil"/>
              <w:tr2bl w:val="nil"/>
            </w:tcBorders>
            <w:shd w:val="clear" w:color="auto" w:fill="auto"/>
            <w:tcMar>
              <w:left w:w="40" w:type="dxa"/>
              <w:right w:w="40" w:type="dxa"/>
            </w:tcMar>
            <w:vAlign w:val="center"/>
          </w:tcPr>
          <w:p w14:paraId="53FA053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auto" w:fill="auto"/>
            <w:tcMar>
              <w:left w:w="40" w:type="dxa"/>
              <w:right w:w="40" w:type="dxa"/>
            </w:tcMar>
            <w:vAlign w:val="center"/>
          </w:tcPr>
          <w:p w14:paraId="39A7D5E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100" w:type="dxa"/>
            </w:tcMar>
            <w:vAlign w:val="center"/>
          </w:tcPr>
          <w:p w14:paraId="76C578C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95 604</w:t>
            </w:r>
          </w:p>
        </w:tc>
        <w:tc>
          <w:tcPr>
            <w:tcW w:w="56" w:type="pct"/>
            <w:tcBorders>
              <w:top w:val="nil"/>
              <w:left w:val="nil"/>
              <w:bottom w:val="nil"/>
              <w:right w:val="nil"/>
              <w:tl2br w:val="nil"/>
              <w:tr2bl w:val="nil"/>
            </w:tcBorders>
            <w:shd w:val="clear" w:color="auto" w:fill="auto"/>
            <w:tcMar>
              <w:left w:w="0" w:type="dxa"/>
              <w:right w:w="0" w:type="dxa"/>
            </w:tcMar>
            <w:vAlign w:val="center"/>
          </w:tcPr>
          <w:p w14:paraId="10B721D1"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single" w:sz="4" w:space="0" w:color="000000"/>
              <w:right w:val="nil"/>
              <w:tl2br w:val="nil"/>
              <w:tr2bl w:val="nil"/>
            </w:tcBorders>
            <w:shd w:val="clear" w:color="auto" w:fill="auto"/>
            <w:tcMar>
              <w:left w:w="40" w:type="dxa"/>
              <w:right w:w="40" w:type="dxa"/>
            </w:tcMar>
            <w:vAlign w:val="center"/>
          </w:tcPr>
          <w:p w14:paraId="5C99195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39" w:type="pct"/>
            <w:tcBorders>
              <w:top w:val="nil"/>
              <w:left w:val="nil"/>
              <w:bottom w:val="single" w:sz="4" w:space="0" w:color="000000"/>
              <w:right w:val="nil"/>
              <w:tl2br w:val="nil"/>
              <w:tr2bl w:val="nil"/>
            </w:tcBorders>
            <w:shd w:val="clear" w:color="auto" w:fill="auto"/>
            <w:tcMar>
              <w:left w:w="40" w:type="dxa"/>
              <w:right w:w="40" w:type="dxa"/>
            </w:tcMar>
            <w:vAlign w:val="center"/>
          </w:tcPr>
          <w:p w14:paraId="786D938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39" w:type="pct"/>
            <w:tcBorders>
              <w:top w:val="nil"/>
              <w:left w:val="nil"/>
              <w:bottom w:val="single" w:sz="4" w:space="0" w:color="000000"/>
              <w:right w:val="nil"/>
              <w:tl2br w:val="nil"/>
              <w:tr2bl w:val="nil"/>
            </w:tcBorders>
            <w:shd w:val="clear" w:color="auto" w:fill="auto"/>
            <w:tcMar>
              <w:left w:w="40" w:type="dxa"/>
              <w:right w:w="40" w:type="dxa"/>
            </w:tcMar>
            <w:vAlign w:val="center"/>
          </w:tcPr>
          <w:p w14:paraId="1EC10D4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95 604</w:t>
            </w:r>
          </w:p>
        </w:tc>
        <w:tc>
          <w:tcPr>
            <w:tcW w:w="339" w:type="pct"/>
            <w:tcBorders>
              <w:top w:val="nil"/>
              <w:left w:val="nil"/>
              <w:bottom w:val="single" w:sz="4" w:space="0" w:color="000000"/>
              <w:right w:val="nil"/>
              <w:tl2br w:val="nil"/>
              <w:tr2bl w:val="nil"/>
            </w:tcBorders>
            <w:shd w:val="clear" w:color="auto" w:fill="auto"/>
            <w:tcMar>
              <w:left w:w="40" w:type="dxa"/>
              <w:right w:w="40" w:type="dxa"/>
            </w:tcMar>
            <w:vAlign w:val="center"/>
          </w:tcPr>
          <w:p w14:paraId="6F279DB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95 604</w:t>
            </w:r>
          </w:p>
        </w:tc>
      </w:tr>
      <w:tr w:rsidR="0044336D" w14:paraId="46FCAF5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64B35C6" w14:textId="77777777" w:rsidR="0044336D" w:rsidRDefault="0044336D" w:rsidP="00F613F1">
            <w:pPr>
              <w:rPr>
                <w:rFonts w:ascii="Arial" w:eastAsia="Arial" w:hAnsi="Arial" w:cs="Arial"/>
                <w:b/>
                <w:noProof/>
                <w:color w:val="000000"/>
                <w:sz w:val="16"/>
              </w:rPr>
            </w:pPr>
            <w:r>
              <w:rPr>
                <w:rFonts w:ascii="Arial" w:hAnsi="Arial"/>
                <w:b/>
                <w:noProof/>
                <w:color w:val="000000"/>
                <w:sz w:val="16"/>
              </w:rPr>
              <w:t>Zwingend erfolgswirksam zum beizulegenden Zeitwert bewertete finanzielle Vermögenswerte insgesamt</w:t>
            </w:r>
          </w:p>
        </w:tc>
        <w:tc>
          <w:tcPr>
            <w:tcW w:w="38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E5AB38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75 852</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8A5867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797 341</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124C0B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95 604</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A02614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85AEC7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32E400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968 797</w:t>
            </w:r>
          </w:p>
        </w:tc>
        <w:tc>
          <w:tcPr>
            <w:tcW w:w="56" w:type="pct"/>
            <w:tcBorders>
              <w:top w:val="nil"/>
              <w:left w:val="nil"/>
              <w:bottom w:val="nil"/>
              <w:right w:val="nil"/>
              <w:tl2br w:val="nil"/>
              <w:tr2bl w:val="nil"/>
            </w:tcBorders>
            <w:shd w:val="clear" w:color="auto" w:fill="auto"/>
            <w:tcMar>
              <w:left w:w="0" w:type="dxa"/>
              <w:right w:w="0" w:type="dxa"/>
            </w:tcMar>
            <w:vAlign w:val="center"/>
          </w:tcPr>
          <w:p w14:paraId="005C6D73" w14:textId="77777777" w:rsidR="0044336D" w:rsidRDefault="0044336D" w:rsidP="00F613F1">
            <w:pPr>
              <w:jc w:val="right"/>
              <w:rPr>
                <w:rFonts w:ascii="Arial" w:eastAsia="Arial" w:hAnsi="Arial" w:cs="Arial"/>
                <w:b/>
                <w:noProof/>
                <w:color w:val="000000"/>
                <w:sz w:val="16"/>
              </w:rPr>
            </w:pPr>
          </w:p>
        </w:tc>
        <w:tc>
          <w:tcPr>
            <w:tcW w:w="33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4DF7AC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3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C758E9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75 852</w:t>
            </w:r>
          </w:p>
        </w:tc>
        <w:tc>
          <w:tcPr>
            <w:tcW w:w="33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4EB1EF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892 945</w:t>
            </w:r>
          </w:p>
        </w:tc>
        <w:tc>
          <w:tcPr>
            <w:tcW w:w="33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B102F8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968 797</w:t>
            </w:r>
          </w:p>
        </w:tc>
      </w:tr>
      <w:tr w:rsidR="0044336D" w14:paraId="21692F6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single" w:sz="4" w:space="0" w:color="000000"/>
              <w:left w:val="nil"/>
              <w:bottom w:val="nil"/>
              <w:right w:val="nil"/>
              <w:tl2br w:val="nil"/>
              <w:tr2bl w:val="nil"/>
            </w:tcBorders>
            <w:shd w:val="clear" w:color="auto" w:fill="auto"/>
            <w:noWrap/>
            <w:tcMar>
              <w:left w:w="40" w:type="dxa"/>
              <w:right w:w="40" w:type="dxa"/>
            </w:tcMar>
            <w:vAlign w:val="center"/>
          </w:tcPr>
          <w:p w14:paraId="66DFF0F3" w14:textId="77777777" w:rsidR="0044336D" w:rsidRDefault="0044336D" w:rsidP="00F613F1">
            <w:pPr>
              <w:rPr>
                <w:rFonts w:ascii="Arial" w:eastAsia="Arial" w:hAnsi="Arial" w:cs="Arial"/>
                <w:b/>
                <w:noProof/>
                <w:color w:val="000000"/>
                <w:sz w:val="16"/>
              </w:rPr>
            </w:pPr>
            <w:r>
              <w:rPr>
                <w:rFonts w:ascii="Arial" w:hAnsi="Arial"/>
                <w:b/>
                <w:noProof/>
                <w:color w:val="000000"/>
                <w:sz w:val="16"/>
              </w:rPr>
              <w:t>Finanzielle Vermögenswerte zu fortgeführten Anschaffungskosten</w:t>
            </w:r>
          </w:p>
        </w:tc>
        <w:tc>
          <w:tcPr>
            <w:tcW w:w="389" w:type="pct"/>
            <w:tcBorders>
              <w:top w:val="single" w:sz="4" w:space="0" w:color="000000"/>
              <w:left w:val="nil"/>
              <w:bottom w:val="nil"/>
              <w:right w:val="nil"/>
              <w:tl2br w:val="nil"/>
              <w:tr2bl w:val="nil"/>
            </w:tcBorders>
            <w:shd w:val="clear" w:color="auto" w:fill="auto"/>
            <w:tcMar>
              <w:left w:w="0" w:type="dxa"/>
              <w:right w:w="0" w:type="dxa"/>
            </w:tcMar>
            <w:vAlign w:val="center"/>
          </w:tcPr>
          <w:p w14:paraId="382B91A4"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7A7F019D"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756DD759"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11EB6027"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0DD48486"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2CECBFAE" w14:textId="77777777" w:rsidR="0044336D" w:rsidRDefault="0044336D" w:rsidP="00F613F1">
            <w:pPr>
              <w:jc w:val="right"/>
              <w:rPr>
                <w:rFonts w:ascii="Arial" w:eastAsia="Arial" w:hAnsi="Arial" w:cs="Arial"/>
                <w:noProof/>
                <w:color w:val="000000"/>
                <w:sz w:val="16"/>
              </w:rPr>
            </w:pPr>
          </w:p>
        </w:tc>
        <w:tc>
          <w:tcPr>
            <w:tcW w:w="56" w:type="pct"/>
            <w:tcBorders>
              <w:top w:val="nil"/>
              <w:left w:val="nil"/>
              <w:bottom w:val="nil"/>
              <w:right w:val="nil"/>
              <w:tl2br w:val="nil"/>
              <w:tr2bl w:val="nil"/>
            </w:tcBorders>
            <w:shd w:val="clear" w:color="auto" w:fill="auto"/>
            <w:tcMar>
              <w:left w:w="0" w:type="dxa"/>
              <w:right w:w="0" w:type="dxa"/>
            </w:tcMar>
            <w:vAlign w:val="center"/>
          </w:tcPr>
          <w:p w14:paraId="11823621" w14:textId="77777777" w:rsidR="0044336D" w:rsidRDefault="0044336D" w:rsidP="00F613F1">
            <w:pPr>
              <w:jc w:val="right"/>
              <w:rPr>
                <w:rFonts w:ascii="Arial" w:eastAsia="Arial" w:hAnsi="Arial" w:cs="Arial"/>
                <w:noProof/>
                <w:color w:val="000000"/>
                <w:sz w:val="16"/>
              </w:rPr>
            </w:pPr>
          </w:p>
        </w:tc>
        <w:tc>
          <w:tcPr>
            <w:tcW w:w="339" w:type="pct"/>
            <w:tcBorders>
              <w:top w:val="single" w:sz="4" w:space="0" w:color="000000"/>
              <w:left w:val="nil"/>
              <w:bottom w:val="nil"/>
              <w:right w:val="nil"/>
              <w:tl2br w:val="nil"/>
              <w:tr2bl w:val="nil"/>
            </w:tcBorders>
            <w:shd w:val="clear" w:color="auto" w:fill="auto"/>
            <w:tcMar>
              <w:left w:w="0" w:type="dxa"/>
              <w:right w:w="0" w:type="dxa"/>
            </w:tcMar>
            <w:vAlign w:val="center"/>
          </w:tcPr>
          <w:p w14:paraId="4B634124" w14:textId="77777777" w:rsidR="0044336D" w:rsidRDefault="0044336D" w:rsidP="00F613F1">
            <w:pPr>
              <w:jc w:val="right"/>
              <w:rPr>
                <w:rFonts w:ascii="Arial" w:eastAsia="Arial" w:hAnsi="Arial" w:cs="Arial"/>
                <w:noProof/>
                <w:color w:val="000000"/>
                <w:sz w:val="16"/>
              </w:rPr>
            </w:pPr>
          </w:p>
        </w:tc>
        <w:tc>
          <w:tcPr>
            <w:tcW w:w="339" w:type="pct"/>
            <w:tcBorders>
              <w:top w:val="single" w:sz="4" w:space="0" w:color="000000"/>
              <w:left w:val="nil"/>
              <w:bottom w:val="nil"/>
              <w:right w:val="nil"/>
              <w:tl2br w:val="nil"/>
              <w:tr2bl w:val="nil"/>
            </w:tcBorders>
            <w:shd w:val="clear" w:color="auto" w:fill="auto"/>
            <w:tcMar>
              <w:left w:w="0" w:type="dxa"/>
              <w:right w:w="0" w:type="dxa"/>
            </w:tcMar>
            <w:vAlign w:val="center"/>
          </w:tcPr>
          <w:p w14:paraId="39C6E1EA" w14:textId="77777777" w:rsidR="0044336D" w:rsidRDefault="0044336D" w:rsidP="00F613F1">
            <w:pPr>
              <w:jc w:val="right"/>
              <w:rPr>
                <w:rFonts w:ascii="Arial" w:eastAsia="Arial" w:hAnsi="Arial" w:cs="Arial"/>
                <w:noProof/>
                <w:color w:val="000000"/>
                <w:sz w:val="16"/>
              </w:rPr>
            </w:pPr>
          </w:p>
        </w:tc>
        <w:tc>
          <w:tcPr>
            <w:tcW w:w="339" w:type="pct"/>
            <w:tcBorders>
              <w:top w:val="single" w:sz="4" w:space="0" w:color="000000"/>
              <w:left w:val="nil"/>
              <w:bottom w:val="nil"/>
              <w:right w:val="nil"/>
              <w:tl2br w:val="nil"/>
              <w:tr2bl w:val="nil"/>
            </w:tcBorders>
            <w:shd w:val="clear" w:color="auto" w:fill="auto"/>
            <w:tcMar>
              <w:left w:w="0" w:type="dxa"/>
              <w:right w:w="0" w:type="dxa"/>
            </w:tcMar>
            <w:vAlign w:val="center"/>
          </w:tcPr>
          <w:p w14:paraId="1DD58DB3" w14:textId="77777777" w:rsidR="0044336D" w:rsidRDefault="0044336D" w:rsidP="00F613F1">
            <w:pPr>
              <w:jc w:val="right"/>
              <w:rPr>
                <w:rFonts w:ascii="Arial" w:eastAsia="Arial" w:hAnsi="Arial" w:cs="Arial"/>
                <w:noProof/>
                <w:color w:val="000000"/>
                <w:sz w:val="16"/>
              </w:rPr>
            </w:pPr>
          </w:p>
        </w:tc>
        <w:tc>
          <w:tcPr>
            <w:tcW w:w="339" w:type="pct"/>
            <w:tcBorders>
              <w:top w:val="single" w:sz="4" w:space="0" w:color="000000"/>
              <w:left w:val="nil"/>
              <w:bottom w:val="nil"/>
              <w:right w:val="nil"/>
              <w:tl2br w:val="nil"/>
              <w:tr2bl w:val="nil"/>
            </w:tcBorders>
            <w:shd w:val="clear" w:color="auto" w:fill="auto"/>
            <w:tcMar>
              <w:left w:w="0" w:type="dxa"/>
              <w:right w:w="0" w:type="dxa"/>
            </w:tcMar>
            <w:vAlign w:val="center"/>
          </w:tcPr>
          <w:p w14:paraId="24A9CEA4" w14:textId="77777777" w:rsidR="0044336D" w:rsidRDefault="0044336D" w:rsidP="00F613F1">
            <w:pPr>
              <w:jc w:val="right"/>
              <w:rPr>
                <w:rFonts w:ascii="Arial" w:eastAsia="Arial" w:hAnsi="Arial" w:cs="Arial"/>
                <w:noProof/>
                <w:color w:val="000000"/>
                <w:sz w:val="16"/>
              </w:rPr>
            </w:pPr>
          </w:p>
        </w:tc>
      </w:tr>
      <w:tr w:rsidR="0044336D" w14:paraId="1E54D79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nil"/>
              <w:left w:val="nil"/>
              <w:bottom w:val="nil"/>
              <w:right w:val="nil"/>
              <w:tl2br w:val="nil"/>
              <w:tr2bl w:val="nil"/>
            </w:tcBorders>
            <w:shd w:val="clear" w:color="FFFFFF" w:fill="FFFFFF"/>
            <w:noWrap/>
            <w:tcMar>
              <w:left w:w="40" w:type="dxa"/>
              <w:right w:w="40" w:type="dxa"/>
            </w:tcMar>
            <w:vAlign w:val="center"/>
          </w:tcPr>
          <w:p w14:paraId="5B4CB412" w14:textId="77777777" w:rsidR="0044336D" w:rsidRDefault="0044336D" w:rsidP="00F613F1">
            <w:pPr>
              <w:rPr>
                <w:rFonts w:ascii="Arial" w:eastAsia="Arial" w:hAnsi="Arial" w:cs="Arial"/>
                <w:noProof/>
                <w:color w:val="000000"/>
                <w:sz w:val="16"/>
              </w:rPr>
            </w:pPr>
            <w:r>
              <w:rPr>
                <w:rFonts w:ascii="Arial" w:hAnsi="Arial"/>
                <w:noProof/>
                <w:color w:val="000000"/>
                <w:sz w:val="16"/>
              </w:rPr>
              <w:t>Zahlungsmittel und Zahlungsmitteläquivalente</w:t>
            </w:r>
          </w:p>
        </w:tc>
        <w:tc>
          <w:tcPr>
            <w:tcW w:w="389" w:type="pct"/>
            <w:tcBorders>
              <w:top w:val="nil"/>
              <w:left w:val="nil"/>
              <w:bottom w:val="nil"/>
              <w:right w:val="nil"/>
              <w:tl2br w:val="nil"/>
              <w:tr2bl w:val="nil"/>
            </w:tcBorders>
            <w:shd w:val="clear" w:color="FFFFFF" w:fill="FFFFFF"/>
            <w:tcMar>
              <w:left w:w="40" w:type="dxa"/>
              <w:right w:w="40" w:type="dxa"/>
            </w:tcMar>
            <w:vAlign w:val="center"/>
          </w:tcPr>
          <w:p w14:paraId="28A50A1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5E807E8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0283C68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1 451 970</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14642B0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61D4247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228776B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1 451 970</w:t>
            </w:r>
          </w:p>
        </w:tc>
        <w:tc>
          <w:tcPr>
            <w:tcW w:w="56" w:type="pct"/>
            <w:tcBorders>
              <w:top w:val="nil"/>
              <w:left w:val="nil"/>
              <w:bottom w:val="nil"/>
              <w:right w:val="nil"/>
              <w:tl2br w:val="nil"/>
              <w:tr2bl w:val="nil"/>
            </w:tcBorders>
            <w:shd w:val="clear" w:color="auto" w:fill="auto"/>
            <w:tcMar>
              <w:left w:w="0" w:type="dxa"/>
              <w:right w:w="0" w:type="dxa"/>
            </w:tcMar>
            <w:vAlign w:val="center"/>
          </w:tcPr>
          <w:p w14:paraId="41E23EFF"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1F97816C"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124CDC56"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29AD8963"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017C7302" w14:textId="77777777" w:rsidR="0044336D" w:rsidRDefault="0044336D" w:rsidP="00F613F1">
            <w:pPr>
              <w:jc w:val="right"/>
              <w:rPr>
                <w:rFonts w:ascii="Arial" w:eastAsia="Arial" w:hAnsi="Arial" w:cs="Arial"/>
                <w:b/>
                <w:noProof/>
                <w:color w:val="000000"/>
                <w:sz w:val="16"/>
              </w:rPr>
            </w:pPr>
          </w:p>
        </w:tc>
      </w:tr>
      <w:tr w:rsidR="0044336D" w14:paraId="1094C80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nil"/>
              <w:left w:val="nil"/>
              <w:bottom w:val="nil"/>
              <w:right w:val="nil"/>
              <w:tl2br w:val="nil"/>
              <w:tr2bl w:val="nil"/>
            </w:tcBorders>
            <w:shd w:val="clear" w:color="FFFFFF" w:fill="FFFFFF"/>
            <w:noWrap/>
            <w:tcMar>
              <w:left w:w="40" w:type="dxa"/>
              <w:right w:w="40" w:type="dxa"/>
            </w:tcMar>
            <w:vAlign w:val="center"/>
          </w:tcPr>
          <w:p w14:paraId="37E06B3E" w14:textId="77777777" w:rsidR="0044336D" w:rsidRDefault="0044336D" w:rsidP="00F613F1">
            <w:pPr>
              <w:rPr>
                <w:rFonts w:ascii="Arial" w:eastAsia="Arial" w:hAnsi="Arial" w:cs="Arial"/>
                <w:noProof/>
                <w:color w:val="000000"/>
                <w:sz w:val="16"/>
              </w:rPr>
            </w:pPr>
            <w:r>
              <w:rPr>
                <w:rFonts w:ascii="Arial" w:hAnsi="Arial"/>
                <w:noProof/>
                <w:color w:val="000000"/>
                <w:sz w:val="16"/>
              </w:rPr>
              <w:t>Darlehen und Vorauszahlungen</w:t>
            </w:r>
          </w:p>
        </w:tc>
        <w:tc>
          <w:tcPr>
            <w:tcW w:w="389" w:type="pct"/>
            <w:tcBorders>
              <w:top w:val="nil"/>
              <w:left w:val="nil"/>
              <w:bottom w:val="nil"/>
              <w:right w:val="nil"/>
              <w:tl2br w:val="nil"/>
              <w:tr2bl w:val="nil"/>
            </w:tcBorders>
            <w:shd w:val="clear" w:color="FFFFFF" w:fill="FFFFFF"/>
            <w:tcMar>
              <w:left w:w="40" w:type="dxa"/>
              <w:right w:w="40" w:type="dxa"/>
            </w:tcMar>
            <w:vAlign w:val="center"/>
          </w:tcPr>
          <w:p w14:paraId="377EFA4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1D53982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2B00283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1 754 182</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4014AED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7484193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0AC7314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1 754 182</w:t>
            </w:r>
          </w:p>
        </w:tc>
        <w:tc>
          <w:tcPr>
            <w:tcW w:w="56" w:type="pct"/>
            <w:tcBorders>
              <w:top w:val="nil"/>
              <w:left w:val="nil"/>
              <w:bottom w:val="nil"/>
              <w:right w:val="nil"/>
              <w:tl2br w:val="nil"/>
              <w:tr2bl w:val="nil"/>
            </w:tcBorders>
            <w:shd w:val="clear" w:color="auto" w:fill="auto"/>
            <w:tcMar>
              <w:left w:w="0" w:type="dxa"/>
              <w:right w:w="0" w:type="dxa"/>
            </w:tcMar>
            <w:vAlign w:val="center"/>
          </w:tcPr>
          <w:p w14:paraId="16BA9843"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0F6FF48C"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550546CC"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4679D2D5"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4A99FD3C" w14:textId="77777777" w:rsidR="0044336D" w:rsidRDefault="0044336D" w:rsidP="00F613F1">
            <w:pPr>
              <w:jc w:val="right"/>
              <w:rPr>
                <w:rFonts w:ascii="Arial" w:eastAsia="Arial" w:hAnsi="Arial" w:cs="Arial"/>
                <w:b/>
                <w:noProof/>
                <w:color w:val="000000"/>
                <w:sz w:val="16"/>
              </w:rPr>
            </w:pPr>
          </w:p>
        </w:tc>
      </w:tr>
      <w:tr w:rsidR="0044336D" w14:paraId="1C6CA86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nil"/>
              <w:left w:val="nil"/>
              <w:bottom w:val="nil"/>
              <w:right w:val="nil"/>
              <w:tl2br w:val="nil"/>
              <w:tr2bl w:val="nil"/>
            </w:tcBorders>
            <w:shd w:val="clear" w:color="FFFFFF" w:fill="FFFFFF"/>
            <w:noWrap/>
            <w:tcMar>
              <w:left w:w="40" w:type="dxa"/>
              <w:right w:w="40" w:type="dxa"/>
            </w:tcMar>
            <w:vAlign w:val="center"/>
          </w:tcPr>
          <w:p w14:paraId="36CB9216" w14:textId="77777777" w:rsidR="0044336D" w:rsidRDefault="0044336D" w:rsidP="00F613F1">
            <w:pPr>
              <w:rPr>
                <w:rFonts w:ascii="Arial" w:eastAsia="Arial" w:hAnsi="Arial" w:cs="Arial"/>
                <w:noProof/>
                <w:color w:val="000000"/>
                <w:sz w:val="16"/>
              </w:rPr>
            </w:pPr>
            <w:r>
              <w:rPr>
                <w:rFonts w:ascii="Arial" w:hAnsi="Arial"/>
                <w:noProof/>
                <w:color w:val="000000"/>
                <w:sz w:val="16"/>
              </w:rPr>
              <w:t>Forderungen gegenüber Beitragszahlern</w:t>
            </w:r>
          </w:p>
        </w:tc>
        <w:tc>
          <w:tcPr>
            <w:tcW w:w="389" w:type="pct"/>
            <w:tcBorders>
              <w:top w:val="nil"/>
              <w:left w:val="nil"/>
              <w:bottom w:val="nil"/>
              <w:right w:val="nil"/>
              <w:tl2br w:val="nil"/>
              <w:tr2bl w:val="nil"/>
            </w:tcBorders>
            <w:shd w:val="clear" w:color="FFFFFF" w:fill="FFFFFF"/>
            <w:tcMar>
              <w:left w:w="40" w:type="dxa"/>
              <w:right w:w="40" w:type="dxa"/>
            </w:tcMar>
            <w:vAlign w:val="center"/>
          </w:tcPr>
          <w:p w14:paraId="3AB0170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10705AD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415A724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85 321</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45DFDFA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3893977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1126272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85 321</w:t>
            </w:r>
          </w:p>
        </w:tc>
        <w:tc>
          <w:tcPr>
            <w:tcW w:w="56" w:type="pct"/>
            <w:tcBorders>
              <w:top w:val="nil"/>
              <w:left w:val="nil"/>
              <w:bottom w:val="nil"/>
              <w:right w:val="nil"/>
              <w:tl2br w:val="nil"/>
              <w:tr2bl w:val="nil"/>
            </w:tcBorders>
            <w:shd w:val="clear" w:color="auto" w:fill="auto"/>
            <w:tcMar>
              <w:left w:w="0" w:type="dxa"/>
              <w:right w:w="0" w:type="dxa"/>
            </w:tcMar>
            <w:vAlign w:val="center"/>
          </w:tcPr>
          <w:p w14:paraId="7FB950EB"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03623F56"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6B24725F"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7044A630"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14A86D10" w14:textId="77777777" w:rsidR="0044336D" w:rsidRDefault="0044336D" w:rsidP="00F613F1">
            <w:pPr>
              <w:jc w:val="right"/>
              <w:rPr>
                <w:rFonts w:ascii="Arial" w:eastAsia="Arial" w:hAnsi="Arial" w:cs="Arial"/>
                <w:b/>
                <w:noProof/>
                <w:color w:val="000000"/>
                <w:sz w:val="16"/>
              </w:rPr>
            </w:pPr>
          </w:p>
        </w:tc>
      </w:tr>
      <w:tr w:rsidR="0044336D" w14:paraId="7C1F2E8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nil"/>
              <w:left w:val="nil"/>
              <w:bottom w:val="nil"/>
              <w:right w:val="nil"/>
              <w:tl2br w:val="nil"/>
              <w:tr2bl w:val="nil"/>
            </w:tcBorders>
            <w:shd w:val="clear" w:color="FFFFFF" w:fill="FFFFFF"/>
            <w:noWrap/>
            <w:tcMar>
              <w:left w:w="40" w:type="dxa"/>
              <w:right w:w="40" w:type="dxa"/>
            </w:tcMar>
            <w:vAlign w:val="center"/>
          </w:tcPr>
          <w:p w14:paraId="0F8523A1" w14:textId="77777777" w:rsidR="0044336D" w:rsidRDefault="0044336D" w:rsidP="00F613F1">
            <w:pPr>
              <w:rPr>
                <w:rFonts w:ascii="Arial" w:eastAsia="Arial" w:hAnsi="Arial" w:cs="Arial"/>
                <w:noProof/>
                <w:color w:val="000000"/>
                <w:sz w:val="16"/>
              </w:rPr>
            </w:pPr>
            <w:r>
              <w:rPr>
                <w:rFonts w:ascii="Arial" w:hAnsi="Arial"/>
                <w:noProof/>
                <w:color w:val="000000"/>
                <w:sz w:val="16"/>
              </w:rPr>
              <w:t>Finanzielle Vermögenswerte der Finanzverwaltung</w:t>
            </w:r>
          </w:p>
        </w:tc>
        <w:tc>
          <w:tcPr>
            <w:tcW w:w="389" w:type="pct"/>
            <w:tcBorders>
              <w:top w:val="nil"/>
              <w:left w:val="nil"/>
              <w:bottom w:val="nil"/>
              <w:right w:val="nil"/>
              <w:tl2br w:val="nil"/>
              <w:tr2bl w:val="nil"/>
            </w:tcBorders>
            <w:shd w:val="clear" w:color="FFFFFF" w:fill="FFFFFF"/>
            <w:tcMar>
              <w:left w:w="40" w:type="dxa"/>
              <w:right w:w="40" w:type="dxa"/>
            </w:tcMar>
            <w:vAlign w:val="center"/>
          </w:tcPr>
          <w:p w14:paraId="01B4916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073B2C4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041E966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247CF2D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73 003</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687D996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3572A8D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73 003</w:t>
            </w:r>
          </w:p>
        </w:tc>
        <w:tc>
          <w:tcPr>
            <w:tcW w:w="56" w:type="pct"/>
            <w:tcBorders>
              <w:top w:val="nil"/>
              <w:left w:val="nil"/>
              <w:bottom w:val="nil"/>
              <w:right w:val="nil"/>
              <w:tl2br w:val="nil"/>
              <w:tr2bl w:val="nil"/>
            </w:tcBorders>
            <w:shd w:val="clear" w:color="auto" w:fill="auto"/>
            <w:tcMar>
              <w:left w:w="0" w:type="dxa"/>
              <w:right w:w="0" w:type="dxa"/>
            </w:tcMar>
            <w:vAlign w:val="center"/>
          </w:tcPr>
          <w:p w14:paraId="0AC3D7DC"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163CDCA7"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37E9C251"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1DD07A7D"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61F7D7D0" w14:textId="77777777" w:rsidR="0044336D" w:rsidRDefault="0044336D" w:rsidP="00F613F1">
            <w:pPr>
              <w:jc w:val="right"/>
              <w:rPr>
                <w:rFonts w:ascii="Arial" w:eastAsia="Arial" w:hAnsi="Arial" w:cs="Arial"/>
                <w:b/>
                <w:noProof/>
                <w:color w:val="000000"/>
                <w:sz w:val="16"/>
              </w:rPr>
            </w:pPr>
          </w:p>
        </w:tc>
      </w:tr>
      <w:tr w:rsidR="0044336D" w14:paraId="7F67FEE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534A28A5" w14:textId="77777777" w:rsidR="0044336D" w:rsidRDefault="0044336D" w:rsidP="00F613F1">
            <w:pPr>
              <w:rPr>
                <w:rFonts w:ascii="Arial" w:eastAsia="Arial" w:hAnsi="Arial" w:cs="Arial"/>
                <w:noProof/>
                <w:color w:val="000000"/>
                <w:sz w:val="16"/>
              </w:rPr>
            </w:pPr>
            <w:r>
              <w:rPr>
                <w:rFonts w:ascii="Arial" w:hAnsi="Arial"/>
                <w:noProof/>
                <w:color w:val="000000"/>
                <w:sz w:val="16"/>
              </w:rPr>
              <w:t>Sonstige Vermögenswerte</w:t>
            </w:r>
          </w:p>
        </w:tc>
        <w:tc>
          <w:tcPr>
            <w:tcW w:w="389"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5F06362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0C586BC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372C9E6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45C64DE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63A696D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950</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08F68C3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950</w:t>
            </w:r>
          </w:p>
        </w:tc>
        <w:tc>
          <w:tcPr>
            <w:tcW w:w="56" w:type="pct"/>
            <w:tcBorders>
              <w:top w:val="nil"/>
              <w:left w:val="nil"/>
              <w:bottom w:val="nil"/>
              <w:right w:val="nil"/>
              <w:tl2br w:val="nil"/>
              <w:tr2bl w:val="nil"/>
            </w:tcBorders>
            <w:shd w:val="clear" w:color="auto" w:fill="auto"/>
            <w:tcMar>
              <w:left w:w="0" w:type="dxa"/>
              <w:right w:w="0" w:type="dxa"/>
            </w:tcMar>
            <w:vAlign w:val="center"/>
          </w:tcPr>
          <w:p w14:paraId="756E7525"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2990F1BF"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3896F60B"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1269CCAE"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FFFFFF" w:fill="FFFFFF"/>
            <w:tcMar>
              <w:left w:w="0" w:type="dxa"/>
              <w:right w:w="0" w:type="dxa"/>
            </w:tcMar>
            <w:vAlign w:val="center"/>
          </w:tcPr>
          <w:p w14:paraId="7FDDEA07" w14:textId="77777777" w:rsidR="0044336D" w:rsidRDefault="0044336D" w:rsidP="00F613F1">
            <w:pPr>
              <w:jc w:val="right"/>
              <w:rPr>
                <w:rFonts w:ascii="Arial" w:eastAsia="Arial" w:hAnsi="Arial" w:cs="Arial"/>
                <w:b/>
                <w:noProof/>
                <w:color w:val="000000"/>
                <w:sz w:val="16"/>
              </w:rPr>
            </w:pPr>
          </w:p>
        </w:tc>
      </w:tr>
      <w:tr w:rsidR="0044336D" w14:paraId="7715A74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53AC0258" w14:textId="77777777" w:rsidR="0044336D" w:rsidRDefault="0044336D" w:rsidP="00F613F1">
            <w:pPr>
              <w:rPr>
                <w:rFonts w:ascii="Arial" w:eastAsia="Arial" w:hAnsi="Arial" w:cs="Arial"/>
                <w:b/>
                <w:noProof/>
                <w:color w:val="000000"/>
                <w:sz w:val="16"/>
              </w:rPr>
            </w:pPr>
            <w:r>
              <w:rPr>
                <w:rFonts w:ascii="Arial" w:hAnsi="Arial"/>
                <w:b/>
                <w:noProof/>
                <w:color w:val="000000"/>
                <w:sz w:val="16"/>
              </w:rPr>
              <w:t>Zu fortgeführten Anschaffungskosten bewertete finanzielle Vermögenswerte insgesamt</w:t>
            </w:r>
          </w:p>
        </w:tc>
        <w:tc>
          <w:tcPr>
            <w:tcW w:w="38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8E2DCF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244826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94C18A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3 291 473</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75B0AC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73 003</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AB936A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950</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E73888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3 365 426</w:t>
            </w:r>
          </w:p>
        </w:tc>
        <w:tc>
          <w:tcPr>
            <w:tcW w:w="56" w:type="pct"/>
            <w:tcBorders>
              <w:top w:val="nil"/>
              <w:left w:val="nil"/>
              <w:bottom w:val="nil"/>
              <w:right w:val="nil"/>
              <w:tl2br w:val="nil"/>
              <w:tr2bl w:val="nil"/>
            </w:tcBorders>
            <w:shd w:val="clear" w:color="auto" w:fill="auto"/>
            <w:tcMar>
              <w:left w:w="0" w:type="dxa"/>
              <w:right w:w="0" w:type="dxa"/>
            </w:tcMar>
            <w:vAlign w:val="center"/>
          </w:tcPr>
          <w:p w14:paraId="414887CB"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168E42CD"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6AA573F5"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685E74C3"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0AB25939" w14:textId="77777777" w:rsidR="0044336D" w:rsidRDefault="0044336D" w:rsidP="00F613F1">
            <w:pPr>
              <w:jc w:val="right"/>
              <w:rPr>
                <w:rFonts w:ascii="Arial" w:eastAsia="Arial" w:hAnsi="Arial" w:cs="Arial"/>
                <w:b/>
                <w:noProof/>
                <w:color w:val="000000"/>
                <w:sz w:val="16"/>
              </w:rPr>
            </w:pPr>
          </w:p>
        </w:tc>
      </w:tr>
      <w:tr w:rsidR="0044336D" w14:paraId="0EC6B31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single" w:sz="4" w:space="0" w:color="000000"/>
              <w:left w:val="nil"/>
              <w:bottom w:val="nil"/>
              <w:right w:val="nil"/>
              <w:tl2br w:val="nil"/>
              <w:tr2bl w:val="nil"/>
            </w:tcBorders>
            <w:shd w:val="clear" w:color="FFFFFF" w:fill="C0C0C0"/>
            <w:noWrap/>
            <w:tcMar>
              <w:left w:w="40" w:type="dxa"/>
              <w:right w:w="40" w:type="dxa"/>
            </w:tcMar>
            <w:vAlign w:val="center"/>
          </w:tcPr>
          <w:p w14:paraId="14BEA117" w14:textId="77777777" w:rsidR="0044336D" w:rsidRDefault="0044336D" w:rsidP="00F613F1">
            <w:pPr>
              <w:rPr>
                <w:rFonts w:ascii="Arial" w:eastAsia="Arial" w:hAnsi="Arial" w:cs="Arial"/>
                <w:b/>
                <w:noProof/>
                <w:color w:val="000000"/>
                <w:sz w:val="16"/>
              </w:rPr>
            </w:pPr>
            <w:r>
              <w:rPr>
                <w:rFonts w:ascii="Arial" w:hAnsi="Arial"/>
                <w:b/>
                <w:noProof/>
                <w:color w:val="000000"/>
                <w:sz w:val="16"/>
              </w:rPr>
              <w:t>Finanzielle Vermögenswerte insgesamt</w:t>
            </w:r>
          </w:p>
        </w:tc>
        <w:tc>
          <w:tcPr>
            <w:tcW w:w="389"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7036AA9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75 852</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7C3C899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797 341</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3977ABE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3 387 077</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3F0A26A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73 003</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037A23A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950</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7FB558C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4 334 223</w:t>
            </w:r>
          </w:p>
        </w:tc>
        <w:tc>
          <w:tcPr>
            <w:tcW w:w="56" w:type="pct"/>
            <w:tcBorders>
              <w:top w:val="nil"/>
              <w:left w:val="nil"/>
              <w:bottom w:val="nil"/>
              <w:right w:val="nil"/>
              <w:tl2br w:val="nil"/>
              <w:tr2bl w:val="nil"/>
            </w:tcBorders>
            <w:shd w:val="clear" w:color="auto" w:fill="auto"/>
            <w:tcMar>
              <w:left w:w="0" w:type="dxa"/>
              <w:right w:w="0" w:type="dxa"/>
            </w:tcMar>
            <w:vAlign w:val="center"/>
          </w:tcPr>
          <w:p w14:paraId="6B1B0E0C"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07F6E111"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252502A6"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17E359FF"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tcMar>
              <w:left w:w="0" w:type="dxa"/>
              <w:right w:w="0" w:type="dxa"/>
            </w:tcMar>
            <w:vAlign w:val="center"/>
          </w:tcPr>
          <w:p w14:paraId="08004E40" w14:textId="77777777" w:rsidR="0044336D" w:rsidRDefault="0044336D" w:rsidP="00F613F1">
            <w:pPr>
              <w:jc w:val="right"/>
              <w:rPr>
                <w:rFonts w:ascii="Arial" w:eastAsia="Arial" w:hAnsi="Arial" w:cs="Arial"/>
                <w:b/>
                <w:noProof/>
                <w:color w:val="000000"/>
                <w:sz w:val="16"/>
              </w:rPr>
            </w:pPr>
          </w:p>
        </w:tc>
      </w:tr>
      <w:tr w:rsidR="0044336D" w14:paraId="2AE9B5D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1366" w:type="pct"/>
            <w:tcBorders>
              <w:top w:val="nil"/>
              <w:left w:val="nil"/>
              <w:bottom w:val="single" w:sz="4" w:space="0" w:color="000000"/>
              <w:right w:val="nil"/>
              <w:tl2br w:val="nil"/>
              <w:tr2bl w:val="nil"/>
            </w:tcBorders>
            <w:shd w:val="clear" w:color="auto" w:fill="auto"/>
            <w:noWrap/>
            <w:tcMar>
              <w:left w:w="0" w:type="dxa"/>
              <w:right w:w="0" w:type="dxa"/>
            </w:tcMar>
            <w:vAlign w:val="center"/>
          </w:tcPr>
          <w:p w14:paraId="77D1118E" w14:textId="77777777" w:rsidR="0044336D" w:rsidRDefault="0044336D" w:rsidP="00F613F1">
            <w:pPr>
              <w:rPr>
                <w:rFonts w:ascii="Arial" w:eastAsia="Arial" w:hAnsi="Arial" w:cs="Arial"/>
                <w:noProof/>
                <w:color w:val="000000"/>
                <w:sz w:val="16"/>
              </w:rPr>
            </w:pPr>
          </w:p>
        </w:tc>
        <w:tc>
          <w:tcPr>
            <w:tcW w:w="389" w:type="pct"/>
            <w:tcBorders>
              <w:top w:val="nil"/>
              <w:left w:val="nil"/>
              <w:bottom w:val="single" w:sz="4" w:space="0" w:color="000000"/>
              <w:right w:val="nil"/>
              <w:tl2br w:val="nil"/>
              <w:tr2bl w:val="nil"/>
            </w:tcBorders>
            <w:shd w:val="clear" w:color="auto" w:fill="auto"/>
            <w:tcMar>
              <w:left w:w="0" w:type="dxa"/>
              <w:right w:w="0" w:type="dxa"/>
            </w:tcMar>
            <w:vAlign w:val="center"/>
          </w:tcPr>
          <w:p w14:paraId="2A9B6821" w14:textId="77777777" w:rsidR="0044336D" w:rsidRDefault="0044336D" w:rsidP="00F613F1">
            <w:pPr>
              <w:jc w:val="right"/>
              <w:rPr>
                <w:rFonts w:ascii="Arial" w:eastAsia="Arial" w:hAnsi="Arial" w:cs="Arial"/>
                <w:noProof/>
                <w:color w:val="000000"/>
                <w:sz w:val="16"/>
              </w:rPr>
            </w:pPr>
          </w:p>
        </w:tc>
        <w:tc>
          <w:tcPr>
            <w:tcW w:w="367" w:type="pct"/>
            <w:tcBorders>
              <w:top w:val="nil"/>
              <w:left w:val="nil"/>
              <w:bottom w:val="single" w:sz="4" w:space="0" w:color="000000"/>
              <w:right w:val="nil"/>
              <w:tl2br w:val="nil"/>
              <w:tr2bl w:val="nil"/>
            </w:tcBorders>
            <w:shd w:val="clear" w:color="auto" w:fill="auto"/>
            <w:tcMar>
              <w:left w:w="0" w:type="dxa"/>
              <w:right w:w="0" w:type="dxa"/>
            </w:tcMar>
            <w:vAlign w:val="center"/>
          </w:tcPr>
          <w:p w14:paraId="26F67110" w14:textId="77777777" w:rsidR="0044336D" w:rsidRDefault="0044336D" w:rsidP="00F613F1">
            <w:pPr>
              <w:jc w:val="right"/>
              <w:rPr>
                <w:rFonts w:ascii="Arial" w:eastAsia="Arial" w:hAnsi="Arial" w:cs="Arial"/>
                <w:noProof/>
                <w:color w:val="000000"/>
                <w:sz w:val="16"/>
              </w:rPr>
            </w:pPr>
          </w:p>
        </w:tc>
        <w:tc>
          <w:tcPr>
            <w:tcW w:w="367" w:type="pct"/>
            <w:tcBorders>
              <w:top w:val="nil"/>
              <w:left w:val="nil"/>
              <w:bottom w:val="single" w:sz="4" w:space="0" w:color="000000"/>
              <w:right w:val="nil"/>
              <w:tl2br w:val="nil"/>
              <w:tr2bl w:val="nil"/>
            </w:tcBorders>
            <w:shd w:val="clear" w:color="auto" w:fill="auto"/>
            <w:tcMar>
              <w:left w:w="0" w:type="dxa"/>
              <w:right w:w="0" w:type="dxa"/>
            </w:tcMar>
            <w:vAlign w:val="center"/>
          </w:tcPr>
          <w:p w14:paraId="575C39B2" w14:textId="77777777" w:rsidR="0044336D" w:rsidRDefault="0044336D" w:rsidP="00F613F1">
            <w:pPr>
              <w:jc w:val="right"/>
              <w:rPr>
                <w:rFonts w:ascii="Arial" w:eastAsia="Arial" w:hAnsi="Arial" w:cs="Arial"/>
                <w:noProof/>
                <w:color w:val="000000"/>
                <w:sz w:val="16"/>
              </w:rPr>
            </w:pPr>
          </w:p>
        </w:tc>
        <w:tc>
          <w:tcPr>
            <w:tcW w:w="367" w:type="pct"/>
            <w:tcBorders>
              <w:top w:val="nil"/>
              <w:left w:val="nil"/>
              <w:bottom w:val="single" w:sz="4" w:space="0" w:color="000000"/>
              <w:right w:val="nil"/>
              <w:tl2br w:val="nil"/>
              <w:tr2bl w:val="nil"/>
            </w:tcBorders>
            <w:shd w:val="clear" w:color="auto" w:fill="auto"/>
            <w:tcMar>
              <w:left w:w="0" w:type="dxa"/>
              <w:right w:w="0" w:type="dxa"/>
            </w:tcMar>
            <w:vAlign w:val="center"/>
          </w:tcPr>
          <w:p w14:paraId="081E3510" w14:textId="77777777" w:rsidR="0044336D" w:rsidRDefault="0044336D" w:rsidP="00F613F1">
            <w:pPr>
              <w:jc w:val="right"/>
              <w:rPr>
                <w:rFonts w:ascii="Arial" w:eastAsia="Arial" w:hAnsi="Arial" w:cs="Arial"/>
                <w:noProof/>
                <w:color w:val="000000"/>
                <w:sz w:val="16"/>
              </w:rPr>
            </w:pPr>
          </w:p>
        </w:tc>
        <w:tc>
          <w:tcPr>
            <w:tcW w:w="367" w:type="pct"/>
            <w:tcBorders>
              <w:top w:val="nil"/>
              <w:left w:val="nil"/>
              <w:bottom w:val="single" w:sz="4" w:space="0" w:color="000000"/>
              <w:right w:val="nil"/>
              <w:tl2br w:val="nil"/>
              <w:tr2bl w:val="nil"/>
            </w:tcBorders>
            <w:shd w:val="clear" w:color="auto" w:fill="auto"/>
            <w:tcMar>
              <w:left w:w="0" w:type="dxa"/>
              <w:right w:w="0" w:type="dxa"/>
            </w:tcMar>
            <w:vAlign w:val="center"/>
          </w:tcPr>
          <w:p w14:paraId="09E660A9" w14:textId="77777777" w:rsidR="0044336D" w:rsidRDefault="0044336D" w:rsidP="00F613F1">
            <w:pPr>
              <w:jc w:val="right"/>
              <w:rPr>
                <w:rFonts w:ascii="Arial" w:eastAsia="Arial" w:hAnsi="Arial" w:cs="Arial"/>
                <w:noProof/>
                <w:color w:val="000000"/>
                <w:sz w:val="16"/>
              </w:rPr>
            </w:pPr>
          </w:p>
        </w:tc>
        <w:tc>
          <w:tcPr>
            <w:tcW w:w="367" w:type="pct"/>
            <w:tcBorders>
              <w:top w:val="nil"/>
              <w:left w:val="nil"/>
              <w:bottom w:val="single" w:sz="4" w:space="0" w:color="000000"/>
              <w:right w:val="nil"/>
              <w:tl2br w:val="nil"/>
              <w:tr2bl w:val="nil"/>
            </w:tcBorders>
            <w:shd w:val="clear" w:color="auto" w:fill="auto"/>
            <w:tcMar>
              <w:left w:w="0" w:type="dxa"/>
              <w:right w:w="0" w:type="dxa"/>
            </w:tcMar>
            <w:vAlign w:val="center"/>
          </w:tcPr>
          <w:p w14:paraId="6616EF8F" w14:textId="77777777" w:rsidR="0044336D" w:rsidRDefault="0044336D" w:rsidP="00F613F1">
            <w:pPr>
              <w:jc w:val="right"/>
              <w:rPr>
                <w:rFonts w:ascii="Arial" w:eastAsia="Arial" w:hAnsi="Arial" w:cs="Arial"/>
                <w:noProof/>
                <w:color w:val="000000"/>
                <w:sz w:val="16"/>
              </w:rPr>
            </w:pPr>
          </w:p>
        </w:tc>
        <w:tc>
          <w:tcPr>
            <w:tcW w:w="56" w:type="pct"/>
            <w:tcBorders>
              <w:top w:val="nil"/>
              <w:left w:val="nil"/>
              <w:bottom w:val="nil"/>
              <w:right w:val="nil"/>
              <w:tl2br w:val="nil"/>
              <w:tr2bl w:val="nil"/>
            </w:tcBorders>
            <w:shd w:val="clear" w:color="auto" w:fill="auto"/>
            <w:tcMar>
              <w:left w:w="0" w:type="dxa"/>
              <w:right w:w="0" w:type="dxa"/>
            </w:tcMar>
            <w:vAlign w:val="center"/>
          </w:tcPr>
          <w:p w14:paraId="18F13BAF"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single" w:sz="4" w:space="0" w:color="000000"/>
              <w:right w:val="nil"/>
              <w:tl2br w:val="nil"/>
              <w:tr2bl w:val="nil"/>
            </w:tcBorders>
            <w:shd w:val="clear" w:color="auto" w:fill="auto"/>
            <w:tcMar>
              <w:left w:w="0" w:type="dxa"/>
              <w:right w:w="0" w:type="dxa"/>
            </w:tcMar>
            <w:vAlign w:val="center"/>
          </w:tcPr>
          <w:p w14:paraId="798B7047"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single" w:sz="4" w:space="0" w:color="000000"/>
              <w:right w:val="nil"/>
              <w:tl2br w:val="nil"/>
              <w:tr2bl w:val="nil"/>
            </w:tcBorders>
            <w:shd w:val="clear" w:color="auto" w:fill="auto"/>
            <w:tcMar>
              <w:left w:w="0" w:type="dxa"/>
              <w:right w:w="0" w:type="dxa"/>
            </w:tcMar>
            <w:vAlign w:val="center"/>
          </w:tcPr>
          <w:p w14:paraId="755F4D79"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single" w:sz="4" w:space="0" w:color="000000"/>
              <w:right w:val="nil"/>
              <w:tl2br w:val="nil"/>
              <w:tr2bl w:val="nil"/>
            </w:tcBorders>
            <w:shd w:val="clear" w:color="auto" w:fill="auto"/>
            <w:tcMar>
              <w:left w:w="0" w:type="dxa"/>
              <w:right w:w="0" w:type="dxa"/>
            </w:tcMar>
            <w:vAlign w:val="center"/>
          </w:tcPr>
          <w:p w14:paraId="642C1A8F"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single" w:sz="4" w:space="0" w:color="000000"/>
              <w:right w:val="nil"/>
              <w:tl2br w:val="nil"/>
              <w:tr2bl w:val="nil"/>
            </w:tcBorders>
            <w:shd w:val="clear" w:color="auto" w:fill="auto"/>
            <w:tcMar>
              <w:left w:w="0" w:type="dxa"/>
              <w:right w:w="0" w:type="dxa"/>
            </w:tcMar>
            <w:vAlign w:val="center"/>
          </w:tcPr>
          <w:p w14:paraId="0B03C6AE" w14:textId="77777777" w:rsidR="0044336D" w:rsidRDefault="0044336D" w:rsidP="00F613F1">
            <w:pPr>
              <w:jc w:val="right"/>
              <w:rPr>
                <w:rFonts w:ascii="Arial" w:eastAsia="Arial" w:hAnsi="Arial" w:cs="Arial"/>
                <w:noProof/>
                <w:color w:val="000000"/>
                <w:sz w:val="16"/>
              </w:rPr>
            </w:pPr>
          </w:p>
        </w:tc>
      </w:tr>
      <w:tr w:rsidR="0044336D" w14:paraId="194CC57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single" w:sz="4" w:space="0" w:color="000000"/>
              <w:left w:val="nil"/>
              <w:bottom w:val="nil"/>
              <w:right w:val="nil"/>
              <w:tl2br w:val="nil"/>
              <w:tr2bl w:val="nil"/>
            </w:tcBorders>
            <w:shd w:val="clear" w:color="auto" w:fill="auto"/>
            <w:noWrap/>
            <w:tcMar>
              <w:left w:w="40" w:type="dxa"/>
              <w:right w:w="40" w:type="dxa"/>
            </w:tcMar>
            <w:vAlign w:val="center"/>
          </w:tcPr>
          <w:p w14:paraId="62F0B3AB" w14:textId="77777777" w:rsidR="0044336D" w:rsidRDefault="0044336D" w:rsidP="00F613F1">
            <w:pPr>
              <w:rPr>
                <w:rFonts w:ascii="Arial" w:eastAsia="Arial" w:hAnsi="Arial" w:cs="Arial"/>
                <w:b/>
                <w:noProof/>
                <w:color w:val="000000"/>
                <w:sz w:val="16"/>
              </w:rPr>
            </w:pPr>
            <w:r>
              <w:rPr>
                <w:rFonts w:ascii="Arial" w:hAnsi="Arial"/>
                <w:b/>
                <w:noProof/>
                <w:color w:val="000000"/>
                <w:sz w:val="16"/>
              </w:rPr>
              <w:t>Finanzielle Verbindlichkeiten zu fortgeführten Anschaffungskosten</w:t>
            </w:r>
          </w:p>
        </w:tc>
        <w:tc>
          <w:tcPr>
            <w:tcW w:w="389" w:type="pct"/>
            <w:tcBorders>
              <w:top w:val="single" w:sz="4" w:space="0" w:color="000000"/>
              <w:left w:val="nil"/>
              <w:bottom w:val="nil"/>
              <w:right w:val="nil"/>
              <w:tl2br w:val="nil"/>
              <w:tr2bl w:val="nil"/>
            </w:tcBorders>
            <w:shd w:val="clear" w:color="auto" w:fill="auto"/>
            <w:tcMar>
              <w:left w:w="0" w:type="dxa"/>
              <w:right w:w="0" w:type="dxa"/>
            </w:tcMar>
            <w:vAlign w:val="center"/>
          </w:tcPr>
          <w:p w14:paraId="47298F6C"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206FF615"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024040ED"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76076789"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151BEFC1" w14:textId="77777777" w:rsidR="0044336D" w:rsidRDefault="0044336D" w:rsidP="00F613F1">
            <w:pPr>
              <w:jc w:val="right"/>
              <w:rPr>
                <w:rFonts w:ascii="Arial" w:eastAsia="Arial" w:hAnsi="Arial" w:cs="Arial"/>
                <w:noProof/>
                <w:color w:val="000000"/>
                <w:sz w:val="16"/>
              </w:rPr>
            </w:pPr>
          </w:p>
        </w:tc>
        <w:tc>
          <w:tcPr>
            <w:tcW w:w="367" w:type="pct"/>
            <w:tcBorders>
              <w:top w:val="single" w:sz="4" w:space="0" w:color="000000"/>
              <w:left w:val="nil"/>
              <w:bottom w:val="nil"/>
              <w:right w:val="nil"/>
              <w:tl2br w:val="nil"/>
              <w:tr2bl w:val="nil"/>
            </w:tcBorders>
            <w:shd w:val="clear" w:color="auto" w:fill="auto"/>
            <w:tcMar>
              <w:left w:w="0" w:type="dxa"/>
              <w:right w:w="0" w:type="dxa"/>
            </w:tcMar>
            <w:vAlign w:val="center"/>
          </w:tcPr>
          <w:p w14:paraId="6BC988C4" w14:textId="77777777" w:rsidR="0044336D" w:rsidRDefault="0044336D" w:rsidP="00F613F1">
            <w:pPr>
              <w:jc w:val="right"/>
              <w:rPr>
                <w:rFonts w:ascii="Arial" w:eastAsia="Arial" w:hAnsi="Arial" w:cs="Arial"/>
                <w:noProof/>
                <w:color w:val="000000"/>
                <w:sz w:val="16"/>
              </w:rPr>
            </w:pPr>
          </w:p>
        </w:tc>
        <w:tc>
          <w:tcPr>
            <w:tcW w:w="56" w:type="pct"/>
            <w:tcBorders>
              <w:top w:val="nil"/>
              <w:left w:val="nil"/>
              <w:bottom w:val="nil"/>
              <w:right w:val="nil"/>
              <w:tl2br w:val="nil"/>
              <w:tr2bl w:val="nil"/>
            </w:tcBorders>
            <w:shd w:val="clear" w:color="auto" w:fill="auto"/>
            <w:tcMar>
              <w:left w:w="0" w:type="dxa"/>
              <w:right w:w="0" w:type="dxa"/>
            </w:tcMar>
            <w:vAlign w:val="center"/>
          </w:tcPr>
          <w:p w14:paraId="2D90B640" w14:textId="77777777" w:rsidR="0044336D" w:rsidRDefault="0044336D" w:rsidP="00F613F1">
            <w:pPr>
              <w:jc w:val="right"/>
              <w:rPr>
                <w:rFonts w:ascii="Arial" w:eastAsia="Arial" w:hAnsi="Arial" w:cs="Arial"/>
                <w:noProof/>
                <w:color w:val="000000"/>
                <w:sz w:val="16"/>
              </w:rPr>
            </w:pPr>
          </w:p>
        </w:tc>
        <w:tc>
          <w:tcPr>
            <w:tcW w:w="339" w:type="pct"/>
            <w:tcBorders>
              <w:top w:val="single" w:sz="4" w:space="0" w:color="000000"/>
              <w:left w:val="nil"/>
              <w:bottom w:val="nil"/>
              <w:right w:val="nil"/>
              <w:tl2br w:val="nil"/>
              <w:tr2bl w:val="nil"/>
            </w:tcBorders>
            <w:shd w:val="clear" w:color="auto" w:fill="auto"/>
            <w:noWrap/>
            <w:tcMar>
              <w:left w:w="0" w:type="dxa"/>
              <w:right w:w="0" w:type="dxa"/>
            </w:tcMar>
            <w:vAlign w:val="bottom"/>
          </w:tcPr>
          <w:p w14:paraId="23AC7038" w14:textId="77777777" w:rsidR="0044336D" w:rsidRDefault="0044336D" w:rsidP="00F613F1">
            <w:pPr>
              <w:rPr>
                <w:rFonts w:ascii="Arial" w:eastAsia="Arial" w:hAnsi="Arial" w:cs="Arial"/>
                <w:noProof/>
                <w:color w:val="000000"/>
                <w:sz w:val="20"/>
              </w:rPr>
            </w:pPr>
          </w:p>
        </w:tc>
        <w:tc>
          <w:tcPr>
            <w:tcW w:w="339" w:type="pct"/>
            <w:tcBorders>
              <w:top w:val="single" w:sz="4" w:space="0" w:color="000000"/>
              <w:left w:val="nil"/>
              <w:bottom w:val="nil"/>
              <w:right w:val="nil"/>
              <w:tl2br w:val="nil"/>
              <w:tr2bl w:val="nil"/>
            </w:tcBorders>
            <w:shd w:val="clear" w:color="auto" w:fill="auto"/>
            <w:noWrap/>
            <w:tcMar>
              <w:left w:w="0" w:type="dxa"/>
              <w:right w:w="0" w:type="dxa"/>
            </w:tcMar>
            <w:vAlign w:val="bottom"/>
          </w:tcPr>
          <w:p w14:paraId="2959EC50" w14:textId="77777777" w:rsidR="0044336D" w:rsidRDefault="0044336D" w:rsidP="00F613F1">
            <w:pPr>
              <w:rPr>
                <w:rFonts w:ascii="Arial" w:eastAsia="Arial" w:hAnsi="Arial" w:cs="Arial"/>
                <w:noProof/>
                <w:color w:val="000000"/>
                <w:sz w:val="20"/>
              </w:rPr>
            </w:pPr>
          </w:p>
        </w:tc>
        <w:tc>
          <w:tcPr>
            <w:tcW w:w="339" w:type="pct"/>
            <w:tcBorders>
              <w:top w:val="single" w:sz="4" w:space="0" w:color="000000"/>
              <w:left w:val="nil"/>
              <w:bottom w:val="nil"/>
              <w:right w:val="nil"/>
              <w:tl2br w:val="nil"/>
              <w:tr2bl w:val="nil"/>
            </w:tcBorders>
            <w:shd w:val="clear" w:color="auto" w:fill="auto"/>
            <w:noWrap/>
            <w:tcMar>
              <w:left w:w="0" w:type="dxa"/>
              <w:right w:w="0" w:type="dxa"/>
            </w:tcMar>
            <w:vAlign w:val="bottom"/>
          </w:tcPr>
          <w:p w14:paraId="79CB75FA" w14:textId="77777777" w:rsidR="0044336D" w:rsidRDefault="0044336D" w:rsidP="00F613F1">
            <w:pPr>
              <w:rPr>
                <w:rFonts w:ascii="Arial" w:eastAsia="Arial" w:hAnsi="Arial" w:cs="Arial"/>
                <w:noProof/>
                <w:color w:val="000000"/>
                <w:sz w:val="20"/>
              </w:rPr>
            </w:pPr>
          </w:p>
        </w:tc>
        <w:tc>
          <w:tcPr>
            <w:tcW w:w="339" w:type="pct"/>
            <w:tcBorders>
              <w:top w:val="single" w:sz="4" w:space="0" w:color="000000"/>
              <w:left w:val="nil"/>
              <w:bottom w:val="nil"/>
              <w:right w:val="nil"/>
              <w:tl2br w:val="nil"/>
              <w:tr2bl w:val="nil"/>
            </w:tcBorders>
            <w:shd w:val="clear" w:color="auto" w:fill="auto"/>
            <w:noWrap/>
            <w:tcMar>
              <w:left w:w="0" w:type="dxa"/>
              <w:right w:w="0" w:type="dxa"/>
            </w:tcMar>
            <w:vAlign w:val="bottom"/>
          </w:tcPr>
          <w:p w14:paraId="0D79EB83" w14:textId="77777777" w:rsidR="0044336D" w:rsidRDefault="0044336D" w:rsidP="00F613F1">
            <w:pPr>
              <w:rPr>
                <w:rFonts w:ascii="Arial" w:eastAsia="Arial" w:hAnsi="Arial" w:cs="Arial"/>
                <w:noProof/>
                <w:color w:val="000000"/>
                <w:sz w:val="20"/>
              </w:rPr>
            </w:pPr>
          </w:p>
        </w:tc>
      </w:tr>
      <w:tr w:rsidR="0044336D" w14:paraId="21CE698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nil"/>
              <w:left w:val="nil"/>
              <w:bottom w:val="nil"/>
              <w:right w:val="nil"/>
              <w:tl2br w:val="nil"/>
              <w:tr2bl w:val="nil"/>
            </w:tcBorders>
            <w:shd w:val="clear" w:color="FFFFFF" w:fill="FFFFFF"/>
            <w:noWrap/>
            <w:tcMar>
              <w:left w:w="40" w:type="dxa"/>
              <w:right w:w="40" w:type="dxa"/>
            </w:tcMar>
            <w:vAlign w:val="center"/>
          </w:tcPr>
          <w:p w14:paraId="313FA3D8" w14:textId="77777777" w:rsidR="0044336D" w:rsidRDefault="0044336D" w:rsidP="00F613F1">
            <w:pPr>
              <w:rPr>
                <w:rFonts w:ascii="Arial" w:eastAsia="Arial" w:hAnsi="Arial" w:cs="Arial"/>
                <w:noProof/>
                <w:color w:val="000000"/>
                <w:sz w:val="16"/>
              </w:rPr>
            </w:pPr>
            <w:r>
              <w:rPr>
                <w:rFonts w:ascii="Arial" w:hAnsi="Arial"/>
                <w:noProof/>
                <w:color w:val="000000"/>
                <w:sz w:val="16"/>
              </w:rPr>
              <w:t>Rückstellungen für Darlehenszusagen</w:t>
            </w:r>
          </w:p>
        </w:tc>
        <w:tc>
          <w:tcPr>
            <w:tcW w:w="389" w:type="pct"/>
            <w:tcBorders>
              <w:top w:val="nil"/>
              <w:left w:val="nil"/>
              <w:bottom w:val="nil"/>
              <w:right w:val="nil"/>
              <w:tl2br w:val="nil"/>
              <w:tr2bl w:val="nil"/>
            </w:tcBorders>
            <w:shd w:val="clear" w:color="FFFFFF" w:fill="FFFFFF"/>
            <w:tcMar>
              <w:left w:w="40" w:type="dxa"/>
              <w:right w:w="40" w:type="dxa"/>
            </w:tcMar>
            <w:vAlign w:val="center"/>
          </w:tcPr>
          <w:p w14:paraId="717D71D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7485B6F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48C9552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6ED5C71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1A44719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-16,583</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4EC7520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-16,583</w:t>
            </w:r>
          </w:p>
        </w:tc>
        <w:tc>
          <w:tcPr>
            <w:tcW w:w="56" w:type="pct"/>
            <w:tcBorders>
              <w:top w:val="nil"/>
              <w:left w:val="nil"/>
              <w:bottom w:val="nil"/>
              <w:right w:val="nil"/>
              <w:tl2br w:val="nil"/>
              <w:tr2bl w:val="nil"/>
            </w:tcBorders>
            <w:shd w:val="clear" w:color="auto" w:fill="auto"/>
            <w:tcMar>
              <w:left w:w="0" w:type="dxa"/>
              <w:right w:w="0" w:type="dxa"/>
            </w:tcMar>
            <w:vAlign w:val="center"/>
          </w:tcPr>
          <w:p w14:paraId="4FA1AC28"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0856526D"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72A4D58B"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38A12D4F"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1A53F443" w14:textId="77777777" w:rsidR="0044336D" w:rsidRDefault="0044336D" w:rsidP="00F613F1">
            <w:pPr>
              <w:rPr>
                <w:rFonts w:ascii="Arial" w:eastAsia="Arial" w:hAnsi="Arial" w:cs="Arial"/>
                <w:noProof/>
                <w:color w:val="000000"/>
                <w:sz w:val="20"/>
              </w:rPr>
            </w:pPr>
          </w:p>
        </w:tc>
      </w:tr>
      <w:tr w:rsidR="0044336D" w14:paraId="6F435CE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nil"/>
              <w:left w:val="nil"/>
              <w:bottom w:val="nil"/>
              <w:right w:val="nil"/>
              <w:tl2br w:val="nil"/>
              <w:tr2bl w:val="nil"/>
            </w:tcBorders>
            <w:shd w:val="clear" w:color="FFFFFF" w:fill="FFFFFF"/>
            <w:noWrap/>
            <w:tcMar>
              <w:left w:w="40" w:type="dxa"/>
              <w:right w:w="40" w:type="dxa"/>
            </w:tcMar>
            <w:vAlign w:val="center"/>
          </w:tcPr>
          <w:p w14:paraId="06B37348" w14:textId="77777777" w:rsidR="0044336D" w:rsidRDefault="0044336D" w:rsidP="00F613F1">
            <w:pPr>
              <w:rPr>
                <w:rFonts w:ascii="Arial" w:eastAsia="Arial" w:hAnsi="Arial" w:cs="Arial"/>
                <w:noProof/>
                <w:color w:val="000000"/>
                <w:sz w:val="16"/>
              </w:rPr>
            </w:pPr>
            <w:r>
              <w:rPr>
                <w:rFonts w:ascii="Arial" w:hAnsi="Arial"/>
                <w:noProof/>
                <w:color w:val="000000"/>
                <w:sz w:val="16"/>
              </w:rPr>
              <w:t>Verbindlichkeiten gegenüber Dritten</w:t>
            </w:r>
          </w:p>
        </w:tc>
        <w:tc>
          <w:tcPr>
            <w:tcW w:w="389" w:type="pct"/>
            <w:tcBorders>
              <w:top w:val="nil"/>
              <w:left w:val="nil"/>
              <w:bottom w:val="nil"/>
              <w:right w:val="nil"/>
              <w:tl2br w:val="nil"/>
              <w:tr2bl w:val="nil"/>
            </w:tcBorders>
            <w:shd w:val="clear" w:color="FFFFFF" w:fill="FFFFFF"/>
            <w:tcMar>
              <w:left w:w="40" w:type="dxa"/>
              <w:right w:w="40" w:type="dxa"/>
            </w:tcMar>
            <w:vAlign w:val="center"/>
          </w:tcPr>
          <w:p w14:paraId="2D5A41B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7A97B19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2883E85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6774EB0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0B68754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-190,927</w:t>
            </w:r>
          </w:p>
        </w:tc>
        <w:tc>
          <w:tcPr>
            <w:tcW w:w="367" w:type="pct"/>
            <w:tcBorders>
              <w:top w:val="nil"/>
              <w:left w:val="nil"/>
              <w:bottom w:val="nil"/>
              <w:right w:val="nil"/>
              <w:tl2br w:val="nil"/>
              <w:tr2bl w:val="nil"/>
            </w:tcBorders>
            <w:shd w:val="clear" w:color="FFFFFF" w:fill="FFFFFF"/>
            <w:tcMar>
              <w:left w:w="40" w:type="dxa"/>
              <w:right w:w="40" w:type="dxa"/>
            </w:tcMar>
            <w:vAlign w:val="center"/>
          </w:tcPr>
          <w:p w14:paraId="4169196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-190,927</w:t>
            </w:r>
          </w:p>
        </w:tc>
        <w:tc>
          <w:tcPr>
            <w:tcW w:w="56" w:type="pct"/>
            <w:tcBorders>
              <w:top w:val="nil"/>
              <w:left w:val="nil"/>
              <w:bottom w:val="nil"/>
              <w:right w:val="nil"/>
              <w:tl2br w:val="nil"/>
              <w:tr2bl w:val="nil"/>
            </w:tcBorders>
            <w:shd w:val="clear" w:color="auto" w:fill="auto"/>
            <w:tcMar>
              <w:left w:w="0" w:type="dxa"/>
              <w:right w:w="0" w:type="dxa"/>
            </w:tcMar>
            <w:vAlign w:val="center"/>
          </w:tcPr>
          <w:p w14:paraId="7800B672"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4E64236E"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72B02214"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6A18416A"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3F926BEE" w14:textId="77777777" w:rsidR="0044336D" w:rsidRDefault="0044336D" w:rsidP="00F613F1">
            <w:pPr>
              <w:rPr>
                <w:rFonts w:ascii="Arial" w:eastAsia="Arial" w:hAnsi="Arial" w:cs="Arial"/>
                <w:noProof/>
                <w:color w:val="000000"/>
                <w:sz w:val="20"/>
              </w:rPr>
            </w:pPr>
          </w:p>
        </w:tc>
      </w:tr>
      <w:tr w:rsidR="0044336D" w14:paraId="2DC18C0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0650FDA4" w14:textId="77777777" w:rsidR="0044336D" w:rsidRDefault="0044336D" w:rsidP="00F613F1">
            <w:pPr>
              <w:rPr>
                <w:rFonts w:ascii="Arial" w:eastAsia="Arial" w:hAnsi="Arial" w:cs="Arial"/>
                <w:noProof/>
                <w:color w:val="000000"/>
                <w:sz w:val="16"/>
              </w:rPr>
            </w:pPr>
            <w:r>
              <w:rPr>
                <w:rFonts w:ascii="Arial" w:hAnsi="Arial"/>
                <w:noProof/>
                <w:color w:val="000000"/>
                <w:sz w:val="16"/>
              </w:rPr>
              <w:t>Sonstige Verbindlichkeiten</w:t>
            </w:r>
          </w:p>
        </w:tc>
        <w:tc>
          <w:tcPr>
            <w:tcW w:w="389"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6C1F34B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043592B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164B431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6059887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65D4550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-2,419</w:t>
            </w:r>
          </w:p>
        </w:tc>
        <w:tc>
          <w:tcPr>
            <w:tcW w:w="367" w:type="pct"/>
            <w:tcBorders>
              <w:top w:val="nil"/>
              <w:left w:val="nil"/>
              <w:bottom w:val="single" w:sz="4" w:space="0" w:color="000000"/>
              <w:right w:val="nil"/>
              <w:tl2br w:val="nil"/>
              <w:tr2bl w:val="nil"/>
            </w:tcBorders>
            <w:shd w:val="clear" w:color="FFFFFF" w:fill="FFFFFF"/>
            <w:tcMar>
              <w:left w:w="40" w:type="dxa"/>
              <w:right w:w="40" w:type="dxa"/>
            </w:tcMar>
            <w:vAlign w:val="center"/>
          </w:tcPr>
          <w:p w14:paraId="1DCDEE2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-2,419</w:t>
            </w:r>
          </w:p>
        </w:tc>
        <w:tc>
          <w:tcPr>
            <w:tcW w:w="56" w:type="pct"/>
            <w:tcBorders>
              <w:top w:val="nil"/>
              <w:left w:val="nil"/>
              <w:bottom w:val="nil"/>
              <w:right w:val="nil"/>
              <w:tl2br w:val="nil"/>
              <w:tr2bl w:val="nil"/>
            </w:tcBorders>
            <w:shd w:val="clear" w:color="auto" w:fill="auto"/>
            <w:tcMar>
              <w:left w:w="0" w:type="dxa"/>
              <w:right w:w="0" w:type="dxa"/>
            </w:tcMar>
            <w:vAlign w:val="center"/>
          </w:tcPr>
          <w:p w14:paraId="0036A331" w14:textId="77777777" w:rsidR="0044336D" w:rsidRDefault="0044336D" w:rsidP="00F613F1">
            <w:pPr>
              <w:jc w:val="right"/>
              <w:rPr>
                <w:rFonts w:ascii="Arial" w:eastAsia="Arial" w:hAnsi="Arial" w:cs="Arial"/>
                <w:noProof/>
                <w:color w:val="000000"/>
                <w:sz w:val="16"/>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4B1F51C9"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0B9174B3"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6636AF5F"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5AF2C021" w14:textId="77777777" w:rsidR="0044336D" w:rsidRDefault="0044336D" w:rsidP="00F613F1">
            <w:pPr>
              <w:rPr>
                <w:rFonts w:ascii="Arial" w:eastAsia="Arial" w:hAnsi="Arial" w:cs="Arial"/>
                <w:noProof/>
                <w:color w:val="000000"/>
                <w:sz w:val="20"/>
              </w:rPr>
            </w:pPr>
          </w:p>
        </w:tc>
      </w:tr>
      <w:tr w:rsidR="0044336D" w14:paraId="671930F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7526B54C" w14:textId="77777777" w:rsidR="0044336D" w:rsidRDefault="0044336D" w:rsidP="00F613F1">
            <w:pPr>
              <w:rPr>
                <w:rFonts w:ascii="Arial" w:eastAsia="Arial" w:hAnsi="Arial" w:cs="Arial"/>
                <w:b/>
                <w:noProof/>
                <w:color w:val="000000"/>
                <w:sz w:val="16"/>
              </w:rPr>
            </w:pPr>
            <w:r>
              <w:rPr>
                <w:rFonts w:ascii="Arial" w:hAnsi="Arial"/>
                <w:b/>
                <w:noProof/>
                <w:color w:val="000000"/>
                <w:sz w:val="16"/>
              </w:rPr>
              <w:t>Zu fortgeführten Anschaffungskosten bewertete finanzielle Verbindlichkeiten insgesamt</w:t>
            </w:r>
          </w:p>
        </w:tc>
        <w:tc>
          <w:tcPr>
            <w:tcW w:w="38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90617F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29D3875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32FC48E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1384E0F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367" w:type="pct"/>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6BB8306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-209,929</w:t>
            </w:r>
          </w:p>
        </w:tc>
        <w:tc>
          <w:tcPr>
            <w:tcW w:w="36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426189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-209,929</w:t>
            </w:r>
          </w:p>
        </w:tc>
        <w:tc>
          <w:tcPr>
            <w:tcW w:w="56" w:type="pct"/>
            <w:tcBorders>
              <w:top w:val="nil"/>
              <w:left w:val="nil"/>
              <w:bottom w:val="nil"/>
              <w:right w:val="nil"/>
              <w:tl2br w:val="nil"/>
              <w:tr2bl w:val="nil"/>
            </w:tcBorders>
            <w:shd w:val="clear" w:color="auto" w:fill="auto"/>
            <w:tcMar>
              <w:left w:w="0" w:type="dxa"/>
              <w:right w:w="0" w:type="dxa"/>
            </w:tcMar>
            <w:vAlign w:val="center"/>
          </w:tcPr>
          <w:p w14:paraId="14894639"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7157C07C"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4E8055B3"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2C648939"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27F11757" w14:textId="77777777" w:rsidR="0044336D" w:rsidRDefault="0044336D" w:rsidP="00F613F1">
            <w:pPr>
              <w:rPr>
                <w:rFonts w:ascii="Arial" w:eastAsia="Arial" w:hAnsi="Arial" w:cs="Arial"/>
                <w:noProof/>
                <w:color w:val="000000"/>
                <w:sz w:val="20"/>
              </w:rPr>
            </w:pPr>
          </w:p>
        </w:tc>
      </w:tr>
      <w:tr w:rsidR="0044336D" w14:paraId="764C9E4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6" w:type="pct"/>
            <w:tcBorders>
              <w:top w:val="single" w:sz="4" w:space="0" w:color="000000"/>
              <w:left w:val="nil"/>
              <w:bottom w:val="nil"/>
              <w:right w:val="nil"/>
              <w:tl2br w:val="nil"/>
              <w:tr2bl w:val="nil"/>
            </w:tcBorders>
            <w:shd w:val="clear" w:color="FFFFFF" w:fill="C0C0C0"/>
            <w:noWrap/>
            <w:tcMar>
              <w:left w:w="40" w:type="dxa"/>
              <w:right w:w="40" w:type="dxa"/>
            </w:tcMar>
            <w:vAlign w:val="center"/>
          </w:tcPr>
          <w:p w14:paraId="4C78045D" w14:textId="77777777" w:rsidR="0044336D" w:rsidRDefault="0044336D" w:rsidP="00F613F1">
            <w:pPr>
              <w:rPr>
                <w:rFonts w:ascii="Arial" w:eastAsia="Arial" w:hAnsi="Arial" w:cs="Arial"/>
                <w:b/>
                <w:noProof/>
                <w:color w:val="000000"/>
                <w:sz w:val="16"/>
              </w:rPr>
            </w:pPr>
            <w:r>
              <w:rPr>
                <w:rFonts w:ascii="Arial" w:hAnsi="Arial"/>
                <w:b/>
                <w:noProof/>
                <w:color w:val="000000"/>
                <w:sz w:val="16"/>
              </w:rPr>
              <w:t>Finanzielle Verbindlichkeiten insgesamt</w:t>
            </w:r>
          </w:p>
        </w:tc>
        <w:tc>
          <w:tcPr>
            <w:tcW w:w="389"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334C4A1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10C21F5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0238B95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552B716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7EA9A59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-209,929</w:t>
            </w:r>
          </w:p>
        </w:tc>
        <w:tc>
          <w:tcPr>
            <w:tcW w:w="367" w:type="pct"/>
            <w:tcBorders>
              <w:top w:val="single" w:sz="4" w:space="0" w:color="000000"/>
              <w:left w:val="nil"/>
              <w:bottom w:val="nil"/>
              <w:right w:val="nil"/>
              <w:tl2br w:val="nil"/>
              <w:tr2bl w:val="nil"/>
            </w:tcBorders>
            <w:shd w:val="clear" w:color="FFFFFF" w:fill="C0C0C0"/>
            <w:tcMar>
              <w:left w:w="40" w:type="dxa"/>
              <w:right w:w="40" w:type="dxa"/>
            </w:tcMar>
            <w:vAlign w:val="center"/>
          </w:tcPr>
          <w:p w14:paraId="4D41FB9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-209,929</w:t>
            </w:r>
          </w:p>
        </w:tc>
        <w:tc>
          <w:tcPr>
            <w:tcW w:w="56" w:type="pct"/>
            <w:tcBorders>
              <w:top w:val="nil"/>
              <w:left w:val="nil"/>
              <w:bottom w:val="nil"/>
              <w:right w:val="nil"/>
              <w:tl2br w:val="nil"/>
              <w:tr2bl w:val="nil"/>
            </w:tcBorders>
            <w:shd w:val="clear" w:color="auto" w:fill="auto"/>
            <w:tcMar>
              <w:left w:w="0" w:type="dxa"/>
              <w:right w:w="0" w:type="dxa"/>
            </w:tcMar>
            <w:vAlign w:val="center"/>
          </w:tcPr>
          <w:p w14:paraId="775E1EE1" w14:textId="77777777" w:rsidR="0044336D" w:rsidRDefault="0044336D" w:rsidP="00F613F1">
            <w:pPr>
              <w:jc w:val="right"/>
              <w:rPr>
                <w:rFonts w:ascii="Arial" w:eastAsia="Arial" w:hAnsi="Arial" w:cs="Arial"/>
                <w:b/>
                <w:noProof/>
                <w:color w:val="000000"/>
                <w:sz w:val="16"/>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70D39911"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00A420C8"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338A5905" w14:textId="77777777" w:rsidR="0044336D" w:rsidRDefault="0044336D" w:rsidP="00F613F1">
            <w:pPr>
              <w:rPr>
                <w:rFonts w:ascii="Arial" w:eastAsia="Arial" w:hAnsi="Arial" w:cs="Arial"/>
                <w:noProof/>
                <w:color w:val="000000"/>
                <w:sz w:val="20"/>
              </w:rPr>
            </w:pPr>
          </w:p>
        </w:tc>
        <w:tc>
          <w:tcPr>
            <w:tcW w:w="339" w:type="pct"/>
            <w:tcBorders>
              <w:top w:val="nil"/>
              <w:left w:val="nil"/>
              <w:bottom w:val="nil"/>
              <w:right w:val="nil"/>
              <w:tl2br w:val="nil"/>
              <w:tr2bl w:val="nil"/>
            </w:tcBorders>
            <w:shd w:val="clear" w:color="auto" w:fill="auto"/>
            <w:noWrap/>
            <w:tcMar>
              <w:left w:w="0" w:type="dxa"/>
              <w:right w:w="0" w:type="dxa"/>
            </w:tcMar>
            <w:vAlign w:val="bottom"/>
          </w:tcPr>
          <w:p w14:paraId="5D85EFC7" w14:textId="77777777" w:rsidR="0044336D" w:rsidRDefault="0044336D" w:rsidP="00F613F1">
            <w:pPr>
              <w:rPr>
                <w:rFonts w:ascii="Arial" w:eastAsia="Arial" w:hAnsi="Arial" w:cs="Arial"/>
                <w:noProof/>
                <w:color w:val="000000"/>
                <w:sz w:val="20"/>
              </w:rPr>
            </w:pPr>
          </w:p>
        </w:tc>
      </w:tr>
    </w:tbl>
    <w:p w14:paraId="74606753" w14:textId="77777777" w:rsidR="0044336D" w:rsidRDefault="0044336D" w:rsidP="0044336D">
      <w:pPr>
        <w:rPr>
          <w:noProof/>
        </w:rPr>
        <w:sectPr w:rsidR="0044336D" w:rsidSect="0044336D">
          <w:headerReference w:type="even" r:id="rId304"/>
          <w:headerReference w:type="default" r:id="rId305"/>
          <w:footerReference w:type="even" r:id="rId306"/>
          <w:footerReference w:type="default" r:id="rId307"/>
          <w:headerReference w:type="first" r:id="rId308"/>
          <w:footerReference w:type="first" r:id="rId309"/>
          <w:pgSz w:w="15840" w:h="12240" w:orient="landscape"/>
          <w:pgMar w:top="765" w:right="1134" w:bottom="765" w:left="1134" w:header="720" w:footer="720" w:gutter="0"/>
          <w:pgBorders>
            <w:top w:val="nil"/>
            <w:left w:val="nil"/>
            <w:bottom w:val="nil"/>
            <w:right w:val="nil"/>
          </w:pgBorders>
          <w:cols w:space="720"/>
          <w:docGrid w:linePitch="360"/>
        </w:sectPr>
      </w:pPr>
    </w:p>
    <w:p w14:paraId="3168C614" w14:textId="0E93F53B" w:rsidR="0044336D" w:rsidRPr="002F3A9F" w:rsidRDefault="0044336D" w:rsidP="0044336D">
      <w:pPr>
        <w:pStyle w:val="Title11"/>
        <w:pageBreakBefore/>
        <w:numPr>
          <w:ilvl w:val="0"/>
          <w:numId w:val="0"/>
        </w:numPr>
        <w:pBdr>
          <w:top w:val="nil"/>
          <w:left w:val="nil"/>
          <w:bottom w:val="nil"/>
          <w:right w:val="nil"/>
          <w:between w:val="nil"/>
          <w:bar w:val="nil"/>
        </w:pBdr>
        <w:tabs>
          <w:tab w:val="left" w:pos="720"/>
        </w:tabs>
        <w:spacing w:before="60" w:after="60"/>
        <w:ind w:left="357" w:right="-142" w:hanging="357"/>
        <w:rPr>
          <w:b/>
          <w:noProof/>
          <w:sz w:val="16"/>
          <w:szCs w:val="16"/>
          <w:bdr w:val="nil"/>
        </w:rPr>
      </w:pPr>
      <w:bookmarkStart w:id="242" w:name="RG_MARKER_77567"/>
      <w:r>
        <w:rPr>
          <w:b/>
          <w:noProof/>
          <w:sz w:val="16"/>
          <w:bdr w:val="nil"/>
        </w:rPr>
        <w:t>4.2</w:t>
      </w:r>
      <w:bookmarkEnd w:id="242"/>
      <w:r>
        <w:rPr>
          <w:b/>
          <w:noProof/>
          <w:sz w:val="16"/>
          <w:bdr w:val="nil"/>
        </w:rPr>
        <w:t xml:space="preserve"> </w:t>
      </w:r>
      <w:r w:rsidR="00441531">
        <w:rPr>
          <w:b/>
          <w:noProof/>
          <w:sz w:val="16"/>
          <w:bdr w:val="nil"/>
        </w:rPr>
        <w:tab/>
      </w:r>
      <w:r w:rsidR="00441531">
        <w:rPr>
          <w:b/>
          <w:noProof/>
          <w:sz w:val="16"/>
          <w:bdr w:val="nil"/>
        </w:rPr>
        <w:tab/>
      </w:r>
      <w:r>
        <w:rPr>
          <w:b/>
          <w:noProof/>
          <w:sz w:val="16"/>
          <w:bdr w:val="nil"/>
        </w:rPr>
        <w:t>Bemessung der beizulegenden Zeitwerte</w:t>
      </w:r>
    </w:p>
    <w:p w14:paraId="1B83A889" w14:textId="77777777" w:rsidR="0044336D" w:rsidRPr="007746FB" w:rsidRDefault="0044336D" w:rsidP="0044336D">
      <w:pPr>
        <w:pStyle w:val="Title11"/>
        <w:numPr>
          <w:ilvl w:val="0"/>
          <w:numId w:val="0"/>
        </w:numPr>
        <w:pBdr>
          <w:top w:val="nil"/>
          <w:left w:val="nil"/>
          <w:bottom w:val="nil"/>
          <w:right w:val="nil"/>
          <w:between w:val="nil"/>
          <w:bar w:val="nil"/>
        </w:pBdr>
        <w:spacing w:after="60"/>
        <w:ind w:left="720"/>
        <w:rPr>
          <w:b/>
          <w:noProof/>
          <w:sz w:val="16"/>
          <w:szCs w:val="16"/>
          <w:bdr w:val="nil"/>
        </w:rPr>
      </w:pPr>
    </w:p>
    <w:p w14:paraId="24E55D3F" w14:textId="77777777" w:rsidR="0044336D" w:rsidRPr="009D67D3" w:rsidRDefault="0044336D" w:rsidP="00B35071">
      <w:pPr>
        <w:pStyle w:val="Title11"/>
        <w:numPr>
          <w:ilvl w:val="2"/>
          <w:numId w:val="75"/>
        </w:numPr>
        <w:pBdr>
          <w:top w:val="nil"/>
          <w:left w:val="nil"/>
          <w:bottom w:val="nil"/>
          <w:right w:val="nil"/>
          <w:between w:val="nil"/>
          <w:bar w:val="nil"/>
        </w:pBdr>
        <w:spacing w:after="60"/>
        <w:rPr>
          <w:b/>
          <w:noProof/>
          <w:sz w:val="16"/>
          <w:szCs w:val="16"/>
          <w:bdr w:val="nil"/>
        </w:rPr>
      </w:pPr>
      <w:r>
        <w:rPr>
          <w:b/>
          <w:noProof/>
          <w:sz w:val="16"/>
          <w:bdr w:val="nil"/>
        </w:rPr>
        <w:t>Bewertungstechniken und maßgebliche nicht beobachtbare Inputfaktoren</w:t>
      </w:r>
    </w:p>
    <w:p w14:paraId="0E370CB0" w14:textId="77777777" w:rsidR="0044336D" w:rsidRPr="00FE0119"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70EE6465" w14:textId="77777777" w:rsidR="0044336D" w:rsidRDefault="0044336D" w:rsidP="0044336D">
      <w:pPr>
        <w:pBdr>
          <w:top w:val="nil"/>
          <w:left w:val="nil"/>
          <w:bottom w:val="nil"/>
          <w:right w:val="nil"/>
          <w:between w:val="nil"/>
          <w:bar w:val="nil"/>
        </w:pBdr>
        <w:spacing w:after="60"/>
        <w:jc w:val="both"/>
        <w:rPr>
          <w:rFonts w:ascii="Arial" w:hAnsi="Arial"/>
          <w:noProof/>
          <w:sz w:val="16"/>
          <w:szCs w:val="16"/>
          <w:bdr w:val="nil"/>
        </w:rPr>
      </w:pPr>
      <w:r>
        <w:rPr>
          <w:rFonts w:ascii="Arial" w:hAnsi="Arial"/>
          <w:noProof/>
          <w:sz w:val="16"/>
          <w:bdr w:val="nil"/>
        </w:rPr>
        <w:t>Der folgenden Tabelle sind Informationen über die Bewertungstechniken und maßgebliche nicht beobachtbare Inputfaktoren zu entnehmen, die für die Bewertung von Finanzinstrumenten herangezogen werden, die in der Bemessungshierarchie in den Stufen 2 und 3 eingestuft sind:</w:t>
      </w:r>
    </w:p>
    <w:p w14:paraId="048E7A32" w14:textId="77777777" w:rsidR="0044336D" w:rsidRDefault="0044336D" w:rsidP="0044336D">
      <w:pPr>
        <w:pBdr>
          <w:top w:val="nil"/>
          <w:left w:val="nil"/>
          <w:bottom w:val="nil"/>
          <w:right w:val="nil"/>
          <w:between w:val="nil"/>
          <w:bar w:val="nil"/>
        </w:pBdr>
        <w:spacing w:after="60"/>
        <w:jc w:val="both"/>
        <w:rPr>
          <w:rFonts w:ascii="Arial" w:hAnsi="Arial"/>
          <w:noProof/>
          <w:sz w:val="16"/>
          <w:szCs w:val="16"/>
          <w:bdr w:val="nil"/>
        </w:rPr>
      </w:pPr>
    </w:p>
    <w:tbl>
      <w:tblPr>
        <w:tblW w:w="9905" w:type="dxa"/>
        <w:tblInd w:w="-90" w:type="dxa"/>
        <w:tblLook w:val="0000" w:firstRow="0" w:lastRow="0" w:firstColumn="0" w:lastColumn="0" w:noHBand="0" w:noVBand="0"/>
      </w:tblPr>
      <w:tblGrid>
        <w:gridCol w:w="1266"/>
        <w:gridCol w:w="3695"/>
        <w:gridCol w:w="2880"/>
        <w:gridCol w:w="2075"/>
      </w:tblGrid>
      <w:tr w:rsidR="0044336D" w14:paraId="216A8A43" w14:textId="77777777" w:rsidTr="00F613F1">
        <w:trPr>
          <w:trHeight w:val="454"/>
        </w:trPr>
        <w:tc>
          <w:tcPr>
            <w:tcW w:w="1255" w:type="dxa"/>
            <w:tcBorders>
              <w:top w:val="single" w:sz="4" w:space="0" w:color="auto"/>
              <w:left w:val="nil"/>
              <w:bottom w:val="single" w:sz="4" w:space="0" w:color="auto"/>
              <w:right w:val="nil"/>
            </w:tcBorders>
            <w:shd w:val="clear" w:color="auto" w:fill="auto"/>
            <w:noWrap/>
            <w:vAlign w:val="bottom"/>
          </w:tcPr>
          <w:p w14:paraId="68F27B3F" w14:textId="77777777" w:rsidR="0044336D" w:rsidRPr="009056CC" w:rsidRDefault="0044336D" w:rsidP="00F613F1">
            <w:pPr>
              <w:rPr>
                <w:rFonts w:ascii="Arial" w:hAnsi="Arial"/>
                <w:b/>
                <w:bCs/>
                <w:noProof/>
                <w:sz w:val="16"/>
                <w:szCs w:val="16"/>
                <w:bdr w:val="nil"/>
              </w:rPr>
            </w:pPr>
          </w:p>
        </w:tc>
        <w:tc>
          <w:tcPr>
            <w:tcW w:w="3695" w:type="dxa"/>
            <w:tcBorders>
              <w:top w:val="single" w:sz="4" w:space="0" w:color="auto"/>
              <w:left w:val="nil"/>
              <w:bottom w:val="single" w:sz="4" w:space="0" w:color="auto"/>
              <w:right w:val="nil"/>
            </w:tcBorders>
            <w:shd w:val="clear" w:color="auto" w:fill="auto"/>
            <w:noWrap/>
            <w:vAlign w:val="bottom"/>
          </w:tcPr>
          <w:p w14:paraId="396F0ABC" w14:textId="77777777" w:rsidR="0044336D" w:rsidRPr="009056CC" w:rsidRDefault="0044336D" w:rsidP="00F613F1">
            <w:pPr>
              <w:pBdr>
                <w:top w:val="nil"/>
                <w:left w:val="nil"/>
                <w:bottom w:val="nil"/>
                <w:right w:val="nil"/>
                <w:between w:val="nil"/>
                <w:bar w:val="nil"/>
              </w:pBdr>
              <w:rPr>
                <w:rFonts w:ascii="Arial" w:hAnsi="Arial"/>
                <w:b/>
                <w:bCs/>
                <w:noProof/>
                <w:sz w:val="16"/>
                <w:szCs w:val="16"/>
                <w:bdr w:val="nil"/>
              </w:rPr>
            </w:pPr>
            <w:r>
              <w:rPr>
                <w:rFonts w:ascii="Arial" w:hAnsi="Arial"/>
                <w:b/>
                <w:noProof/>
                <w:sz w:val="16"/>
                <w:bdr w:val="nil"/>
              </w:rPr>
              <w:t>Bewertungstechnik</w:t>
            </w:r>
          </w:p>
        </w:tc>
        <w:tc>
          <w:tcPr>
            <w:tcW w:w="2880" w:type="dxa"/>
            <w:tcBorders>
              <w:top w:val="single" w:sz="4" w:space="0" w:color="auto"/>
              <w:left w:val="nil"/>
              <w:bottom w:val="single" w:sz="4" w:space="0" w:color="auto"/>
              <w:right w:val="nil"/>
            </w:tcBorders>
            <w:shd w:val="clear" w:color="auto" w:fill="auto"/>
            <w:noWrap/>
            <w:vAlign w:val="bottom"/>
          </w:tcPr>
          <w:p w14:paraId="73FBA8E2" w14:textId="77777777" w:rsidR="0044336D" w:rsidRPr="009056CC" w:rsidRDefault="0044336D" w:rsidP="00F613F1">
            <w:pPr>
              <w:pBdr>
                <w:top w:val="nil"/>
                <w:left w:val="nil"/>
                <w:bottom w:val="nil"/>
                <w:right w:val="nil"/>
                <w:between w:val="nil"/>
                <w:bar w:val="nil"/>
              </w:pBdr>
              <w:rPr>
                <w:rFonts w:ascii="Arial" w:hAnsi="Arial"/>
                <w:b/>
                <w:bCs/>
                <w:noProof/>
                <w:sz w:val="16"/>
                <w:szCs w:val="16"/>
                <w:bdr w:val="nil"/>
              </w:rPr>
            </w:pPr>
            <w:r>
              <w:rPr>
                <w:rFonts w:ascii="Arial" w:hAnsi="Arial"/>
                <w:b/>
                <w:noProof/>
                <w:sz w:val="16"/>
                <w:bdr w:val="nil"/>
              </w:rPr>
              <w:t>Maßgebliche nicht beobachtbare Inputfaktoren</w:t>
            </w:r>
          </w:p>
        </w:tc>
        <w:tc>
          <w:tcPr>
            <w:tcW w:w="2075" w:type="dxa"/>
            <w:tcBorders>
              <w:top w:val="single" w:sz="4" w:space="0" w:color="auto"/>
              <w:left w:val="nil"/>
              <w:bottom w:val="single" w:sz="4" w:space="0" w:color="auto"/>
              <w:right w:val="nil"/>
            </w:tcBorders>
            <w:shd w:val="clear" w:color="auto" w:fill="auto"/>
            <w:noWrap/>
            <w:vAlign w:val="bottom"/>
          </w:tcPr>
          <w:p w14:paraId="188AD719" w14:textId="77777777" w:rsidR="0044336D" w:rsidRPr="009056CC" w:rsidRDefault="0044336D" w:rsidP="00F613F1">
            <w:pPr>
              <w:pBdr>
                <w:top w:val="nil"/>
                <w:left w:val="nil"/>
                <w:bottom w:val="nil"/>
                <w:right w:val="nil"/>
                <w:between w:val="nil"/>
                <w:bar w:val="nil"/>
              </w:pBdr>
              <w:rPr>
                <w:rFonts w:ascii="Arial" w:hAnsi="Arial"/>
                <w:b/>
                <w:bCs/>
                <w:noProof/>
                <w:sz w:val="16"/>
                <w:szCs w:val="16"/>
                <w:bdr w:val="nil"/>
              </w:rPr>
            </w:pPr>
            <w:r>
              <w:rPr>
                <w:rFonts w:ascii="Arial" w:hAnsi="Arial"/>
                <w:b/>
                <w:noProof/>
                <w:sz w:val="16"/>
                <w:bdr w:val="nil"/>
              </w:rPr>
              <w:t>Verhältnis zwischen nicht beobachtbaren Inputfaktoren und Messung des beizulegenden Zeitwerts</w:t>
            </w:r>
          </w:p>
        </w:tc>
      </w:tr>
      <w:tr w:rsidR="0044336D" w14:paraId="21948683" w14:textId="77777777" w:rsidTr="00F613F1">
        <w:trPr>
          <w:trHeight w:val="379"/>
        </w:trPr>
        <w:tc>
          <w:tcPr>
            <w:tcW w:w="4950" w:type="dxa"/>
            <w:gridSpan w:val="2"/>
            <w:tcBorders>
              <w:top w:val="nil"/>
              <w:left w:val="nil"/>
              <w:right w:val="nil"/>
            </w:tcBorders>
            <w:shd w:val="clear" w:color="auto" w:fill="auto"/>
            <w:noWrap/>
          </w:tcPr>
          <w:p w14:paraId="0F46FE51" w14:textId="77777777" w:rsidR="0044336D" w:rsidRDefault="0044336D" w:rsidP="00F613F1">
            <w:pPr>
              <w:rPr>
                <w:rFonts w:ascii="Arial" w:hAnsi="Arial"/>
                <w:b/>
                <w:bCs/>
                <w:noProof/>
                <w:sz w:val="16"/>
                <w:szCs w:val="16"/>
                <w:bdr w:val="nil"/>
              </w:rPr>
            </w:pPr>
          </w:p>
          <w:p w14:paraId="319711F7" w14:textId="77777777" w:rsidR="0044336D" w:rsidRPr="009056CC" w:rsidRDefault="0044336D" w:rsidP="00F613F1">
            <w:pPr>
              <w:pBdr>
                <w:top w:val="nil"/>
                <w:left w:val="nil"/>
                <w:bottom w:val="nil"/>
                <w:right w:val="nil"/>
                <w:between w:val="nil"/>
                <w:bar w:val="nil"/>
              </w:pBdr>
              <w:rPr>
                <w:rFonts w:ascii="Arial" w:hAnsi="Arial"/>
                <w:noProof/>
                <w:sz w:val="16"/>
                <w:szCs w:val="16"/>
                <w:bdr w:val="nil"/>
              </w:rPr>
            </w:pPr>
            <w:r>
              <w:rPr>
                <w:rFonts w:ascii="Arial" w:hAnsi="Arial"/>
                <w:b/>
                <w:noProof/>
                <w:sz w:val="16"/>
                <w:bdr w:val="nil"/>
              </w:rPr>
              <w:t>Zum beizulegenden Zeitwert ausgewiesene Finanzinstrumente</w:t>
            </w:r>
          </w:p>
        </w:tc>
        <w:tc>
          <w:tcPr>
            <w:tcW w:w="2880" w:type="dxa"/>
            <w:tcBorders>
              <w:top w:val="nil"/>
              <w:left w:val="nil"/>
              <w:right w:val="nil"/>
            </w:tcBorders>
            <w:shd w:val="clear" w:color="auto" w:fill="auto"/>
            <w:noWrap/>
          </w:tcPr>
          <w:p w14:paraId="0B98EE7A" w14:textId="77777777" w:rsidR="0044336D" w:rsidRPr="009056CC" w:rsidRDefault="0044336D" w:rsidP="00F613F1">
            <w:pPr>
              <w:rPr>
                <w:rFonts w:ascii="Arial" w:hAnsi="Arial"/>
                <w:noProof/>
                <w:sz w:val="16"/>
                <w:szCs w:val="16"/>
                <w:bdr w:val="nil"/>
              </w:rPr>
            </w:pPr>
          </w:p>
        </w:tc>
        <w:tc>
          <w:tcPr>
            <w:tcW w:w="2075" w:type="dxa"/>
            <w:tcBorders>
              <w:top w:val="nil"/>
              <w:left w:val="nil"/>
              <w:right w:val="nil"/>
            </w:tcBorders>
            <w:shd w:val="clear" w:color="auto" w:fill="auto"/>
            <w:noWrap/>
          </w:tcPr>
          <w:p w14:paraId="05016536" w14:textId="77777777" w:rsidR="0044336D" w:rsidRPr="009056CC" w:rsidRDefault="0044336D" w:rsidP="00F613F1">
            <w:pPr>
              <w:rPr>
                <w:rFonts w:ascii="Arial" w:hAnsi="Arial"/>
                <w:noProof/>
                <w:sz w:val="16"/>
                <w:szCs w:val="16"/>
                <w:bdr w:val="nil"/>
              </w:rPr>
            </w:pPr>
          </w:p>
        </w:tc>
      </w:tr>
      <w:tr w:rsidR="0044336D" w14:paraId="3ECACB38" w14:textId="77777777" w:rsidTr="00F613F1">
        <w:trPr>
          <w:trHeight w:val="131"/>
        </w:trPr>
        <w:tc>
          <w:tcPr>
            <w:tcW w:w="1255" w:type="dxa"/>
            <w:tcBorders>
              <w:top w:val="nil"/>
              <w:left w:val="nil"/>
              <w:right w:val="nil"/>
            </w:tcBorders>
            <w:shd w:val="clear" w:color="auto" w:fill="auto"/>
            <w:noWrap/>
          </w:tcPr>
          <w:p w14:paraId="59F9046A" w14:textId="77777777" w:rsidR="0044336D" w:rsidRDefault="0044336D" w:rsidP="00F613F1">
            <w:pPr>
              <w:rPr>
                <w:rFonts w:ascii="Arial" w:hAnsi="Arial"/>
                <w:noProof/>
                <w:sz w:val="16"/>
                <w:szCs w:val="16"/>
                <w:bdr w:val="nil"/>
              </w:rPr>
            </w:pPr>
          </w:p>
        </w:tc>
        <w:tc>
          <w:tcPr>
            <w:tcW w:w="3695" w:type="dxa"/>
            <w:tcBorders>
              <w:top w:val="nil"/>
              <w:left w:val="nil"/>
              <w:right w:val="nil"/>
            </w:tcBorders>
            <w:shd w:val="clear" w:color="auto" w:fill="auto"/>
            <w:noWrap/>
          </w:tcPr>
          <w:p w14:paraId="412B3285" w14:textId="77777777" w:rsidR="0044336D" w:rsidRPr="00E75954" w:rsidRDefault="0044336D" w:rsidP="00F613F1">
            <w:pPr>
              <w:jc w:val="both"/>
              <w:rPr>
                <w:rFonts w:ascii="Arial" w:hAnsi="Arial"/>
                <w:noProof/>
                <w:sz w:val="16"/>
                <w:szCs w:val="16"/>
                <w:bdr w:val="nil"/>
              </w:rPr>
            </w:pPr>
          </w:p>
        </w:tc>
        <w:tc>
          <w:tcPr>
            <w:tcW w:w="2880" w:type="dxa"/>
            <w:tcBorders>
              <w:top w:val="nil"/>
              <w:left w:val="nil"/>
              <w:right w:val="nil"/>
            </w:tcBorders>
            <w:shd w:val="clear" w:color="auto" w:fill="auto"/>
            <w:noWrap/>
          </w:tcPr>
          <w:p w14:paraId="313DF441" w14:textId="77777777" w:rsidR="0044336D" w:rsidRPr="00C73739" w:rsidRDefault="0044336D" w:rsidP="00F613F1">
            <w:pPr>
              <w:jc w:val="both"/>
              <w:rPr>
                <w:rFonts w:ascii="Arial" w:hAnsi="Arial"/>
                <w:noProof/>
                <w:sz w:val="16"/>
                <w:szCs w:val="16"/>
                <w:bdr w:val="nil"/>
              </w:rPr>
            </w:pPr>
          </w:p>
        </w:tc>
        <w:tc>
          <w:tcPr>
            <w:tcW w:w="2075" w:type="dxa"/>
            <w:tcBorders>
              <w:top w:val="nil"/>
              <w:left w:val="nil"/>
              <w:right w:val="nil"/>
            </w:tcBorders>
            <w:shd w:val="clear" w:color="auto" w:fill="auto"/>
            <w:noWrap/>
          </w:tcPr>
          <w:p w14:paraId="30D03695" w14:textId="77777777" w:rsidR="0044336D" w:rsidRPr="00466780" w:rsidRDefault="0044336D" w:rsidP="00F613F1">
            <w:pPr>
              <w:jc w:val="both"/>
              <w:rPr>
                <w:rFonts w:ascii="Arial" w:hAnsi="Arial"/>
                <w:noProof/>
                <w:sz w:val="16"/>
                <w:szCs w:val="16"/>
                <w:bdr w:val="nil"/>
              </w:rPr>
            </w:pPr>
          </w:p>
        </w:tc>
      </w:tr>
      <w:tr w:rsidR="0044336D" w14:paraId="33764C89" w14:textId="77777777" w:rsidTr="00F613F1">
        <w:trPr>
          <w:trHeight w:val="284"/>
        </w:trPr>
        <w:tc>
          <w:tcPr>
            <w:tcW w:w="1255" w:type="dxa"/>
            <w:tcBorders>
              <w:top w:val="nil"/>
              <w:left w:val="nil"/>
              <w:right w:val="nil"/>
            </w:tcBorders>
            <w:shd w:val="clear" w:color="auto" w:fill="auto"/>
            <w:noWrap/>
          </w:tcPr>
          <w:p w14:paraId="04E2FC10" w14:textId="7D84A54E" w:rsidR="0044336D" w:rsidRPr="009056CC" w:rsidRDefault="0044336D" w:rsidP="00F613F1">
            <w:pPr>
              <w:pBdr>
                <w:top w:val="nil"/>
                <w:left w:val="nil"/>
                <w:bottom w:val="nil"/>
                <w:right w:val="nil"/>
                <w:between w:val="nil"/>
                <w:bar w:val="nil"/>
              </w:pBdr>
              <w:rPr>
                <w:rFonts w:ascii="Arial" w:hAnsi="Arial"/>
                <w:noProof/>
                <w:sz w:val="16"/>
                <w:szCs w:val="16"/>
                <w:bdr w:val="nil"/>
              </w:rPr>
            </w:pPr>
            <w:r>
              <w:rPr>
                <w:rFonts w:ascii="Arial" w:hAnsi="Arial"/>
                <w:noProof/>
                <w:sz w:val="16"/>
                <w:bdr w:val="nil"/>
              </w:rPr>
              <w:t>Derivative Finanz</w:t>
            </w:r>
            <w:r w:rsidR="00B27F3F">
              <w:rPr>
                <w:rFonts w:ascii="Arial" w:hAnsi="Arial"/>
                <w:noProof/>
                <w:sz w:val="16"/>
                <w:bdr w:val="nil"/>
              </w:rPr>
              <w:t>-</w:t>
            </w:r>
            <w:r>
              <w:rPr>
                <w:rFonts w:ascii="Arial" w:hAnsi="Arial"/>
                <w:noProof/>
                <w:sz w:val="16"/>
                <w:bdr w:val="nil"/>
              </w:rPr>
              <w:t>instrumente</w:t>
            </w:r>
          </w:p>
        </w:tc>
        <w:tc>
          <w:tcPr>
            <w:tcW w:w="3695" w:type="dxa"/>
            <w:tcBorders>
              <w:top w:val="nil"/>
              <w:left w:val="nil"/>
              <w:right w:val="nil"/>
            </w:tcBorders>
            <w:shd w:val="clear" w:color="auto" w:fill="auto"/>
            <w:noWrap/>
          </w:tcPr>
          <w:p w14:paraId="12ECA7B0" w14:textId="77777777" w:rsidR="0044336D" w:rsidRPr="00C73739" w:rsidRDefault="0044336D" w:rsidP="00F613F1">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Discounted-Cashflow-Methode: Künftige Cashflows werden auf Grundlage von Devisenterminkursen/Zinssätzen (anhand beobachtbarer Devisenterminkurse und Renditekurven zum Ende der Berichtsperiode) sowie Termingeschäften/Zinssätzen geschätzt, die zu einem Satz abgezinst werden, der das Kreditrisiko der verschiedenen Gegenparteien widerspiegelt.</w:t>
            </w:r>
          </w:p>
        </w:tc>
        <w:tc>
          <w:tcPr>
            <w:tcW w:w="2880" w:type="dxa"/>
            <w:tcBorders>
              <w:top w:val="nil"/>
              <w:left w:val="nil"/>
              <w:right w:val="nil"/>
            </w:tcBorders>
            <w:shd w:val="clear" w:color="auto" w:fill="auto"/>
            <w:noWrap/>
          </w:tcPr>
          <w:p w14:paraId="1BE9D56B" w14:textId="77777777" w:rsidR="0044336D" w:rsidRPr="00C73739" w:rsidRDefault="0044336D" w:rsidP="00F613F1">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Die zur Schätzung und Abzinsung von Cashflows verwendeten Kurven werden mit Marktdaten kalibriert, und die Swaps im Portfolio haben Laufzeiten, die die längste in den Inputs verfügbare Laufzeit nicht überschreiten. Daher gibt es keine nicht beobachtbaren Inputs.</w:t>
            </w:r>
          </w:p>
        </w:tc>
        <w:tc>
          <w:tcPr>
            <w:tcW w:w="2075" w:type="dxa"/>
            <w:tcBorders>
              <w:top w:val="nil"/>
              <w:left w:val="nil"/>
              <w:right w:val="nil"/>
            </w:tcBorders>
            <w:shd w:val="clear" w:color="auto" w:fill="auto"/>
            <w:noWrap/>
          </w:tcPr>
          <w:p w14:paraId="74AD3279" w14:textId="62941E6D" w:rsidR="0044336D" w:rsidRPr="00C73739" w:rsidRDefault="0044336D" w:rsidP="00F613F1">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Entfällt</w:t>
            </w:r>
          </w:p>
        </w:tc>
      </w:tr>
      <w:tr w:rsidR="0044336D" w14:paraId="78ABE17E" w14:textId="77777777" w:rsidTr="00F613F1">
        <w:trPr>
          <w:trHeight w:val="180"/>
        </w:trPr>
        <w:tc>
          <w:tcPr>
            <w:tcW w:w="1255" w:type="dxa"/>
            <w:tcBorders>
              <w:left w:val="nil"/>
              <w:right w:val="nil"/>
            </w:tcBorders>
            <w:shd w:val="clear" w:color="auto" w:fill="auto"/>
            <w:noWrap/>
          </w:tcPr>
          <w:p w14:paraId="5C62F1EB" w14:textId="77777777" w:rsidR="0044336D" w:rsidRPr="005808A7" w:rsidRDefault="0044336D" w:rsidP="00F613F1">
            <w:pPr>
              <w:rPr>
                <w:rFonts w:ascii="Arial" w:hAnsi="Arial"/>
                <w:noProof/>
                <w:sz w:val="16"/>
                <w:szCs w:val="16"/>
                <w:bdr w:val="nil"/>
              </w:rPr>
            </w:pPr>
          </w:p>
        </w:tc>
        <w:tc>
          <w:tcPr>
            <w:tcW w:w="3695" w:type="dxa"/>
            <w:tcBorders>
              <w:left w:val="nil"/>
              <w:right w:val="nil"/>
            </w:tcBorders>
            <w:shd w:val="clear" w:color="auto" w:fill="auto"/>
            <w:noWrap/>
          </w:tcPr>
          <w:p w14:paraId="5AE7AF84" w14:textId="77777777" w:rsidR="0044336D" w:rsidRPr="00E75954" w:rsidRDefault="0044336D" w:rsidP="00F613F1">
            <w:pPr>
              <w:jc w:val="both"/>
              <w:rPr>
                <w:rFonts w:ascii="Arial" w:hAnsi="Arial"/>
                <w:noProof/>
                <w:sz w:val="16"/>
                <w:szCs w:val="16"/>
                <w:bdr w:val="nil"/>
              </w:rPr>
            </w:pPr>
          </w:p>
        </w:tc>
        <w:tc>
          <w:tcPr>
            <w:tcW w:w="2880" w:type="dxa"/>
            <w:tcBorders>
              <w:left w:val="nil"/>
              <w:right w:val="nil"/>
            </w:tcBorders>
            <w:shd w:val="clear" w:color="auto" w:fill="auto"/>
            <w:noWrap/>
          </w:tcPr>
          <w:p w14:paraId="0545516B" w14:textId="77777777" w:rsidR="0044336D" w:rsidRPr="00673283" w:rsidRDefault="0044336D" w:rsidP="00F613F1">
            <w:pPr>
              <w:jc w:val="both"/>
              <w:rPr>
                <w:rFonts w:ascii="Arial" w:hAnsi="Arial"/>
                <w:noProof/>
                <w:sz w:val="16"/>
                <w:szCs w:val="16"/>
                <w:bdr w:val="nil"/>
              </w:rPr>
            </w:pPr>
          </w:p>
        </w:tc>
        <w:tc>
          <w:tcPr>
            <w:tcW w:w="2075" w:type="dxa"/>
            <w:tcBorders>
              <w:left w:val="nil"/>
              <w:right w:val="nil"/>
            </w:tcBorders>
            <w:shd w:val="clear" w:color="auto" w:fill="auto"/>
            <w:noWrap/>
          </w:tcPr>
          <w:p w14:paraId="4F513004" w14:textId="77777777" w:rsidR="0044336D" w:rsidRPr="00673283" w:rsidRDefault="0044336D" w:rsidP="00F613F1">
            <w:pPr>
              <w:pStyle w:val="ListParagraph"/>
              <w:suppressAutoHyphens w:val="0"/>
              <w:ind w:left="360"/>
              <w:jc w:val="both"/>
              <w:rPr>
                <w:rFonts w:ascii="Arial" w:hAnsi="Arial"/>
                <w:noProof/>
                <w:sz w:val="16"/>
                <w:szCs w:val="16"/>
                <w:bdr w:val="nil"/>
                <w:lang w:eastAsia="en-GB"/>
              </w:rPr>
            </w:pPr>
          </w:p>
        </w:tc>
      </w:tr>
      <w:tr w:rsidR="0044336D" w14:paraId="7DDC25CD" w14:textId="77777777" w:rsidTr="00F613F1">
        <w:trPr>
          <w:trHeight w:val="284"/>
        </w:trPr>
        <w:tc>
          <w:tcPr>
            <w:tcW w:w="1255" w:type="dxa"/>
            <w:tcBorders>
              <w:left w:val="nil"/>
              <w:right w:val="nil"/>
            </w:tcBorders>
            <w:shd w:val="clear" w:color="auto" w:fill="auto"/>
            <w:noWrap/>
          </w:tcPr>
          <w:p w14:paraId="74F68905" w14:textId="41833BA6" w:rsidR="0044336D" w:rsidRPr="005808A7" w:rsidRDefault="0044336D" w:rsidP="00F613F1">
            <w:pPr>
              <w:pBdr>
                <w:top w:val="nil"/>
                <w:left w:val="nil"/>
                <w:bottom w:val="nil"/>
                <w:right w:val="nil"/>
                <w:between w:val="nil"/>
                <w:bar w:val="nil"/>
              </w:pBdr>
              <w:rPr>
                <w:rFonts w:ascii="Arial" w:hAnsi="Arial"/>
                <w:bCs/>
                <w:noProof/>
                <w:sz w:val="16"/>
                <w:szCs w:val="16"/>
                <w:bdr w:val="nil"/>
              </w:rPr>
            </w:pPr>
            <w:r>
              <w:rPr>
                <w:rFonts w:ascii="Arial" w:hAnsi="Arial"/>
                <w:noProof/>
                <w:sz w:val="16"/>
                <w:bdr w:val="nil"/>
              </w:rPr>
              <w:t>Wagniskapital</w:t>
            </w:r>
            <w:r w:rsidR="00AC501A">
              <w:rPr>
                <w:rFonts w:ascii="Arial" w:hAnsi="Arial"/>
                <w:noProof/>
                <w:sz w:val="16"/>
                <w:bdr w:val="nil"/>
              </w:rPr>
              <w:t>-</w:t>
            </w:r>
            <w:r>
              <w:rPr>
                <w:rFonts w:ascii="Arial" w:hAnsi="Arial"/>
                <w:noProof/>
                <w:sz w:val="16"/>
                <w:bdr w:val="nil"/>
              </w:rPr>
              <w:t>fonds</w:t>
            </w:r>
          </w:p>
        </w:tc>
        <w:tc>
          <w:tcPr>
            <w:tcW w:w="3695" w:type="dxa"/>
            <w:tcBorders>
              <w:left w:val="nil"/>
              <w:right w:val="nil"/>
            </w:tcBorders>
            <w:shd w:val="clear" w:color="auto" w:fill="auto"/>
            <w:noWrap/>
          </w:tcPr>
          <w:p w14:paraId="30F37489" w14:textId="77777777" w:rsidR="0044336D" w:rsidRPr="00C73739" w:rsidRDefault="0044336D" w:rsidP="00F613F1">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Methode des bereinigten Nettovermögens: Der beizulegende Zeitwert wird ermittelt, indem entweder der prozentuale Anteil der Fazilität am Eigentum des zugrunde liegenden Instruments auf das Nettovermögen angewendet wird, das im jüngsten Bericht um Cashflows bereinigt ausgewiesen ist, oder indem, sofern verfügbar, der genaue, vom jeweiligen Fondsmanager vorgelegte Anteilswert zu diesem Termin herangezogen wird. Zur Überbrückung des Zeitraums zwischen dem letzten verfügbaren Nettoinventarwert (NIW) und der Berichterstattung zum Jahresende wird ein Überprüfungsverfahren für wesentliche Ereignisse nach dem Abschlussstichtag durchgeführt und der gemeldete Nettoinventarwert gegebenenfalls angepasst.</w:t>
            </w:r>
          </w:p>
        </w:tc>
        <w:tc>
          <w:tcPr>
            <w:tcW w:w="2880" w:type="dxa"/>
            <w:tcBorders>
              <w:left w:val="nil"/>
              <w:right w:val="nil"/>
            </w:tcBorders>
            <w:shd w:val="clear" w:color="auto" w:fill="auto"/>
            <w:noWrap/>
          </w:tcPr>
          <w:p w14:paraId="06CA7F05" w14:textId="77777777" w:rsidR="0044336D" w:rsidRPr="00C73739" w:rsidRDefault="0044336D" w:rsidP="00F613F1">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Anpassung für den Zeitraum zwischen dem letzten Berichtstermin des Wagniskapitalfonds und dem Bemessungsstichtag unter Berücksichtigung von operativen Aufwendungen und Verwaltungsgebühren, anschließenden Änderungen des beizulegenden Zeitwerts des zugrunde liegenden Vermögens des Wagniskapitalfonds, entstandenen zusätzlichen Verbindlichkeiten, Marktveränderungen oder sonstigen Veränderungen der Wirtschaftslage.</w:t>
            </w:r>
          </w:p>
          <w:p w14:paraId="21778EBA" w14:textId="77777777" w:rsidR="0044336D" w:rsidRPr="00E75954" w:rsidRDefault="0044336D" w:rsidP="00F613F1">
            <w:pPr>
              <w:pStyle w:val="ListParagraph"/>
              <w:suppressAutoHyphens w:val="0"/>
              <w:ind w:left="360"/>
              <w:jc w:val="both"/>
              <w:rPr>
                <w:rFonts w:ascii="Arial" w:hAnsi="Arial"/>
                <w:noProof/>
                <w:sz w:val="16"/>
                <w:szCs w:val="16"/>
                <w:bdr w:val="nil"/>
                <w:lang w:eastAsia="en-GB"/>
              </w:rPr>
            </w:pPr>
          </w:p>
        </w:tc>
        <w:tc>
          <w:tcPr>
            <w:tcW w:w="2075" w:type="dxa"/>
            <w:tcBorders>
              <w:left w:val="nil"/>
              <w:right w:val="nil"/>
            </w:tcBorders>
            <w:shd w:val="clear" w:color="auto" w:fill="auto"/>
            <w:noWrap/>
          </w:tcPr>
          <w:p w14:paraId="02AB39FC" w14:textId="77777777" w:rsidR="0044336D" w:rsidRPr="00C73739" w:rsidRDefault="0044336D" w:rsidP="00F613F1">
            <w:pPr>
              <w:pBdr>
                <w:top w:val="nil"/>
                <w:left w:val="nil"/>
                <w:bottom w:val="nil"/>
                <w:right w:val="nil"/>
                <w:between w:val="nil"/>
                <w:bar w:val="nil"/>
              </w:pBdr>
              <w:jc w:val="both"/>
              <w:rPr>
                <w:rFonts w:ascii="Arial" w:hAnsi="Arial"/>
                <w:b/>
                <w:noProof/>
                <w:sz w:val="16"/>
                <w:szCs w:val="16"/>
                <w:bdr w:val="nil"/>
              </w:rPr>
            </w:pPr>
            <w:r>
              <w:rPr>
                <w:rFonts w:ascii="Arial" w:hAnsi="Arial"/>
                <w:noProof/>
                <w:sz w:val="16"/>
                <w:bdr w:val="nil"/>
              </w:rPr>
              <w:t>Je länger der Zeitraum zwischen dem Bemessungsstichtag des beizulegenden Zeitwerts und dem letzten Berichtstermin des Wagniskapitalfonds ist, desto höher ist die Anpassung für den Zeitraum.</w:t>
            </w:r>
          </w:p>
        </w:tc>
      </w:tr>
      <w:tr w:rsidR="0044336D" w14:paraId="01AD67CB" w14:textId="77777777" w:rsidTr="00F613F1">
        <w:trPr>
          <w:trHeight w:val="182"/>
        </w:trPr>
        <w:tc>
          <w:tcPr>
            <w:tcW w:w="1255" w:type="dxa"/>
            <w:tcBorders>
              <w:left w:val="nil"/>
              <w:bottom w:val="nil"/>
              <w:right w:val="nil"/>
            </w:tcBorders>
            <w:shd w:val="clear" w:color="auto" w:fill="auto"/>
            <w:noWrap/>
          </w:tcPr>
          <w:p w14:paraId="01A31E98" w14:textId="77777777" w:rsidR="0044336D" w:rsidRPr="005808A7" w:rsidRDefault="0044336D" w:rsidP="00F613F1">
            <w:pPr>
              <w:rPr>
                <w:rFonts w:ascii="Arial" w:hAnsi="Arial"/>
                <w:noProof/>
                <w:sz w:val="16"/>
                <w:szCs w:val="16"/>
                <w:bdr w:val="nil"/>
              </w:rPr>
            </w:pPr>
          </w:p>
        </w:tc>
        <w:tc>
          <w:tcPr>
            <w:tcW w:w="3695" w:type="dxa"/>
            <w:tcBorders>
              <w:left w:val="nil"/>
              <w:bottom w:val="nil"/>
              <w:right w:val="nil"/>
            </w:tcBorders>
            <w:shd w:val="clear" w:color="auto" w:fill="auto"/>
            <w:noWrap/>
          </w:tcPr>
          <w:p w14:paraId="69D94DA9" w14:textId="77777777" w:rsidR="0044336D" w:rsidRDefault="0044336D" w:rsidP="00F613F1">
            <w:pPr>
              <w:rPr>
                <w:rFonts w:ascii="Arial" w:hAnsi="Arial"/>
                <w:bCs/>
                <w:noProof/>
                <w:sz w:val="16"/>
                <w:szCs w:val="16"/>
                <w:bdr w:val="nil"/>
              </w:rPr>
            </w:pPr>
          </w:p>
        </w:tc>
        <w:tc>
          <w:tcPr>
            <w:tcW w:w="2880" w:type="dxa"/>
            <w:tcBorders>
              <w:left w:val="nil"/>
              <w:bottom w:val="nil"/>
              <w:right w:val="nil"/>
            </w:tcBorders>
            <w:shd w:val="clear" w:color="auto" w:fill="auto"/>
            <w:noWrap/>
          </w:tcPr>
          <w:p w14:paraId="50853F2F" w14:textId="77777777" w:rsidR="0044336D" w:rsidRPr="00133CFA" w:rsidRDefault="0044336D" w:rsidP="00F613F1">
            <w:pPr>
              <w:rPr>
                <w:rFonts w:ascii="Arial" w:hAnsi="Arial"/>
                <w:bCs/>
                <w:noProof/>
                <w:sz w:val="16"/>
                <w:szCs w:val="16"/>
                <w:bdr w:val="nil"/>
              </w:rPr>
            </w:pPr>
          </w:p>
        </w:tc>
        <w:tc>
          <w:tcPr>
            <w:tcW w:w="2075" w:type="dxa"/>
            <w:tcBorders>
              <w:left w:val="nil"/>
              <w:bottom w:val="nil"/>
              <w:right w:val="nil"/>
            </w:tcBorders>
            <w:shd w:val="clear" w:color="auto" w:fill="auto"/>
            <w:noWrap/>
          </w:tcPr>
          <w:p w14:paraId="22D5DDDF" w14:textId="77777777" w:rsidR="0044336D" w:rsidRPr="00133CFA" w:rsidRDefault="0044336D" w:rsidP="00F613F1">
            <w:pPr>
              <w:rPr>
                <w:rFonts w:ascii="Arial" w:hAnsi="Arial"/>
                <w:bCs/>
                <w:noProof/>
                <w:sz w:val="16"/>
                <w:szCs w:val="16"/>
                <w:bdr w:val="nil"/>
              </w:rPr>
            </w:pPr>
          </w:p>
        </w:tc>
      </w:tr>
      <w:tr w:rsidR="0044336D" w14:paraId="62BA37A2" w14:textId="77777777" w:rsidTr="00F613F1">
        <w:trPr>
          <w:trHeight w:val="284"/>
        </w:trPr>
        <w:tc>
          <w:tcPr>
            <w:tcW w:w="1255" w:type="dxa"/>
            <w:tcBorders>
              <w:left w:val="nil"/>
              <w:bottom w:val="nil"/>
              <w:right w:val="nil"/>
            </w:tcBorders>
            <w:shd w:val="clear" w:color="auto" w:fill="auto"/>
            <w:noWrap/>
          </w:tcPr>
          <w:p w14:paraId="74737790" w14:textId="6760349B" w:rsidR="0044336D" w:rsidRPr="005808A7" w:rsidRDefault="0044336D" w:rsidP="00F613F1">
            <w:pPr>
              <w:pBdr>
                <w:top w:val="nil"/>
                <w:left w:val="nil"/>
                <w:bottom w:val="nil"/>
                <w:right w:val="nil"/>
                <w:between w:val="nil"/>
                <w:bar w:val="nil"/>
              </w:pBdr>
              <w:rPr>
                <w:rFonts w:ascii="Arial" w:hAnsi="Arial"/>
                <w:bCs/>
                <w:noProof/>
                <w:sz w:val="16"/>
                <w:szCs w:val="16"/>
                <w:bdr w:val="nil"/>
              </w:rPr>
            </w:pPr>
            <w:r>
              <w:rPr>
                <w:rFonts w:ascii="Arial" w:hAnsi="Arial"/>
                <w:noProof/>
                <w:sz w:val="16"/>
                <w:bdr w:val="nil"/>
              </w:rPr>
              <w:t>Direkte Kapital</w:t>
            </w:r>
            <w:r w:rsidR="00AC501A">
              <w:rPr>
                <w:rFonts w:ascii="Arial" w:hAnsi="Arial"/>
                <w:noProof/>
                <w:sz w:val="16"/>
                <w:bdr w:val="nil"/>
              </w:rPr>
              <w:t>-</w:t>
            </w:r>
            <w:r>
              <w:rPr>
                <w:rFonts w:ascii="Arial" w:hAnsi="Arial"/>
                <w:noProof/>
                <w:sz w:val="16"/>
                <w:bdr w:val="nil"/>
              </w:rPr>
              <w:t>beteiligungen</w:t>
            </w:r>
          </w:p>
        </w:tc>
        <w:tc>
          <w:tcPr>
            <w:tcW w:w="3695" w:type="dxa"/>
            <w:tcBorders>
              <w:left w:val="nil"/>
              <w:bottom w:val="nil"/>
              <w:right w:val="nil"/>
            </w:tcBorders>
            <w:shd w:val="clear" w:color="auto" w:fill="auto"/>
            <w:noWrap/>
          </w:tcPr>
          <w:p w14:paraId="0CBEBE96" w14:textId="77777777" w:rsidR="0044336D" w:rsidRPr="002D1160" w:rsidRDefault="0044336D" w:rsidP="00F613F1">
            <w:pPr>
              <w:pBdr>
                <w:top w:val="nil"/>
                <w:left w:val="nil"/>
                <w:bottom w:val="nil"/>
                <w:right w:val="nil"/>
                <w:between w:val="nil"/>
                <w:bar w:val="nil"/>
              </w:pBdr>
              <w:rPr>
                <w:rFonts w:ascii="Arial" w:hAnsi="Arial"/>
                <w:bCs/>
                <w:noProof/>
                <w:sz w:val="16"/>
                <w:szCs w:val="16"/>
                <w:bdr w:val="nil"/>
              </w:rPr>
            </w:pPr>
            <w:r>
              <w:rPr>
                <w:rFonts w:ascii="Arial" w:hAnsi="Arial"/>
                <w:noProof/>
                <w:sz w:val="16"/>
                <w:bdr w:val="nil"/>
              </w:rPr>
              <w:t>Bereinigtes Nettovermögen.</w:t>
            </w:r>
          </w:p>
        </w:tc>
        <w:tc>
          <w:tcPr>
            <w:tcW w:w="2880" w:type="dxa"/>
            <w:tcBorders>
              <w:left w:val="nil"/>
              <w:bottom w:val="nil"/>
              <w:right w:val="nil"/>
            </w:tcBorders>
            <w:shd w:val="clear" w:color="auto" w:fill="auto"/>
            <w:noWrap/>
          </w:tcPr>
          <w:p w14:paraId="0CA240DC" w14:textId="77777777" w:rsidR="0044336D" w:rsidRPr="0034484D" w:rsidRDefault="0044336D" w:rsidP="00F613F1">
            <w:pPr>
              <w:pBdr>
                <w:top w:val="nil"/>
                <w:left w:val="nil"/>
                <w:bottom w:val="nil"/>
                <w:right w:val="nil"/>
                <w:between w:val="nil"/>
                <w:bar w:val="nil"/>
              </w:pBdr>
              <w:jc w:val="both"/>
              <w:rPr>
                <w:rFonts w:ascii="Arial" w:hAnsi="Arial"/>
                <w:b/>
                <w:noProof/>
                <w:sz w:val="16"/>
                <w:szCs w:val="16"/>
                <w:bdr w:val="nil"/>
              </w:rPr>
            </w:pPr>
            <w:r>
              <w:rPr>
                <w:rFonts w:ascii="Arial" w:hAnsi="Arial"/>
                <w:noProof/>
                <w:sz w:val="16"/>
                <w:bdr w:val="nil"/>
              </w:rPr>
              <w:t>Anpassung für den Zeitraum zwischen dem letzten Berichtstermin des Beteiligungsunternehmens und dem Bemessungsstichtag unter Berücksichtigung von operativen Aufwendungen, anschließenden Änderungen des beizulegenden Zeitwerts des zugrunde liegenden Vermögens des Beteiligungsunternehmens, entstandenen zusätzlichen Verbindlichkeiten, Marktveränderungen oder sonstigen Veränderungen der Wirtschaftslage, Kapitalzuwachs, Veräußerung/Kontrollwechsel.</w:t>
            </w:r>
          </w:p>
        </w:tc>
        <w:tc>
          <w:tcPr>
            <w:tcW w:w="2075" w:type="dxa"/>
            <w:tcBorders>
              <w:left w:val="nil"/>
              <w:bottom w:val="nil"/>
              <w:right w:val="nil"/>
            </w:tcBorders>
            <w:shd w:val="clear" w:color="auto" w:fill="auto"/>
            <w:noWrap/>
          </w:tcPr>
          <w:p w14:paraId="36E497CA" w14:textId="331F7B37" w:rsidR="0044336D" w:rsidRPr="00862020" w:rsidRDefault="0044336D" w:rsidP="00F613F1">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Je höher der</w:t>
            </w:r>
            <w:r w:rsidR="00AC501A">
              <w:rPr>
                <w:rFonts w:ascii="Arial" w:hAnsi="Arial"/>
                <w:noProof/>
                <w:sz w:val="16"/>
                <w:bdr w:val="nil"/>
              </w:rPr>
              <w:t xml:space="preserve"> </w:t>
            </w:r>
            <w:r>
              <w:rPr>
                <w:rFonts w:ascii="Arial" w:hAnsi="Arial"/>
                <w:noProof/>
                <w:sz w:val="16"/>
                <w:bdr w:val="nil"/>
              </w:rPr>
              <w:t>Marktgängigkeits</w:t>
            </w:r>
            <w:r w:rsidR="00AC501A">
              <w:rPr>
                <w:rFonts w:ascii="Arial" w:hAnsi="Arial"/>
                <w:noProof/>
                <w:sz w:val="16"/>
                <w:bdr w:val="nil"/>
              </w:rPr>
              <w:t>-</w:t>
            </w:r>
            <w:r>
              <w:rPr>
                <w:rFonts w:ascii="Arial" w:hAnsi="Arial"/>
                <w:noProof/>
                <w:sz w:val="16"/>
                <w:bdr w:val="nil"/>
              </w:rPr>
              <w:t>abschlag, desto</w:t>
            </w:r>
          </w:p>
          <w:p w14:paraId="7A9FE251" w14:textId="77777777" w:rsidR="0044336D" w:rsidRPr="00006F00" w:rsidRDefault="0044336D" w:rsidP="00F613F1">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niedriger der beizulegende Zeitwert.</w:t>
            </w:r>
          </w:p>
        </w:tc>
      </w:tr>
      <w:tr w:rsidR="0044336D" w14:paraId="34232DEA" w14:textId="77777777" w:rsidTr="00F613F1">
        <w:trPr>
          <w:trHeight w:val="139"/>
        </w:trPr>
        <w:tc>
          <w:tcPr>
            <w:tcW w:w="1255" w:type="dxa"/>
            <w:tcBorders>
              <w:left w:val="nil"/>
              <w:bottom w:val="nil"/>
              <w:right w:val="nil"/>
            </w:tcBorders>
            <w:shd w:val="clear" w:color="auto" w:fill="auto"/>
            <w:noWrap/>
          </w:tcPr>
          <w:p w14:paraId="1CF52595" w14:textId="77777777" w:rsidR="0044336D" w:rsidRPr="005808A7" w:rsidRDefault="0044336D" w:rsidP="00F613F1">
            <w:pPr>
              <w:rPr>
                <w:rFonts w:ascii="Arial" w:hAnsi="Arial"/>
                <w:noProof/>
                <w:sz w:val="16"/>
                <w:szCs w:val="16"/>
                <w:bdr w:val="nil"/>
              </w:rPr>
            </w:pPr>
          </w:p>
        </w:tc>
        <w:tc>
          <w:tcPr>
            <w:tcW w:w="3695" w:type="dxa"/>
            <w:tcBorders>
              <w:left w:val="nil"/>
              <w:bottom w:val="nil"/>
              <w:right w:val="nil"/>
            </w:tcBorders>
            <w:shd w:val="clear" w:color="auto" w:fill="auto"/>
            <w:noWrap/>
          </w:tcPr>
          <w:p w14:paraId="03AF95E8" w14:textId="77777777" w:rsidR="0044336D" w:rsidRDefault="0044336D" w:rsidP="00F613F1">
            <w:pPr>
              <w:rPr>
                <w:rFonts w:ascii="Arial" w:hAnsi="Arial"/>
                <w:bCs/>
                <w:noProof/>
                <w:sz w:val="16"/>
                <w:szCs w:val="16"/>
                <w:bdr w:val="nil"/>
              </w:rPr>
            </w:pPr>
          </w:p>
        </w:tc>
        <w:tc>
          <w:tcPr>
            <w:tcW w:w="2880" w:type="dxa"/>
            <w:tcBorders>
              <w:left w:val="nil"/>
              <w:bottom w:val="nil"/>
              <w:right w:val="nil"/>
            </w:tcBorders>
            <w:shd w:val="clear" w:color="auto" w:fill="auto"/>
            <w:noWrap/>
          </w:tcPr>
          <w:p w14:paraId="0216916B" w14:textId="77777777" w:rsidR="0044336D" w:rsidRPr="00CB7909" w:rsidRDefault="0044336D" w:rsidP="00F613F1">
            <w:pPr>
              <w:jc w:val="both"/>
              <w:rPr>
                <w:rFonts w:ascii="Arial" w:hAnsi="Arial"/>
                <w:noProof/>
                <w:sz w:val="16"/>
                <w:szCs w:val="16"/>
                <w:bdr w:val="nil"/>
              </w:rPr>
            </w:pPr>
          </w:p>
        </w:tc>
        <w:tc>
          <w:tcPr>
            <w:tcW w:w="2075" w:type="dxa"/>
            <w:tcBorders>
              <w:left w:val="nil"/>
              <w:bottom w:val="nil"/>
              <w:right w:val="nil"/>
            </w:tcBorders>
            <w:shd w:val="clear" w:color="auto" w:fill="auto"/>
            <w:noWrap/>
          </w:tcPr>
          <w:p w14:paraId="36D568D3" w14:textId="77777777" w:rsidR="0044336D" w:rsidRPr="00561522" w:rsidRDefault="0044336D" w:rsidP="00F613F1">
            <w:pPr>
              <w:rPr>
                <w:rFonts w:ascii="Arial" w:hAnsi="Arial"/>
                <w:noProof/>
                <w:sz w:val="16"/>
                <w:szCs w:val="16"/>
                <w:bdr w:val="nil"/>
              </w:rPr>
            </w:pPr>
          </w:p>
        </w:tc>
      </w:tr>
      <w:tr w:rsidR="0044336D" w14:paraId="28D0A724" w14:textId="77777777" w:rsidTr="00F613F1">
        <w:trPr>
          <w:trHeight w:val="284"/>
        </w:trPr>
        <w:tc>
          <w:tcPr>
            <w:tcW w:w="1255" w:type="dxa"/>
            <w:tcBorders>
              <w:left w:val="nil"/>
              <w:bottom w:val="nil"/>
              <w:right w:val="nil"/>
            </w:tcBorders>
            <w:shd w:val="clear" w:color="auto" w:fill="auto"/>
            <w:noWrap/>
          </w:tcPr>
          <w:p w14:paraId="44A52A85" w14:textId="77777777" w:rsidR="0044336D" w:rsidRPr="005808A7" w:rsidRDefault="0044336D" w:rsidP="00F613F1">
            <w:pPr>
              <w:rPr>
                <w:rFonts w:ascii="Arial" w:hAnsi="Arial"/>
                <w:noProof/>
                <w:sz w:val="16"/>
                <w:szCs w:val="16"/>
                <w:bdr w:val="nil"/>
              </w:rPr>
            </w:pPr>
          </w:p>
        </w:tc>
        <w:tc>
          <w:tcPr>
            <w:tcW w:w="3695" w:type="dxa"/>
            <w:tcBorders>
              <w:left w:val="nil"/>
              <w:bottom w:val="nil"/>
              <w:right w:val="nil"/>
            </w:tcBorders>
            <w:shd w:val="clear" w:color="auto" w:fill="auto"/>
            <w:noWrap/>
          </w:tcPr>
          <w:p w14:paraId="0F5D1938" w14:textId="77777777" w:rsidR="0044336D" w:rsidRDefault="0044336D" w:rsidP="00F613F1">
            <w:pPr>
              <w:rPr>
                <w:rFonts w:ascii="Arial" w:hAnsi="Arial"/>
                <w:bCs/>
                <w:noProof/>
                <w:sz w:val="16"/>
                <w:szCs w:val="16"/>
                <w:bdr w:val="nil"/>
              </w:rPr>
            </w:pPr>
          </w:p>
        </w:tc>
        <w:tc>
          <w:tcPr>
            <w:tcW w:w="2880" w:type="dxa"/>
            <w:tcBorders>
              <w:left w:val="nil"/>
              <w:bottom w:val="nil"/>
              <w:right w:val="nil"/>
            </w:tcBorders>
            <w:shd w:val="clear" w:color="auto" w:fill="auto"/>
            <w:noWrap/>
          </w:tcPr>
          <w:p w14:paraId="019D3836" w14:textId="77777777" w:rsidR="0044336D" w:rsidRPr="001A74E7" w:rsidRDefault="0044336D" w:rsidP="00F613F1">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Abschlag aufgrund fehlender Marktgängigkeit (Liquidität), der auf Grundlage früherer Transaktionspreise für vergleichbare Instrumente in dem Land/der Region ermittelt wird und von 5 % bis 30 % reicht.</w:t>
            </w:r>
          </w:p>
        </w:tc>
        <w:tc>
          <w:tcPr>
            <w:tcW w:w="2075" w:type="dxa"/>
            <w:tcBorders>
              <w:left w:val="nil"/>
              <w:bottom w:val="nil"/>
              <w:right w:val="nil"/>
            </w:tcBorders>
            <w:shd w:val="clear" w:color="auto" w:fill="auto"/>
            <w:noWrap/>
          </w:tcPr>
          <w:p w14:paraId="0782324F" w14:textId="77777777" w:rsidR="0044336D" w:rsidRPr="001A74E7" w:rsidRDefault="0044336D" w:rsidP="00F613F1">
            <w:pPr>
              <w:jc w:val="both"/>
              <w:rPr>
                <w:rFonts w:ascii="Arial" w:hAnsi="Arial"/>
                <w:b/>
                <w:noProof/>
                <w:sz w:val="16"/>
                <w:szCs w:val="16"/>
                <w:bdr w:val="nil"/>
              </w:rPr>
            </w:pPr>
          </w:p>
        </w:tc>
      </w:tr>
      <w:tr w:rsidR="0044336D" w14:paraId="5D66EACE" w14:textId="77777777" w:rsidTr="00F613F1">
        <w:trPr>
          <w:trHeight w:val="2484"/>
        </w:trPr>
        <w:tc>
          <w:tcPr>
            <w:tcW w:w="1255" w:type="dxa"/>
            <w:tcBorders>
              <w:top w:val="nil"/>
              <w:left w:val="nil"/>
              <w:bottom w:val="single" w:sz="4" w:space="0" w:color="auto"/>
              <w:right w:val="nil"/>
            </w:tcBorders>
            <w:shd w:val="clear" w:color="auto" w:fill="auto"/>
            <w:noWrap/>
          </w:tcPr>
          <w:p w14:paraId="67A8D606" w14:textId="77777777" w:rsidR="0044336D" w:rsidRDefault="0044336D" w:rsidP="00F613F1">
            <w:pPr>
              <w:rPr>
                <w:rFonts w:ascii="Arial" w:hAnsi="Arial"/>
                <w:b/>
                <w:noProof/>
                <w:sz w:val="16"/>
                <w:szCs w:val="16"/>
                <w:bdr w:val="nil"/>
              </w:rPr>
            </w:pPr>
          </w:p>
          <w:p w14:paraId="53278061" w14:textId="77777777" w:rsidR="0044336D" w:rsidRPr="00862020" w:rsidRDefault="0044336D" w:rsidP="00F613F1">
            <w:pPr>
              <w:pBdr>
                <w:top w:val="nil"/>
                <w:left w:val="nil"/>
                <w:bottom w:val="nil"/>
                <w:right w:val="nil"/>
                <w:between w:val="nil"/>
                <w:bar w:val="nil"/>
              </w:pBdr>
              <w:rPr>
                <w:rFonts w:ascii="Arial" w:hAnsi="Arial"/>
                <w:noProof/>
                <w:sz w:val="16"/>
                <w:szCs w:val="16"/>
                <w:bdr w:val="nil"/>
              </w:rPr>
            </w:pPr>
            <w:r>
              <w:rPr>
                <w:rFonts w:ascii="Arial" w:hAnsi="Arial"/>
                <w:noProof/>
                <w:sz w:val="16"/>
                <w:bdr w:val="nil"/>
              </w:rPr>
              <w:t>Darlehen zum beizulegenden</w:t>
            </w:r>
          </w:p>
          <w:p w14:paraId="2D74E374" w14:textId="77777777" w:rsidR="0044336D" w:rsidRPr="00862020" w:rsidRDefault="0044336D" w:rsidP="00F613F1">
            <w:pPr>
              <w:pBdr>
                <w:top w:val="nil"/>
                <w:left w:val="nil"/>
                <w:bottom w:val="nil"/>
                <w:right w:val="nil"/>
                <w:between w:val="nil"/>
                <w:bar w:val="nil"/>
              </w:pBdr>
              <w:rPr>
                <w:rFonts w:ascii="Arial" w:hAnsi="Arial"/>
                <w:noProof/>
                <w:sz w:val="16"/>
                <w:szCs w:val="16"/>
                <w:bdr w:val="nil"/>
              </w:rPr>
            </w:pPr>
            <w:r>
              <w:rPr>
                <w:rFonts w:ascii="Arial" w:hAnsi="Arial"/>
                <w:noProof/>
                <w:sz w:val="16"/>
                <w:bdr w:val="nil"/>
              </w:rPr>
              <w:t>Zeitwert (IFE)</w:t>
            </w:r>
          </w:p>
        </w:tc>
        <w:tc>
          <w:tcPr>
            <w:tcW w:w="3695" w:type="dxa"/>
            <w:tcBorders>
              <w:top w:val="nil"/>
              <w:left w:val="nil"/>
              <w:bottom w:val="single" w:sz="4" w:space="0" w:color="auto"/>
              <w:right w:val="nil"/>
            </w:tcBorders>
            <w:shd w:val="clear" w:color="auto" w:fill="auto"/>
            <w:noWrap/>
          </w:tcPr>
          <w:p w14:paraId="7846A74A" w14:textId="77777777" w:rsidR="0044336D" w:rsidRDefault="0044336D" w:rsidP="00F613F1">
            <w:pPr>
              <w:rPr>
                <w:rFonts w:ascii="Arial" w:hAnsi="Arial"/>
                <w:noProof/>
                <w:sz w:val="16"/>
                <w:szCs w:val="16"/>
                <w:bdr w:val="nil"/>
              </w:rPr>
            </w:pPr>
          </w:p>
          <w:p w14:paraId="498CAD08" w14:textId="77777777" w:rsidR="0044336D" w:rsidRDefault="0044336D" w:rsidP="00F613F1">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Für das Unternehmen fortführende Darlehensnehmer: Discounted-Cashflow-Methode unter Verwendung der vertraglichen/erwarteten künftigen Cashflows mit einem angemessenen Abzinsungssatz entsprechend dem Risiko, der das Risiko des Darlehens erfasst (einschließlich des Kreditrisikos des Darlehensnehmers). Der Abzinsungssatz wird anhand eines einschlägigen Marktreferenzwerts verglichen/bewertet.</w:t>
            </w:r>
          </w:p>
          <w:p w14:paraId="34D6DC28" w14:textId="77777777" w:rsidR="0044336D" w:rsidRPr="00862020" w:rsidRDefault="0044336D" w:rsidP="00F613F1">
            <w:pPr>
              <w:jc w:val="both"/>
              <w:rPr>
                <w:rFonts w:ascii="Arial" w:hAnsi="Arial"/>
                <w:noProof/>
                <w:sz w:val="16"/>
                <w:szCs w:val="16"/>
                <w:bdr w:val="nil"/>
              </w:rPr>
            </w:pPr>
          </w:p>
          <w:p w14:paraId="31C8B29D" w14:textId="77777777" w:rsidR="0044336D" w:rsidRDefault="0044336D" w:rsidP="00F613F1">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Für das Unternehmen nicht fortführende Darlehensnehmer: Nettovermögenansatz (Liquidationswertansatz).</w:t>
            </w:r>
          </w:p>
          <w:p w14:paraId="7B7900D5" w14:textId="77777777" w:rsidR="0044336D" w:rsidRPr="005808A7" w:rsidRDefault="0044336D" w:rsidP="00F613F1">
            <w:pPr>
              <w:jc w:val="both"/>
              <w:rPr>
                <w:rFonts w:ascii="Arial" w:hAnsi="Arial"/>
                <w:noProof/>
                <w:sz w:val="16"/>
                <w:szCs w:val="16"/>
                <w:bdr w:val="nil"/>
              </w:rPr>
            </w:pPr>
          </w:p>
        </w:tc>
        <w:tc>
          <w:tcPr>
            <w:tcW w:w="2880" w:type="dxa"/>
            <w:tcBorders>
              <w:top w:val="nil"/>
              <w:left w:val="nil"/>
              <w:bottom w:val="single" w:sz="4" w:space="0" w:color="auto"/>
              <w:right w:val="nil"/>
            </w:tcBorders>
            <w:shd w:val="clear" w:color="auto" w:fill="auto"/>
            <w:noWrap/>
          </w:tcPr>
          <w:p w14:paraId="6C21D660" w14:textId="77777777" w:rsidR="0044336D" w:rsidRDefault="0044336D" w:rsidP="00F613F1">
            <w:pPr>
              <w:rPr>
                <w:rFonts w:ascii="Arial" w:hAnsi="Arial"/>
                <w:noProof/>
                <w:sz w:val="16"/>
                <w:szCs w:val="16"/>
                <w:bdr w:val="nil"/>
              </w:rPr>
            </w:pPr>
          </w:p>
          <w:p w14:paraId="692A0966" w14:textId="77777777" w:rsidR="0044336D" w:rsidRPr="005808A7" w:rsidRDefault="0044336D" w:rsidP="00F613F1">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Die Komponenten des Abzinsungssatzes sollen das Kreditrisiko des Darlehensnehmers im Vergleich zu risikofreien Marktsätzen widerspiegeln.</w:t>
            </w:r>
          </w:p>
        </w:tc>
        <w:tc>
          <w:tcPr>
            <w:tcW w:w="2075" w:type="dxa"/>
            <w:tcBorders>
              <w:top w:val="nil"/>
              <w:left w:val="nil"/>
              <w:bottom w:val="single" w:sz="4" w:space="0" w:color="auto"/>
              <w:right w:val="nil"/>
            </w:tcBorders>
            <w:shd w:val="clear" w:color="auto" w:fill="auto"/>
            <w:noWrap/>
          </w:tcPr>
          <w:p w14:paraId="0CB776E2" w14:textId="77777777" w:rsidR="0044336D" w:rsidRDefault="0044336D" w:rsidP="00F613F1">
            <w:pPr>
              <w:rPr>
                <w:rFonts w:ascii="Arial" w:hAnsi="Arial"/>
                <w:noProof/>
                <w:sz w:val="16"/>
                <w:szCs w:val="16"/>
                <w:bdr w:val="nil"/>
              </w:rPr>
            </w:pPr>
          </w:p>
          <w:p w14:paraId="755873FF" w14:textId="77777777" w:rsidR="0044336D" w:rsidRPr="005808A7" w:rsidRDefault="0044336D" w:rsidP="00F613F1">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Je höher der Abzinsungssatz, desto niedriger der beizulegende Zeitwert.</w:t>
            </w:r>
          </w:p>
        </w:tc>
      </w:tr>
    </w:tbl>
    <w:p w14:paraId="504AD3B3" w14:textId="77777777" w:rsidR="0044336D" w:rsidRDefault="0044336D" w:rsidP="0044336D">
      <w:pPr>
        <w:pBdr>
          <w:top w:val="nil"/>
          <w:left w:val="nil"/>
          <w:bottom w:val="nil"/>
          <w:right w:val="nil"/>
          <w:between w:val="nil"/>
          <w:bar w:val="nil"/>
        </w:pBdr>
        <w:rPr>
          <w:noProof/>
          <w:bdr w:val="nil"/>
        </w:rPr>
      </w:pPr>
    </w:p>
    <w:p w14:paraId="61A86553" w14:textId="77777777" w:rsidR="0044336D" w:rsidRDefault="0044336D" w:rsidP="0044336D">
      <w:pPr>
        <w:pBdr>
          <w:top w:val="nil"/>
          <w:left w:val="nil"/>
          <w:bottom w:val="nil"/>
          <w:right w:val="nil"/>
          <w:between w:val="nil"/>
          <w:bar w:val="nil"/>
        </w:pBdr>
        <w:rPr>
          <w:noProof/>
          <w:bdr w:val="nil"/>
        </w:rPr>
      </w:pPr>
      <w:r>
        <w:rPr>
          <w:noProof/>
        </w:rPr>
        <w:br w:type="page"/>
      </w:r>
    </w:p>
    <w:p w14:paraId="1443FF31" w14:textId="77777777" w:rsidR="0044336D" w:rsidRDefault="0044336D" w:rsidP="00B35071">
      <w:pPr>
        <w:pStyle w:val="Title11"/>
        <w:numPr>
          <w:ilvl w:val="2"/>
          <w:numId w:val="75"/>
        </w:numPr>
        <w:pBdr>
          <w:top w:val="nil"/>
          <w:left w:val="nil"/>
          <w:bottom w:val="nil"/>
          <w:right w:val="nil"/>
          <w:between w:val="nil"/>
          <w:bar w:val="nil"/>
        </w:pBdr>
        <w:spacing w:after="60"/>
        <w:rPr>
          <w:b/>
          <w:noProof/>
          <w:sz w:val="16"/>
          <w:szCs w:val="16"/>
          <w:bdr w:val="nil"/>
        </w:rPr>
      </w:pPr>
      <w:r>
        <w:rPr>
          <w:b/>
          <w:noProof/>
          <w:sz w:val="16"/>
          <w:bdr w:val="nil"/>
        </w:rPr>
        <w:t>Bewertungstechniken und maßgebliche nicht beobachtbare Inputfaktoren (Fortsetzung)</w:t>
      </w:r>
    </w:p>
    <w:p w14:paraId="0FA1ACB5" w14:textId="77777777" w:rsidR="0044336D" w:rsidRPr="00B74F03" w:rsidRDefault="0044336D" w:rsidP="0044336D">
      <w:pPr>
        <w:pStyle w:val="Title11"/>
        <w:numPr>
          <w:ilvl w:val="0"/>
          <w:numId w:val="0"/>
        </w:numPr>
        <w:pBdr>
          <w:top w:val="nil"/>
          <w:left w:val="nil"/>
          <w:bottom w:val="nil"/>
          <w:right w:val="nil"/>
          <w:between w:val="nil"/>
          <w:bar w:val="nil"/>
        </w:pBdr>
        <w:tabs>
          <w:tab w:val="clear" w:pos="720"/>
        </w:tabs>
        <w:spacing w:after="60"/>
        <w:ind w:left="720"/>
        <w:rPr>
          <w:b/>
          <w:noProof/>
          <w:sz w:val="16"/>
          <w:szCs w:val="16"/>
          <w:bdr w:val="nil"/>
        </w:rPr>
      </w:pPr>
    </w:p>
    <w:tbl>
      <w:tblPr>
        <w:tblW w:w="10013" w:type="dxa"/>
        <w:tblInd w:w="-90" w:type="dxa"/>
        <w:tblLook w:val="0000" w:firstRow="0" w:lastRow="0" w:firstColumn="0" w:lastColumn="0" w:noHBand="0" w:noVBand="0"/>
      </w:tblPr>
      <w:tblGrid>
        <w:gridCol w:w="1470"/>
        <w:gridCol w:w="3802"/>
        <w:gridCol w:w="2963"/>
        <w:gridCol w:w="1957"/>
      </w:tblGrid>
      <w:tr w:rsidR="0044336D" w14:paraId="631C1F90" w14:textId="77777777" w:rsidTr="00F613F1">
        <w:trPr>
          <w:trHeight w:val="418"/>
        </w:trPr>
        <w:tc>
          <w:tcPr>
            <w:tcW w:w="1291" w:type="dxa"/>
            <w:tcBorders>
              <w:top w:val="single" w:sz="4" w:space="0" w:color="auto"/>
              <w:left w:val="nil"/>
              <w:bottom w:val="single" w:sz="4" w:space="0" w:color="auto"/>
              <w:right w:val="nil"/>
            </w:tcBorders>
            <w:shd w:val="clear" w:color="auto" w:fill="auto"/>
            <w:noWrap/>
          </w:tcPr>
          <w:p w14:paraId="486B4E2E" w14:textId="77777777" w:rsidR="0044336D" w:rsidRDefault="0044336D" w:rsidP="00F613F1">
            <w:pPr>
              <w:rPr>
                <w:rFonts w:ascii="Arial" w:hAnsi="Arial"/>
                <w:b/>
                <w:noProof/>
                <w:sz w:val="16"/>
                <w:szCs w:val="16"/>
                <w:bdr w:val="nil"/>
              </w:rPr>
            </w:pPr>
          </w:p>
        </w:tc>
        <w:tc>
          <w:tcPr>
            <w:tcW w:w="3802" w:type="dxa"/>
            <w:tcBorders>
              <w:top w:val="single" w:sz="4" w:space="0" w:color="auto"/>
              <w:left w:val="nil"/>
              <w:bottom w:val="single" w:sz="4" w:space="0" w:color="auto"/>
              <w:right w:val="nil"/>
            </w:tcBorders>
            <w:shd w:val="clear" w:color="auto" w:fill="auto"/>
            <w:noWrap/>
          </w:tcPr>
          <w:p w14:paraId="57A31DEA" w14:textId="77777777" w:rsidR="0044336D" w:rsidRPr="00FC3E04" w:rsidRDefault="0044336D" w:rsidP="00F613F1">
            <w:pPr>
              <w:rPr>
                <w:rFonts w:ascii="Arial" w:hAnsi="Arial"/>
                <w:b/>
                <w:noProof/>
                <w:sz w:val="16"/>
                <w:szCs w:val="16"/>
                <w:bdr w:val="nil"/>
              </w:rPr>
            </w:pPr>
          </w:p>
          <w:p w14:paraId="27BF86BB" w14:textId="77777777" w:rsidR="0044336D" w:rsidRPr="00FC3E04" w:rsidRDefault="0044336D" w:rsidP="00F613F1">
            <w:pPr>
              <w:rPr>
                <w:rFonts w:ascii="Arial" w:hAnsi="Arial"/>
                <w:b/>
                <w:noProof/>
                <w:sz w:val="16"/>
                <w:szCs w:val="16"/>
                <w:bdr w:val="nil"/>
              </w:rPr>
            </w:pPr>
          </w:p>
          <w:p w14:paraId="79A07CE9" w14:textId="77777777" w:rsidR="0044336D" w:rsidRPr="00FC3E04" w:rsidRDefault="0044336D" w:rsidP="00F613F1">
            <w:pPr>
              <w:pBdr>
                <w:top w:val="nil"/>
                <w:left w:val="nil"/>
                <w:bottom w:val="nil"/>
                <w:right w:val="nil"/>
                <w:between w:val="nil"/>
                <w:bar w:val="nil"/>
              </w:pBdr>
              <w:rPr>
                <w:rFonts w:ascii="Arial" w:hAnsi="Arial"/>
                <w:b/>
                <w:noProof/>
                <w:sz w:val="16"/>
                <w:szCs w:val="16"/>
                <w:bdr w:val="nil"/>
              </w:rPr>
            </w:pPr>
            <w:r>
              <w:rPr>
                <w:rFonts w:ascii="Arial" w:hAnsi="Arial"/>
                <w:b/>
                <w:noProof/>
                <w:sz w:val="16"/>
                <w:bdr w:val="nil"/>
              </w:rPr>
              <w:t>Bewertungstechnik</w:t>
            </w:r>
          </w:p>
        </w:tc>
        <w:tc>
          <w:tcPr>
            <w:tcW w:w="2963" w:type="dxa"/>
            <w:tcBorders>
              <w:top w:val="single" w:sz="4" w:space="0" w:color="auto"/>
              <w:left w:val="nil"/>
              <w:bottom w:val="single" w:sz="4" w:space="0" w:color="auto"/>
              <w:right w:val="nil"/>
            </w:tcBorders>
            <w:shd w:val="clear" w:color="auto" w:fill="auto"/>
            <w:noWrap/>
          </w:tcPr>
          <w:p w14:paraId="1CE4F3B4" w14:textId="77777777" w:rsidR="0044336D" w:rsidRPr="00FC3E04" w:rsidRDefault="0044336D" w:rsidP="00F613F1">
            <w:pPr>
              <w:rPr>
                <w:rFonts w:ascii="Arial" w:hAnsi="Arial"/>
                <w:b/>
                <w:noProof/>
                <w:sz w:val="16"/>
                <w:szCs w:val="16"/>
                <w:bdr w:val="nil"/>
              </w:rPr>
            </w:pPr>
          </w:p>
          <w:p w14:paraId="1665FA03" w14:textId="77777777" w:rsidR="0044336D" w:rsidRPr="00FC3E04" w:rsidRDefault="0044336D" w:rsidP="00F613F1">
            <w:pPr>
              <w:rPr>
                <w:rFonts w:ascii="Arial" w:hAnsi="Arial"/>
                <w:b/>
                <w:noProof/>
                <w:sz w:val="16"/>
                <w:szCs w:val="16"/>
                <w:bdr w:val="nil"/>
              </w:rPr>
            </w:pPr>
          </w:p>
          <w:p w14:paraId="613512B7" w14:textId="77777777" w:rsidR="0044336D" w:rsidRPr="00FC3E04" w:rsidRDefault="0044336D" w:rsidP="00F613F1">
            <w:pPr>
              <w:pBdr>
                <w:top w:val="nil"/>
                <w:left w:val="nil"/>
                <w:bottom w:val="nil"/>
                <w:right w:val="nil"/>
                <w:between w:val="nil"/>
                <w:bar w:val="nil"/>
              </w:pBdr>
              <w:rPr>
                <w:rFonts w:ascii="Arial" w:hAnsi="Arial"/>
                <w:b/>
                <w:noProof/>
                <w:sz w:val="16"/>
                <w:szCs w:val="16"/>
                <w:bdr w:val="nil"/>
              </w:rPr>
            </w:pPr>
            <w:r>
              <w:rPr>
                <w:rFonts w:ascii="Arial" w:hAnsi="Arial"/>
                <w:b/>
                <w:noProof/>
                <w:sz w:val="16"/>
                <w:bdr w:val="nil"/>
              </w:rPr>
              <w:t>Maßgebliche nicht beobachtbare Inputfaktoren</w:t>
            </w:r>
          </w:p>
        </w:tc>
        <w:tc>
          <w:tcPr>
            <w:tcW w:w="1957" w:type="dxa"/>
            <w:tcBorders>
              <w:top w:val="single" w:sz="4" w:space="0" w:color="auto"/>
              <w:left w:val="nil"/>
              <w:bottom w:val="single" w:sz="4" w:space="0" w:color="auto"/>
              <w:right w:val="nil"/>
            </w:tcBorders>
            <w:shd w:val="clear" w:color="auto" w:fill="auto"/>
            <w:noWrap/>
          </w:tcPr>
          <w:p w14:paraId="4C1BD736" w14:textId="77777777" w:rsidR="0044336D" w:rsidRPr="00FC3E04" w:rsidRDefault="0044336D" w:rsidP="00F613F1">
            <w:pPr>
              <w:pBdr>
                <w:top w:val="nil"/>
                <w:left w:val="nil"/>
                <w:bottom w:val="nil"/>
                <w:right w:val="nil"/>
                <w:between w:val="nil"/>
                <w:bar w:val="nil"/>
              </w:pBdr>
              <w:rPr>
                <w:rFonts w:ascii="Arial" w:hAnsi="Arial"/>
                <w:b/>
                <w:noProof/>
                <w:sz w:val="16"/>
                <w:szCs w:val="16"/>
                <w:bdr w:val="nil"/>
              </w:rPr>
            </w:pPr>
            <w:r>
              <w:rPr>
                <w:rFonts w:ascii="Arial" w:hAnsi="Arial"/>
                <w:b/>
                <w:noProof/>
                <w:sz w:val="16"/>
                <w:bdr w:val="nil"/>
              </w:rPr>
              <w:t>Verhältnis zwischen nicht beobachtbaren Inputfaktoren und Messung des beizulegenden Zeitwerts</w:t>
            </w:r>
          </w:p>
        </w:tc>
      </w:tr>
      <w:tr w:rsidR="0044336D" w14:paraId="7223B70E" w14:textId="77777777" w:rsidTr="00F613F1">
        <w:trPr>
          <w:trHeight w:val="289"/>
        </w:trPr>
        <w:tc>
          <w:tcPr>
            <w:tcW w:w="5093" w:type="dxa"/>
            <w:gridSpan w:val="2"/>
            <w:tcBorders>
              <w:top w:val="single" w:sz="4" w:space="0" w:color="auto"/>
              <w:left w:val="nil"/>
              <w:bottom w:val="nil"/>
              <w:right w:val="nil"/>
            </w:tcBorders>
            <w:shd w:val="clear" w:color="auto" w:fill="auto"/>
            <w:noWrap/>
          </w:tcPr>
          <w:p w14:paraId="48F3B533" w14:textId="77777777" w:rsidR="0044336D" w:rsidRDefault="0044336D" w:rsidP="00F613F1">
            <w:pPr>
              <w:rPr>
                <w:rFonts w:ascii="Arial" w:hAnsi="Arial"/>
                <w:b/>
                <w:bCs/>
                <w:noProof/>
                <w:sz w:val="16"/>
                <w:szCs w:val="16"/>
                <w:bdr w:val="nil"/>
              </w:rPr>
            </w:pPr>
          </w:p>
          <w:p w14:paraId="487B2FDB" w14:textId="77777777" w:rsidR="0044336D" w:rsidRDefault="0044336D" w:rsidP="00F613F1">
            <w:pPr>
              <w:rPr>
                <w:rFonts w:ascii="Arial" w:hAnsi="Arial"/>
                <w:b/>
                <w:bCs/>
                <w:noProof/>
                <w:sz w:val="16"/>
                <w:szCs w:val="16"/>
                <w:bdr w:val="nil"/>
              </w:rPr>
            </w:pPr>
          </w:p>
          <w:p w14:paraId="38E7C597" w14:textId="77777777" w:rsidR="0044336D" w:rsidRPr="002D1160" w:rsidRDefault="0044336D" w:rsidP="00F613F1">
            <w:pPr>
              <w:pBdr>
                <w:top w:val="nil"/>
                <w:left w:val="nil"/>
                <w:bottom w:val="nil"/>
                <w:right w:val="nil"/>
                <w:between w:val="nil"/>
                <w:bar w:val="nil"/>
              </w:pBdr>
              <w:rPr>
                <w:rFonts w:ascii="Arial" w:hAnsi="Arial"/>
                <w:noProof/>
                <w:sz w:val="16"/>
                <w:szCs w:val="16"/>
                <w:bdr w:val="nil"/>
              </w:rPr>
            </w:pPr>
            <w:r>
              <w:rPr>
                <w:rFonts w:ascii="Arial" w:hAnsi="Arial"/>
                <w:b/>
                <w:noProof/>
                <w:sz w:val="16"/>
                <w:bdr w:val="nil"/>
              </w:rPr>
              <w:t>Nicht zum beizulegenden Zeitwert ausgewiesene Finanzinstrumente</w:t>
            </w:r>
          </w:p>
        </w:tc>
        <w:tc>
          <w:tcPr>
            <w:tcW w:w="2963" w:type="dxa"/>
            <w:tcBorders>
              <w:top w:val="single" w:sz="4" w:space="0" w:color="auto"/>
              <w:left w:val="nil"/>
              <w:bottom w:val="nil"/>
              <w:right w:val="nil"/>
            </w:tcBorders>
            <w:shd w:val="clear" w:color="auto" w:fill="auto"/>
            <w:noWrap/>
          </w:tcPr>
          <w:p w14:paraId="2E941450" w14:textId="77777777" w:rsidR="0044336D" w:rsidRPr="002D1160" w:rsidRDefault="0044336D" w:rsidP="00F613F1">
            <w:pPr>
              <w:rPr>
                <w:rFonts w:ascii="Arial" w:hAnsi="Arial"/>
                <w:noProof/>
                <w:sz w:val="16"/>
                <w:szCs w:val="16"/>
                <w:bdr w:val="nil"/>
              </w:rPr>
            </w:pPr>
          </w:p>
        </w:tc>
        <w:tc>
          <w:tcPr>
            <w:tcW w:w="1957" w:type="dxa"/>
            <w:tcBorders>
              <w:top w:val="single" w:sz="4" w:space="0" w:color="auto"/>
              <w:left w:val="nil"/>
              <w:bottom w:val="nil"/>
              <w:right w:val="nil"/>
            </w:tcBorders>
            <w:shd w:val="clear" w:color="auto" w:fill="auto"/>
            <w:noWrap/>
          </w:tcPr>
          <w:p w14:paraId="01DC0E78" w14:textId="77777777" w:rsidR="0044336D" w:rsidRPr="002D1160" w:rsidRDefault="0044336D" w:rsidP="00F613F1">
            <w:pPr>
              <w:rPr>
                <w:rFonts w:ascii="Arial" w:hAnsi="Arial"/>
                <w:noProof/>
                <w:sz w:val="16"/>
                <w:szCs w:val="16"/>
                <w:bdr w:val="nil"/>
              </w:rPr>
            </w:pPr>
          </w:p>
        </w:tc>
      </w:tr>
      <w:tr w:rsidR="0044336D" w14:paraId="633FED69" w14:textId="77777777" w:rsidTr="00F613F1">
        <w:trPr>
          <w:trHeight w:val="166"/>
        </w:trPr>
        <w:tc>
          <w:tcPr>
            <w:tcW w:w="1291" w:type="dxa"/>
            <w:tcBorders>
              <w:top w:val="nil"/>
              <w:left w:val="nil"/>
              <w:bottom w:val="nil"/>
              <w:right w:val="nil"/>
            </w:tcBorders>
            <w:shd w:val="clear" w:color="auto" w:fill="auto"/>
            <w:noWrap/>
          </w:tcPr>
          <w:p w14:paraId="5F328D65" w14:textId="77777777" w:rsidR="0044336D" w:rsidRDefault="0044336D" w:rsidP="00F613F1">
            <w:pPr>
              <w:rPr>
                <w:rFonts w:ascii="Arial" w:hAnsi="Arial"/>
                <w:noProof/>
                <w:sz w:val="16"/>
                <w:szCs w:val="16"/>
                <w:bdr w:val="nil"/>
              </w:rPr>
            </w:pPr>
          </w:p>
        </w:tc>
        <w:tc>
          <w:tcPr>
            <w:tcW w:w="3802" w:type="dxa"/>
            <w:tcBorders>
              <w:top w:val="nil"/>
              <w:left w:val="nil"/>
              <w:bottom w:val="nil"/>
              <w:right w:val="nil"/>
            </w:tcBorders>
            <w:shd w:val="clear" w:color="auto" w:fill="auto"/>
            <w:noWrap/>
          </w:tcPr>
          <w:p w14:paraId="31674F75" w14:textId="77777777" w:rsidR="0044336D" w:rsidRPr="00641CD5" w:rsidRDefault="0044336D" w:rsidP="00F613F1">
            <w:pPr>
              <w:jc w:val="both"/>
              <w:rPr>
                <w:rFonts w:ascii="Arial" w:hAnsi="Arial"/>
                <w:noProof/>
                <w:sz w:val="16"/>
                <w:szCs w:val="16"/>
                <w:bdr w:val="nil"/>
              </w:rPr>
            </w:pPr>
          </w:p>
        </w:tc>
        <w:tc>
          <w:tcPr>
            <w:tcW w:w="2963" w:type="dxa"/>
            <w:tcBorders>
              <w:top w:val="nil"/>
              <w:left w:val="nil"/>
              <w:bottom w:val="nil"/>
              <w:right w:val="nil"/>
            </w:tcBorders>
            <w:shd w:val="clear" w:color="auto" w:fill="auto"/>
            <w:noWrap/>
          </w:tcPr>
          <w:p w14:paraId="63600754" w14:textId="77777777" w:rsidR="0044336D" w:rsidRPr="001B4FC5" w:rsidRDefault="0044336D" w:rsidP="00F613F1">
            <w:pPr>
              <w:rPr>
                <w:rFonts w:ascii="Arial" w:hAnsi="Arial"/>
                <w:noProof/>
                <w:sz w:val="16"/>
                <w:szCs w:val="16"/>
                <w:bdr w:val="nil"/>
              </w:rPr>
            </w:pPr>
          </w:p>
        </w:tc>
        <w:tc>
          <w:tcPr>
            <w:tcW w:w="1957" w:type="dxa"/>
            <w:tcBorders>
              <w:top w:val="nil"/>
              <w:left w:val="nil"/>
              <w:bottom w:val="nil"/>
              <w:right w:val="nil"/>
            </w:tcBorders>
            <w:shd w:val="clear" w:color="auto" w:fill="auto"/>
            <w:noWrap/>
          </w:tcPr>
          <w:p w14:paraId="76061AD2" w14:textId="77777777" w:rsidR="0044336D" w:rsidRPr="00466780" w:rsidRDefault="0044336D" w:rsidP="00F613F1">
            <w:pPr>
              <w:rPr>
                <w:rFonts w:ascii="Arial" w:hAnsi="Arial"/>
                <w:noProof/>
                <w:sz w:val="16"/>
                <w:szCs w:val="16"/>
                <w:bdr w:val="nil"/>
              </w:rPr>
            </w:pPr>
          </w:p>
        </w:tc>
      </w:tr>
      <w:tr w:rsidR="0044336D" w14:paraId="243673BF" w14:textId="77777777" w:rsidTr="00F613F1">
        <w:trPr>
          <w:trHeight w:val="289"/>
        </w:trPr>
        <w:tc>
          <w:tcPr>
            <w:tcW w:w="1291" w:type="dxa"/>
            <w:tcBorders>
              <w:top w:val="nil"/>
              <w:left w:val="nil"/>
              <w:bottom w:val="nil"/>
              <w:right w:val="nil"/>
            </w:tcBorders>
            <w:shd w:val="clear" w:color="auto" w:fill="auto"/>
            <w:noWrap/>
          </w:tcPr>
          <w:p w14:paraId="2683D08E" w14:textId="77777777" w:rsidR="0044336D" w:rsidRPr="009056CC" w:rsidRDefault="0044336D" w:rsidP="00F613F1">
            <w:pPr>
              <w:pBdr>
                <w:top w:val="nil"/>
                <w:left w:val="nil"/>
                <w:bottom w:val="nil"/>
                <w:right w:val="nil"/>
                <w:between w:val="nil"/>
                <w:bar w:val="nil"/>
              </w:pBdr>
              <w:rPr>
                <w:rFonts w:ascii="Arial" w:hAnsi="Arial"/>
                <w:noProof/>
                <w:sz w:val="16"/>
                <w:szCs w:val="16"/>
                <w:bdr w:val="nil"/>
              </w:rPr>
            </w:pPr>
            <w:r>
              <w:rPr>
                <w:rFonts w:ascii="Arial" w:hAnsi="Arial"/>
                <w:noProof/>
                <w:sz w:val="16"/>
                <w:bdr w:val="nil"/>
              </w:rPr>
              <w:t>Darlehen und Vorauszahlungen</w:t>
            </w:r>
          </w:p>
        </w:tc>
        <w:tc>
          <w:tcPr>
            <w:tcW w:w="3802" w:type="dxa"/>
            <w:tcBorders>
              <w:top w:val="nil"/>
              <w:left w:val="nil"/>
              <w:bottom w:val="nil"/>
              <w:right w:val="nil"/>
            </w:tcBorders>
            <w:shd w:val="clear" w:color="auto" w:fill="auto"/>
            <w:noWrap/>
          </w:tcPr>
          <w:p w14:paraId="29E49148" w14:textId="77777777" w:rsidR="0044336D" w:rsidRPr="00C73739" w:rsidRDefault="0044336D" w:rsidP="00F613F1">
            <w:pPr>
              <w:pBdr>
                <w:top w:val="nil"/>
                <w:left w:val="nil"/>
                <w:bottom w:val="nil"/>
                <w:right w:val="nil"/>
                <w:between w:val="nil"/>
                <w:bar w:val="nil"/>
              </w:pBdr>
              <w:jc w:val="both"/>
              <w:rPr>
                <w:rFonts w:ascii="Arial" w:hAnsi="Arial"/>
                <w:bCs/>
                <w:noProof/>
                <w:sz w:val="16"/>
                <w:szCs w:val="16"/>
                <w:bdr w:val="nil"/>
              </w:rPr>
            </w:pPr>
            <w:r>
              <w:rPr>
                <w:rFonts w:ascii="Arial" w:hAnsi="Arial"/>
                <w:noProof/>
                <w:sz w:val="16"/>
                <w:bdr w:val="nil"/>
              </w:rPr>
              <w:t>Discounted-Cashflow-Methode: Bei dem Bewertungsmodell werden vertragliche Cashflows zugrunde gelegt, die an die Bedingung geknüpft sind, dass kein Ausfall des Schuldners eintritt, und bei denen keine Sicherheiten oder möglichen vorzeitigen Rückzahlungen berücksichtigt werden. Für die Ermittlung des Nettogegenwartswerts der Darlehen werden bei dem verwendeten Modell die vertraglichen Cashflows jedes Darlehens mithilfe einer angepassten Marktabzinsungskurve abgezinst. Der Nettogegenwartswert der einzelnen Darlehen wird anschließend um den jeweiligen dazugehörigen erwarteten Verlust bereinigt. Anschließend werden die Ergebnisse addiert, um den beizulegenden Zeitwert der Darlehen und Vorauszahlungen zu erhalten.</w:t>
            </w:r>
          </w:p>
        </w:tc>
        <w:tc>
          <w:tcPr>
            <w:tcW w:w="2963" w:type="dxa"/>
            <w:tcBorders>
              <w:top w:val="nil"/>
              <w:left w:val="nil"/>
              <w:bottom w:val="nil"/>
              <w:right w:val="nil"/>
            </w:tcBorders>
            <w:shd w:val="clear" w:color="auto" w:fill="auto"/>
            <w:noWrap/>
          </w:tcPr>
          <w:p w14:paraId="40A64BC0" w14:textId="77777777" w:rsidR="0044336D" w:rsidRPr="002D1160" w:rsidRDefault="0044336D" w:rsidP="00F613F1">
            <w:pPr>
              <w:pBdr>
                <w:top w:val="nil"/>
                <w:left w:val="nil"/>
                <w:bottom w:val="nil"/>
                <w:right w:val="nil"/>
                <w:between w:val="nil"/>
                <w:bar w:val="nil"/>
              </w:pBdr>
              <w:rPr>
                <w:rFonts w:ascii="Arial" w:hAnsi="Arial"/>
                <w:noProof/>
                <w:sz w:val="16"/>
                <w:szCs w:val="16"/>
                <w:bdr w:val="nil"/>
              </w:rPr>
            </w:pPr>
            <w:r>
              <w:rPr>
                <w:rFonts w:ascii="Arial" w:hAnsi="Arial"/>
                <w:noProof/>
                <w:sz w:val="16"/>
                <w:bdr w:val="nil"/>
              </w:rPr>
              <w:t>Entfällt</w:t>
            </w:r>
          </w:p>
        </w:tc>
        <w:tc>
          <w:tcPr>
            <w:tcW w:w="1957" w:type="dxa"/>
            <w:tcBorders>
              <w:top w:val="nil"/>
              <w:left w:val="nil"/>
              <w:bottom w:val="nil"/>
              <w:right w:val="nil"/>
            </w:tcBorders>
            <w:shd w:val="clear" w:color="auto" w:fill="auto"/>
            <w:noWrap/>
          </w:tcPr>
          <w:p w14:paraId="46B4E15C" w14:textId="77777777" w:rsidR="0044336D" w:rsidRPr="002D1160" w:rsidRDefault="0044336D" w:rsidP="00F613F1">
            <w:pPr>
              <w:pBdr>
                <w:top w:val="nil"/>
                <w:left w:val="nil"/>
                <w:bottom w:val="nil"/>
                <w:right w:val="nil"/>
                <w:between w:val="nil"/>
                <w:bar w:val="nil"/>
              </w:pBdr>
              <w:rPr>
                <w:rFonts w:ascii="Arial" w:hAnsi="Arial"/>
                <w:noProof/>
                <w:sz w:val="16"/>
                <w:szCs w:val="16"/>
                <w:bdr w:val="nil"/>
              </w:rPr>
            </w:pPr>
            <w:r>
              <w:rPr>
                <w:rFonts w:ascii="Arial" w:hAnsi="Arial"/>
                <w:noProof/>
                <w:sz w:val="16"/>
                <w:bdr w:val="nil"/>
              </w:rPr>
              <w:t>Entfällt</w:t>
            </w:r>
          </w:p>
        </w:tc>
      </w:tr>
      <w:tr w:rsidR="0044336D" w14:paraId="4ACA3AB5" w14:textId="77777777" w:rsidTr="00F613F1">
        <w:trPr>
          <w:trHeight w:val="208"/>
        </w:trPr>
        <w:tc>
          <w:tcPr>
            <w:tcW w:w="1291" w:type="dxa"/>
            <w:tcBorders>
              <w:top w:val="nil"/>
              <w:left w:val="nil"/>
              <w:bottom w:val="nil"/>
              <w:right w:val="nil"/>
            </w:tcBorders>
            <w:shd w:val="clear" w:color="auto" w:fill="auto"/>
            <w:noWrap/>
          </w:tcPr>
          <w:p w14:paraId="58031A63" w14:textId="77777777" w:rsidR="0044336D" w:rsidRDefault="0044336D" w:rsidP="00F613F1">
            <w:pPr>
              <w:rPr>
                <w:rFonts w:ascii="Arial" w:hAnsi="Arial"/>
                <w:noProof/>
                <w:sz w:val="16"/>
                <w:szCs w:val="16"/>
                <w:bdr w:val="nil"/>
              </w:rPr>
            </w:pPr>
          </w:p>
        </w:tc>
        <w:tc>
          <w:tcPr>
            <w:tcW w:w="3802" w:type="dxa"/>
            <w:tcBorders>
              <w:top w:val="nil"/>
              <w:left w:val="nil"/>
              <w:bottom w:val="nil"/>
              <w:right w:val="nil"/>
            </w:tcBorders>
            <w:shd w:val="clear" w:color="auto" w:fill="auto"/>
            <w:noWrap/>
          </w:tcPr>
          <w:p w14:paraId="0A18240E" w14:textId="77777777" w:rsidR="0044336D" w:rsidRPr="00E41333" w:rsidRDefault="0044336D" w:rsidP="00F613F1">
            <w:pPr>
              <w:rPr>
                <w:rFonts w:ascii="Arial" w:hAnsi="Arial"/>
                <w:noProof/>
                <w:sz w:val="16"/>
                <w:szCs w:val="16"/>
                <w:bdr w:val="nil"/>
              </w:rPr>
            </w:pPr>
          </w:p>
        </w:tc>
        <w:tc>
          <w:tcPr>
            <w:tcW w:w="2963" w:type="dxa"/>
            <w:tcBorders>
              <w:top w:val="nil"/>
              <w:left w:val="nil"/>
              <w:bottom w:val="nil"/>
              <w:right w:val="nil"/>
            </w:tcBorders>
            <w:shd w:val="clear" w:color="auto" w:fill="auto"/>
            <w:noWrap/>
          </w:tcPr>
          <w:p w14:paraId="5B2BE9A0" w14:textId="77777777" w:rsidR="0044336D" w:rsidRPr="001B4FC5" w:rsidRDefault="0044336D" w:rsidP="00F613F1">
            <w:pPr>
              <w:rPr>
                <w:rFonts w:ascii="Arial" w:hAnsi="Arial"/>
                <w:noProof/>
                <w:sz w:val="16"/>
                <w:szCs w:val="16"/>
                <w:bdr w:val="nil"/>
              </w:rPr>
            </w:pPr>
          </w:p>
        </w:tc>
        <w:tc>
          <w:tcPr>
            <w:tcW w:w="1957" w:type="dxa"/>
            <w:tcBorders>
              <w:top w:val="nil"/>
              <w:left w:val="nil"/>
              <w:bottom w:val="nil"/>
              <w:right w:val="nil"/>
            </w:tcBorders>
            <w:shd w:val="clear" w:color="auto" w:fill="auto"/>
            <w:noWrap/>
          </w:tcPr>
          <w:p w14:paraId="3EAE9656" w14:textId="77777777" w:rsidR="0044336D" w:rsidRPr="00E41333" w:rsidRDefault="0044336D" w:rsidP="00F613F1">
            <w:pPr>
              <w:rPr>
                <w:rFonts w:ascii="Arial" w:hAnsi="Arial"/>
                <w:noProof/>
                <w:sz w:val="16"/>
                <w:szCs w:val="16"/>
                <w:bdr w:val="nil"/>
              </w:rPr>
            </w:pPr>
          </w:p>
        </w:tc>
      </w:tr>
      <w:tr w:rsidR="0044336D" w14:paraId="50151C86" w14:textId="77777777" w:rsidTr="00F613F1">
        <w:trPr>
          <w:trHeight w:val="289"/>
        </w:trPr>
        <w:tc>
          <w:tcPr>
            <w:tcW w:w="1291" w:type="dxa"/>
            <w:tcBorders>
              <w:top w:val="nil"/>
              <w:left w:val="nil"/>
              <w:bottom w:val="nil"/>
              <w:right w:val="nil"/>
            </w:tcBorders>
            <w:shd w:val="clear" w:color="auto" w:fill="auto"/>
            <w:noWrap/>
          </w:tcPr>
          <w:p w14:paraId="4B3B06F2" w14:textId="77777777" w:rsidR="0044336D" w:rsidRDefault="0044336D" w:rsidP="00F613F1">
            <w:pPr>
              <w:pStyle w:val="Normal55"/>
              <w:pBdr>
                <w:top w:val="nil"/>
                <w:left w:val="nil"/>
                <w:bottom w:val="nil"/>
                <w:right w:val="nil"/>
                <w:between w:val="nil"/>
                <w:bar w:val="nil"/>
              </w:pBdr>
              <w:suppressAutoHyphens w:val="0"/>
              <w:rPr>
                <w:rFonts w:ascii="Arial" w:hAnsi="Arial"/>
                <w:noProof/>
                <w:sz w:val="16"/>
                <w:szCs w:val="16"/>
                <w:bdr w:val="nil"/>
              </w:rPr>
            </w:pPr>
            <w:r>
              <w:rPr>
                <w:rFonts w:ascii="Arial" w:hAnsi="Arial"/>
                <w:noProof/>
                <w:sz w:val="16"/>
                <w:bdr w:val="nil"/>
              </w:rPr>
              <w:t>Finanzielle Vermögenswerte der Finanzverwaltung</w:t>
            </w:r>
          </w:p>
          <w:p w14:paraId="32865FE9" w14:textId="77777777" w:rsidR="0044336D" w:rsidRPr="00C73739" w:rsidRDefault="0044336D" w:rsidP="00F613F1">
            <w:pPr>
              <w:rPr>
                <w:rFonts w:ascii="Arial" w:hAnsi="Arial"/>
                <w:noProof/>
                <w:sz w:val="16"/>
                <w:szCs w:val="16"/>
                <w:bdr w:val="nil"/>
              </w:rPr>
            </w:pPr>
          </w:p>
        </w:tc>
        <w:tc>
          <w:tcPr>
            <w:tcW w:w="3802" w:type="dxa"/>
            <w:tcBorders>
              <w:top w:val="nil"/>
              <w:left w:val="nil"/>
              <w:bottom w:val="nil"/>
              <w:right w:val="nil"/>
            </w:tcBorders>
            <w:shd w:val="clear" w:color="auto" w:fill="auto"/>
            <w:noWrap/>
          </w:tcPr>
          <w:p w14:paraId="681A39FF" w14:textId="77777777" w:rsidR="0044336D" w:rsidRPr="00C73739" w:rsidRDefault="0044336D" w:rsidP="00F613F1">
            <w:pPr>
              <w:pBdr>
                <w:top w:val="nil"/>
                <w:left w:val="nil"/>
                <w:bottom w:val="nil"/>
                <w:right w:val="nil"/>
                <w:between w:val="nil"/>
                <w:bar w:val="nil"/>
              </w:pBdr>
              <w:rPr>
                <w:rFonts w:ascii="Arial" w:hAnsi="Arial"/>
                <w:noProof/>
                <w:sz w:val="16"/>
                <w:szCs w:val="16"/>
                <w:bdr w:val="nil"/>
              </w:rPr>
            </w:pPr>
            <w:r>
              <w:rPr>
                <w:rFonts w:ascii="Arial" w:hAnsi="Arial"/>
                <w:noProof/>
                <w:sz w:val="16"/>
                <w:bdr w:val="nil"/>
              </w:rPr>
              <w:t>Discounted-Cashflow-Methode</w:t>
            </w:r>
          </w:p>
        </w:tc>
        <w:tc>
          <w:tcPr>
            <w:tcW w:w="2963" w:type="dxa"/>
            <w:tcBorders>
              <w:top w:val="nil"/>
              <w:left w:val="nil"/>
              <w:bottom w:val="nil"/>
              <w:right w:val="nil"/>
            </w:tcBorders>
            <w:shd w:val="clear" w:color="auto" w:fill="auto"/>
            <w:noWrap/>
          </w:tcPr>
          <w:p w14:paraId="512FC8FF" w14:textId="77777777" w:rsidR="0044336D" w:rsidRPr="00C73739" w:rsidRDefault="0044336D" w:rsidP="00F613F1">
            <w:pPr>
              <w:pBdr>
                <w:top w:val="nil"/>
                <w:left w:val="nil"/>
                <w:bottom w:val="nil"/>
                <w:right w:val="nil"/>
                <w:between w:val="nil"/>
                <w:bar w:val="nil"/>
              </w:pBdr>
              <w:rPr>
                <w:rFonts w:ascii="Arial" w:hAnsi="Arial"/>
                <w:noProof/>
                <w:sz w:val="16"/>
                <w:szCs w:val="16"/>
                <w:bdr w:val="nil"/>
              </w:rPr>
            </w:pPr>
            <w:r>
              <w:rPr>
                <w:rFonts w:ascii="Arial" w:hAnsi="Arial"/>
                <w:noProof/>
                <w:sz w:val="16"/>
                <w:bdr w:val="nil"/>
              </w:rPr>
              <w:t>Entfällt</w:t>
            </w:r>
          </w:p>
        </w:tc>
        <w:tc>
          <w:tcPr>
            <w:tcW w:w="1957" w:type="dxa"/>
            <w:tcBorders>
              <w:top w:val="nil"/>
              <w:left w:val="nil"/>
              <w:bottom w:val="nil"/>
              <w:right w:val="nil"/>
            </w:tcBorders>
            <w:shd w:val="clear" w:color="auto" w:fill="auto"/>
            <w:noWrap/>
          </w:tcPr>
          <w:p w14:paraId="313EC4EA" w14:textId="77777777" w:rsidR="0044336D" w:rsidRPr="00E41333" w:rsidRDefault="0044336D" w:rsidP="00F613F1">
            <w:pPr>
              <w:pBdr>
                <w:top w:val="nil"/>
                <w:left w:val="nil"/>
                <w:bottom w:val="nil"/>
                <w:right w:val="nil"/>
                <w:between w:val="nil"/>
                <w:bar w:val="nil"/>
              </w:pBdr>
              <w:rPr>
                <w:rFonts w:ascii="Arial" w:hAnsi="Arial"/>
                <w:noProof/>
                <w:sz w:val="16"/>
                <w:szCs w:val="16"/>
                <w:bdr w:val="nil"/>
              </w:rPr>
            </w:pPr>
            <w:r>
              <w:rPr>
                <w:rFonts w:ascii="Arial" w:hAnsi="Arial"/>
                <w:noProof/>
                <w:sz w:val="16"/>
                <w:bdr w:val="nil"/>
              </w:rPr>
              <w:t>Entfällt</w:t>
            </w:r>
          </w:p>
        </w:tc>
      </w:tr>
    </w:tbl>
    <w:p w14:paraId="54F42083" w14:textId="77777777" w:rsidR="0044336D" w:rsidRDefault="0044336D" w:rsidP="0044336D">
      <w:pPr>
        <w:pBdr>
          <w:top w:val="nil"/>
          <w:left w:val="nil"/>
          <w:bottom w:val="nil"/>
          <w:right w:val="nil"/>
          <w:between w:val="nil"/>
          <w:bar w:val="nil"/>
        </w:pBdr>
        <w:jc w:val="both"/>
        <w:rPr>
          <w:rFonts w:ascii="Arial" w:hAnsi="Arial"/>
          <w:iCs/>
          <w:noProof/>
          <w:sz w:val="16"/>
          <w:szCs w:val="16"/>
          <w:bdr w:val="nil"/>
        </w:rPr>
      </w:pPr>
    </w:p>
    <w:p w14:paraId="349027A5" w14:textId="77777777" w:rsidR="0044336D" w:rsidRDefault="0044336D" w:rsidP="0044336D">
      <w:pPr>
        <w:pBdr>
          <w:top w:val="nil"/>
          <w:left w:val="nil"/>
          <w:bottom w:val="nil"/>
          <w:right w:val="nil"/>
          <w:between w:val="nil"/>
          <w:bar w:val="nil"/>
        </w:pBdr>
        <w:spacing w:after="60"/>
        <w:jc w:val="both"/>
        <w:rPr>
          <w:rFonts w:ascii="Arial" w:hAnsi="Arial"/>
          <w:iCs/>
          <w:noProof/>
          <w:sz w:val="16"/>
          <w:szCs w:val="16"/>
          <w:bdr w:val="nil"/>
        </w:rPr>
      </w:pPr>
      <w:r>
        <w:rPr>
          <w:rFonts w:ascii="Arial" w:hAnsi="Arial"/>
          <w:noProof/>
          <w:sz w:val="16"/>
          <w:bdr w:val="nil"/>
        </w:rPr>
        <w:t>Durch die Anwendung des IFRS 13 werden zum 31. Dezember 2023 und 31. Dezember 2022 Bewertungsanpassungen in den beizulegenden Zeitwerten von derivativen Finanzinstrumenten einbezogen, d. h.:</w:t>
      </w:r>
    </w:p>
    <w:p w14:paraId="194DA78E" w14:textId="77777777" w:rsidR="0044336D" w:rsidRPr="00C73739" w:rsidRDefault="0044336D" w:rsidP="00B35071">
      <w:pPr>
        <w:pStyle w:val="ListParagraph"/>
        <w:numPr>
          <w:ilvl w:val="0"/>
          <w:numId w:val="60"/>
        </w:numPr>
        <w:pBdr>
          <w:top w:val="nil"/>
          <w:left w:val="nil"/>
          <w:bottom w:val="nil"/>
          <w:right w:val="nil"/>
          <w:between w:val="nil"/>
          <w:bar w:val="nil"/>
        </w:pBdr>
        <w:jc w:val="both"/>
        <w:rPr>
          <w:rFonts w:ascii="Arial" w:hAnsi="Arial"/>
          <w:iCs/>
          <w:noProof/>
          <w:sz w:val="16"/>
          <w:szCs w:val="16"/>
          <w:bdr w:val="nil"/>
        </w:rPr>
      </w:pPr>
      <w:r>
        <w:rPr>
          <w:rFonts w:ascii="Arial" w:hAnsi="Arial"/>
          <w:noProof/>
          <w:sz w:val="16"/>
          <w:bdr w:val="nil"/>
        </w:rPr>
        <w:t xml:space="preserve">Die Anpassungen der Kreditbewertungen (Credit Valuation Adjustments – CVA), die die Gegenparteiausfallrisiken bei Transaktionen mit derivativen Finanzinstrumenten widerspiegeln, beliefen sich auf -6 100 EUR zum 31. Dezember 2023 und auf -6 100 EUR zum 31. Dezember 2022. </w:t>
      </w:r>
    </w:p>
    <w:p w14:paraId="5321B86B" w14:textId="77777777" w:rsidR="0044336D" w:rsidRDefault="0044336D" w:rsidP="00B35071">
      <w:pPr>
        <w:pStyle w:val="ListParagraph"/>
        <w:numPr>
          <w:ilvl w:val="0"/>
          <w:numId w:val="60"/>
        </w:numPr>
        <w:pBdr>
          <w:top w:val="nil"/>
          <w:left w:val="nil"/>
          <w:bottom w:val="nil"/>
          <w:right w:val="nil"/>
          <w:between w:val="nil"/>
          <w:bar w:val="nil"/>
        </w:pBdr>
        <w:spacing w:before="60" w:after="60"/>
        <w:jc w:val="both"/>
        <w:rPr>
          <w:rFonts w:ascii="Arial" w:hAnsi="Arial"/>
          <w:iCs/>
          <w:noProof/>
          <w:sz w:val="16"/>
          <w:szCs w:val="16"/>
          <w:bdr w:val="nil"/>
        </w:rPr>
      </w:pPr>
      <w:r>
        <w:rPr>
          <w:rFonts w:ascii="Arial" w:hAnsi="Arial"/>
          <w:noProof/>
          <w:sz w:val="16"/>
          <w:bdr w:val="nil"/>
        </w:rPr>
        <w:t xml:space="preserve">Die Anpassungen von Debitbewertungen (Debit Valuation Adjustments – DVA), die das eigene Kreditrisiko bei Transaktionen mit derivativen Finanzinstrumenten widerspiegeln, beliefen sich auf +7 200 EUR </w:t>
      </w:r>
      <w:r>
        <w:rPr>
          <w:rFonts w:ascii="Arial" w:hAnsi="Arial"/>
          <w:noProof/>
          <w:sz w:val="16"/>
          <w:bdr w:val="nil"/>
        </w:rPr>
        <w:br/>
        <w:t xml:space="preserve">zum 31. Dezember 2023 und auf +7 200 EUR zum 31. Dezember 2022. </w:t>
      </w:r>
    </w:p>
    <w:p w14:paraId="4FACC5CD" w14:textId="77777777" w:rsidR="0044336D" w:rsidRPr="003E21A5" w:rsidRDefault="0044336D" w:rsidP="0044336D">
      <w:pPr>
        <w:pBdr>
          <w:top w:val="nil"/>
          <w:left w:val="nil"/>
          <w:bottom w:val="nil"/>
          <w:right w:val="nil"/>
          <w:between w:val="nil"/>
          <w:bar w:val="nil"/>
        </w:pBdr>
        <w:spacing w:before="60" w:after="60"/>
        <w:ind w:left="360"/>
        <w:jc w:val="both"/>
        <w:rPr>
          <w:rFonts w:ascii="Arial" w:hAnsi="Arial"/>
          <w:iCs/>
          <w:noProof/>
          <w:sz w:val="16"/>
          <w:szCs w:val="16"/>
          <w:bdr w:val="nil"/>
        </w:rPr>
      </w:pPr>
    </w:p>
    <w:p w14:paraId="322D16A6" w14:textId="77777777" w:rsidR="0044336D" w:rsidRPr="00AC0B89" w:rsidRDefault="0044336D" w:rsidP="00B35071">
      <w:pPr>
        <w:pStyle w:val="Title11"/>
        <w:numPr>
          <w:ilvl w:val="2"/>
          <w:numId w:val="76"/>
        </w:numPr>
        <w:pBdr>
          <w:top w:val="nil"/>
          <w:left w:val="nil"/>
          <w:bottom w:val="nil"/>
          <w:right w:val="nil"/>
          <w:between w:val="nil"/>
          <w:bar w:val="nil"/>
        </w:pBdr>
        <w:spacing w:before="60" w:after="60"/>
        <w:ind w:left="0" w:firstLine="0"/>
        <w:rPr>
          <w:b/>
          <w:noProof/>
          <w:sz w:val="16"/>
          <w:szCs w:val="16"/>
          <w:bdr w:val="nil"/>
        </w:rPr>
      </w:pPr>
      <w:bookmarkStart w:id="243" w:name="RG_MARKER_77565"/>
      <w:r>
        <w:rPr>
          <w:b/>
          <w:noProof/>
          <w:sz w:val="16"/>
          <w:bdr w:val="nil"/>
        </w:rPr>
        <w:t>Übertragungen zwischen den Stufen 1 und 2</w:t>
      </w:r>
      <w:bookmarkEnd w:id="243"/>
    </w:p>
    <w:p w14:paraId="06CABB98" w14:textId="77777777" w:rsidR="0044336D" w:rsidRDefault="0044336D" w:rsidP="0044336D">
      <w:pPr>
        <w:pBdr>
          <w:top w:val="nil"/>
          <w:left w:val="nil"/>
          <w:bottom w:val="nil"/>
          <w:right w:val="nil"/>
          <w:between w:val="nil"/>
          <w:bar w:val="nil"/>
        </w:pBdr>
        <w:spacing w:before="60" w:after="60"/>
        <w:jc w:val="both"/>
        <w:rPr>
          <w:rFonts w:ascii="Arial" w:hAnsi="Arial"/>
          <w:iCs/>
          <w:noProof/>
          <w:sz w:val="16"/>
          <w:szCs w:val="16"/>
          <w:bdr w:val="nil"/>
        </w:rPr>
      </w:pPr>
    </w:p>
    <w:p w14:paraId="2A8B6F2A" w14:textId="77777777" w:rsidR="0044336D" w:rsidRDefault="0044336D" w:rsidP="0044336D">
      <w:pPr>
        <w:pBdr>
          <w:top w:val="nil"/>
          <w:left w:val="nil"/>
          <w:bottom w:val="nil"/>
          <w:right w:val="nil"/>
          <w:between w:val="nil"/>
          <w:bar w:val="nil"/>
        </w:pBdr>
        <w:spacing w:before="60" w:after="60"/>
        <w:jc w:val="both"/>
        <w:rPr>
          <w:rFonts w:ascii="Arial" w:hAnsi="Arial"/>
          <w:iCs/>
          <w:noProof/>
          <w:sz w:val="16"/>
          <w:szCs w:val="16"/>
          <w:bdr w:val="nil"/>
        </w:rPr>
      </w:pPr>
      <w:r>
        <w:rPr>
          <w:rFonts w:ascii="Arial" w:hAnsi="Arial"/>
          <w:noProof/>
          <w:sz w:val="16"/>
          <w:bdr w:val="nil"/>
        </w:rPr>
        <w:t>Nach den Leitlinien für die Fazilität werden Umbuchungen zwischen verschiedenen Stufen am Tag des Ereignisses bzw. am Tag der Änderung der Umstände erfasst, das/die die Übertragung auslöst.</w:t>
      </w:r>
    </w:p>
    <w:p w14:paraId="423479E5" w14:textId="77777777" w:rsidR="0044336D" w:rsidRDefault="0044336D" w:rsidP="0044336D">
      <w:pPr>
        <w:pBdr>
          <w:top w:val="nil"/>
          <w:left w:val="nil"/>
          <w:bottom w:val="nil"/>
          <w:right w:val="nil"/>
          <w:between w:val="nil"/>
          <w:bar w:val="nil"/>
        </w:pBdr>
        <w:spacing w:before="60" w:after="60"/>
        <w:rPr>
          <w:rFonts w:ascii="Arial" w:hAnsi="Arial"/>
          <w:noProof/>
          <w:sz w:val="16"/>
          <w:szCs w:val="16"/>
          <w:bdr w:val="nil"/>
        </w:rPr>
      </w:pPr>
    </w:p>
    <w:p w14:paraId="723525A6" w14:textId="77777777" w:rsidR="0044336D" w:rsidRDefault="0044336D" w:rsidP="0044336D">
      <w:pPr>
        <w:pBdr>
          <w:top w:val="nil"/>
          <w:left w:val="nil"/>
          <w:bottom w:val="nil"/>
          <w:right w:val="nil"/>
          <w:between w:val="nil"/>
          <w:bar w:val="nil"/>
        </w:pBdr>
        <w:spacing w:before="60" w:after="60"/>
        <w:rPr>
          <w:rFonts w:ascii="Arial" w:hAnsi="Arial"/>
          <w:noProof/>
          <w:sz w:val="16"/>
          <w:szCs w:val="16"/>
          <w:bdr w:val="nil"/>
        </w:rPr>
      </w:pPr>
      <w:r>
        <w:rPr>
          <w:rFonts w:ascii="Arial" w:hAnsi="Arial"/>
          <w:noProof/>
          <w:sz w:val="16"/>
          <w:bdr w:val="nil"/>
        </w:rPr>
        <w:t>2023 und 2022 nahm die Fazilität keine Übertragungen von Vermögenswerten von der Stufe 1 auf die Stufe 2 oder von der Stufe 2 auf die Stufe 1 der Bemessungshierarchie vor.</w:t>
      </w:r>
    </w:p>
    <w:p w14:paraId="7BF23AE0" w14:textId="77777777" w:rsidR="0044336D" w:rsidRDefault="0044336D" w:rsidP="0044336D">
      <w:pPr>
        <w:rPr>
          <w:rFonts w:ascii="Arial" w:hAnsi="Arial"/>
          <w:b/>
          <w:noProof/>
          <w:sz w:val="16"/>
          <w:szCs w:val="16"/>
          <w:bdr w:val="nil"/>
        </w:rPr>
      </w:pPr>
      <w:r>
        <w:rPr>
          <w:noProof/>
        </w:rPr>
        <w:br w:type="page"/>
      </w:r>
    </w:p>
    <w:p w14:paraId="16C9A108" w14:textId="77777777" w:rsidR="0044336D" w:rsidRPr="00AC0B89" w:rsidRDefault="0044336D" w:rsidP="00B35071">
      <w:pPr>
        <w:pStyle w:val="Title11"/>
        <w:numPr>
          <w:ilvl w:val="2"/>
          <w:numId w:val="76"/>
        </w:numPr>
        <w:pBdr>
          <w:top w:val="nil"/>
          <w:left w:val="nil"/>
          <w:bottom w:val="nil"/>
          <w:right w:val="nil"/>
          <w:between w:val="nil"/>
          <w:bar w:val="nil"/>
        </w:pBdr>
        <w:rPr>
          <w:b/>
          <w:noProof/>
          <w:sz w:val="16"/>
          <w:szCs w:val="16"/>
          <w:bdr w:val="nil"/>
        </w:rPr>
      </w:pPr>
      <w:r>
        <w:rPr>
          <w:b/>
          <w:noProof/>
          <w:sz w:val="16"/>
          <w:bdr w:val="nil"/>
        </w:rPr>
        <w:t>Beizulegende Zeitwerte der Stufe 3</w:t>
      </w:r>
    </w:p>
    <w:p w14:paraId="50337AE9" w14:textId="77777777" w:rsidR="0044336D" w:rsidRPr="00BD1346" w:rsidRDefault="0044336D" w:rsidP="0044336D">
      <w:pPr>
        <w:pBdr>
          <w:top w:val="nil"/>
          <w:left w:val="nil"/>
          <w:bottom w:val="nil"/>
          <w:right w:val="nil"/>
          <w:between w:val="nil"/>
          <w:bar w:val="nil"/>
        </w:pBdr>
        <w:spacing w:before="60" w:after="60"/>
        <w:rPr>
          <w:rFonts w:ascii="Arial" w:hAnsi="Arial"/>
          <w:noProof/>
          <w:sz w:val="16"/>
          <w:szCs w:val="16"/>
          <w:bdr w:val="nil"/>
        </w:rPr>
      </w:pPr>
    </w:p>
    <w:p w14:paraId="61FF0FAA" w14:textId="77777777" w:rsidR="0044336D" w:rsidRDefault="0044336D" w:rsidP="0044336D">
      <w:pPr>
        <w:pBdr>
          <w:top w:val="nil"/>
          <w:left w:val="nil"/>
          <w:bottom w:val="nil"/>
          <w:right w:val="nil"/>
          <w:between w:val="nil"/>
          <w:bar w:val="nil"/>
        </w:pBdr>
        <w:rPr>
          <w:rFonts w:ascii="Arial" w:hAnsi="Arial"/>
          <w:b/>
          <w:bCs/>
          <w:noProof/>
          <w:sz w:val="16"/>
          <w:szCs w:val="16"/>
          <w:bdr w:val="nil"/>
        </w:rPr>
      </w:pPr>
      <w:r>
        <w:rPr>
          <w:rFonts w:ascii="Arial" w:hAnsi="Arial"/>
          <w:b/>
          <w:noProof/>
          <w:sz w:val="16"/>
          <w:bdr w:val="nil"/>
        </w:rPr>
        <w:t>Abgleich der beizulegenden Zeitwerte der Stufe 3</w:t>
      </w:r>
    </w:p>
    <w:p w14:paraId="1108D07E" w14:textId="77777777" w:rsidR="0044336D" w:rsidRDefault="0044336D" w:rsidP="0044336D">
      <w:pPr>
        <w:pBdr>
          <w:top w:val="nil"/>
          <w:left w:val="nil"/>
          <w:bottom w:val="nil"/>
          <w:right w:val="nil"/>
          <w:between w:val="nil"/>
          <w:bar w:val="nil"/>
        </w:pBdr>
        <w:rPr>
          <w:rFonts w:ascii="Arial" w:hAnsi="Arial"/>
          <w:b/>
          <w:bCs/>
          <w:noProof/>
          <w:sz w:val="16"/>
          <w:szCs w:val="16"/>
          <w:bdr w:val="nil"/>
        </w:rPr>
      </w:pPr>
    </w:p>
    <w:p w14:paraId="1A331C2F" w14:textId="77777777" w:rsidR="0044336D" w:rsidRDefault="0044336D" w:rsidP="0044336D">
      <w:pPr>
        <w:pBdr>
          <w:top w:val="nil"/>
          <w:left w:val="nil"/>
          <w:bottom w:val="nil"/>
          <w:right w:val="nil"/>
          <w:between w:val="nil"/>
          <w:bar w:val="nil"/>
        </w:pBdr>
        <w:spacing w:before="60" w:after="60"/>
        <w:rPr>
          <w:rFonts w:ascii="Arial" w:hAnsi="Arial"/>
          <w:noProof/>
          <w:sz w:val="16"/>
          <w:szCs w:val="16"/>
          <w:bdr w:val="nil"/>
        </w:rPr>
      </w:pPr>
      <w:r>
        <w:rPr>
          <w:rFonts w:ascii="Arial" w:hAnsi="Arial"/>
          <w:noProof/>
          <w:sz w:val="16"/>
          <w:bdr w:val="nil"/>
        </w:rPr>
        <w:t>Den folgenden Tabellen sind die Änderungen bei Instrumenten der Stufe 3</w:t>
      </w:r>
      <w:r>
        <w:rPr>
          <w:rStyle w:val="FootnoteReference"/>
          <w:rFonts w:ascii="Arial" w:hAnsi="Arial"/>
          <w:noProof/>
          <w:sz w:val="16"/>
          <w:szCs w:val="16"/>
          <w:bdr w:val="nil"/>
        </w:rPr>
        <w:footnoteReference w:id="13"/>
      </w:r>
      <w:r>
        <w:rPr>
          <w:rFonts w:ascii="Arial" w:hAnsi="Arial"/>
          <w:noProof/>
          <w:sz w:val="16"/>
          <w:bdr w:val="nil"/>
        </w:rPr>
        <w:t xml:space="preserve"> für das zum 31. Dezember 2023 und das zum 31. Dezember 2022 abgeschlossene Jahr zu entnehmen:</w:t>
      </w:r>
    </w:p>
    <w:p w14:paraId="35CD0992" w14:textId="77777777" w:rsidR="0044336D" w:rsidRPr="00BD1346" w:rsidRDefault="0044336D" w:rsidP="0044336D">
      <w:pPr>
        <w:pBdr>
          <w:top w:val="nil"/>
          <w:left w:val="nil"/>
          <w:bottom w:val="nil"/>
          <w:right w:val="nil"/>
          <w:between w:val="nil"/>
          <w:bar w:val="nil"/>
        </w:pBdr>
        <w:spacing w:before="60"/>
        <w:rPr>
          <w:rFonts w:ascii="Arial" w:hAnsi="Arial"/>
          <w:noProof/>
          <w:sz w:val="16"/>
          <w:szCs w:val="16"/>
          <w:bdr w:val="nil"/>
        </w:rPr>
      </w:pPr>
    </w:p>
    <w:tbl>
      <w:tblPr>
        <w:tblStyle w:val="CDMRange112"/>
        <w:tblW w:w="9975" w:type="dxa"/>
        <w:tblLayout w:type="fixed"/>
        <w:tblLook w:val="0600" w:firstRow="0" w:lastRow="0" w:firstColumn="0" w:lastColumn="0" w:noHBand="1" w:noVBand="1"/>
      </w:tblPr>
      <w:tblGrid>
        <w:gridCol w:w="8475"/>
        <w:gridCol w:w="1500"/>
      </w:tblGrid>
      <w:tr w:rsidR="0044336D" w14:paraId="3E0CAC4D" w14:textId="77777777" w:rsidTr="00F613F1">
        <w:trPr>
          <w:trHeight w:val="675"/>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5F4FF5B"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2F50D5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Aktien und andere variabel verzinsliche Wertpapiere</w:t>
            </w:r>
          </w:p>
        </w:tc>
      </w:tr>
      <w:tr w:rsidR="0044336D" w14:paraId="0AC513B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73AD1BB" w14:textId="77777777" w:rsidR="0044336D" w:rsidRDefault="0044336D" w:rsidP="00F613F1">
            <w:pPr>
              <w:rPr>
                <w:rFonts w:ascii="Arial" w:eastAsia="Arial" w:hAnsi="Arial" w:cs="Arial"/>
                <w:b/>
                <w:noProof/>
                <w:color w:val="000000"/>
                <w:sz w:val="16"/>
              </w:rPr>
            </w:pPr>
            <w:r>
              <w:rPr>
                <w:rFonts w:ascii="Arial" w:hAnsi="Arial"/>
                <w:b/>
                <w:noProof/>
                <w:color w:val="000000"/>
                <w:sz w:val="16"/>
              </w:rPr>
              <w:t>Saldo zum 1. Januar 2023</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68C988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797 341</w:t>
            </w:r>
          </w:p>
        </w:tc>
      </w:tr>
      <w:tr w:rsidR="0044336D" w14:paraId="7DC7300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4593349E" w14:textId="77777777" w:rsidR="0044336D" w:rsidRDefault="0044336D" w:rsidP="00F613F1">
            <w:pPr>
              <w:rPr>
                <w:rFonts w:ascii="Arial" w:eastAsia="Arial" w:hAnsi="Arial" w:cs="Arial"/>
                <w:b/>
                <w:noProof/>
                <w:color w:val="000000"/>
                <w:sz w:val="16"/>
              </w:rPr>
            </w:pPr>
            <w:r>
              <w:rPr>
                <w:rFonts w:ascii="Arial" w:hAnsi="Arial"/>
                <w:b/>
                <w:noProof/>
                <w:color w:val="000000"/>
                <w:sz w:val="16"/>
              </w:rPr>
              <w:t>In der Ergebnisrechnung berücksichtigte Gewinne und Verluste:</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14:paraId="3B566E03" w14:textId="77777777" w:rsidR="0044336D" w:rsidRDefault="0044336D" w:rsidP="00F613F1">
            <w:pPr>
              <w:jc w:val="right"/>
              <w:rPr>
                <w:rFonts w:ascii="Arial" w:eastAsia="Arial" w:hAnsi="Arial" w:cs="Arial"/>
                <w:noProof/>
                <w:color w:val="000000"/>
                <w:sz w:val="16"/>
              </w:rPr>
            </w:pPr>
          </w:p>
        </w:tc>
      </w:tr>
      <w:tr w:rsidR="0044336D" w14:paraId="0A6C46E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14:paraId="5D8B16B9" w14:textId="77777777" w:rsidR="0044336D" w:rsidRDefault="0044336D" w:rsidP="00F613F1">
            <w:pPr>
              <w:rPr>
                <w:rFonts w:ascii="Arial" w:eastAsia="Arial" w:hAnsi="Arial" w:cs="Arial"/>
                <w:noProof/>
                <w:color w:val="000000"/>
                <w:sz w:val="16"/>
              </w:rPr>
            </w:pPr>
            <w:r>
              <w:rPr>
                <w:rFonts w:ascii="Arial" w:hAnsi="Arial"/>
                <w:noProof/>
                <w:color w:val="000000"/>
                <w:sz w:val="16"/>
              </w:rPr>
              <w:t>Ausbuchung der Berichtigung des beizulegenden Zeitwerts aufgrund von Verkäufen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BF3937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2D24794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single" w:sz="4" w:space="0" w:color="000000"/>
              <w:right w:val="nil"/>
              <w:tl2br w:val="nil"/>
              <w:tr2bl w:val="nil"/>
            </w:tcBorders>
            <w:shd w:val="clear" w:color="auto" w:fill="auto"/>
            <w:tcMar>
              <w:left w:w="40" w:type="dxa"/>
              <w:right w:w="40" w:type="dxa"/>
            </w:tcMar>
            <w:vAlign w:val="center"/>
          </w:tcPr>
          <w:p w14:paraId="76E887CB"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Veränderung des beizulegenden Zeitwerts von Aktien und anderen variabel verzinslichen Wertpapieren (netto) </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51AE775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-15,142</w:t>
            </w:r>
          </w:p>
        </w:tc>
      </w:tr>
      <w:tr w:rsidR="0044336D" w14:paraId="42A3650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B4E6A1E" w14:textId="77777777" w:rsidR="0044336D" w:rsidRDefault="0044336D" w:rsidP="00F613F1">
            <w:pPr>
              <w:rPr>
                <w:rFonts w:ascii="Arial" w:eastAsia="Arial" w:hAnsi="Arial" w:cs="Arial"/>
                <w:b/>
                <w:noProof/>
                <w:color w:val="000000"/>
                <w:sz w:val="16"/>
              </w:rPr>
            </w:pPr>
            <w:r>
              <w:rPr>
                <w:rFonts w:ascii="Arial" w:hAnsi="Arial"/>
                <w:b/>
                <w:noProof/>
                <w:color w:val="000000"/>
                <w:sz w:val="16"/>
              </w:rPr>
              <w:t>Insgesamt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A49F75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-15,142</w:t>
            </w:r>
          </w:p>
        </w:tc>
      </w:tr>
      <w:tr w:rsidR="0044336D" w14:paraId="430F9D2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1166B660" w14:textId="77777777" w:rsidR="0044336D" w:rsidRDefault="0044336D" w:rsidP="00F613F1">
            <w:pPr>
              <w:rPr>
                <w:rFonts w:ascii="Arial" w:eastAsia="Arial" w:hAnsi="Arial" w:cs="Arial"/>
                <w:noProof/>
                <w:color w:val="000000"/>
                <w:sz w:val="16"/>
              </w:rPr>
            </w:pPr>
            <w:r>
              <w:rPr>
                <w:rFonts w:ascii="Arial" w:hAnsi="Arial"/>
                <w:noProof/>
                <w:color w:val="000000"/>
                <w:sz w:val="16"/>
              </w:rPr>
              <w:t>Auszahlungen</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C6F40A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101 100</w:t>
            </w:r>
          </w:p>
        </w:tc>
      </w:tr>
      <w:tr w:rsidR="0044336D" w14:paraId="0C783AB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14:paraId="490CEF9B" w14:textId="77777777" w:rsidR="0044336D" w:rsidRDefault="0044336D" w:rsidP="00F613F1">
            <w:pPr>
              <w:rPr>
                <w:rFonts w:ascii="Arial" w:eastAsia="Arial" w:hAnsi="Arial" w:cs="Arial"/>
                <w:noProof/>
                <w:color w:val="000000"/>
                <w:sz w:val="16"/>
              </w:rPr>
            </w:pPr>
            <w:r>
              <w:rPr>
                <w:rFonts w:ascii="Arial" w:hAnsi="Arial"/>
                <w:noProof/>
                <w:color w:val="000000"/>
                <w:sz w:val="16"/>
              </w:rPr>
              <w:t>Rückzahlungen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050F29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-32,560</w:t>
            </w:r>
          </w:p>
        </w:tc>
      </w:tr>
      <w:tr w:rsidR="0044336D" w14:paraId="7D42064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14:paraId="7B7060FA" w14:textId="77777777" w:rsidR="0044336D" w:rsidRDefault="0044336D" w:rsidP="00F613F1">
            <w:pPr>
              <w:rPr>
                <w:rFonts w:ascii="Arial" w:eastAsia="Arial" w:hAnsi="Arial" w:cs="Arial"/>
                <w:noProof/>
                <w:color w:val="000000"/>
                <w:sz w:val="16"/>
              </w:rPr>
            </w:pPr>
            <w:r>
              <w:rPr>
                <w:rFonts w:ascii="Arial" w:hAnsi="Arial"/>
                <w:noProof/>
                <w:color w:val="000000"/>
                <w:sz w:val="16"/>
              </w:rPr>
              <w:t>Wechselkursdifferenzen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1455E5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-30,026</w:t>
            </w:r>
          </w:p>
        </w:tc>
      </w:tr>
      <w:tr w:rsidR="0044336D" w14:paraId="309286F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FFFFFF" w:fill="BFBFBF"/>
            <w:tcMar>
              <w:left w:w="40" w:type="dxa"/>
              <w:right w:w="40" w:type="dxa"/>
            </w:tcMar>
            <w:vAlign w:val="center"/>
          </w:tcPr>
          <w:p w14:paraId="68F6B7BD" w14:textId="77777777" w:rsidR="0044336D" w:rsidRDefault="0044336D" w:rsidP="00F613F1">
            <w:pPr>
              <w:rPr>
                <w:rFonts w:ascii="Arial" w:eastAsia="Arial" w:hAnsi="Arial" w:cs="Arial"/>
                <w:b/>
                <w:noProof/>
                <w:color w:val="000000"/>
                <w:sz w:val="16"/>
              </w:rPr>
            </w:pPr>
            <w:r>
              <w:rPr>
                <w:rFonts w:ascii="Arial" w:hAnsi="Arial"/>
                <w:b/>
                <w:noProof/>
                <w:color w:val="000000"/>
                <w:sz w:val="16"/>
              </w:rPr>
              <w:t>Saldo zum 31. Dezember 2023</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5BF3BC7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820 713</w:t>
            </w:r>
          </w:p>
        </w:tc>
      </w:tr>
      <w:tr w:rsidR="0044336D" w14:paraId="2A901D8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8475" w:type="dxa"/>
            <w:tcBorders>
              <w:top w:val="nil"/>
              <w:left w:val="nil"/>
              <w:bottom w:val="nil"/>
              <w:right w:val="nil"/>
              <w:tl2br w:val="nil"/>
              <w:tr2bl w:val="nil"/>
            </w:tcBorders>
            <w:shd w:val="clear" w:color="auto" w:fill="auto"/>
            <w:noWrap/>
            <w:tcMar>
              <w:left w:w="0" w:type="dxa"/>
              <w:right w:w="0" w:type="dxa"/>
            </w:tcMar>
            <w:vAlign w:val="bottom"/>
          </w:tcPr>
          <w:p w14:paraId="005061C4" w14:textId="77777777" w:rsidR="0044336D" w:rsidRDefault="0044336D" w:rsidP="00F613F1">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26C339E0" w14:textId="77777777" w:rsidR="0044336D" w:rsidRDefault="0044336D" w:rsidP="00F613F1">
            <w:pPr>
              <w:rPr>
                <w:rFonts w:ascii="Arial" w:eastAsia="Arial" w:hAnsi="Arial" w:cs="Arial"/>
                <w:noProof/>
                <w:color w:val="000000"/>
                <w:sz w:val="20"/>
              </w:rPr>
            </w:pPr>
          </w:p>
        </w:tc>
      </w:tr>
      <w:tr w:rsidR="0044336D" w14:paraId="2391F87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
        </w:trPr>
        <w:tc>
          <w:tcPr>
            <w:tcW w:w="847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5C942B1" w14:textId="77777777" w:rsidR="0044336D" w:rsidRDefault="0044336D" w:rsidP="00F613F1">
            <w:pPr>
              <w:rPr>
                <w:rFonts w:ascii="Calibri" w:eastAsia="Calibri" w:hAnsi="Calibri" w:cs="Calibri"/>
                <w:noProof/>
                <w:color w:val="000000"/>
                <w:sz w:val="22"/>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510762A" w14:textId="77777777" w:rsidR="0044336D" w:rsidRDefault="0044336D" w:rsidP="00F613F1">
            <w:pPr>
              <w:rPr>
                <w:rFonts w:ascii="Calibri" w:eastAsia="Calibri" w:hAnsi="Calibri" w:cs="Calibri"/>
                <w:noProof/>
                <w:color w:val="000000"/>
                <w:sz w:val="22"/>
              </w:rPr>
            </w:pPr>
          </w:p>
        </w:tc>
      </w:tr>
      <w:tr w:rsidR="0044336D" w14:paraId="7FB9564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1F57A1F"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15AB40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Aktien und andere variabel verzinsliche Wertpapiere</w:t>
            </w:r>
          </w:p>
        </w:tc>
      </w:tr>
      <w:tr w:rsidR="0044336D" w14:paraId="0A16EFA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4306EB7" w14:textId="77777777" w:rsidR="0044336D" w:rsidRDefault="0044336D" w:rsidP="00F613F1">
            <w:pPr>
              <w:rPr>
                <w:rFonts w:ascii="Arial" w:eastAsia="Arial" w:hAnsi="Arial" w:cs="Arial"/>
                <w:b/>
                <w:noProof/>
                <w:color w:val="000000"/>
                <w:sz w:val="16"/>
              </w:rPr>
            </w:pPr>
            <w:r>
              <w:rPr>
                <w:rFonts w:ascii="Arial" w:hAnsi="Arial"/>
                <w:b/>
                <w:noProof/>
                <w:color w:val="000000"/>
                <w:sz w:val="16"/>
              </w:rPr>
              <w:t>Saldo zum 1. Januar 2022</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114128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697 631</w:t>
            </w:r>
          </w:p>
        </w:tc>
      </w:tr>
      <w:tr w:rsidR="0044336D" w14:paraId="66C91BB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2CF3A445" w14:textId="77777777" w:rsidR="0044336D" w:rsidRDefault="0044336D" w:rsidP="00F613F1">
            <w:pPr>
              <w:rPr>
                <w:rFonts w:ascii="Arial" w:eastAsia="Arial" w:hAnsi="Arial" w:cs="Arial"/>
                <w:b/>
                <w:noProof/>
                <w:color w:val="000000"/>
                <w:sz w:val="16"/>
              </w:rPr>
            </w:pPr>
            <w:r>
              <w:rPr>
                <w:rFonts w:ascii="Arial" w:hAnsi="Arial"/>
                <w:b/>
                <w:noProof/>
                <w:color w:val="000000"/>
                <w:sz w:val="16"/>
              </w:rPr>
              <w:t>In der Ergebnisrechnung berücksichtigte Gewinne und Verluste:</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14:paraId="19F1A810" w14:textId="77777777" w:rsidR="0044336D" w:rsidRDefault="0044336D" w:rsidP="00F613F1">
            <w:pPr>
              <w:jc w:val="right"/>
              <w:rPr>
                <w:rFonts w:ascii="Arial" w:eastAsia="Arial" w:hAnsi="Arial" w:cs="Arial"/>
                <w:noProof/>
                <w:color w:val="000000"/>
                <w:sz w:val="16"/>
              </w:rPr>
            </w:pPr>
          </w:p>
        </w:tc>
      </w:tr>
      <w:tr w:rsidR="0044336D" w14:paraId="6E0B830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14:paraId="4C3A2F20" w14:textId="77777777" w:rsidR="0044336D" w:rsidRDefault="0044336D" w:rsidP="00F613F1">
            <w:pPr>
              <w:rPr>
                <w:rFonts w:ascii="Arial" w:eastAsia="Arial" w:hAnsi="Arial" w:cs="Arial"/>
                <w:noProof/>
                <w:color w:val="000000"/>
                <w:sz w:val="16"/>
              </w:rPr>
            </w:pPr>
            <w:r>
              <w:rPr>
                <w:rFonts w:ascii="Arial" w:hAnsi="Arial"/>
                <w:noProof/>
                <w:color w:val="000000"/>
                <w:sz w:val="16"/>
              </w:rPr>
              <w:t>Ausbuchung der Berichtigung des beizulegenden Zeitwerts aufgrund von Verkäufen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F2EB61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99</w:t>
            </w:r>
          </w:p>
        </w:tc>
      </w:tr>
      <w:tr w:rsidR="0044336D" w14:paraId="2C8590B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single" w:sz="4" w:space="0" w:color="000000"/>
              <w:right w:val="nil"/>
              <w:tl2br w:val="nil"/>
              <w:tr2bl w:val="nil"/>
            </w:tcBorders>
            <w:shd w:val="clear" w:color="auto" w:fill="auto"/>
            <w:tcMar>
              <w:left w:w="40" w:type="dxa"/>
              <w:right w:w="40" w:type="dxa"/>
            </w:tcMar>
            <w:vAlign w:val="center"/>
          </w:tcPr>
          <w:p w14:paraId="4AAF00F5" w14:textId="77777777" w:rsidR="0044336D" w:rsidRDefault="0044336D" w:rsidP="00F613F1">
            <w:pPr>
              <w:rPr>
                <w:rFonts w:ascii="Arial" w:eastAsia="Arial" w:hAnsi="Arial" w:cs="Arial"/>
                <w:noProof/>
                <w:color w:val="000000"/>
                <w:sz w:val="16"/>
              </w:rPr>
            </w:pPr>
            <w:r>
              <w:rPr>
                <w:rFonts w:ascii="Arial" w:hAnsi="Arial"/>
                <w:noProof/>
                <w:color w:val="000000"/>
                <w:sz w:val="16"/>
              </w:rPr>
              <w:t>Veränderung des beizulegenden Zeitwerts von Aktien und anderen variabel verzinslichen Wertpapieren (netto)</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36C4874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9 172</w:t>
            </w:r>
          </w:p>
        </w:tc>
      </w:tr>
      <w:tr w:rsidR="0044336D" w14:paraId="63A9C7C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B0CCC77" w14:textId="77777777" w:rsidR="0044336D" w:rsidRDefault="0044336D" w:rsidP="00F613F1">
            <w:pPr>
              <w:rPr>
                <w:rFonts w:ascii="Arial" w:eastAsia="Arial" w:hAnsi="Arial" w:cs="Arial"/>
                <w:b/>
                <w:noProof/>
                <w:color w:val="000000"/>
                <w:sz w:val="16"/>
              </w:rPr>
            </w:pPr>
            <w:r>
              <w:rPr>
                <w:rFonts w:ascii="Arial" w:hAnsi="Arial"/>
                <w:b/>
                <w:noProof/>
                <w:color w:val="000000"/>
                <w:sz w:val="16"/>
              </w:rPr>
              <w:t>Insgesamt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50CB5D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9 271</w:t>
            </w:r>
          </w:p>
        </w:tc>
      </w:tr>
      <w:tr w:rsidR="0044336D" w14:paraId="7CEC40F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036338F4" w14:textId="77777777" w:rsidR="0044336D" w:rsidRDefault="0044336D" w:rsidP="00F613F1">
            <w:pPr>
              <w:rPr>
                <w:rFonts w:ascii="Arial" w:eastAsia="Arial" w:hAnsi="Arial" w:cs="Arial"/>
                <w:noProof/>
                <w:color w:val="000000"/>
                <w:sz w:val="16"/>
              </w:rPr>
            </w:pPr>
            <w:r>
              <w:rPr>
                <w:rFonts w:ascii="Arial" w:hAnsi="Arial"/>
                <w:noProof/>
                <w:color w:val="000000"/>
                <w:sz w:val="16"/>
              </w:rPr>
              <w:t>Auszahlungen</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08C999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139 935</w:t>
            </w:r>
          </w:p>
        </w:tc>
      </w:tr>
      <w:tr w:rsidR="0044336D" w14:paraId="37561A8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14:paraId="0E853626" w14:textId="77777777" w:rsidR="0044336D" w:rsidRDefault="0044336D" w:rsidP="00F613F1">
            <w:pPr>
              <w:rPr>
                <w:rFonts w:ascii="Arial" w:eastAsia="Arial" w:hAnsi="Arial" w:cs="Arial"/>
                <w:noProof/>
                <w:color w:val="000000"/>
                <w:sz w:val="16"/>
              </w:rPr>
            </w:pPr>
            <w:r>
              <w:rPr>
                <w:rFonts w:ascii="Arial" w:hAnsi="Arial"/>
                <w:noProof/>
                <w:color w:val="000000"/>
                <w:sz w:val="16"/>
              </w:rPr>
              <w:t>Rückzahlungen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77B115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-74,959</w:t>
            </w:r>
          </w:p>
        </w:tc>
      </w:tr>
      <w:tr w:rsidR="0044336D" w14:paraId="05321DD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14:paraId="7D440BD9" w14:textId="77777777" w:rsidR="0044336D" w:rsidRDefault="0044336D" w:rsidP="00F613F1">
            <w:pPr>
              <w:rPr>
                <w:rFonts w:ascii="Arial" w:eastAsia="Arial" w:hAnsi="Arial" w:cs="Arial"/>
                <w:noProof/>
                <w:color w:val="000000"/>
                <w:sz w:val="16"/>
              </w:rPr>
            </w:pPr>
            <w:r>
              <w:rPr>
                <w:rFonts w:ascii="Arial" w:hAnsi="Arial"/>
                <w:noProof/>
                <w:color w:val="000000"/>
                <w:sz w:val="16"/>
              </w:rPr>
              <w:t>Wechselkursdifferenzen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687722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25 463</w:t>
            </w:r>
          </w:p>
        </w:tc>
      </w:tr>
      <w:tr w:rsidR="0044336D" w14:paraId="588DA7E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FFFFFF" w:fill="BFBFBF"/>
            <w:tcMar>
              <w:left w:w="40" w:type="dxa"/>
              <w:right w:w="40" w:type="dxa"/>
            </w:tcMar>
            <w:vAlign w:val="center"/>
          </w:tcPr>
          <w:p w14:paraId="6EB00112" w14:textId="77777777" w:rsidR="0044336D" w:rsidRDefault="0044336D" w:rsidP="00F613F1">
            <w:pPr>
              <w:rPr>
                <w:rFonts w:ascii="Arial" w:eastAsia="Arial" w:hAnsi="Arial" w:cs="Arial"/>
                <w:b/>
                <w:noProof/>
                <w:color w:val="000000"/>
                <w:sz w:val="16"/>
              </w:rPr>
            </w:pPr>
            <w:r>
              <w:rPr>
                <w:rFonts w:ascii="Arial" w:hAnsi="Arial"/>
                <w:b/>
                <w:noProof/>
                <w:color w:val="000000"/>
                <w:sz w:val="16"/>
              </w:rPr>
              <w:t>Saldo zum 31. Dezember 2022</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7125F75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797 341</w:t>
            </w:r>
          </w:p>
        </w:tc>
      </w:tr>
      <w:tr w:rsidR="0044336D" w14:paraId="783D129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8475" w:type="dxa"/>
            <w:tcBorders>
              <w:top w:val="nil"/>
              <w:left w:val="nil"/>
              <w:bottom w:val="nil"/>
              <w:right w:val="nil"/>
              <w:tl2br w:val="nil"/>
              <w:tr2bl w:val="nil"/>
            </w:tcBorders>
            <w:shd w:val="clear" w:color="auto" w:fill="auto"/>
            <w:noWrap/>
            <w:tcMar>
              <w:left w:w="0" w:type="dxa"/>
              <w:right w:w="0" w:type="dxa"/>
            </w:tcMar>
            <w:vAlign w:val="bottom"/>
          </w:tcPr>
          <w:p w14:paraId="4D7036A4" w14:textId="77777777" w:rsidR="0044336D" w:rsidRDefault="0044336D" w:rsidP="00F613F1">
            <w:pPr>
              <w:rPr>
                <w:rFonts w:ascii="Calibri" w:eastAsia="Calibri" w:hAnsi="Calibri" w:cs="Calibri"/>
                <w:noProof/>
                <w:color w:val="000000"/>
                <w:sz w:val="22"/>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64ED21F8" w14:textId="77777777" w:rsidR="0044336D" w:rsidRDefault="0044336D" w:rsidP="00F613F1">
            <w:pPr>
              <w:rPr>
                <w:rFonts w:ascii="Calibri" w:eastAsia="Calibri" w:hAnsi="Calibri" w:cs="Calibri"/>
                <w:noProof/>
                <w:color w:val="000000"/>
                <w:sz w:val="22"/>
              </w:rPr>
            </w:pPr>
          </w:p>
        </w:tc>
      </w:tr>
      <w:tr w:rsidR="0044336D" w14:paraId="5B75A7D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8475" w:type="dxa"/>
            <w:tcBorders>
              <w:top w:val="nil"/>
              <w:left w:val="nil"/>
              <w:bottom w:val="nil"/>
              <w:right w:val="nil"/>
              <w:tl2br w:val="nil"/>
              <w:tr2bl w:val="nil"/>
            </w:tcBorders>
            <w:shd w:val="clear" w:color="auto" w:fill="auto"/>
            <w:noWrap/>
            <w:tcMar>
              <w:left w:w="40" w:type="dxa"/>
              <w:right w:w="40" w:type="dxa"/>
            </w:tcMar>
            <w:vAlign w:val="center"/>
          </w:tcPr>
          <w:p w14:paraId="5A0003F9" w14:textId="77777777" w:rsidR="0044336D" w:rsidRDefault="0044336D" w:rsidP="00F613F1">
            <w:pPr>
              <w:jc w:val="both"/>
              <w:rPr>
                <w:rFonts w:ascii="Arial" w:eastAsia="Arial" w:hAnsi="Arial" w:cs="Arial"/>
                <w:noProof/>
                <w:color w:val="000000"/>
                <w:sz w:val="16"/>
              </w:rPr>
            </w:pPr>
            <w:r>
              <w:rPr>
                <w:rFonts w:ascii="Arial" w:hAnsi="Arial"/>
                <w:noProof/>
                <w:color w:val="000000"/>
                <w:sz w:val="16"/>
              </w:rPr>
              <w:t>2023 und 2022 nahm die Fazilität keine Übertragungen aus der oder in die Stufe 3 der Bemessungshierarchie vor.</w:t>
            </w: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4DA559DF" w14:textId="77777777" w:rsidR="0044336D" w:rsidRDefault="0044336D" w:rsidP="00F613F1">
            <w:pPr>
              <w:rPr>
                <w:rFonts w:ascii="Calibri" w:eastAsia="Calibri" w:hAnsi="Calibri" w:cs="Calibri"/>
                <w:noProof/>
                <w:color w:val="000000"/>
                <w:sz w:val="22"/>
              </w:rPr>
            </w:pPr>
          </w:p>
        </w:tc>
      </w:tr>
    </w:tbl>
    <w:p w14:paraId="4BB599AF" w14:textId="77777777" w:rsidR="0044336D" w:rsidRDefault="0044336D" w:rsidP="0044336D">
      <w:pPr>
        <w:pBdr>
          <w:top w:val="nil"/>
          <w:left w:val="nil"/>
          <w:bottom w:val="nil"/>
          <w:right w:val="nil"/>
          <w:between w:val="nil"/>
          <w:bar w:val="nil"/>
        </w:pBdr>
        <w:rPr>
          <w:rFonts w:ascii="Arial" w:hAnsi="Arial"/>
          <w:b/>
          <w:bCs/>
          <w:noProof/>
          <w:sz w:val="16"/>
          <w:szCs w:val="16"/>
          <w:bdr w:val="nil"/>
        </w:rPr>
      </w:pPr>
      <w:bookmarkStart w:id="244" w:name="RG_MARKER_77563"/>
      <w:bookmarkEnd w:id="244"/>
    </w:p>
    <w:p w14:paraId="10D5A498" w14:textId="77777777" w:rsidR="0044336D" w:rsidRDefault="0044336D" w:rsidP="0044336D">
      <w:pPr>
        <w:pBdr>
          <w:top w:val="nil"/>
          <w:left w:val="nil"/>
          <w:bottom w:val="nil"/>
          <w:right w:val="nil"/>
          <w:between w:val="nil"/>
          <w:bar w:val="nil"/>
        </w:pBdr>
        <w:rPr>
          <w:rFonts w:ascii="Arial" w:hAnsi="Arial"/>
          <w:b/>
          <w:bCs/>
          <w:noProof/>
          <w:sz w:val="16"/>
          <w:szCs w:val="16"/>
          <w:bdr w:val="nil"/>
        </w:rPr>
      </w:pPr>
      <w:r>
        <w:rPr>
          <w:rFonts w:ascii="Arial" w:hAnsi="Arial"/>
          <w:b/>
          <w:noProof/>
          <w:sz w:val="16"/>
          <w:bdr w:val="nil"/>
        </w:rPr>
        <w:t>Sensitivitätsanalyse</w:t>
      </w:r>
    </w:p>
    <w:p w14:paraId="6F1822C6" w14:textId="77777777" w:rsidR="0044336D" w:rsidRDefault="0044336D" w:rsidP="0044336D">
      <w:pPr>
        <w:pBdr>
          <w:top w:val="nil"/>
          <w:left w:val="nil"/>
          <w:bottom w:val="nil"/>
          <w:right w:val="nil"/>
          <w:between w:val="nil"/>
          <w:bar w:val="nil"/>
        </w:pBdr>
        <w:spacing w:before="60" w:after="60"/>
        <w:rPr>
          <w:rFonts w:ascii="Arial" w:hAnsi="Arial"/>
          <w:bCs/>
          <w:noProof/>
          <w:sz w:val="16"/>
          <w:szCs w:val="16"/>
          <w:bdr w:val="nil"/>
        </w:rPr>
      </w:pPr>
    </w:p>
    <w:p w14:paraId="0BFAF1AE" w14:textId="77777777" w:rsidR="0044336D" w:rsidRDefault="0044336D" w:rsidP="0044336D">
      <w:pPr>
        <w:pBdr>
          <w:top w:val="nil"/>
          <w:left w:val="nil"/>
          <w:bottom w:val="nil"/>
          <w:right w:val="nil"/>
          <w:between w:val="nil"/>
          <w:bar w:val="nil"/>
        </w:pBdr>
        <w:jc w:val="both"/>
        <w:rPr>
          <w:rFonts w:ascii="Arial" w:hAnsi="Arial"/>
          <w:bCs/>
          <w:noProof/>
          <w:sz w:val="16"/>
          <w:szCs w:val="16"/>
          <w:bdr w:val="nil"/>
        </w:rPr>
      </w:pPr>
      <w:r>
        <w:rPr>
          <w:rFonts w:ascii="Arial" w:hAnsi="Arial"/>
          <w:noProof/>
          <w:sz w:val="16"/>
          <w:bdr w:val="nil"/>
        </w:rPr>
        <w:t>Die Auswirkungen einer rund 10%igen Änderung des Werts einzelner direkter Kapitalbeteiligungen und Anlagen in Wagniskapital auf die Geberbeiträge der Fazilität, und auf die Aufstellung von Gewinn und Verlust und sonstigem Ergebnis belaufen sich bei ansonsten gleichbleibenden Variablen zum 31. Dezember 2023 auf 82,1 Mio. EUR bzw. -82,1 Mio. EUR (79,7 Mio. EUR bzw. -79,7 Mio. EUR zum 31. Dezember 2022).</w:t>
      </w:r>
    </w:p>
    <w:p w14:paraId="35165B7B" w14:textId="77777777" w:rsidR="0044336D" w:rsidRDefault="0044336D" w:rsidP="0044336D">
      <w:pPr>
        <w:rPr>
          <w:rFonts w:ascii="Arial" w:hAnsi="Arial"/>
          <w:bCs/>
          <w:noProof/>
          <w:sz w:val="16"/>
          <w:szCs w:val="16"/>
          <w:bdr w:val="nil"/>
        </w:rPr>
      </w:pPr>
      <w:r>
        <w:rPr>
          <w:noProof/>
        </w:rPr>
        <w:br w:type="page"/>
      </w:r>
    </w:p>
    <w:p w14:paraId="35C04B29" w14:textId="77777777" w:rsidR="0044336D" w:rsidRPr="00B60695" w:rsidRDefault="0044336D" w:rsidP="00B35071">
      <w:pPr>
        <w:pStyle w:val="Notes"/>
        <w:numPr>
          <w:ilvl w:val="0"/>
          <w:numId w:val="76"/>
        </w:numPr>
        <w:pBdr>
          <w:top w:val="nil"/>
          <w:left w:val="nil"/>
          <w:bottom w:val="nil"/>
          <w:right w:val="nil"/>
          <w:between w:val="nil"/>
          <w:bar w:val="nil"/>
        </w:pBdr>
        <w:spacing w:after="0"/>
        <w:ind w:left="431" w:hanging="431"/>
        <w:rPr>
          <w:noProof/>
          <w:bdr w:val="nil"/>
        </w:rPr>
      </w:pPr>
      <w:r>
        <w:rPr>
          <w:noProof/>
          <w:bdr w:val="nil"/>
        </w:rPr>
        <w:t>Zahlungsmittel und Zahlungsmitteläquivalente</w:t>
      </w:r>
    </w:p>
    <w:p w14:paraId="2D1036B1"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620EF320" w14:textId="77777777" w:rsidR="0044336D" w:rsidRDefault="0044336D" w:rsidP="0044336D">
      <w:pPr>
        <w:pBdr>
          <w:top w:val="nil"/>
          <w:left w:val="nil"/>
          <w:bottom w:val="nil"/>
          <w:right w:val="nil"/>
          <w:between w:val="nil"/>
          <w:bar w:val="nil"/>
        </w:pBdr>
        <w:spacing w:before="60" w:after="60"/>
        <w:contextualSpacing/>
        <w:jc w:val="both"/>
        <w:rPr>
          <w:rFonts w:ascii="Arial" w:hAnsi="Arial"/>
          <w:noProof/>
          <w:sz w:val="16"/>
          <w:szCs w:val="16"/>
          <w:bdr w:val="nil"/>
        </w:rPr>
      </w:pPr>
      <w:r>
        <w:rPr>
          <w:rFonts w:ascii="Arial" w:hAnsi="Arial"/>
          <w:noProof/>
          <w:sz w:val="16"/>
          <w:bdr w:val="nil"/>
        </w:rPr>
        <w:t>Die Zahlungsmittel und Zahlungsmitteläquivalente bestehen aus:</w:t>
      </w:r>
    </w:p>
    <w:p w14:paraId="7291EFC2" w14:textId="77777777" w:rsidR="0044336D" w:rsidRDefault="0044336D" w:rsidP="0044336D">
      <w:pPr>
        <w:pBdr>
          <w:top w:val="nil"/>
          <w:left w:val="nil"/>
          <w:bottom w:val="nil"/>
          <w:right w:val="nil"/>
          <w:between w:val="nil"/>
          <w:bar w:val="nil"/>
        </w:pBdr>
        <w:spacing w:before="60" w:after="60"/>
        <w:contextualSpacing/>
        <w:jc w:val="both"/>
        <w:rPr>
          <w:rFonts w:ascii="Arial" w:hAnsi="Arial"/>
          <w:noProof/>
          <w:sz w:val="16"/>
          <w:szCs w:val="16"/>
          <w:bdr w:val="nil"/>
        </w:rPr>
      </w:pPr>
    </w:p>
    <w:tbl>
      <w:tblPr>
        <w:tblStyle w:val="CDMRange212"/>
        <w:tblW w:w="9975" w:type="dxa"/>
        <w:tblLayout w:type="fixed"/>
        <w:tblLook w:val="0600" w:firstRow="0" w:lastRow="0" w:firstColumn="0" w:lastColumn="0" w:noHBand="1" w:noVBand="1"/>
      </w:tblPr>
      <w:tblGrid>
        <w:gridCol w:w="5775"/>
        <w:gridCol w:w="2100"/>
        <w:gridCol w:w="2100"/>
      </w:tblGrid>
      <w:tr w:rsidR="0044336D" w14:paraId="522C14DE" w14:textId="77777777" w:rsidTr="00F613F1">
        <w:trPr>
          <w:trHeight w:val="255"/>
        </w:trPr>
        <w:tc>
          <w:tcPr>
            <w:tcW w:w="57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3A7DD36"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2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9DE44A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31.12.2023</w:t>
            </w:r>
          </w:p>
        </w:tc>
        <w:tc>
          <w:tcPr>
            <w:tcW w:w="2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EFC5A9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31.12.2022</w:t>
            </w:r>
          </w:p>
        </w:tc>
      </w:tr>
      <w:tr w:rsidR="0044336D" w14:paraId="5FD4F11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nil"/>
              <w:right w:val="nil"/>
              <w:tl2br w:val="nil"/>
              <w:tr2bl w:val="nil"/>
            </w:tcBorders>
            <w:shd w:val="clear" w:color="auto" w:fill="auto"/>
            <w:tcMar>
              <w:left w:w="40" w:type="dxa"/>
              <w:right w:w="40" w:type="dxa"/>
            </w:tcMar>
            <w:vAlign w:val="center"/>
          </w:tcPr>
          <w:p w14:paraId="00296377" w14:textId="77777777" w:rsidR="0044336D" w:rsidRDefault="0044336D" w:rsidP="00F613F1">
            <w:pPr>
              <w:rPr>
                <w:rFonts w:ascii="Arial" w:eastAsia="Arial" w:hAnsi="Arial" w:cs="Arial"/>
                <w:noProof/>
                <w:color w:val="000000"/>
                <w:sz w:val="16"/>
              </w:rPr>
            </w:pPr>
            <w:r>
              <w:rPr>
                <w:rFonts w:ascii="Arial" w:hAnsi="Arial"/>
                <w:noProof/>
                <w:color w:val="000000"/>
                <w:sz w:val="16"/>
              </w:rPr>
              <w:t>Barbestand</w:t>
            </w:r>
          </w:p>
        </w:tc>
        <w:tc>
          <w:tcPr>
            <w:tcW w:w="21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ED9856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146 494</w:t>
            </w:r>
          </w:p>
        </w:tc>
        <w:tc>
          <w:tcPr>
            <w:tcW w:w="21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9DF8A9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328 079</w:t>
            </w:r>
          </w:p>
        </w:tc>
      </w:tr>
      <w:tr w:rsidR="0044336D" w14:paraId="2EA723A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nil"/>
              <w:right w:val="nil"/>
              <w:tl2br w:val="nil"/>
              <w:tr2bl w:val="nil"/>
            </w:tcBorders>
            <w:shd w:val="clear" w:color="auto" w:fill="auto"/>
            <w:tcMar>
              <w:left w:w="40" w:type="dxa"/>
              <w:right w:w="40" w:type="dxa"/>
            </w:tcMar>
            <w:vAlign w:val="center"/>
          </w:tcPr>
          <w:p w14:paraId="0730D8B8" w14:textId="77777777" w:rsidR="0044336D" w:rsidRDefault="0044336D" w:rsidP="00F613F1">
            <w:pPr>
              <w:rPr>
                <w:rFonts w:ascii="Arial" w:eastAsia="Arial" w:hAnsi="Arial" w:cs="Arial"/>
                <w:noProof/>
                <w:color w:val="000000"/>
                <w:sz w:val="16"/>
              </w:rPr>
            </w:pPr>
            <w:r>
              <w:rPr>
                <w:rFonts w:ascii="Arial" w:hAnsi="Arial"/>
                <w:noProof/>
                <w:color w:val="000000"/>
                <w:sz w:val="16"/>
              </w:rPr>
              <w:t>Terminkonten</w:t>
            </w:r>
          </w:p>
        </w:tc>
        <w:tc>
          <w:tcPr>
            <w:tcW w:w="2100" w:type="dxa"/>
            <w:tcBorders>
              <w:top w:val="nil"/>
              <w:left w:val="nil"/>
              <w:bottom w:val="nil"/>
              <w:right w:val="nil"/>
              <w:tl2br w:val="nil"/>
              <w:tr2bl w:val="nil"/>
            </w:tcBorders>
            <w:shd w:val="clear" w:color="auto" w:fill="auto"/>
            <w:tcMar>
              <w:left w:w="40" w:type="dxa"/>
              <w:right w:w="40" w:type="dxa"/>
            </w:tcMar>
            <w:vAlign w:val="center"/>
          </w:tcPr>
          <w:p w14:paraId="77F6BF8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625 403</w:t>
            </w:r>
          </w:p>
        </w:tc>
        <w:tc>
          <w:tcPr>
            <w:tcW w:w="2100" w:type="dxa"/>
            <w:tcBorders>
              <w:top w:val="nil"/>
              <w:left w:val="nil"/>
              <w:bottom w:val="nil"/>
              <w:right w:val="nil"/>
              <w:tl2br w:val="nil"/>
              <w:tr2bl w:val="nil"/>
            </w:tcBorders>
            <w:shd w:val="clear" w:color="auto" w:fill="auto"/>
            <w:tcMar>
              <w:left w:w="40" w:type="dxa"/>
              <w:right w:w="40" w:type="dxa"/>
            </w:tcMar>
            <w:vAlign w:val="center"/>
          </w:tcPr>
          <w:p w14:paraId="501E1F6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963 004</w:t>
            </w:r>
          </w:p>
        </w:tc>
      </w:tr>
      <w:tr w:rsidR="0044336D" w14:paraId="54B5EF7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nil"/>
              <w:right w:val="nil"/>
              <w:tl2br w:val="nil"/>
              <w:tr2bl w:val="nil"/>
            </w:tcBorders>
            <w:shd w:val="clear" w:color="auto" w:fill="auto"/>
            <w:tcMar>
              <w:left w:w="40" w:type="dxa"/>
              <w:right w:w="40" w:type="dxa"/>
            </w:tcMar>
            <w:vAlign w:val="center"/>
          </w:tcPr>
          <w:p w14:paraId="5D0FC630" w14:textId="77777777" w:rsidR="0044336D" w:rsidRDefault="0044336D" w:rsidP="00F613F1">
            <w:pPr>
              <w:rPr>
                <w:rFonts w:ascii="Arial" w:eastAsia="Arial" w:hAnsi="Arial" w:cs="Arial"/>
                <w:noProof/>
                <w:color w:val="000000"/>
                <w:sz w:val="16"/>
              </w:rPr>
            </w:pPr>
            <w:r>
              <w:rPr>
                <w:rFonts w:ascii="Arial" w:hAnsi="Arial"/>
                <w:noProof/>
                <w:color w:val="000000"/>
                <w:sz w:val="16"/>
              </w:rPr>
              <w:t>Commercial Paper</w:t>
            </w:r>
          </w:p>
        </w:tc>
        <w:tc>
          <w:tcPr>
            <w:tcW w:w="2100" w:type="dxa"/>
            <w:tcBorders>
              <w:top w:val="nil"/>
              <w:left w:val="nil"/>
              <w:bottom w:val="nil"/>
              <w:right w:val="nil"/>
              <w:tl2br w:val="nil"/>
              <w:tr2bl w:val="nil"/>
            </w:tcBorders>
            <w:shd w:val="clear" w:color="auto" w:fill="auto"/>
            <w:tcMar>
              <w:left w:w="40" w:type="dxa"/>
              <w:right w:w="40" w:type="dxa"/>
            </w:tcMar>
            <w:vAlign w:val="center"/>
          </w:tcPr>
          <w:p w14:paraId="4132F75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599 507</w:t>
            </w:r>
          </w:p>
        </w:tc>
        <w:tc>
          <w:tcPr>
            <w:tcW w:w="2100" w:type="dxa"/>
            <w:tcBorders>
              <w:top w:val="nil"/>
              <w:left w:val="nil"/>
              <w:bottom w:val="nil"/>
              <w:right w:val="nil"/>
              <w:tl2br w:val="nil"/>
              <w:tr2bl w:val="nil"/>
            </w:tcBorders>
            <w:shd w:val="clear" w:color="auto" w:fill="auto"/>
            <w:tcMar>
              <w:left w:w="40" w:type="dxa"/>
              <w:right w:w="40" w:type="dxa"/>
            </w:tcMar>
            <w:vAlign w:val="center"/>
          </w:tcPr>
          <w:p w14:paraId="5B472DD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159 506</w:t>
            </w:r>
          </w:p>
        </w:tc>
      </w:tr>
      <w:tr w:rsidR="0044336D" w14:paraId="0A1E8C2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nil"/>
              <w:right w:val="nil"/>
              <w:tl2br w:val="nil"/>
              <w:tr2bl w:val="nil"/>
            </w:tcBorders>
            <w:shd w:val="clear" w:color="FFFFFF" w:fill="BFBFBF"/>
            <w:tcMar>
              <w:left w:w="40" w:type="dxa"/>
              <w:right w:w="40" w:type="dxa"/>
            </w:tcMar>
            <w:vAlign w:val="center"/>
          </w:tcPr>
          <w:p w14:paraId="62B06CB7" w14:textId="77777777" w:rsidR="0044336D" w:rsidRDefault="0044336D" w:rsidP="00F613F1">
            <w:pPr>
              <w:rPr>
                <w:rFonts w:ascii="Arial" w:eastAsia="Arial" w:hAnsi="Arial" w:cs="Arial"/>
                <w:b/>
                <w:noProof/>
                <w:color w:val="000000"/>
                <w:sz w:val="16"/>
              </w:rPr>
            </w:pPr>
            <w:r>
              <w:rPr>
                <w:rFonts w:ascii="Arial" w:hAnsi="Arial"/>
                <w:b/>
                <w:noProof/>
                <w:color w:val="000000"/>
                <w:sz w:val="16"/>
              </w:rPr>
              <w:t>Zahlungsmittel und Zahlungsmitteläquivalente in der Kapitalflussrechnung</w:t>
            </w:r>
          </w:p>
        </w:tc>
        <w:tc>
          <w:tcPr>
            <w:tcW w:w="2100" w:type="dxa"/>
            <w:tcBorders>
              <w:top w:val="nil"/>
              <w:left w:val="nil"/>
              <w:bottom w:val="nil"/>
              <w:right w:val="nil"/>
              <w:tl2br w:val="nil"/>
              <w:tr2bl w:val="nil"/>
            </w:tcBorders>
            <w:shd w:val="clear" w:color="FFFFFF" w:fill="BFBFBF"/>
            <w:tcMar>
              <w:left w:w="40" w:type="dxa"/>
              <w:right w:w="40" w:type="dxa"/>
            </w:tcMar>
            <w:vAlign w:val="center"/>
          </w:tcPr>
          <w:p w14:paraId="2547831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1 371 404</w:t>
            </w:r>
          </w:p>
        </w:tc>
        <w:tc>
          <w:tcPr>
            <w:tcW w:w="2100" w:type="dxa"/>
            <w:tcBorders>
              <w:top w:val="nil"/>
              <w:left w:val="nil"/>
              <w:bottom w:val="nil"/>
              <w:right w:val="nil"/>
              <w:tl2br w:val="nil"/>
              <w:tr2bl w:val="nil"/>
            </w:tcBorders>
            <w:shd w:val="clear" w:color="FFFFFF" w:fill="BFBFBF"/>
            <w:tcMar>
              <w:left w:w="40" w:type="dxa"/>
              <w:right w:w="40" w:type="dxa"/>
            </w:tcMar>
            <w:vAlign w:val="center"/>
          </w:tcPr>
          <w:p w14:paraId="437C142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1 450 589</w:t>
            </w:r>
          </w:p>
        </w:tc>
      </w:tr>
      <w:tr w:rsidR="0044336D" w14:paraId="451AE3C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nil"/>
              <w:right w:val="nil"/>
              <w:tl2br w:val="nil"/>
              <w:tr2bl w:val="nil"/>
            </w:tcBorders>
            <w:shd w:val="clear" w:color="auto" w:fill="auto"/>
            <w:tcMar>
              <w:left w:w="40" w:type="dxa"/>
              <w:right w:w="40" w:type="dxa"/>
            </w:tcMar>
            <w:vAlign w:val="center"/>
          </w:tcPr>
          <w:p w14:paraId="50F3F93B"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Aufgelaufenen Zinsen </w:t>
            </w:r>
          </w:p>
        </w:tc>
        <w:tc>
          <w:tcPr>
            <w:tcW w:w="2100" w:type="dxa"/>
            <w:tcBorders>
              <w:top w:val="nil"/>
              <w:left w:val="nil"/>
              <w:bottom w:val="nil"/>
              <w:right w:val="nil"/>
              <w:tl2br w:val="nil"/>
              <w:tr2bl w:val="nil"/>
            </w:tcBorders>
            <w:shd w:val="clear" w:color="auto" w:fill="auto"/>
            <w:tcMar>
              <w:left w:w="40" w:type="dxa"/>
              <w:right w:w="40" w:type="dxa"/>
            </w:tcMar>
            <w:vAlign w:val="center"/>
          </w:tcPr>
          <w:p w14:paraId="3AAD1B5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5 420</w:t>
            </w:r>
          </w:p>
        </w:tc>
        <w:tc>
          <w:tcPr>
            <w:tcW w:w="2100" w:type="dxa"/>
            <w:tcBorders>
              <w:top w:val="nil"/>
              <w:left w:val="nil"/>
              <w:bottom w:val="nil"/>
              <w:right w:val="nil"/>
              <w:tl2br w:val="nil"/>
              <w:tr2bl w:val="nil"/>
            </w:tcBorders>
            <w:shd w:val="clear" w:color="auto" w:fill="auto"/>
            <w:tcMar>
              <w:left w:w="40" w:type="dxa"/>
              <w:right w:w="40" w:type="dxa"/>
            </w:tcMar>
            <w:vAlign w:val="center"/>
          </w:tcPr>
          <w:p w14:paraId="1DFE6FF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1 381</w:t>
            </w:r>
          </w:p>
        </w:tc>
      </w:tr>
      <w:tr w:rsidR="0044336D" w14:paraId="0E5D0E8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nil"/>
              <w:right w:val="nil"/>
              <w:tl2br w:val="nil"/>
              <w:tr2bl w:val="nil"/>
            </w:tcBorders>
            <w:shd w:val="clear" w:color="FFFFFF" w:fill="C0C0C0"/>
            <w:tcMar>
              <w:left w:w="40" w:type="dxa"/>
              <w:right w:w="40" w:type="dxa"/>
            </w:tcMar>
            <w:vAlign w:val="center"/>
          </w:tcPr>
          <w:p w14:paraId="33A1ED5D" w14:textId="77777777" w:rsidR="0044336D" w:rsidRDefault="0044336D" w:rsidP="00F613F1">
            <w:pPr>
              <w:rPr>
                <w:rFonts w:ascii="Arial" w:eastAsia="Arial" w:hAnsi="Arial" w:cs="Arial"/>
                <w:b/>
                <w:noProof/>
                <w:color w:val="000000"/>
                <w:sz w:val="16"/>
              </w:rPr>
            </w:pPr>
            <w:r>
              <w:rPr>
                <w:rFonts w:ascii="Arial" w:hAnsi="Arial"/>
                <w:b/>
                <w:noProof/>
                <w:color w:val="000000"/>
                <w:sz w:val="16"/>
              </w:rPr>
              <w:t>Zahlungsmittel und Zahlungsmitteläquivalente in der Vermögensübersicht</w:t>
            </w:r>
          </w:p>
        </w:tc>
        <w:tc>
          <w:tcPr>
            <w:tcW w:w="2100" w:type="dxa"/>
            <w:tcBorders>
              <w:top w:val="nil"/>
              <w:left w:val="nil"/>
              <w:bottom w:val="nil"/>
              <w:right w:val="nil"/>
              <w:tl2br w:val="nil"/>
              <w:tr2bl w:val="nil"/>
            </w:tcBorders>
            <w:shd w:val="clear" w:color="FFFFFF" w:fill="C0C0C0"/>
            <w:tcMar>
              <w:left w:w="40" w:type="dxa"/>
              <w:right w:w="40" w:type="dxa"/>
            </w:tcMar>
            <w:vAlign w:val="center"/>
          </w:tcPr>
          <w:p w14:paraId="661BE3F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1 376 824</w:t>
            </w:r>
          </w:p>
        </w:tc>
        <w:tc>
          <w:tcPr>
            <w:tcW w:w="2100" w:type="dxa"/>
            <w:tcBorders>
              <w:top w:val="nil"/>
              <w:left w:val="nil"/>
              <w:bottom w:val="nil"/>
              <w:right w:val="nil"/>
              <w:tl2br w:val="nil"/>
              <w:tr2bl w:val="nil"/>
            </w:tcBorders>
            <w:shd w:val="clear" w:color="FFFFFF" w:fill="C0C0C0"/>
            <w:tcMar>
              <w:left w:w="40" w:type="dxa"/>
              <w:right w:w="40" w:type="dxa"/>
            </w:tcMar>
            <w:vAlign w:val="center"/>
          </w:tcPr>
          <w:p w14:paraId="5705A37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1 451 970</w:t>
            </w:r>
          </w:p>
        </w:tc>
      </w:tr>
    </w:tbl>
    <w:p w14:paraId="23034C61" w14:textId="77777777" w:rsidR="0044336D" w:rsidRDefault="0044336D" w:rsidP="0044336D">
      <w:pPr>
        <w:pBdr>
          <w:top w:val="nil"/>
          <w:left w:val="nil"/>
          <w:bottom w:val="nil"/>
          <w:right w:val="nil"/>
          <w:between w:val="nil"/>
          <w:bar w:val="nil"/>
        </w:pBdr>
        <w:spacing w:before="120"/>
        <w:rPr>
          <w:rFonts w:ascii="Arial" w:hAnsi="Arial"/>
          <w:noProof/>
          <w:sz w:val="16"/>
          <w:szCs w:val="16"/>
          <w:bdr w:val="nil"/>
        </w:rPr>
      </w:pPr>
      <w:bookmarkStart w:id="245" w:name="RG_MARKER_77559"/>
      <w:bookmarkStart w:id="246" w:name="RG_MARKER_77475"/>
      <w:bookmarkEnd w:id="245"/>
      <w:bookmarkEnd w:id="246"/>
    </w:p>
    <w:p w14:paraId="5095D7F7" w14:textId="77777777" w:rsidR="0044336D" w:rsidRDefault="0044336D" w:rsidP="00B35071">
      <w:pPr>
        <w:pStyle w:val="Notes"/>
        <w:numPr>
          <w:ilvl w:val="0"/>
          <w:numId w:val="76"/>
        </w:numPr>
        <w:pBdr>
          <w:top w:val="nil"/>
          <w:left w:val="nil"/>
          <w:bottom w:val="nil"/>
          <w:right w:val="nil"/>
          <w:between w:val="nil"/>
          <w:bar w:val="nil"/>
        </w:pBdr>
        <w:spacing w:after="0"/>
        <w:rPr>
          <w:noProof/>
          <w:bdr w:val="nil"/>
        </w:rPr>
      </w:pPr>
      <w:r>
        <w:rPr>
          <w:noProof/>
          <w:bdr w:val="nil"/>
        </w:rPr>
        <w:t xml:space="preserve">Derivative Finanzinstrumente </w:t>
      </w:r>
    </w:p>
    <w:p w14:paraId="1F8AF773"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3143ACA7"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als „zu Handelszwecken gehalten“ klassifizierten derivativen Finanzinstrumente setzen sich im Wesentlichen wie folgt zusammen:</w:t>
      </w:r>
    </w:p>
    <w:p w14:paraId="0C434D26"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tbl>
      <w:tblPr>
        <w:tblStyle w:val="CDMRange113"/>
        <w:tblW w:w="9975" w:type="dxa"/>
        <w:tblLayout w:type="fixed"/>
        <w:tblLook w:val="0600" w:firstRow="0" w:lastRow="0" w:firstColumn="0" w:lastColumn="0" w:noHBand="1" w:noVBand="1"/>
      </w:tblPr>
      <w:tblGrid>
        <w:gridCol w:w="5475"/>
        <w:gridCol w:w="1500"/>
        <w:gridCol w:w="1500"/>
        <w:gridCol w:w="1500"/>
      </w:tblGrid>
      <w:tr w:rsidR="0044336D" w14:paraId="6FFEAC42" w14:textId="77777777" w:rsidTr="00F613F1">
        <w:trPr>
          <w:trHeight w:val="255"/>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0CF3736A"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31. Dezember 2023</w:t>
            </w:r>
          </w:p>
        </w:tc>
        <w:tc>
          <w:tcPr>
            <w:tcW w:w="300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29F5D5B"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Beizulegender Zeitwert</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6CD6092"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Nominalbetrag</w:t>
            </w:r>
          </w:p>
        </w:tc>
      </w:tr>
      <w:tr w:rsidR="0044336D" w14:paraId="0F01D60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8235D69"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FC33B5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Vermögenswerte</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FC778C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Verbindlichkeiten</w:t>
            </w: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427148C7" w14:textId="77777777" w:rsidR="0044336D" w:rsidRDefault="0044336D" w:rsidP="00F613F1">
            <w:pPr>
              <w:jc w:val="center"/>
              <w:rPr>
                <w:rFonts w:ascii="Arial" w:eastAsia="Arial" w:hAnsi="Arial" w:cs="Arial"/>
                <w:b/>
                <w:noProof/>
                <w:color w:val="000000"/>
                <w:sz w:val="16"/>
              </w:rPr>
            </w:pPr>
          </w:p>
        </w:tc>
      </w:tr>
      <w:tr w:rsidR="0044336D" w14:paraId="7CEED92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547BCACA" w14:textId="77777777" w:rsidR="0044336D" w:rsidRDefault="0044336D" w:rsidP="00F613F1">
            <w:pPr>
              <w:rPr>
                <w:rFonts w:ascii="Arial" w:eastAsia="Arial" w:hAnsi="Arial" w:cs="Arial"/>
                <w:noProof/>
                <w:color w:val="000000"/>
                <w:sz w:val="16"/>
              </w:rPr>
            </w:pPr>
            <w:r>
              <w:rPr>
                <w:rFonts w:ascii="Arial" w:hAnsi="Arial"/>
                <w:noProof/>
                <w:color w:val="000000"/>
                <w:sz w:val="16"/>
              </w:rPr>
              <w:t>Währungsswaps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C1F8CD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9 983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16AC55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82134A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43 250</w:t>
            </w:r>
          </w:p>
        </w:tc>
      </w:tr>
      <w:tr w:rsidR="0044336D" w14:paraId="4BD52E1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14:paraId="720D236D" w14:textId="77777777" w:rsidR="0044336D" w:rsidRDefault="0044336D" w:rsidP="00F613F1">
            <w:pPr>
              <w:rPr>
                <w:rFonts w:ascii="Arial" w:eastAsia="Arial" w:hAnsi="Arial" w:cs="Arial"/>
                <w:noProof/>
                <w:color w:val="000000"/>
                <w:sz w:val="16"/>
              </w:rPr>
            </w:pPr>
            <w:r>
              <w:rPr>
                <w:rFonts w:ascii="Arial" w:hAnsi="Arial"/>
                <w:noProof/>
                <w:color w:val="000000"/>
                <w:sz w:val="16"/>
              </w:rPr>
              <w:t>Devisenswaps</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D14F56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45 782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8180E9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DF3C4E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1 640 000</w:t>
            </w:r>
          </w:p>
        </w:tc>
      </w:tr>
      <w:tr w:rsidR="0044336D" w14:paraId="3646258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FFFFFF" w:fill="C3C3C3"/>
            <w:tcMar>
              <w:left w:w="40" w:type="dxa"/>
              <w:right w:w="40" w:type="dxa"/>
            </w:tcMar>
            <w:vAlign w:val="center"/>
          </w:tcPr>
          <w:p w14:paraId="4C567C07" w14:textId="77777777" w:rsidR="0044336D" w:rsidRDefault="0044336D" w:rsidP="00F613F1">
            <w:pPr>
              <w:rPr>
                <w:rFonts w:ascii="Arial" w:eastAsia="Arial" w:hAnsi="Arial" w:cs="Arial"/>
                <w:b/>
                <w:noProof/>
                <w:color w:val="000000"/>
                <w:sz w:val="16"/>
              </w:rPr>
            </w:pPr>
            <w:r>
              <w:rPr>
                <w:rFonts w:ascii="Arial" w:hAnsi="Arial"/>
                <w:b/>
                <w:noProof/>
                <w:color w:val="000000"/>
                <w:sz w:val="16"/>
              </w:rPr>
              <w:t>Derivative Finanzinstrumente insgesamt</w:t>
            </w:r>
          </w:p>
        </w:tc>
        <w:tc>
          <w:tcPr>
            <w:tcW w:w="1500" w:type="dxa"/>
            <w:tcBorders>
              <w:top w:val="nil"/>
              <w:left w:val="nil"/>
              <w:bottom w:val="nil"/>
              <w:right w:val="nil"/>
              <w:tl2br w:val="nil"/>
              <w:tr2bl w:val="nil"/>
            </w:tcBorders>
            <w:shd w:val="clear" w:color="FFFFFF" w:fill="C3C3C3"/>
            <w:tcMar>
              <w:left w:w="40" w:type="dxa"/>
              <w:right w:w="40" w:type="dxa"/>
            </w:tcMar>
            <w:vAlign w:val="center"/>
          </w:tcPr>
          <w:p w14:paraId="2CE0F78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55 765</w:t>
            </w:r>
          </w:p>
        </w:tc>
        <w:tc>
          <w:tcPr>
            <w:tcW w:w="1500" w:type="dxa"/>
            <w:tcBorders>
              <w:top w:val="nil"/>
              <w:left w:val="nil"/>
              <w:bottom w:val="nil"/>
              <w:right w:val="nil"/>
              <w:tl2br w:val="nil"/>
              <w:tr2bl w:val="nil"/>
            </w:tcBorders>
            <w:shd w:val="clear" w:color="FFFFFF" w:fill="C3C3C3"/>
            <w:tcMar>
              <w:left w:w="40" w:type="dxa"/>
              <w:right w:w="40" w:type="dxa"/>
            </w:tcMar>
            <w:vAlign w:val="center"/>
          </w:tcPr>
          <w:p w14:paraId="4D85C25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C3C3C3"/>
            <w:tcMar>
              <w:left w:w="40" w:type="dxa"/>
              <w:right w:w="40" w:type="dxa"/>
            </w:tcMar>
            <w:vAlign w:val="center"/>
          </w:tcPr>
          <w:p w14:paraId="1F7DC04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1 683 250</w:t>
            </w:r>
          </w:p>
        </w:tc>
      </w:tr>
      <w:tr w:rsidR="0044336D" w14:paraId="2721D41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547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3C19AB2B" w14:textId="77777777" w:rsidR="0044336D" w:rsidRDefault="0044336D" w:rsidP="00F613F1">
            <w:pPr>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3FC85A47" w14:textId="77777777" w:rsidR="0044336D" w:rsidRDefault="0044336D" w:rsidP="00F613F1">
            <w:pPr>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43C1E7A" w14:textId="77777777" w:rsidR="0044336D" w:rsidRDefault="0044336D" w:rsidP="00F613F1">
            <w:pPr>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1169E924" w14:textId="77777777" w:rsidR="0044336D" w:rsidRDefault="0044336D" w:rsidP="00F613F1">
            <w:pPr>
              <w:rPr>
                <w:rFonts w:ascii="Arial" w:eastAsia="Arial" w:hAnsi="Arial" w:cs="Arial"/>
                <w:noProof/>
                <w:color w:val="000000"/>
                <w:sz w:val="20"/>
              </w:rPr>
            </w:pPr>
          </w:p>
        </w:tc>
      </w:tr>
      <w:tr w:rsidR="0044336D" w14:paraId="3A016BB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57D2FB54"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31. Dezember 2022</w:t>
            </w:r>
          </w:p>
        </w:tc>
        <w:tc>
          <w:tcPr>
            <w:tcW w:w="300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400B874"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Beizulegender Zeitwert</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3AB12C68"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Nominalbetrag</w:t>
            </w:r>
          </w:p>
        </w:tc>
      </w:tr>
      <w:tr w:rsidR="0044336D" w14:paraId="692D9E1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38D644D"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24DD99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Vermögenswerte</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FA1DDE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Verbindlichkeiten</w:t>
            </w: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3FCAFBE0" w14:textId="77777777" w:rsidR="0044336D" w:rsidRDefault="0044336D" w:rsidP="00F613F1">
            <w:pPr>
              <w:jc w:val="center"/>
              <w:rPr>
                <w:rFonts w:ascii="Arial" w:eastAsia="Arial" w:hAnsi="Arial" w:cs="Arial"/>
                <w:b/>
                <w:noProof/>
                <w:color w:val="000000"/>
                <w:sz w:val="16"/>
              </w:rPr>
            </w:pPr>
          </w:p>
        </w:tc>
      </w:tr>
      <w:tr w:rsidR="0044336D" w14:paraId="36FBB50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16177AEE" w14:textId="77777777" w:rsidR="0044336D" w:rsidRDefault="0044336D" w:rsidP="00F613F1">
            <w:pPr>
              <w:rPr>
                <w:rFonts w:ascii="Arial" w:eastAsia="Arial" w:hAnsi="Arial" w:cs="Arial"/>
                <w:noProof/>
                <w:color w:val="000000"/>
                <w:sz w:val="16"/>
              </w:rPr>
            </w:pPr>
            <w:r>
              <w:rPr>
                <w:rFonts w:ascii="Arial" w:hAnsi="Arial"/>
                <w:noProof/>
                <w:color w:val="000000"/>
                <w:sz w:val="16"/>
              </w:rPr>
              <w:t>Währungs-Zins-Swaps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DD3BF6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4 778</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F61813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AA715C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47 033</w:t>
            </w:r>
          </w:p>
        </w:tc>
      </w:tr>
      <w:tr w:rsidR="0044336D" w14:paraId="21CFD4B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14:paraId="715DCFA5" w14:textId="77777777" w:rsidR="0044336D" w:rsidRDefault="0044336D" w:rsidP="00F613F1">
            <w:pPr>
              <w:rPr>
                <w:rFonts w:ascii="Arial" w:eastAsia="Arial" w:hAnsi="Arial" w:cs="Arial"/>
                <w:noProof/>
                <w:color w:val="000000"/>
                <w:sz w:val="16"/>
              </w:rPr>
            </w:pPr>
            <w:r>
              <w:rPr>
                <w:rFonts w:ascii="Arial" w:hAnsi="Arial"/>
                <w:noProof/>
                <w:color w:val="000000"/>
                <w:sz w:val="16"/>
              </w:rPr>
              <w:t>Devisenswaps</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6F3ECE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71 074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6D4D68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E35D24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1 790 000</w:t>
            </w:r>
          </w:p>
        </w:tc>
      </w:tr>
      <w:tr w:rsidR="0044336D" w14:paraId="77F146A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FFFFFF" w:fill="C3C3C3"/>
            <w:tcMar>
              <w:left w:w="40" w:type="dxa"/>
              <w:right w:w="40" w:type="dxa"/>
            </w:tcMar>
            <w:vAlign w:val="center"/>
          </w:tcPr>
          <w:p w14:paraId="3D2046E0" w14:textId="77777777" w:rsidR="0044336D" w:rsidRDefault="0044336D" w:rsidP="00F613F1">
            <w:pPr>
              <w:rPr>
                <w:rFonts w:ascii="Arial" w:eastAsia="Arial" w:hAnsi="Arial" w:cs="Arial"/>
                <w:b/>
                <w:noProof/>
                <w:color w:val="000000"/>
                <w:sz w:val="16"/>
              </w:rPr>
            </w:pPr>
            <w:r>
              <w:rPr>
                <w:rFonts w:ascii="Arial" w:hAnsi="Arial"/>
                <w:b/>
                <w:noProof/>
                <w:color w:val="000000"/>
                <w:sz w:val="16"/>
              </w:rPr>
              <w:t>Derivative Finanzinstrumente insgesamt</w:t>
            </w:r>
          </w:p>
        </w:tc>
        <w:tc>
          <w:tcPr>
            <w:tcW w:w="1500" w:type="dxa"/>
            <w:tcBorders>
              <w:top w:val="nil"/>
              <w:left w:val="nil"/>
              <w:bottom w:val="nil"/>
              <w:right w:val="nil"/>
              <w:tl2br w:val="nil"/>
              <w:tr2bl w:val="nil"/>
            </w:tcBorders>
            <w:shd w:val="clear" w:color="FFFFFF" w:fill="C3C3C3"/>
            <w:tcMar>
              <w:left w:w="40" w:type="dxa"/>
              <w:right w:w="40" w:type="dxa"/>
            </w:tcMar>
            <w:vAlign w:val="center"/>
          </w:tcPr>
          <w:p w14:paraId="1A4BC36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75 852</w:t>
            </w:r>
          </w:p>
        </w:tc>
        <w:tc>
          <w:tcPr>
            <w:tcW w:w="1500" w:type="dxa"/>
            <w:tcBorders>
              <w:top w:val="nil"/>
              <w:left w:val="nil"/>
              <w:bottom w:val="nil"/>
              <w:right w:val="nil"/>
              <w:tl2br w:val="nil"/>
              <w:tr2bl w:val="nil"/>
            </w:tcBorders>
            <w:shd w:val="clear" w:color="FFFFFF" w:fill="C3C3C3"/>
            <w:tcMar>
              <w:left w:w="40" w:type="dxa"/>
              <w:right w:w="40" w:type="dxa"/>
            </w:tcMar>
            <w:vAlign w:val="center"/>
          </w:tcPr>
          <w:p w14:paraId="67946A4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C3C3C3"/>
            <w:tcMar>
              <w:left w:w="40" w:type="dxa"/>
              <w:right w:w="40" w:type="dxa"/>
            </w:tcMar>
            <w:vAlign w:val="center"/>
          </w:tcPr>
          <w:p w14:paraId="43BE55E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1 837 033</w:t>
            </w:r>
          </w:p>
        </w:tc>
      </w:tr>
      <w:tr w:rsidR="0044336D" w14:paraId="60D0FAB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5475" w:type="dxa"/>
            <w:tcBorders>
              <w:top w:val="nil"/>
              <w:left w:val="nil"/>
              <w:bottom w:val="nil"/>
              <w:right w:val="nil"/>
              <w:tl2br w:val="nil"/>
              <w:tr2bl w:val="nil"/>
            </w:tcBorders>
            <w:shd w:val="clear" w:color="auto" w:fill="auto"/>
            <w:noWrap/>
            <w:tcMar>
              <w:left w:w="0" w:type="dxa"/>
              <w:right w:w="0" w:type="dxa"/>
            </w:tcMar>
            <w:vAlign w:val="bottom"/>
          </w:tcPr>
          <w:p w14:paraId="7E30F538" w14:textId="77777777" w:rsidR="0044336D" w:rsidRDefault="0044336D" w:rsidP="00F613F1">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373C6326" w14:textId="77777777" w:rsidR="0044336D" w:rsidRDefault="0044336D" w:rsidP="00F613F1">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22B481BF" w14:textId="77777777" w:rsidR="0044336D" w:rsidRDefault="0044336D" w:rsidP="00F613F1">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01E2472B" w14:textId="77777777" w:rsidR="0044336D" w:rsidRDefault="0044336D" w:rsidP="00F613F1">
            <w:pPr>
              <w:rPr>
                <w:rFonts w:ascii="Arial" w:eastAsia="Arial" w:hAnsi="Arial" w:cs="Arial"/>
                <w:noProof/>
                <w:color w:val="000000"/>
                <w:sz w:val="20"/>
              </w:rPr>
            </w:pPr>
          </w:p>
        </w:tc>
      </w:tr>
    </w:tbl>
    <w:p w14:paraId="4C2FEE64" w14:textId="77777777" w:rsidR="0044336D" w:rsidRDefault="0044336D" w:rsidP="00B35071">
      <w:pPr>
        <w:pStyle w:val="Notes"/>
        <w:pageBreakBefore/>
        <w:numPr>
          <w:ilvl w:val="0"/>
          <w:numId w:val="76"/>
        </w:numPr>
        <w:pBdr>
          <w:top w:val="nil"/>
          <w:left w:val="nil"/>
          <w:bottom w:val="nil"/>
          <w:right w:val="nil"/>
          <w:between w:val="nil"/>
          <w:bar w:val="nil"/>
        </w:pBdr>
        <w:spacing w:before="60" w:after="60"/>
        <w:rPr>
          <w:noProof/>
          <w:bdr w:val="nil"/>
        </w:rPr>
      </w:pPr>
      <w:r>
        <w:rPr>
          <w:noProof/>
          <w:bdr w:val="nil"/>
        </w:rPr>
        <w:t>Darlehen und Vorauszahlungen</w:t>
      </w:r>
    </w:p>
    <w:p w14:paraId="65D958FA" w14:textId="77777777" w:rsidR="0044336D" w:rsidRPr="003E21A5" w:rsidRDefault="0044336D" w:rsidP="0044336D">
      <w:pPr>
        <w:pStyle w:val="ListParagraph"/>
        <w:pBdr>
          <w:top w:val="nil"/>
          <w:left w:val="nil"/>
          <w:bottom w:val="nil"/>
          <w:right w:val="nil"/>
          <w:between w:val="nil"/>
          <w:bar w:val="nil"/>
        </w:pBdr>
        <w:suppressAutoHyphens w:val="0"/>
        <w:spacing w:before="60" w:after="60"/>
        <w:ind w:left="357"/>
        <w:contextualSpacing w:val="0"/>
        <w:jc w:val="both"/>
        <w:rPr>
          <w:rFonts w:ascii="Arial" w:hAnsi="Arial"/>
          <w:noProof/>
          <w:sz w:val="12"/>
          <w:szCs w:val="16"/>
          <w:bdr w:val="nil"/>
        </w:rPr>
      </w:pPr>
    </w:p>
    <w:p w14:paraId="5E37692D" w14:textId="77777777" w:rsidR="0044336D" w:rsidRPr="004D46DE" w:rsidRDefault="0044336D" w:rsidP="00B35071">
      <w:pPr>
        <w:pStyle w:val="ListParagraph"/>
        <w:numPr>
          <w:ilvl w:val="0"/>
          <w:numId w:val="61"/>
        </w:numPr>
        <w:pBdr>
          <w:top w:val="nil"/>
          <w:left w:val="nil"/>
          <w:bottom w:val="nil"/>
          <w:right w:val="nil"/>
          <w:between w:val="nil"/>
          <w:bar w:val="nil"/>
        </w:pBdr>
        <w:suppressAutoHyphens w:val="0"/>
        <w:spacing w:before="60" w:after="60"/>
        <w:ind w:left="357" w:hanging="357"/>
        <w:contextualSpacing w:val="0"/>
        <w:jc w:val="both"/>
        <w:rPr>
          <w:rFonts w:ascii="Arial" w:hAnsi="Arial"/>
          <w:noProof/>
          <w:sz w:val="12"/>
          <w:szCs w:val="16"/>
          <w:bdr w:val="nil"/>
        </w:rPr>
      </w:pPr>
      <w:r>
        <w:rPr>
          <w:rFonts w:ascii="Arial" w:hAnsi="Arial"/>
          <w:b/>
          <w:noProof/>
          <w:sz w:val="16"/>
          <w:bdr w:val="nil"/>
        </w:rPr>
        <w:t xml:space="preserve"> Darlehen und Vorauszahlungen</w:t>
      </w:r>
    </w:p>
    <w:p w14:paraId="0ECAD4F1" w14:textId="77777777" w:rsidR="0044336D" w:rsidRDefault="0044336D" w:rsidP="0044336D">
      <w:pPr>
        <w:pStyle w:val="Normal69"/>
        <w:pBdr>
          <w:top w:val="nil"/>
          <w:left w:val="nil"/>
          <w:bottom w:val="nil"/>
          <w:right w:val="nil"/>
          <w:between w:val="nil"/>
          <w:bar w:val="nil"/>
        </w:pBdr>
        <w:suppressAutoHyphens w:val="0"/>
        <w:spacing w:before="60" w:after="60"/>
        <w:jc w:val="both"/>
        <w:rPr>
          <w:rFonts w:ascii="Arial" w:hAnsi="Arial"/>
          <w:noProof/>
          <w:sz w:val="16"/>
          <w:szCs w:val="16"/>
          <w:bdr w:val="nil"/>
        </w:rPr>
      </w:pPr>
    </w:p>
    <w:p w14:paraId="1657E31E" w14:textId="77777777" w:rsidR="0044336D" w:rsidRDefault="0044336D" w:rsidP="0044336D">
      <w:pPr>
        <w:pStyle w:val="Normal69"/>
        <w:pBdr>
          <w:top w:val="nil"/>
          <w:left w:val="nil"/>
          <w:bottom w:val="nil"/>
          <w:right w:val="nil"/>
          <w:between w:val="nil"/>
          <w:bar w:val="nil"/>
        </w:pBdr>
        <w:suppressAutoHyphens w:val="0"/>
        <w:spacing w:before="60" w:after="60"/>
        <w:jc w:val="both"/>
        <w:rPr>
          <w:rFonts w:ascii="Arial" w:hAnsi="Arial"/>
          <w:noProof/>
          <w:sz w:val="16"/>
          <w:szCs w:val="16"/>
          <w:bdr w:val="nil"/>
        </w:rPr>
      </w:pPr>
      <w:r>
        <w:rPr>
          <w:rFonts w:ascii="Arial" w:hAnsi="Arial"/>
          <w:noProof/>
          <w:sz w:val="16"/>
          <w:bdr w:val="nil"/>
        </w:rPr>
        <w:t>Die folgende Tabelle gibt Aufschluss über den Abgleich von Anfangs- und Endbestand der Darlehen und Vorauszahlungen:</w:t>
      </w:r>
    </w:p>
    <w:p w14:paraId="44B0A6E7" w14:textId="77777777" w:rsidR="0044336D" w:rsidRPr="008F0663" w:rsidRDefault="0044336D" w:rsidP="0044336D">
      <w:pPr>
        <w:pStyle w:val="Normal69"/>
        <w:pBdr>
          <w:top w:val="nil"/>
          <w:left w:val="nil"/>
          <w:bottom w:val="nil"/>
          <w:right w:val="nil"/>
          <w:between w:val="nil"/>
          <w:bar w:val="nil"/>
        </w:pBdr>
        <w:suppressAutoHyphens w:val="0"/>
        <w:spacing w:before="60" w:after="60"/>
        <w:jc w:val="both"/>
        <w:rPr>
          <w:rFonts w:ascii="Arial" w:hAnsi="Arial"/>
          <w:noProof/>
          <w:sz w:val="16"/>
          <w:szCs w:val="16"/>
          <w:bdr w:val="nil"/>
        </w:rPr>
      </w:pPr>
    </w:p>
    <w:tbl>
      <w:tblPr>
        <w:tblStyle w:val="CDMRange213"/>
        <w:tblW w:w="9900" w:type="dxa"/>
        <w:tblLayout w:type="fixed"/>
        <w:tblLook w:val="0600" w:firstRow="0" w:lastRow="0" w:firstColumn="0" w:lastColumn="0" w:noHBand="1" w:noVBand="1"/>
      </w:tblPr>
      <w:tblGrid>
        <w:gridCol w:w="5100"/>
        <w:gridCol w:w="1200"/>
        <w:gridCol w:w="1200"/>
        <w:gridCol w:w="1200"/>
        <w:gridCol w:w="1200"/>
      </w:tblGrid>
      <w:tr w:rsidR="0044336D" w14:paraId="0BE4CD87" w14:textId="77777777" w:rsidTr="00F613F1">
        <w:trPr>
          <w:trHeight w:val="450"/>
        </w:trPr>
        <w:tc>
          <w:tcPr>
            <w:tcW w:w="51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7FFBDD0"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921C2DC" w14:textId="1D27B730" w:rsidR="0044336D" w:rsidRDefault="0044336D" w:rsidP="00F613F1">
            <w:pPr>
              <w:jc w:val="right"/>
              <w:rPr>
                <w:rFonts w:ascii="Arial" w:eastAsia="Arial" w:hAnsi="Arial" w:cs="Arial"/>
                <w:b/>
                <w:noProof/>
                <w:color w:val="000000"/>
                <w:sz w:val="16"/>
              </w:rPr>
            </w:pPr>
            <w:r>
              <w:rPr>
                <w:rFonts w:ascii="Arial" w:hAnsi="Arial"/>
                <w:b/>
                <w:noProof/>
                <w:color w:val="000000"/>
                <w:sz w:val="16"/>
              </w:rPr>
              <w:t>Global</w:t>
            </w:r>
            <w:r w:rsidR="00A950B6">
              <w:rPr>
                <w:rFonts w:ascii="Arial" w:hAnsi="Arial"/>
                <w:b/>
                <w:noProof/>
                <w:color w:val="000000"/>
                <w:sz w:val="16"/>
              </w:rPr>
              <w:t>-</w:t>
            </w:r>
            <w:r>
              <w:rPr>
                <w:rFonts w:ascii="Arial" w:hAnsi="Arial"/>
                <w:b/>
                <w:noProof/>
                <w:color w:val="000000"/>
                <w:sz w:val="16"/>
              </w:rPr>
              <w:t>darlehen*</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F3D33C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Vorrangige Darlehen</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9F872E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Nachrangige Darlehen</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B5CA2F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r>
      <w:tr w:rsidR="0044336D" w14:paraId="3FE982C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3AD67D1" w14:textId="77777777" w:rsidR="0044336D" w:rsidRDefault="0044336D" w:rsidP="00F613F1">
            <w:pPr>
              <w:rPr>
                <w:rFonts w:ascii="Arial" w:eastAsia="Arial" w:hAnsi="Arial" w:cs="Arial"/>
                <w:b/>
                <w:noProof/>
                <w:color w:val="000000"/>
                <w:sz w:val="16"/>
              </w:rPr>
            </w:pPr>
            <w:r>
              <w:rPr>
                <w:rFonts w:ascii="Arial" w:hAnsi="Arial"/>
                <w:b/>
                <w:noProof/>
                <w:color w:val="000000"/>
                <w:sz w:val="16"/>
              </w:rPr>
              <w:t>Nennwert der zu fortgeführten Anschaffungskosten bewerteten Darlehen zum 1. Januar 2023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E74AA7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1 236 887</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CBCACD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563 277</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D406A0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B2FB2C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1 800 164</w:t>
            </w:r>
          </w:p>
        </w:tc>
      </w:tr>
      <w:tr w:rsidR="0044336D" w14:paraId="5BB19DD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C4A34D9" w14:textId="77777777" w:rsidR="0044336D" w:rsidRDefault="0044336D" w:rsidP="00F613F1">
            <w:pPr>
              <w:rPr>
                <w:rFonts w:ascii="Arial" w:eastAsia="Arial" w:hAnsi="Arial" w:cs="Arial"/>
                <w:noProof/>
                <w:color w:val="000000"/>
                <w:sz w:val="16"/>
              </w:rPr>
            </w:pPr>
            <w:r>
              <w:rPr>
                <w:rFonts w:ascii="Arial" w:hAnsi="Arial"/>
                <w:noProof/>
                <w:color w:val="000000"/>
                <w:sz w:val="16"/>
              </w:rPr>
              <w:t>Auszahlungen</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5DA6A0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154 587</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721AE4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11 986</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2270A8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ECB636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166 573</w:t>
            </w:r>
          </w:p>
        </w:tc>
      </w:tr>
      <w:tr w:rsidR="0044336D" w14:paraId="0D25D98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tcMar>
              <w:left w:w="40" w:type="dxa"/>
              <w:right w:w="40" w:type="dxa"/>
            </w:tcMar>
            <w:vAlign w:val="center"/>
          </w:tcPr>
          <w:p w14:paraId="4801341F" w14:textId="77777777" w:rsidR="0044336D" w:rsidRDefault="0044336D" w:rsidP="00F613F1">
            <w:pPr>
              <w:rPr>
                <w:rFonts w:ascii="Arial" w:eastAsia="Arial" w:hAnsi="Arial" w:cs="Arial"/>
                <w:noProof/>
                <w:color w:val="000000"/>
                <w:sz w:val="16"/>
              </w:rPr>
            </w:pPr>
            <w:r>
              <w:rPr>
                <w:rFonts w:ascii="Arial" w:hAnsi="Arial"/>
                <w:noProof/>
                <w:color w:val="000000"/>
                <w:sz w:val="16"/>
              </w:rPr>
              <w:t>Abschreibungen</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1395C2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0905A2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CDF168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570382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r>
      <w:tr w:rsidR="0044336D" w14:paraId="747376D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tcMar>
              <w:left w:w="40" w:type="dxa"/>
              <w:right w:w="40" w:type="dxa"/>
            </w:tcMar>
            <w:vAlign w:val="center"/>
          </w:tcPr>
          <w:p w14:paraId="0015CDFC" w14:textId="77777777" w:rsidR="0044336D" w:rsidRDefault="0044336D" w:rsidP="00F613F1">
            <w:pPr>
              <w:rPr>
                <w:rFonts w:ascii="Arial" w:eastAsia="Arial" w:hAnsi="Arial" w:cs="Arial"/>
                <w:noProof/>
                <w:color w:val="000000"/>
                <w:sz w:val="16"/>
              </w:rPr>
            </w:pPr>
            <w:r>
              <w:rPr>
                <w:rFonts w:ascii="Arial" w:hAnsi="Arial"/>
                <w:noProof/>
                <w:color w:val="000000"/>
                <w:sz w:val="16"/>
              </w:rPr>
              <w:t>Rückzahlungen</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F8BDEC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-219,739</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3EEC59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-67,902</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A1F5A5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2FDAB58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-287,641</w:t>
            </w:r>
          </w:p>
        </w:tc>
      </w:tr>
      <w:tr w:rsidR="0044336D" w14:paraId="569985D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tcMar>
              <w:left w:w="40" w:type="dxa"/>
              <w:right w:w="40" w:type="dxa"/>
            </w:tcMar>
            <w:vAlign w:val="center"/>
          </w:tcPr>
          <w:p w14:paraId="0CA27AFC" w14:textId="77777777" w:rsidR="0044336D" w:rsidRDefault="0044336D" w:rsidP="00F613F1">
            <w:pPr>
              <w:rPr>
                <w:rFonts w:ascii="Arial" w:eastAsia="Arial" w:hAnsi="Arial" w:cs="Arial"/>
                <w:noProof/>
                <w:color w:val="000000"/>
                <w:sz w:val="16"/>
              </w:rPr>
            </w:pPr>
            <w:r>
              <w:rPr>
                <w:rFonts w:ascii="Arial" w:hAnsi="Arial"/>
                <w:noProof/>
                <w:color w:val="000000"/>
                <w:sz w:val="16"/>
              </w:rPr>
              <w:t>Thesaurierte Zinsen</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054D29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120AC4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D7EC29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2FBF2A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r>
      <w:tr w:rsidR="0044336D" w14:paraId="0976F11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single" w:sz="4" w:space="0" w:color="000000"/>
              <w:right w:val="nil"/>
              <w:tl2br w:val="nil"/>
              <w:tr2bl w:val="nil"/>
            </w:tcBorders>
            <w:shd w:val="clear" w:color="auto" w:fill="auto"/>
            <w:tcMar>
              <w:left w:w="40" w:type="dxa"/>
              <w:right w:w="40" w:type="dxa"/>
            </w:tcMar>
            <w:vAlign w:val="center"/>
          </w:tcPr>
          <w:p w14:paraId="5AAFEB95" w14:textId="77777777" w:rsidR="0044336D" w:rsidRDefault="0044336D" w:rsidP="00F613F1">
            <w:pPr>
              <w:rPr>
                <w:rFonts w:ascii="Arial" w:eastAsia="Arial" w:hAnsi="Arial" w:cs="Arial"/>
                <w:noProof/>
                <w:color w:val="000000"/>
                <w:sz w:val="16"/>
              </w:rPr>
            </w:pPr>
            <w:r>
              <w:rPr>
                <w:rFonts w:ascii="Arial" w:hAnsi="Arial"/>
                <w:noProof/>
                <w:color w:val="000000"/>
                <w:sz w:val="16"/>
              </w:rPr>
              <w:t>Wechselkursdifferenzen</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29ED9D9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-73,614</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BC3FB0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-12,024</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4883275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6A88497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-85,638</w:t>
            </w:r>
          </w:p>
        </w:tc>
      </w:tr>
      <w:tr w:rsidR="0044336D" w14:paraId="05A8B3E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30B9BD4" w14:textId="77777777" w:rsidR="0044336D" w:rsidRDefault="0044336D" w:rsidP="00F613F1">
            <w:pPr>
              <w:rPr>
                <w:rFonts w:ascii="Arial" w:eastAsia="Arial" w:hAnsi="Arial" w:cs="Arial"/>
                <w:b/>
                <w:noProof/>
                <w:color w:val="000000"/>
                <w:sz w:val="16"/>
              </w:rPr>
            </w:pPr>
            <w:r>
              <w:rPr>
                <w:rFonts w:ascii="Arial" w:hAnsi="Arial"/>
                <w:b/>
                <w:noProof/>
                <w:color w:val="000000"/>
                <w:sz w:val="16"/>
              </w:rPr>
              <w:t>Nennwert der zu fortgeführten Anschaffungskosten bewerteten Darlehen zum 31. Dezember 2023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F65EEC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1 098 121</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4853AA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495 337</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628F38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C12BB4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1 593 458</w:t>
            </w:r>
          </w:p>
        </w:tc>
      </w:tr>
      <w:tr w:rsidR="0044336D" w14:paraId="5BA8E6B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40B1FA1" w14:textId="77777777" w:rsidR="0044336D" w:rsidRDefault="0044336D" w:rsidP="00F613F1">
            <w:pPr>
              <w:rPr>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9C9347D" w14:textId="77777777" w:rsidR="0044336D" w:rsidRDefault="0044336D" w:rsidP="00F613F1">
            <w:pPr>
              <w:jc w:val="right"/>
              <w:rPr>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6EF6073" w14:textId="77777777" w:rsidR="0044336D" w:rsidRDefault="0044336D" w:rsidP="00F613F1">
            <w:pPr>
              <w:jc w:val="right"/>
              <w:rPr>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4853E8BB" w14:textId="77777777" w:rsidR="0044336D" w:rsidRDefault="0044336D" w:rsidP="00F613F1">
            <w:pPr>
              <w:jc w:val="right"/>
              <w:rPr>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56141650" w14:textId="77777777" w:rsidR="0044336D" w:rsidRDefault="0044336D" w:rsidP="00F613F1">
            <w:pPr>
              <w:jc w:val="right"/>
              <w:rPr>
                <w:noProof/>
                <w:color w:val="000000"/>
                <w:sz w:val="20"/>
              </w:rPr>
            </w:pPr>
          </w:p>
        </w:tc>
      </w:tr>
      <w:tr w:rsidR="0044336D" w14:paraId="6CE577C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9A894CF" w14:textId="77777777" w:rsidR="0044336D" w:rsidRDefault="0044336D" w:rsidP="00F613F1">
            <w:pPr>
              <w:rPr>
                <w:rFonts w:ascii="Arial" w:eastAsia="Arial" w:hAnsi="Arial" w:cs="Arial"/>
                <w:b/>
                <w:noProof/>
                <w:color w:val="000000"/>
                <w:sz w:val="16"/>
              </w:rPr>
            </w:pPr>
            <w:r>
              <w:rPr>
                <w:rFonts w:ascii="Arial" w:hAnsi="Arial"/>
                <w:b/>
                <w:noProof/>
                <w:color w:val="000000"/>
                <w:sz w:val="16"/>
              </w:rPr>
              <w:t>Wertminderung – Rückstellungen für Kreditverluste zum 1. Januar 2023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361B33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-37,604</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6256C7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-22,798</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4BE29F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E5D507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-60,402</w:t>
            </w:r>
          </w:p>
        </w:tc>
      </w:tr>
      <w:tr w:rsidR="0044336D" w14:paraId="4BBE390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A30886C"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Veränderungen der über 12 Monate erwarteten Kreditverluste (netto) </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2EE789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-287</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1942AA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-92</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C34B90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DAA5CF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-379</w:t>
            </w:r>
          </w:p>
        </w:tc>
      </w:tr>
      <w:tr w:rsidR="0044336D" w14:paraId="08713D7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tcMar>
              <w:left w:w="40" w:type="dxa"/>
              <w:right w:w="40" w:type="dxa"/>
            </w:tcMar>
            <w:vAlign w:val="center"/>
          </w:tcPr>
          <w:p w14:paraId="5B9F1A62" w14:textId="77777777" w:rsidR="0044336D" w:rsidRDefault="0044336D" w:rsidP="00F613F1">
            <w:pPr>
              <w:rPr>
                <w:rFonts w:ascii="Arial" w:eastAsia="Arial" w:hAnsi="Arial" w:cs="Arial"/>
                <w:noProof/>
                <w:color w:val="000000"/>
                <w:sz w:val="16"/>
              </w:rPr>
            </w:pPr>
            <w:r>
              <w:rPr>
                <w:rFonts w:ascii="Arial" w:hAnsi="Arial"/>
                <w:noProof/>
                <w:color w:val="000000"/>
                <w:sz w:val="16"/>
              </w:rPr>
              <w:t>Veränderungen der nicht wertgeminderten, über die Laufzeit erwarteten Kreditverluste (netto)</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1C4151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-1,060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A69037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4 887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9B7DC3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D87A92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3 827</w:t>
            </w:r>
          </w:p>
        </w:tc>
      </w:tr>
      <w:tr w:rsidR="0044336D" w14:paraId="18C7971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tcMar>
              <w:left w:w="40" w:type="dxa"/>
              <w:right w:w="40" w:type="dxa"/>
            </w:tcMar>
            <w:vAlign w:val="center"/>
          </w:tcPr>
          <w:p w14:paraId="7B4F170D" w14:textId="77777777" w:rsidR="0044336D" w:rsidRDefault="0044336D" w:rsidP="00F613F1">
            <w:pPr>
              <w:rPr>
                <w:rFonts w:ascii="Arial" w:eastAsia="Arial" w:hAnsi="Arial" w:cs="Arial"/>
                <w:noProof/>
                <w:color w:val="000000"/>
                <w:sz w:val="16"/>
              </w:rPr>
            </w:pPr>
            <w:r>
              <w:rPr>
                <w:rFonts w:ascii="Arial" w:hAnsi="Arial"/>
                <w:noProof/>
                <w:color w:val="000000"/>
                <w:sz w:val="16"/>
              </w:rPr>
              <w:t>Über die Laufzeit erwartete Kreditverluste, wertgemindert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2434495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4EEF6D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E7F395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1C8A0A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r>
      <w:tr w:rsidR="0044336D" w14:paraId="7C429B9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tcMar>
              <w:left w:w="40" w:type="dxa"/>
              <w:right w:w="40" w:type="dxa"/>
            </w:tcMar>
            <w:vAlign w:val="center"/>
          </w:tcPr>
          <w:p w14:paraId="3BFBE2DC"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Rückbuchung der wertgeminderten, über die Laufzeit erwarteten Kreditverluste </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93AF0C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5 205</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53400D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402</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71156A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F362BF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5 607</w:t>
            </w:r>
          </w:p>
        </w:tc>
      </w:tr>
      <w:tr w:rsidR="0044336D" w14:paraId="7D71399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single" w:sz="4" w:space="0" w:color="000000"/>
              <w:right w:val="nil"/>
              <w:tl2br w:val="nil"/>
              <w:tr2bl w:val="nil"/>
            </w:tcBorders>
            <w:shd w:val="clear" w:color="auto" w:fill="auto"/>
            <w:tcMar>
              <w:left w:w="40" w:type="dxa"/>
              <w:right w:w="40" w:type="dxa"/>
            </w:tcMar>
            <w:vAlign w:val="center"/>
          </w:tcPr>
          <w:p w14:paraId="2258EF44" w14:textId="77777777" w:rsidR="0044336D" w:rsidRDefault="0044336D" w:rsidP="00F613F1">
            <w:pPr>
              <w:rPr>
                <w:rFonts w:ascii="Arial" w:eastAsia="Arial" w:hAnsi="Arial" w:cs="Arial"/>
                <w:noProof/>
                <w:color w:val="000000"/>
                <w:sz w:val="16"/>
              </w:rPr>
            </w:pPr>
            <w:r>
              <w:rPr>
                <w:rFonts w:ascii="Arial" w:hAnsi="Arial"/>
                <w:noProof/>
                <w:color w:val="000000"/>
                <w:sz w:val="16"/>
              </w:rPr>
              <w:t>Wechselkursdifferenzen</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48DFC8B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1 348</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4C23D31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402</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567206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30530EF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1 750</w:t>
            </w:r>
          </w:p>
        </w:tc>
      </w:tr>
      <w:tr w:rsidR="0044336D" w14:paraId="18D7821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BBB7AB2" w14:textId="77777777" w:rsidR="0044336D" w:rsidRDefault="0044336D" w:rsidP="00F613F1">
            <w:pPr>
              <w:rPr>
                <w:rFonts w:ascii="Arial" w:eastAsia="Arial" w:hAnsi="Arial" w:cs="Arial"/>
                <w:b/>
                <w:noProof/>
                <w:color w:val="000000"/>
                <w:sz w:val="16"/>
              </w:rPr>
            </w:pPr>
            <w:r>
              <w:rPr>
                <w:rFonts w:ascii="Arial" w:hAnsi="Arial"/>
                <w:b/>
                <w:noProof/>
                <w:color w:val="000000"/>
                <w:sz w:val="16"/>
              </w:rPr>
              <w:t>Wertminderung – Rückstellungen für Kreditverluste zum 31. Dezember 2023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25EEFE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-32,398</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F25764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-17,199</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B36B4E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CC7676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-49,597</w:t>
            </w:r>
          </w:p>
        </w:tc>
      </w:tr>
      <w:tr w:rsidR="0044336D" w14:paraId="6F7A94D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100" w:type="dxa"/>
            <w:tcBorders>
              <w:top w:val="single" w:sz="4" w:space="0" w:color="000000"/>
              <w:left w:val="nil"/>
              <w:bottom w:val="nil"/>
              <w:right w:val="nil"/>
              <w:tl2br w:val="nil"/>
              <w:tr2bl w:val="nil"/>
            </w:tcBorders>
            <w:shd w:val="clear" w:color="auto" w:fill="auto"/>
            <w:tcMar>
              <w:left w:w="0" w:type="dxa"/>
              <w:right w:w="0" w:type="dxa"/>
            </w:tcMar>
            <w:vAlign w:val="center"/>
          </w:tcPr>
          <w:p w14:paraId="1EA65665" w14:textId="77777777" w:rsidR="0044336D" w:rsidRDefault="0044336D" w:rsidP="00F613F1">
            <w:pPr>
              <w:rPr>
                <w:rFonts w:ascii="Arial" w:eastAsia="Arial" w:hAnsi="Arial" w:cs="Arial"/>
                <w:b/>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6E4D1058" w14:textId="77777777" w:rsidR="0044336D" w:rsidRDefault="0044336D" w:rsidP="00F613F1">
            <w:pPr>
              <w:jc w:val="right"/>
              <w:rPr>
                <w:rFonts w:ascii="Arial" w:eastAsia="Arial" w:hAnsi="Arial" w:cs="Arial"/>
                <w:b/>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1D78EDE4" w14:textId="77777777" w:rsidR="0044336D" w:rsidRDefault="0044336D" w:rsidP="00F613F1">
            <w:pPr>
              <w:jc w:val="right"/>
              <w:rPr>
                <w:rFonts w:ascii="Arial" w:eastAsia="Arial" w:hAnsi="Arial" w:cs="Arial"/>
                <w:b/>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434B0949" w14:textId="77777777" w:rsidR="0044336D" w:rsidRDefault="0044336D" w:rsidP="00F613F1">
            <w:pPr>
              <w:jc w:val="right"/>
              <w:rPr>
                <w:rFonts w:ascii="Arial" w:eastAsia="Arial" w:hAnsi="Arial" w:cs="Arial"/>
                <w:b/>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30B01DF9" w14:textId="77777777" w:rsidR="0044336D" w:rsidRDefault="0044336D" w:rsidP="00F613F1">
            <w:pPr>
              <w:jc w:val="right"/>
              <w:rPr>
                <w:rFonts w:ascii="Arial" w:eastAsia="Arial" w:hAnsi="Arial" w:cs="Arial"/>
                <w:b/>
                <w:noProof/>
                <w:color w:val="000000"/>
                <w:sz w:val="16"/>
              </w:rPr>
            </w:pPr>
          </w:p>
        </w:tc>
      </w:tr>
      <w:tr w:rsidR="0044336D" w14:paraId="44126BD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100" w:type="dxa"/>
            <w:tcBorders>
              <w:top w:val="nil"/>
              <w:left w:val="nil"/>
              <w:bottom w:val="nil"/>
              <w:right w:val="nil"/>
              <w:tl2br w:val="nil"/>
              <w:tr2bl w:val="nil"/>
            </w:tcBorders>
            <w:shd w:val="clear" w:color="FFFFFF" w:fill="C3C3C3"/>
            <w:tcMar>
              <w:left w:w="40" w:type="dxa"/>
              <w:right w:w="40" w:type="dxa"/>
            </w:tcMar>
            <w:vAlign w:val="center"/>
          </w:tcPr>
          <w:p w14:paraId="4CAE30C9" w14:textId="77777777" w:rsidR="0044336D" w:rsidRDefault="0044336D" w:rsidP="00F613F1">
            <w:pPr>
              <w:rPr>
                <w:rFonts w:ascii="Arial" w:eastAsia="Arial" w:hAnsi="Arial" w:cs="Arial"/>
                <w:b/>
                <w:noProof/>
                <w:color w:val="000000"/>
                <w:sz w:val="16"/>
              </w:rPr>
            </w:pPr>
            <w:r>
              <w:rPr>
                <w:rFonts w:ascii="Arial" w:hAnsi="Arial"/>
                <w:b/>
                <w:noProof/>
                <w:color w:val="000000"/>
                <w:sz w:val="16"/>
              </w:rPr>
              <w:t>Darlehen und Vorauszahlungen zu fortgeführten Anschaffungskosten zum 31. Dezember 2023</w:t>
            </w:r>
          </w:p>
        </w:tc>
        <w:tc>
          <w:tcPr>
            <w:tcW w:w="1200" w:type="dxa"/>
            <w:tcBorders>
              <w:top w:val="nil"/>
              <w:left w:val="nil"/>
              <w:bottom w:val="nil"/>
              <w:right w:val="nil"/>
              <w:tl2br w:val="nil"/>
              <w:tr2bl w:val="nil"/>
            </w:tcBorders>
            <w:shd w:val="clear" w:color="FFFFFF" w:fill="C3C3C3"/>
            <w:tcMar>
              <w:left w:w="40" w:type="dxa"/>
              <w:right w:w="40" w:type="dxa"/>
            </w:tcMar>
            <w:vAlign w:val="center"/>
          </w:tcPr>
          <w:p w14:paraId="51927FF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1 065 723</w:t>
            </w:r>
          </w:p>
        </w:tc>
        <w:tc>
          <w:tcPr>
            <w:tcW w:w="1200" w:type="dxa"/>
            <w:tcBorders>
              <w:top w:val="nil"/>
              <w:left w:val="nil"/>
              <w:bottom w:val="nil"/>
              <w:right w:val="nil"/>
              <w:tl2br w:val="nil"/>
              <w:tr2bl w:val="nil"/>
            </w:tcBorders>
            <w:shd w:val="clear" w:color="FFFFFF" w:fill="C3C3C3"/>
            <w:tcMar>
              <w:left w:w="40" w:type="dxa"/>
              <w:right w:w="40" w:type="dxa"/>
            </w:tcMar>
            <w:vAlign w:val="center"/>
          </w:tcPr>
          <w:p w14:paraId="7C42E9C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478 138</w:t>
            </w:r>
          </w:p>
        </w:tc>
        <w:tc>
          <w:tcPr>
            <w:tcW w:w="1200" w:type="dxa"/>
            <w:tcBorders>
              <w:top w:val="nil"/>
              <w:left w:val="nil"/>
              <w:bottom w:val="nil"/>
              <w:right w:val="nil"/>
              <w:tl2br w:val="nil"/>
              <w:tr2bl w:val="nil"/>
            </w:tcBorders>
            <w:shd w:val="clear" w:color="FFFFFF" w:fill="C3C3C3"/>
            <w:tcMar>
              <w:left w:w="40" w:type="dxa"/>
              <w:right w:w="40" w:type="dxa"/>
            </w:tcMar>
            <w:vAlign w:val="center"/>
          </w:tcPr>
          <w:p w14:paraId="2E0EB3E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nil"/>
              <w:left w:val="nil"/>
              <w:bottom w:val="nil"/>
              <w:right w:val="nil"/>
              <w:tl2br w:val="nil"/>
              <w:tr2bl w:val="nil"/>
            </w:tcBorders>
            <w:shd w:val="clear" w:color="FFFFFF" w:fill="C3C3C3"/>
            <w:tcMar>
              <w:left w:w="40" w:type="dxa"/>
              <w:right w:w="40" w:type="dxa"/>
            </w:tcMar>
            <w:vAlign w:val="center"/>
          </w:tcPr>
          <w:p w14:paraId="0519A66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1 543 861</w:t>
            </w:r>
          </w:p>
        </w:tc>
      </w:tr>
      <w:tr w:rsidR="0044336D" w14:paraId="34F64DC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100" w:type="dxa"/>
            <w:tcBorders>
              <w:top w:val="nil"/>
              <w:left w:val="nil"/>
              <w:bottom w:val="single" w:sz="4" w:space="0" w:color="000000"/>
              <w:right w:val="nil"/>
              <w:tl2br w:val="nil"/>
              <w:tr2bl w:val="nil"/>
            </w:tcBorders>
            <w:shd w:val="clear" w:color="auto" w:fill="auto"/>
            <w:tcMar>
              <w:left w:w="0" w:type="dxa"/>
              <w:right w:w="0" w:type="dxa"/>
            </w:tcMar>
            <w:vAlign w:val="center"/>
          </w:tcPr>
          <w:p w14:paraId="11BF81C1" w14:textId="77777777" w:rsidR="0044336D" w:rsidRDefault="0044336D" w:rsidP="00F613F1">
            <w:pPr>
              <w:rPr>
                <w:rFonts w:ascii="Arial" w:eastAsia="Arial" w:hAnsi="Arial" w:cs="Arial"/>
                <w:b/>
                <w:noProof/>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7AE18581" w14:textId="77777777" w:rsidR="0044336D" w:rsidRDefault="0044336D" w:rsidP="00F613F1">
            <w:pPr>
              <w:jc w:val="right"/>
              <w:rPr>
                <w:rFonts w:ascii="Arial" w:eastAsia="Arial" w:hAnsi="Arial" w:cs="Arial"/>
                <w:b/>
                <w:noProof/>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38CB8F23" w14:textId="77777777" w:rsidR="0044336D" w:rsidRDefault="0044336D" w:rsidP="00F613F1">
            <w:pPr>
              <w:jc w:val="right"/>
              <w:rPr>
                <w:rFonts w:ascii="Arial" w:eastAsia="Arial" w:hAnsi="Arial" w:cs="Arial"/>
                <w:b/>
                <w:noProof/>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743F137E" w14:textId="77777777" w:rsidR="0044336D" w:rsidRDefault="0044336D" w:rsidP="00F613F1">
            <w:pPr>
              <w:jc w:val="right"/>
              <w:rPr>
                <w:rFonts w:ascii="Arial" w:eastAsia="Arial" w:hAnsi="Arial" w:cs="Arial"/>
                <w:b/>
                <w:noProof/>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32DBCA8D" w14:textId="77777777" w:rsidR="0044336D" w:rsidRDefault="0044336D" w:rsidP="00F613F1">
            <w:pPr>
              <w:jc w:val="right"/>
              <w:rPr>
                <w:rFonts w:ascii="Arial" w:eastAsia="Arial" w:hAnsi="Arial" w:cs="Arial"/>
                <w:b/>
                <w:noProof/>
                <w:color w:val="000000"/>
                <w:sz w:val="16"/>
              </w:rPr>
            </w:pPr>
          </w:p>
        </w:tc>
      </w:tr>
      <w:tr w:rsidR="0044336D" w14:paraId="0845FF4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8129ADD" w14:textId="77777777" w:rsidR="0044336D" w:rsidRDefault="0044336D" w:rsidP="00F613F1">
            <w:pPr>
              <w:rPr>
                <w:rFonts w:ascii="Arial" w:eastAsia="Arial" w:hAnsi="Arial" w:cs="Arial"/>
                <w:b/>
                <w:noProof/>
                <w:color w:val="000000"/>
                <w:sz w:val="16"/>
              </w:rPr>
            </w:pPr>
            <w:r>
              <w:rPr>
                <w:rFonts w:ascii="Arial" w:hAnsi="Arial"/>
                <w:b/>
                <w:noProof/>
                <w:color w:val="000000"/>
                <w:sz w:val="16"/>
              </w:rPr>
              <w:t>Nennwert der erfolgswirksam zum beizulegenden Zeitwert bewerteten Darlehen zum 1. Januar 2023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CCC0CB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1 080</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B11A38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72 923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EBC197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66 833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12A8BE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140 836</w:t>
            </w:r>
          </w:p>
        </w:tc>
      </w:tr>
      <w:tr w:rsidR="0044336D" w14:paraId="58A96A9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05FF37C" w14:textId="77777777" w:rsidR="0044336D" w:rsidRDefault="0044336D" w:rsidP="00F613F1">
            <w:pPr>
              <w:rPr>
                <w:rFonts w:ascii="Arial" w:eastAsia="Arial" w:hAnsi="Arial" w:cs="Arial"/>
                <w:noProof/>
                <w:color w:val="000000"/>
                <w:sz w:val="16"/>
              </w:rPr>
            </w:pPr>
            <w:r>
              <w:rPr>
                <w:rFonts w:ascii="Arial" w:hAnsi="Arial"/>
                <w:noProof/>
                <w:color w:val="000000"/>
                <w:sz w:val="16"/>
              </w:rPr>
              <w:t>Auszahlungen</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C0C8C9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87ABE6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37 092</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7E717C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3 572</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789485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40 664</w:t>
            </w:r>
          </w:p>
        </w:tc>
      </w:tr>
      <w:tr w:rsidR="0044336D" w14:paraId="14195AB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tcMar>
              <w:left w:w="40" w:type="dxa"/>
              <w:right w:w="40" w:type="dxa"/>
            </w:tcMar>
            <w:vAlign w:val="center"/>
          </w:tcPr>
          <w:p w14:paraId="766B81D7" w14:textId="77777777" w:rsidR="0044336D" w:rsidRDefault="0044336D" w:rsidP="00F613F1">
            <w:pPr>
              <w:rPr>
                <w:rFonts w:ascii="Arial" w:eastAsia="Arial" w:hAnsi="Arial" w:cs="Arial"/>
                <w:noProof/>
                <w:color w:val="000000"/>
                <w:sz w:val="16"/>
              </w:rPr>
            </w:pPr>
            <w:r>
              <w:rPr>
                <w:rFonts w:ascii="Arial" w:hAnsi="Arial"/>
                <w:noProof/>
                <w:color w:val="000000"/>
                <w:sz w:val="16"/>
              </w:rPr>
              <w:t>Rückzahlungen</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561048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5F7666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-514</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F20D34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9559A9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-514</w:t>
            </w:r>
          </w:p>
        </w:tc>
      </w:tr>
      <w:tr w:rsidR="0044336D" w14:paraId="3F84F05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single" w:sz="4" w:space="0" w:color="000000"/>
              <w:right w:val="nil"/>
              <w:tl2br w:val="nil"/>
              <w:tr2bl w:val="nil"/>
            </w:tcBorders>
            <w:shd w:val="clear" w:color="auto" w:fill="auto"/>
            <w:tcMar>
              <w:left w:w="40" w:type="dxa"/>
              <w:right w:w="40" w:type="dxa"/>
            </w:tcMar>
            <w:vAlign w:val="center"/>
          </w:tcPr>
          <w:p w14:paraId="2BBAFF78" w14:textId="77777777" w:rsidR="0044336D" w:rsidRDefault="0044336D" w:rsidP="00F613F1">
            <w:pPr>
              <w:rPr>
                <w:rFonts w:ascii="Arial" w:eastAsia="Arial" w:hAnsi="Arial" w:cs="Arial"/>
                <w:noProof/>
                <w:color w:val="000000"/>
                <w:sz w:val="16"/>
              </w:rPr>
            </w:pPr>
            <w:r>
              <w:rPr>
                <w:rFonts w:ascii="Arial" w:hAnsi="Arial"/>
                <w:noProof/>
                <w:color w:val="000000"/>
                <w:sz w:val="16"/>
              </w:rPr>
              <w:t>Wechselkursdifferenzen</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3FE76D4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2C57BF4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-2,925</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3D516D5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48</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7DB9F8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-2,877</w:t>
            </w:r>
          </w:p>
        </w:tc>
      </w:tr>
      <w:tr w:rsidR="0044336D" w14:paraId="64B6C54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A0506DB" w14:textId="77777777" w:rsidR="0044336D" w:rsidRDefault="0044336D" w:rsidP="00F613F1">
            <w:pPr>
              <w:rPr>
                <w:rFonts w:ascii="Arial" w:eastAsia="Arial" w:hAnsi="Arial" w:cs="Arial"/>
                <w:b/>
                <w:noProof/>
                <w:color w:val="000000"/>
                <w:sz w:val="16"/>
              </w:rPr>
            </w:pPr>
            <w:r>
              <w:rPr>
                <w:rFonts w:ascii="Arial" w:hAnsi="Arial"/>
                <w:b/>
                <w:noProof/>
                <w:color w:val="000000"/>
                <w:sz w:val="16"/>
              </w:rPr>
              <w:t>Nennwert der erfolgswirksam zum beizulegenden Zeitwert bewerteten Darlehen zum 31. Dezember 2023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DE4E3D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1 080</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1047DC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106 576</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4590AC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70 453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6FEB6C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178 109</w:t>
            </w:r>
          </w:p>
        </w:tc>
      </w:tr>
      <w:tr w:rsidR="0044336D" w14:paraId="61535B4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52BA746E" w14:textId="77777777" w:rsidR="0044336D" w:rsidRDefault="0044336D" w:rsidP="00F613F1">
            <w:pPr>
              <w:rPr>
                <w:rFonts w:ascii="Arial" w:eastAsia="Arial" w:hAnsi="Arial" w:cs="Arial"/>
                <w:b/>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561178AD" w14:textId="77777777" w:rsidR="0044336D" w:rsidRDefault="0044336D" w:rsidP="00F613F1">
            <w:pPr>
              <w:jc w:val="right"/>
              <w:rPr>
                <w:rFonts w:ascii="Arial" w:eastAsia="Arial" w:hAnsi="Arial" w:cs="Arial"/>
                <w:b/>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774F6115" w14:textId="77777777" w:rsidR="0044336D" w:rsidRDefault="0044336D" w:rsidP="00F613F1">
            <w:pPr>
              <w:jc w:val="right"/>
              <w:rPr>
                <w:rFonts w:ascii="Arial" w:eastAsia="Arial" w:hAnsi="Arial" w:cs="Arial"/>
                <w:b/>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B4C5379" w14:textId="77777777" w:rsidR="0044336D" w:rsidRDefault="0044336D" w:rsidP="00F613F1">
            <w:pPr>
              <w:jc w:val="right"/>
              <w:rPr>
                <w:rFonts w:ascii="Arial" w:eastAsia="Arial" w:hAnsi="Arial" w:cs="Arial"/>
                <w:b/>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7A2B11B6" w14:textId="77777777" w:rsidR="0044336D" w:rsidRDefault="0044336D" w:rsidP="00F613F1">
            <w:pPr>
              <w:jc w:val="right"/>
              <w:rPr>
                <w:rFonts w:ascii="Arial" w:eastAsia="Arial" w:hAnsi="Arial" w:cs="Arial"/>
                <w:b/>
                <w:noProof/>
                <w:color w:val="000000"/>
                <w:sz w:val="16"/>
              </w:rPr>
            </w:pPr>
          </w:p>
        </w:tc>
      </w:tr>
      <w:tr w:rsidR="0044336D" w14:paraId="780D7F7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5E12C20" w14:textId="77777777" w:rsidR="0044336D" w:rsidRDefault="0044336D" w:rsidP="00F613F1">
            <w:pPr>
              <w:rPr>
                <w:rFonts w:ascii="Arial" w:eastAsia="Arial" w:hAnsi="Arial" w:cs="Arial"/>
                <w:b/>
                <w:noProof/>
                <w:color w:val="000000"/>
                <w:sz w:val="16"/>
              </w:rPr>
            </w:pPr>
            <w:r>
              <w:rPr>
                <w:rFonts w:ascii="Arial" w:hAnsi="Arial"/>
                <w:b/>
                <w:noProof/>
                <w:color w:val="000000"/>
                <w:sz w:val="16"/>
              </w:rPr>
              <w:t>Berichtigung des beizulegenden Zeitwerts zum 1. Januar 2023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A669B1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-1,080</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D58CEE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-26,420</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306059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-17,732</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911B9B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-45,232</w:t>
            </w:r>
          </w:p>
        </w:tc>
      </w:tr>
      <w:tr w:rsidR="0044336D" w14:paraId="2E3BC37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8E09D20" w14:textId="77777777" w:rsidR="0044336D" w:rsidRDefault="0044336D" w:rsidP="00F613F1">
            <w:pPr>
              <w:rPr>
                <w:rFonts w:ascii="Arial" w:eastAsia="Arial" w:hAnsi="Arial" w:cs="Arial"/>
                <w:noProof/>
                <w:color w:val="000000"/>
                <w:sz w:val="16"/>
              </w:rPr>
            </w:pPr>
            <w:r>
              <w:rPr>
                <w:rFonts w:ascii="Arial" w:hAnsi="Arial"/>
                <w:noProof/>
                <w:color w:val="000000"/>
                <w:sz w:val="16"/>
              </w:rPr>
              <w:t>Veränderung des beizulegenden Zeitwerts (netto)</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BF8AFD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E7D9A9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-8,941</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39FD55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5C83F9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-8,932</w:t>
            </w:r>
          </w:p>
        </w:tc>
      </w:tr>
      <w:tr w:rsidR="0044336D" w14:paraId="4C84F0A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single" w:sz="4" w:space="0" w:color="000000"/>
              <w:right w:val="nil"/>
              <w:tl2br w:val="nil"/>
              <w:tr2bl w:val="nil"/>
            </w:tcBorders>
            <w:shd w:val="clear" w:color="auto" w:fill="auto"/>
            <w:tcMar>
              <w:left w:w="40" w:type="dxa"/>
              <w:right w:w="40" w:type="dxa"/>
            </w:tcMar>
            <w:vAlign w:val="center"/>
          </w:tcPr>
          <w:p w14:paraId="45C7917D" w14:textId="77777777" w:rsidR="0044336D" w:rsidRDefault="0044336D" w:rsidP="00F613F1">
            <w:pPr>
              <w:rPr>
                <w:rFonts w:ascii="Arial" w:eastAsia="Arial" w:hAnsi="Arial" w:cs="Arial"/>
                <w:noProof/>
                <w:color w:val="000000"/>
                <w:sz w:val="16"/>
              </w:rPr>
            </w:pPr>
            <w:r>
              <w:rPr>
                <w:rFonts w:ascii="Arial" w:hAnsi="Arial"/>
                <w:noProof/>
                <w:color w:val="000000"/>
                <w:sz w:val="16"/>
              </w:rPr>
              <w:t>Wechselkursdifferenzen</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42544A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4C75EC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378</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F8C0DA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5AF38D6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378</w:t>
            </w:r>
          </w:p>
        </w:tc>
      </w:tr>
      <w:tr w:rsidR="0044336D" w14:paraId="4549043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3101127" w14:textId="77777777" w:rsidR="0044336D" w:rsidRDefault="0044336D" w:rsidP="00F613F1">
            <w:pPr>
              <w:rPr>
                <w:rFonts w:ascii="Arial" w:eastAsia="Arial" w:hAnsi="Arial" w:cs="Arial"/>
                <w:b/>
                <w:noProof/>
                <w:color w:val="000000"/>
                <w:sz w:val="16"/>
              </w:rPr>
            </w:pPr>
            <w:r>
              <w:rPr>
                <w:rFonts w:ascii="Arial" w:hAnsi="Arial"/>
                <w:b/>
                <w:noProof/>
                <w:color w:val="000000"/>
                <w:sz w:val="16"/>
              </w:rPr>
              <w:t>Berichtigung des beizulegenden Zeitwerts zum 31. Dezember 2023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A6ED5A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-1,080</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906D19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-34,983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5A26B1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-17,723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2F3FD4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-53,786</w:t>
            </w:r>
          </w:p>
        </w:tc>
      </w:tr>
      <w:tr w:rsidR="0044336D" w14:paraId="44E932E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nil"/>
              <w:right w:val="nil"/>
              <w:tl2br w:val="nil"/>
              <w:tr2bl w:val="nil"/>
            </w:tcBorders>
            <w:shd w:val="clear" w:color="auto" w:fill="auto"/>
            <w:tcMar>
              <w:left w:w="0" w:type="dxa"/>
              <w:right w:w="0" w:type="dxa"/>
            </w:tcMar>
            <w:vAlign w:val="center"/>
          </w:tcPr>
          <w:p w14:paraId="1D33368E" w14:textId="77777777" w:rsidR="0044336D" w:rsidRDefault="0044336D" w:rsidP="00F613F1">
            <w:pPr>
              <w:rPr>
                <w:rFonts w:ascii="Arial" w:eastAsia="Arial" w:hAnsi="Arial" w:cs="Arial"/>
                <w:b/>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50C09C22" w14:textId="77777777" w:rsidR="0044336D" w:rsidRDefault="0044336D" w:rsidP="00F613F1">
            <w:pPr>
              <w:jc w:val="right"/>
              <w:rPr>
                <w:rFonts w:ascii="Arial" w:eastAsia="Arial" w:hAnsi="Arial" w:cs="Arial"/>
                <w:b/>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0832A730" w14:textId="77777777" w:rsidR="0044336D" w:rsidRDefault="0044336D" w:rsidP="00F613F1">
            <w:pPr>
              <w:jc w:val="right"/>
              <w:rPr>
                <w:rFonts w:ascii="Arial" w:eastAsia="Arial" w:hAnsi="Arial" w:cs="Arial"/>
                <w:b/>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1A447FF5" w14:textId="77777777" w:rsidR="0044336D" w:rsidRDefault="0044336D" w:rsidP="00F613F1">
            <w:pPr>
              <w:jc w:val="right"/>
              <w:rPr>
                <w:rFonts w:ascii="Arial" w:eastAsia="Arial" w:hAnsi="Arial" w:cs="Arial"/>
                <w:b/>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50ED913A" w14:textId="77777777" w:rsidR="0044336D" w:rsidRDefault="0044336D" w:rsidP="00F613F1">
            <w:pPr>
              <w:jc w:val="right"/>
              <w:rPr>
                <w:rFonts w:ascii="Arial" w:eastAsia="Arial" w:hAnsi="Arial" w:cs="Arial"/>
                <w:b/>
                <w:noProof/>
                <w:color w:val="000000"/>
                <w:sz w:val="16"/>
              </w:rPr>
            </w:pPr>
          </w:p>
        </w:tc>
      </w:tr>
      <w:tr w:rsidR="0044336D" w14:paraId="65A583A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100" w:type="dxa"/>
            <w:tcBorders>
              <w:top w:val="nil"/>
              <w:left w:val="nil"/>
              <w:bottom w:val="nil"/>
              <w:right w:val="nil"/>
              <w:tl2br w:val="nil"/>
              <w:tr2bl w:val="nil"/>
            </w:tcBorders>
            <w:shd w:val="clear" w:color="FFFFFF" w:fill="C0C0C0"/>
            <w:tcMar>
              <w:left w:w="40" w:type="dxa"/>
              <w:right w:w="40" w:type="dxa"/>
            </w:tcMar>
            <w:vAlign w:val="center"/>
          </w:tcPr>
          <w:p w14:paraId="41521FFB" w14:textId="77777777" w:rsidR="0044336D" w:rsidRDefault="0044336D" w:rsidP="00F613F1">
            <w:pPr>
              <w:rPr>
                <w:rFonts w:ascii="Arial" w:eastAsia="Arial" w:hAnsi="Arial" w:cs="Arial"/>
                <w:b/>
                <w:noProof/>
                <w:color w:val="000000"/>
                <w:sz w:val="16"/>
              </w:rPr>
            </w:pPr>
            <w:r>
              <w:rPr>
                <w:rFonts w:ascii="Arial" w:hAnsi="Arial"/>
                <w:b/>
                <w:noProof/>
                <w:color w:val="000000"/>
                <w:sz w:val="16"/>
              </w:rPr>
              <w:t>Erfolgswirksam zum beizulegenden Zeitwert bewertete Darlehen und Vorauszahlungen zum 31. Dezember 2023</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06A1C12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067B5D9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71 593</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45C1553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52 730</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24EE50F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124 323</w:t>
            </w:r>
          </w:p>
        </w:tc>
      </w:tr>
      <w:tr w:rsidR="0044336D" w14:paraId="622A50F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5100" w:type="dxa"/>
            <w:tcBorders>
              <w:top w:val="nil"/>
              <w:left w:val="nil"/>
              <w:bottom w:val="nil"/>
              <w:right w:val="nil"/>
              <w:tl2br w:val="nil"/>
              <w:tr2bl w:val="nil"/>
            </w:tcBorders>
            <w:shd w:val="clear" w:color="auto" w:fill="auto"/>
            <w:tcMar>
              <w:left w:w="40" w:type="dxa"/>
              <w:right w:w="40" w:type="dxa"/>
            </w:tcMar>
            <w:vAlign w:val="center"/>
          </w:tcPr>
          <w:p w14:paraId="19B868AD" w14:textId="77777777" w:rsidR="0044336D" w:rsidRDefault="0044336D" w:rsidP="00F613F1">
            <w:pPr>
              <w:rPr>
                <w:rFonts w:ascii="Arial" w:eastAsia="Arial" w:hAnsi="Arial" w:cs="Arial"/>
                <w:noProof/>
                <w:color w:val="000000"/>
                <w:sz w:val="16"/>
              </w:rPr>
            </w:pPr>
            <w:r>
              <w:rPr>
                <w:rFonts w:ascii="Arial" w:hAnsi="Arial"/>
                <w:noProof/>
                <w:color w:val="000000"/>
                <w:sz w:val="16"/>
              </w:rPr>
              <w:t>Fortgeführte Anschaffungskosten</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294618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-3,518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216D759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-4,040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F4518F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8DC9AC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-7,558</w:t>
            </w:r>
          </w:p>
        </w:tc>
      </w:tr>
      <w:tr w:rsidR="0044336D" w14:paraId="6CA4FA7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tcMar>
              <w:left w:w="40" w:type="dxa"/>
              <w:right w:w="40" w:type="dxa"/>
            </w:tcMar>
            <w:vAlign w:val="center"/>
          </w:tcPr>
          <w:p w14:paraId="0C70953C" w14:textId="77777777" w:rsidR="0044336D" w:rsidRDefault="0044336D" w:rsidP="00F613F1">
            <w:pPr>
              <w:rPr>
                <w:rFonts w:ascii="Arial" w:eastAsia="Arial" w:hAnsi="Arial" w:cs="Arial"/>
                <w:noProof/>
                <w:color w:val="000000"/>
                <w:sz w:val="16"/>
              </w:rPr>
            </w:pPr>
            <w:r>
              <w:rPr>
                <w:rFonts w:ascii="Arial" w:hAnsi="Arial"/>
                <w:noProof/>
                <w:color w:val="000000"/>
                <w:sz w:val="16"/>
              </w:rPr>
              <w:t>Zinsen</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619C42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11 560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588316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10 876</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4DC906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250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C9C20D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22 686</w:t>
            </w:r>
          </w:p>
        </w:tc>
      </w:tr>
      <w:tr w:rsidR="0044336D" w14:paraId="56EF4D2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100" w:type="dxa"/>
            <w:tcBorders>
              <w:top w:val="nil"/>
              <w:left w:val="nil"/>
              <w:bottom w:val="nil"/>
              <w:right w:val="nil"/>
              <w:tl2br w:val="nil"/>
              <w:tr2bl w:val="nil"/>
            </w:tcBorders>
            <w:shd w:val="clear" w:color="FFFFFF" w:fill="C3C3C3"/>
            <w:tcMar>
              <w:left w:w="40" w:type="dxa"/>
              <w:right w:w="40" w:type="dxa"/>
            </w:tcMar>
            <w:vAlign w:val="center"/>
          </w:tcPr>
          <w:p w14:paraId="1029E567" w14:textId="77777777" w:rsidR="0044336D" w:rsidRDefault="0044336D" w:rsidP="00F613F1">
            <w:pPr>
              <w:rPr>
                <w:rFonts w:ascii="Arial" w:eastAsia="Arial" w:hAnsi="Arial" w:cs="Arial"/>
                <w:b/>
                <w:noProof/>
                <w:color w:val="000000"/>
                <w:sz w:val="16"/>
              </w:rPr>
            </w:pPr>
            <w:r>
              <w:rPr>
                <w:rFonts w:ascii="Arial" w:hAnsi="Arial"/>
                <w:b/>
                <w:noProof/>
                <w:color w:val="000000"/>
                <w:sz w:val="16"/>
              </w:rPr>
              <w:t>Darlehen und Vorauszahlungen zum 31. Dezember 2023</w:t>
            </w:r>
          </w:p>
        </w:tc>
        <w:tc>
          <w:tcPr>
            <w:tcW w:w="1200" w:type="dxa"/>
            <w:tcBorders>
              <w:top w:val="nil"/>
              <w:left w:val="nil"/>
              <w:bottom w:val="nil"/>
              <w:right w:val="nil"/>
              <w:tl2br w:val="nil"/>
              <w:tr2bl w:val="nil"/>
            </w:tcBorders>
            <w:shd w:val="clear" w:color="FFFFFF" w:fill="C3C3C3"/>
            <w:tcMar>
              <w:left w:w="40" w:type="dxa"/>
              <w:right w:w="40" w:type="dxa"/>
            </w:tcMar>
            <w:vAlign w:val="center"/>
          </w:tcPr>
          <w:p w14:paraId="3252543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1 073 765</w:t>
            </w:r>
          </w:p>
        </w:tc>
        <w:tc>
          <w:tcPr>
            <w:tcW w:w="1200" w:type="dxa"/>
            <w:tcBorders>
              <w:top w:val="nil"/>
              <w:left w:val="nil"/>
              <w:bottom w:val="nil"/>
              <w:right w:val="nil"/>
              <w:tl2br w:val="nil"/>
              <w:tr2bl w:val="nil"/>
            </w:tcBorders>
            <w:shd w:val="clear" w:color="FFFFFF" w:fill="C3C3C3"/>
            <w:tcMar>
              <w:left w:w="40" w:type="dxa"/>
              <w:right w:w="40" w:type="dxa"/>
            </w:tcMar>
            <w:vAlign w:val="center"/>
          </w:tcPr>
          <w:p w14:paraId="1B74C95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556 567</w:t>
            </w:r>
          </w:p>
        </w:tc>
        <w:tc>
          <w:tcPr>
            <w:tcW w:w="1200" w:type="dxa"/>
            <w:tcBorders>
              <w:top w:val="nil"/>
              <w:left w:val="nil"/>
              <w:bottom w:val="nil"/>
              <w:right w:val="nil"/>
              <w:tl2br w:val="nil"/>
              <w:tr2bl w:val="nil"/>
            </w:tcBorders>
            <w:shd w:val="clear" w:color="FFFFFF" w:fill="C3C3C3"/>
            <w:tcMar>
              <w:left w:w="40" w:type="dxa"/>
              <w:right w:w="40" w:type="dxa"/>
            </w:tcMar>
            <w:vAlign w:val="center"/>
          </w:tcPr>
          <w:p w14:paraId="6A5D243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52 980</w:t>
            </w:r>
          </w:p>
        </w:tc>
        <w:tc>
          <w:tcPr>
            <w:tcW w:w="1200" w:type="dxa"/>
            <w:tcBorders>
              <w:top w:val="nil"/>
              <w:left w:val="nil"/>
              <w:bottom w:val="nil"/>
              <w:right w:val="nil"/>
              <w:tl2br w:val="nil"/>
              <w:tr2bl w:val="nil"/>
            </w:tcBorders>
            <w:shd w:val="clear" w:color="FFFFFF" w:fill="C3C3C3"/>
            <w:tcMar>
              <w:left w:w="40" w:type="dxa"/>
              <w:right w:w="40" w:type="dxa"/>
            </w:tcMar>
            <w:vAlign w:val="center"/>
          </w:tcPr>
          <w:p w14:paraId="124407E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1 683 312</w:t>
            </w:r>
          </w:p>
        </w:tc>
      </w:tr>
      <w:tr w:rsidR="0044336D" w:rsidRPr="008E1805" w14:paraId="45CF76C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noWrap/>
            <w:tcMar>
              <w:left w:w="40" w:type="dxa"/>
              <w:right w:w="40" w:type="dxa"/>
            </w:tcMar>
            <w:vAlign w:val="bottom"/>
          </w:tcPr>
          <w:p w14:paraId="356ED7A3" w14:textId="77777777" w:rsidR="0044336D" w:rsidRPr="003E21A5" w:rsidRDefault="0044336D" w:rsidP="00F613F1">
            <w:pPr>
              <w:rPr>
                <w:rFonts w:ascii="Arial" w:eastAsia="Arial" w:hAnsi="Arial" w:cs="Arial"/>
                <w:noProof/>
                <w:color w:val="000000"/>
                <w:sz w:val="14"/>
                <w:szCs w:val="14"/>
              </w:rPr>
            </w:pPr>
            <w:r>
              <w:rPr>
                <w:rFonts w:ascii="Arial" w:hAnsi="Arial"/>
                <w:noProof/>
                <w:color w:val="000000"/>
                <w:sz w:val="14"/>
              </w:rPr>
              <w:t>* Einschließlich Vertreterverträgen.</w:t>
            </w:r>
          </w:p>
        </w:tc>
        <w:tc>
          <w:tcPr>
            <w:tcW w:w="1200" w:type="dxa"/>
            <w:tcBorders>
              <w:top w:val="nil"/>
              <w:left w:val="nil"/>
              <w:bottom w:val="nil"/>
              <w:right w:val="nil"/>
              <w:tl2br w:val="nil"/>
              <w:tr2bl w:val="nil"/>
            </w:tcBorders>
            <w:shd w:val="clear" w:color="auto" w:fill="auto"/>
            <w:tcMar>
              <w:left w:w="0" w:type="dxa"/>
              <w:right w:w="0" w:type="dxa"/>
            </w:tcMar>
            <w:vAlign w:val="center"/>
          </w:tcPr>
          <w:p w14:paraId="78534A39" w14:textId="77777777" w:rsidR="0044336D" w:rsidRPr="003E21A5" w:rsidRDefault="0044336D" w:rsidP="00F613F1">
            <w:pPr>
              <w:jc w:val="right"/>
              <w:rPr>
                <w:noProof/>
                <w:color w:val="000000"/>
                <w:sz w:val="14"/>
                <w:szCs w:val="14"/>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2E536DE3" w14:textId="77777777" w:rsidR="0044336D" w:rsidRPr="003E21A5" w:rsidRDefault="0044336D" w:rsidP="00F613F1">
            <w:pPr>
              <w:jc w:val="right"/>
              <w:rPr>
                <w:noProof/>
                <w:color w:val="000000"/>
                <w:sz w:val="14"/>
                <w:szCs w:val="14"/>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51AB56A2" w14:textId="77777777" w:rsidR="0044336D" w:rsidRPr="003E21A5" w:rsidRDefault="0044336D" w:rsidP="00F613F1">
            <w:pPr>
              <w:jc w:val="right"/>
              <w:rPr>
                <w:noProof/>
                <w:color w:val="000000"/>
                <w:sz w:val="14"/>
                <w:szCs w:val="14"/>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35277565" w14:textId="77777777" w:rsidR="0044336D" w:rsidRPr="003E21A5" w:rsidRDefault="0044336D" w:rsidP="00F613F1">
            <w:pPr>
              <w:jc w:val="right"/>
              <w:rPr>
                <w:noProof/>
                <w:color w:val="000000"/>
                <w:sz w:val="14"/>
                <w:szCs w:val="14"/>
              </w:rPr>
            </w:pPr>
          </w:p>
        </w:tc>
      </w:tr>
    </w:tbl>
    <w:p w14:paraId="430CE7B8" w14:textId="77777777" w:rsidR="0044336D" w:rsidRDefault="0044336D" w:rsidP="0044336D">
      <w:pPr>
        <w:pStyle w:val="Notes"/>
        <w:pageBreakBefore/>
        <w:numPr>
          <w:ilvl w:val="0"/>
          <w:numId w:val="0"/>
        </w:numPr>
        <w:pBdr>
          <w:top w:val="nil"/>
          <w:left w:val="nil"/>
          <w:bottom w:val="nil"/>
          <w:right w:val="nil"/>
          <w:between w:val="nil"/>
          <w:bar w:val="nil"/>
        </w:pBdr>
        <w:spacing w:before="60" w:after="60"/>
        <w:ind w:left="431" w:hanging="431"/>
        <w:rPr>
          <w:rFonts w:eastAsia="Calibri"/>
          <w:noProof/>
          <w:sz w:val="22"/>
          <w:bdr w:val="nil"/>
        </w:rPr>
      </w:pPr>
      <w:bookmarkStart w:id="247" w:name="RG_MARKER_77628"/>
      <w:r>
        <w:rPr>
          <w:noProof/>
          <w:sz w:val="22"/>
          <w:bdr w:val="nil"/>
        </w:rPr>
        <w:t>7</w:t>
      </w:r>
      <w:r>
        <w:rPr>
          <w:noProof/>
          <w:sz w:val="22"/>
          <w:bdr w:val="nil"/>
        </w:rPr>
        <w:tab/>
      </w:r>
      <w:bookmarkEnd w:id="247"/>
      <w:r>
        <w:rPr>
          <w:noProof/>
          <w:sz w:val="22"/>
          <w:bdr w:val="nil"/>
        </w:rPr>
        <w:t>Darlehen und Vorauszahlungen (Fortsetzung)</w:t>
      </w:r>
    </w:p>
    <w:p w14:paraId="61224A7E" w14:textId="77777777" w:rsidR="0044336D" w:rsidRDefault="0044336D" w:rsidP="0044336D">
      <w:pPr>
        <w:pBdr>
          <w:top w:val="nil"/>
          <w:left w:val="nil"/>
          <w:bottom w:val="nil"/>
          <w:right w:val="nil"/>
          <w:between w:val="nil"/>
          <w:bar w:val="nil"/>
        </w:pBdr>
        <w:spacing w:before="60" w:after="60"/>
        <w:ind w:left="357" w:hanging="357"/>
        <w:rPr>
          <w:rFonts w:ascii="Arial" w:eastAsia="Calibri" w:hAnsi="Arial" w:cs="Arial"/>
          <w:b/>
          <w:noProof/>
          <w:sz w:val="16"/>
          <w:szCs w:val="16"/>
          <w:bdr w:val="nil"/>
          <w:lang w:val="en-US" w:eastAsia="en-US"/>
        </w:rPr>
      </w:pPr>
    </w:p>
    <w:p w14:paraId="7B90BD01" w14:textId="77777777" w:rsidR="0044336D" w:rsidRDefault="0044336D" w:rsidP="0044336D">
      <w:pPr>
        <w:pBdr>
          <w:top w:val="nil"/>
          <w:left w:val="nil"/>
          <w:bottom w:val="nil"/>
          <w:right w:val="nil"/>
          <w:between w:val="nil"/>
          <w:bar w:val="nil"/>
        </w:pBdr>
        <w:spacing w:before="60" w:after="60"/>
        <w:ind w:left="357" w:hanging="357"/>
        <w:rPr>
          <w:rFonts w:ascii="Arial" w:eastAsia="Calibri" w:hAnsi="Arial" w:cs="Arial"/>
          <w:b/>
          <w:noProof/>
          <w:sz w:val="16"/>
          <w:szCs w:val="16"/>
          <w:bdr w:val="nil"/>
        </w:rPr>
      </w:pPr>
      <w:r>
        <w:rPr>
          <w:rFonts w:ascii="Arial" w:hAnsi="Arial"/>
          <w:b/>
          <w:noProof/>
          <w:sz w:val="16"/>
          <w:bdr w:val="nil"/>
        </w:rPr>
        <w:t xml:space="preserve">7.1   </w:t>
      </w:r>
      <w:r>
        <w:rPr>
          <w:rFonts w:ascii="Arial" w:hAnsi="Arial"/>
          <w:b/>
          <w:noProof/>
          <w:sz w:val="16"/>
          <w:bdr w:val="nil"/>
        </w:rPr>
        <w:tab/>
        <w:t>Darlehen und Vorauszahlungen (Fortsetzung)</w:t>
      </w:r>
    </w:p>
    <w:p w14:paraId="7AAFCB84" w14:textId="77777777" w:rsidR="0044336D" w:rsidRPr="003E21A5" w:rsidRDefault="0044336D" w:rsidP="0044336D">
      <w:pPr>
        <w:pBdr>
          <w:top w:val="nil"/>
          <w:left w:val="nil"/>
          <w:bottom w:val="nil"/>
          <w:right w:val="nil"/>
          <w:between w:val="nil"/>
          <w:bar w:val="nil"/>
        </w:pBdr>
        <w:spacing w:before="60" w:after="60"/>
        <w:ind w:left="357" w:hanging="357"/>
        <w:rPr>
          <w:rFonts w:ascii="Arial" w:eastAsia="Calibri" w:hAnsi="Arial" w:cs="Arial"/>
          <w:b/>
          <w:noProof/>
          <w:sz w:val="16"/>
          <w:szCs w:val="16"/>
          <w:bdr w:val="nil"/>
          <w:lang w:val="en-US" w:eastAsia="en-US"/>
        </w:rPr>
      </w:pPr>
    </w:p>
    <w:tbl>
      <w:tblPr>
        <w:tblStyle w:val="CDMRange114"/>
        <w:tblW w:w="9900" w:type="dxa"/>
        <w:tblLayout w:type="fixed"/>
        <w:tblLook w:val="0600" w:firstRow="0" w:lastRow="0" w:firstColumn="0" w:lastColumn="0" w:noHBand="1" w:noVBand="1"/>
      </w:tblPr>
      <w:tblGrid>
        <w:gridCol w:w="5100"/>
        <w:gridCol w:w="1200"/>
        <w:gridCol w:w="1200"/>
        <w:gridCol w:w="1200"/>
        <w:gridCol w:w="1200"/>
      </w:tblGrid>
      <w:tr w:rsidR="0044336D" w14:paraId="3A9FAF57" w14:textId="77777777" w:rsidTr="00F613F1">
        <w:trPr>
          <w:trHeight w:val="450"/>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51F8668"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5741C92" w14:textId="17AB6BAE" w:rsidR="0044336D" w:rsidRDefault="0044336D" w:rsidP="00F613F1">
            <w:pPr>
              <w:jc w:val="right"/>
              <w:rPr>
                <w:rFonts w:ascii="Arial" w:eastAsia="Arial" w:hAnsi="Arial" w:cs="Arial"/>
                <w:b/>
                <w:noProof/>
                <w:color w:val="000000"/>
                <w:sz w:val="16"/>
              </w:rPr>
            </w:pPr>
            <w:r>
              <w:rPr>
                <w:rFonts w:ascii="Arial" w:hAnsi="Arial"/>
                <w:b/>
                <w:noProof/>
                <w:color w:val="000000"/>
                <w:sz w:val="16"/>
              </w:rPr>
              <w:t>Global</w:t>
            </w:r>
            <w:r w:rsidR="00A950B6">
              <w:rPr>
                <w:rFonts w:ascii="Arial" w:hAnsi="Arial"/>
                <w:b/>
                <w:noProof/>
                <w:color w:val="000000"/>
                <w:sz w:val="16"/>
              </w:rPr>
              <w:t>-</w:t>
            </w:r>
            <w:r>
              <w:rPr>
                <w:rFonts w:ascii="Arial" w:hAnsi="Arial"/>
                <w:b/>
                <w:noProof/>
                <w:color w:val="000000"/>
                <w:sz w:val="16"/>
              </w:rPr>
              <w:t>darlehen*</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278F03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Vorrangige Darlehen</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4A5673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Nachrangige Darlehen</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876A4D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r>
      <w:tr w:rsidR="0044336D" w14:paraId="4BFA7FF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B167C84" w14:textId="77777777" w:rsidR="0044336D" w:rsidRDefault="0044336D" w:rsidP="00F613F1">
            <w:pPr>
              <w:rPr>
                <w:rFonts w:ascii="Arial" w:eastAsia="Arial" w:hAnsi="Arial" w:cs="Arial"/>
                <w:b/>
                <w:noProof/>
                <w:color w:val="000000"/>
                <w:sz w:val="16"/>
              </w:rPr>
            </w:pPr>
            <w:r>
              <w:rPr>
                <w:rFonts w:ascii="Arial" w:hAnsi="Arial"/>
                <w:b/>
                <w:noProof/>
                <w:color w:val="000000"/>
                <w:sz w:val="16"/>
              </w:rPr>
              <w:t>Nennwert der zu fortgeführten Anschaffungskosten bewerteten Darlehen zum 1. Januar 2022</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8B39A9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1 260 960</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D3F378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549 115</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D41FC4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77704A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1 810 075</w:t>
            </w:r>
          </w:p>
        </w:tc>
      </w:tr>
      <w:tr w:rsidR="0044336D" w14:paraId="567C428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40C05E3" w14:textId="77777777" w:rsidR="0044336D" w:rsidRDefault="0044336D" w:rsidP="00F613F1">
            <w:pPr>
              <w:rPr>
                <w:rFonts w:ascii="Arial" w:eastAsia="Arial" w:hAnsi="Arial" w:cs="Arial"/>
                <w:noProof/>
                <w:color w:val="000000"/>
                <w:sz w:val="16"/>
              </w:rPr>
            </w:pPr>
            <w:r>
              <w:rPr>
                <w:rFonts w:ascii="Arial" w:hAnsi="Arial"/>
                <w:noProof/>
                <w:color w:val="000000"/>
                <w:sz w:val="16"/>
              </w:rPr>
              <w:t>Auszahlungen</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C4AC98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186 211</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C2227B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68 638</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55B8CD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4373F1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254 849</w:t>
            </w:r>
          </w:p>
        </w:tc>
      </w:tr>
      <w:tr w:rsidR="0044336D" w14:paraId="6F7C3C2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tcMar>
              <w:left w:w="40" w:type="dxa"/>
              <w:right w:w="40" w:type="dxa"/>
            </w:tcMar>
            <w:vAlign w:val="center"/>
          </w:tcPr>
          <w:p w14:paraId="78110177" w14:textId="77777777" w:rsidR="0044336D" w:rsidRDefault="0044336D" w:rsidP="00F613F1">
            <w:pPr>
              <w:rPr>
                <w:rFonts w:ascii="Arial" w:eastAsia="Arial" w:hAnsi="Arial" w:cs="Arial"/>
                <w:noProof/>
                <w:color w:val="000000"/>
                <w:sz w:val="16"/>
              </w:rPr>
            </w:pPr>
            <w:r>
              <w:rPr>
                <w:rFonts w:ascii="Arial" w:hAnsi="Arial"/>
                <w:noProof/>
                <w:color w:val="000000"/>
                <w:sz w:val="16"/>
              </w:rPr>
              <w:t>Rückzahlungen</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F723CE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-246,403</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C980BF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-74,267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00FE19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C4E360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-320,670</w:t>
            </w:r>
          </w:p>
        </w:tc>
      </w:tr>
      <w:tr w:rsidR="0044336D" w14:paraId="2DD2A81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single" w:sz="4" w:space="0" w:color="000000"/>
              <w:right w:val="nil"/>
              <w:tl2br w:val="nil"/>
              <w:tr2bl w:val="nil"/>
            </w:tcBorders>
            <w:shd w:val="clear" w:color="auto" w:fill="auto"/>
            <w:tcMar>
              <w:left w:w="40" w:type="dxa"/>
              <w:right w:w="40" w:type="dxa"/>
            </w:tcMar>
            <w:vAlign w:val="center"/>
          </w:tcPr>
          <w:p w14:paraId="0C1D980A" w14:textId="77777777" w:rsidR="0044336D" w:rsidRDefault="0044336D" w:rsidP="00F613F1">
            <w:pPr>
              <w:rPr>
                <w:rFonts w:ascii="Arial" w:eastAsia="Arial" w:hAnsi="Arial" w:cs="Arial"/>
                <w:noProof/>
                <w:color w:val="000000"/>
                <w:sz w:val="16"/>
              </w:rPr>
            </w:pPr>
            <w:r>
              <w:rPr>
                <w:rFonts w:ascii="Arial" w:hAnsi="Arial"/>
                <w:noProof/>
                <w:color w:val="000000"/>
                <w:sz w:val="16"/>
              </w:rPr>
              <w:t>Wechselkursdifferenzen</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665E7DB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36 119</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5208C2C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19 791</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3524E6B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63B4E56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55 910</w:t>
            </w:r>
          </w:p>
        </w:tc>
      </w:tr>
      <w:tr w:rsidR="0044336D" w14:paraId="0F6706D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5867EBA" w14:textId="77777777" w:rsidR="0044336D" w:rsidRDefault="0044336D" w:rsidP="00F613F1">
            <w:pPr>
              <w:rPr>
                <w:rFonts w:ascii="Arial" w:eastAsia="Arial" w:hAnsi="Arial" w:cs="Arial"/>
                <w:b/>
                <w:noProof/>
                <w:color w:val="000000"/>
                <w:sz w:val="16"/>
              </w:rPr>
            </w:pPr>
            <w:r>
              <w:rPr>
                <w:rFonts w:ascii="Arial" w:hAnsi="Arial"/>
                <w:b/>
                <w:noProof/>
                <w:color w:val="000000"/>
                <w:sz w:val="16"/>
              </w:rPr>
              <w:t>Nennwert der zu fortgeführten Anschaffungskosten bewerteten Darlehen zum 31. Dezember 2022</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3B8644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1 236 887</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3EC1FA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563 277</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4865EE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1F3574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1 800 164</w:t>
            </w:r>
          </w:p>
        </w:tc>
      </w:tr>
      <w:tr w:rsidR="0044336D" w14:paraId="5E48ABE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7E7E6914" w14:textId="77777777" w:rsidR="0044336D" w:rsidRDefault="0044336D" w:rsidP="00F613F1">
            <w:pPr>
              <w:rPr>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52921196" w14:textId="77777777" w:rsidR="0044336D" w:rsidRDefault="0044336D" w:rsidP="00F613F1">
            <w:pPr>
              <w:rPr>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48B981EE" w14:textId="77777777" w:rsidR="0044336D" w:rsidRDefault="0044336D" w:rsidP="00F613F1">
            <w:pPr>
              <w:rPr>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FBA6A85" w14:textId="77777777" w:rsidR="0044336D" w:rsidRDefault="0044336D" w:rsidP="00F613F1">
            <w:pPr>
              <w:rPr>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7D9528BC" w14:textId="77777777" w:rsidR="0044336D" w:rsidRDefault="0044336D" w:rsidP="00F613F1">
            <w:pPr>
              <w:rPr>
                <w:noProof/>
                <w:color w:val="000000"/>
                <w:sz w:val="20"/>
              </w:rPr>
            </w:pPr>
          </w:p>
        </w:tc>
      </w:tr>
      <w:tr w:rsidR="0044336D" w14:paraId="6FC256F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4F6D30C" w14:textId="77777777" w:rsidR="0044336D" w:rsidRDefault="0044336D" w:rsidP="00F613F1">
            <w:pPr>
              <w:rPr>
                <w:rFonts w:ascii="Arial" w:eastAsia="Arial" w:hAnsi="Arial" w:cs="Arial"/>
                <w:b/>
                <w:noProof/>
                <w:color w:val="000000"/>
                <w:sz w:val="16"/>
              </w:rPr>
            </w:pPr>
            <w:r>
              <w:rPr>
                <w:rFonts w:ascii="Arial" w:hAnsi="Arial"/>
                <w:b/>
                <w:noProof/>
                <w:color w:val="000000"/>
                <w:sz w:val="16"/>
              </w:rPr>
              <w:t>Wertminderung – Rückstellungen für Kreditverluste zum 1. Januar 2022</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C0B33F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-43,723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4D4BAC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-22,191</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00E6BC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449014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-65,914</w:t>
            </w:r>
          </w:p>
        </w:tc>
      </w:tr>
      <w:tr w:rsidR="0044336D" w14:paraId="5EDE0A0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D8FCDC1"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Veränderungen der über 12 Monate erwarteten Kreditverluste (netto) </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0D50E3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-7,009</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8907C5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-750</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A00418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6DE729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-7,759</w:t>
            </w:r>
          </w:p>
        </w:tc>
      </w:tr>
      <w:tr w:rsidR="0044336D" w14:paraId="435BBAE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tcMar>
              <w:left w:w="40" w:type="dxa"/>
              <w:right w:w="40" w:type="dxa"/>
            </w:tcMar>
            <w:vAlign w:val="center"/>
          </w:tcPr>
          <w:p w14:paraId="07348BB6" w14:textId="77777777" w:rsidR="0044336D" w:rsidRDefault="0044336D" w:rsidP="00F613F1">
            <w:pPr>
              <w:rPr>
                <w:rFonts w:ascii="Arial" w:eastAsia="Arial" w:hAnsi="Arial" w:cs="Arial"/>
                <w:noProof/>
                <w:color w:val="000000"/>
                <w:sz w:val="16"/>
              </w:rPr>
            </w:pPr>
            <w:r>
              <w:rPr>
                <w:rFonts w:ascii="Arial" w:hAnsi="Arial"/>
                <w:noProof/>
                <w:color w:val="000000"/>
                <w:sz w:val="16"/>
              </w:rPr>
              <w:t>Veränderungen der nicht wertgeminderten, über die Laufzeit erwarteten Kreditverluste (netto)</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5E089A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4 305</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20E936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1 176</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439C34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705C4C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5 481</w:t>
            </w:r>
          </w:p>
        </w:tc>
      </w:tr>
      <w:tr w:rsidR="0044336D" w14:paraId="04284E9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tcMar>
              <w:left w:w="40" w:type="dxa"/>
              <w:right w:w="40" w:type="dxa"/>
            </w:tcMar>
            <w:vAlign w:val="center"/>
          </w:tcPr>
          <w:p w14:paraId="311ED065" w14:textId="77777777" w:rsidR="0044336D" w:rsidRDefault="0044336D" w:rsidP="00F613F1">
            <w:pPr>
              <w:rPr>
                <w:rFonts w:ascii="Arial" w:eastAsia="Arial" w:hAnsi="Arial" w:cs="Arial"/>
                <w:noProof/>
                <w:color w:val="000000"/>
                <w:sz w:val="16"/>
              </w:rPr>
            </w:pPr>
            <w:r>
              <w:rPr>
                <w:rFonts w:ascii="Arial" w:hAnsi="Arial"/>
                <w:noProof/>
                <w:color w:val="000000"/>
                <w:sz w:val="16"/>
              </w:rPr>
              <w:t>Über die Laufzeit erwartete Kreditverluste, wertgemindert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62D724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886FC5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-393</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D8B85E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C9D934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-393</w:t>
            </w:r>
          </w:p>
        </w:tc>
      </w:tr>
      <w:tr w:rsidR="0044336D" w14:paraId="3243567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tcMar>
              <w:left w:w="40" w:type="dxa"/>
              <w:right w:w="40" w:type="dxa"/>
            </w:tcMar>
            <w:vAlign w:val="center"/>
          </w:tcPr>
          <w:p w14:paraId="195B75A9"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Rückbuchung der wertgeminderten, über die Laufzeit erwarteten Kreditverluste </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4BD8B7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11 082</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69C417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151</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388B8B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F2324B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11 233</w:t>
            </w:r>
          </w:p>
        </w:tc>
      </w:tr>
      <w:tr w:rsidR="0044336D" w14:paraId="4DC7A58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single" w:sz="4" w:space="0" w:color="000000"/>
              <w:right w:val="nil"/>
              <w:tl2br w:val="nil"/>
              <w:tr2bl w:val="nil"/>
            </w:tcBorders>
            <w:shd w:val="clear" w:color="auto" w:fill="auto"/>
            <w:tcMar>
              <w:left w:w="40" w:type="dxa"/>
              <w:right w:w="40" w:type="dxa"/>
            </w:tcMar>
            <w:vAlign w:val="center"/>
          </w:tcPr>
          <w:p w14:paraId="5C590E09" w14:textId="77777777" w:rsidR="0044336D" w:rsidRDefault="0044336D" w:rsidP="00F613F1">
            <w:pPr>
              <w:rPr>
                <w:rFonts w:ascii="Arial" w:eastAsia="Arial" w:hAnsi="Arial" w:cs="Arial"/>
                <w:noProof/>
                <w:color w:val="000000"/>
                <w:sz w:val="16"/>
              </w:rPr>
            </w:pPr>
            <w:r>
              <w:rPr>
                <w:rFonts w:ascii="Arial" w:hAnsi="Arial"/>
                <w:noProof/>
                <w:color w:val="000000"/>
                <w:sz w:val="16"/>
              </w:rPr>
              <w:t>Wechselkursdifferenzen</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5F7C644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-2,259</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4220F9E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-791</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061FC62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0C0242C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-3,050</w:t>
            </w:r>
          </w:p>
        </w:tc>
      </w:tr>
      <w:tr w:rsidR="0044336D" w14:paraId="0272278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F2512F6" w14:textId="77777777" w:rsidR="0044336D" w:rsidRDefault="0044336D" w:rsidP="00F613F1">
            <w:pPr>
              <w:rPr>
                <w:rFonts w:ascii="Arial" w:eastAsia="Arial" w:hAnsi="Arial" w:cs="Arial"/>
                <w:b/>
                <w:noProof/>
                <w:color w:val="000000"/>
                <w:sz w:val="16"/>
              </w:rPr>
            </w:pPr>
            <w:r>
              <w:rPr>
                <w:rFonts w:ascii="Arial" w:hAnsi="Arial"/>
                <w:b/>
                <w:noProof/>
                <w:color w:val="000000"/>
                <w:sz w:val="16"/>
              </w:rPr>
              <w:t>Wertminderung – Rückstellungen für Kreditverluste zum 31. Dezember 2022</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C55640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-37,604</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2EC03C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-22,798</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35A37A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71597E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-60,402</w:t>
            </w:r>
          </w:p>
        </w:tc>
      </w:tr>
      <w:tr w:rsidR="0044336D" w14:paraId="75A3A21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nil"/>
              <w:right w:val="nil"/>
              <w:tl2br w:val="nil"/>
              <w:tr2bl w:val="nil"/>
            </w:tcBorders>
            <w:shd w:val="clear" w:color="auto" w:fill="auto"/>
            <w:tcMar>
              <w:left w:w="0" w:type="dxa"/>
              <w:right w:w="0" w:type="dxa"/>
            </w:tcMar>
            <w:vAlign w:val="center"/>
          </w:tcPr>
          <w:p w14:paraId="70643EDC" w14:textId="77777777" w:rsidR="0044336D" w:rsidRDefault="0044336D" w:rsidP="00F613F1">
            <w:pPr>
              <w:rPr>
                <w:rFonts w:ascii="Arial" w:eastAsia="Arial" w:hAnsi="Arial" w:cs="Arial"/>
                <w:b/>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50CC7AAE" w14:textId="77777777" w:rsidR="0044336D" w:rsidRDefault="0044336D" w:rsidP="00F613F1">
            <w:pPr>
              <w:rPr>
                <w:rFonts w:ascii="Arial" w:eastAsia="Arial" w:hAnsi="Arial" w:cs="Arial"/>
                <w:b/>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4F8B4040" w14:textId="77777777" w:rsidR="0044336D" w:rsidRDefault="0044336D" w:rsidP="00F613F1">
            <w:pPr>
              <w:rPr>
                <w:rFonts w:ascii="Arial" w:eastAsia="Arial" w:hAnsi="Arial" w:cs="Arial"/>
                <w:b/>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2C2CA554" w14:textId="77777777" w:rsidR="0044336D" w:rsidRDefault="0044336D" w:rsidP="00F613F1">
            <w:pPr>
              <w:rPr>
                <w:rFonts w:ascii="Arial" w:eastAsia="Arial" w:hAnsi="Arial" w:cs="Arial"/>
                <w:b/>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47CF4555" w14:textId="77777777" w:rsidR="0044336D" w:rsidRDefault="0044336D" w:rsidP="00F613F1">
            <w:pPr>
              <w:rPr>
                <w:rFonts w:ascii="Arial" w:eastAsia="Arial" w:hAnsi="Arial" w:cs="Arial"/>
                <w:b/>
                <w:noProof/>
                <w:color w:val="000000"/>
                <w:sz w:val="16"/>
              </w:rPr>
            </w:pPr>
          </w:p>
        </w:tc>
      </w:tr>
      <w:tr w:rsidR="0044336D" w14:paraId="37C548C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FFFFFF" w:fill="C3C3C3"/>
            <w:tcMar>
              <w:left w:w="40" w:type="dxa"/>
              <w:right w:w="40" w:type="dxa"/>
            </w:tcMar>
            <w:vAlign w:val="center"/>
          </w:tcPr>
          <w:p w14:paraId="218E7938" w14:textId="77777777" w:rsidR="0044336D" w:rsidRDefault="0044336D" w:rsidP="00F613F1">
            <w:pPr>
              <w:rPr>
                <w:rFonts w:ascii="Arial" w:eastAsia="Arial" w:hAnsi="Arial" w:cs="Arial"/>
                <w:b/>
                <w:noProof/>
                <w:color w:val="000000"/>
                <w:sz w:val="16"/>
              </w:rPr>
            </w:pPr>
            <w:r>
              <w:rPr>
                <w:rFonts w:ascii="Arial" w:hAnsi="Arial"/>
                <w:b/>
                <w:noProof/>
                <w:color w:val="000000"/>
                <w:sz w:val="16"/>
              </w:rPr>
              <w:t>Darlehen und Vorauszahlungen zu fortgeführten Anschaffungskosten zum 31. Dezember 2022</w:t>
            </w:r>
          </w:p>
        </w:tc>
        <w:tc>
          <w:tcPr>
            <w:tcW w:w="1200" w:type="dxa"/>
            <w:tcBorders>
              <w:top w:val="nil"/>
              <w:left w:val="nil"/>
              <w:bottom w:val="nil"/>
              <w:right w:val="nil"/>
              <w:tl2br w:val="nil"/>
              <w:tr2bl w:val="nil"/>
            </w:tcBorders>
            <w:shd w:val="clear" w:color="FFFFFF" w:fill="C3C3C3"/>
            <w:tcMar>
              <w:left w:w="40" w:type="dxa"/>
              <w:right w:w="40" w:type="dxa"/>
            </w:tcMar>
            <w:vAlign w:val="center"/>
          </w:tcPr>
          <w:p w14:paraId="71CD0E9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1 199 283</w:t>
            </w:r>
          </w:p>
        </w:tc>
        <w:tc>
          <w:tcPr>
            <w:tcW w:w="1200" w:type="dxa"/>
            <w:tcBorders>
              <w:top w:val="nil"/>
              <w:left w:val="nil"/>
              <w:bottom w:val="nil"/>
              <w:right w:val="nil"/>
              <w:tl2br w:val="nil"/>
              <w:tr2bl w:val="nil"/>
            </w:tcBorders>
            <w:shd w:val="clear" w:color="FFFFFF" w:fill="C3C3C3"/>
            <w:tcMar>
              <w:left w:w="40" w:type="dxa"/>
              <w:right w:w="40" w:type="dxa"/>
            </w:tcMar>
            <w:vAlign w:val="center"/>
          </w:tcPr>
          <w:p w14:paraId="62B6A2D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540 479</w:t>
            </w:r>
          </w:p>
        </w:tc>
        <w:tc>
          <w:tcPr>
            <w:tcW w:w="1200" w:type="dxa"/>
            <w:tcBorders>
              <w:top w:val="nil"/>
              <w:left w:val="nil"/>
              <w:bottom w:val="nil"/>
              <w:right w:val="nil"/>
              <w:tl2br w:val="nil"/>
              <w:tr2bl w:val="nil"/>
            </w:tcBorders>
            <w:shd w:val="clear" w:color="FFFFFF" w:fill="C3C3C3"/>
            <w:tcMar>
              <w:left w:w="40" w:type="dxa"/>
              <w:right w:w="40" w:type="dxa"/>
            </w:tcMar>
            <w:vAlign w:val="center"/>
          </w:tcPr>
          <w:p w14:paraId="1392954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nil"/>
              <w:left w:val="nil"/>
              <w:bottom w:val="nil"/>
              <w:right w:val="nil"/>
              <w:tl2br w:val="nil"/>
              <w:tr2bl w:val="nil"/>
            </w:tcBorders>
            <w:shd w:val="clear" w:color="FFFFFF" w:fill="C3C3C3"/>
            <w:tcMar>
              <w:left w:w="40" w:type="dxa"/>
              <w:right w:w="40" w:type="dxa"/>
            </w:tcMar>
            <w:vAlign w:val="center"/>
          </w:tcPr>
          <w:p w14:paraId="7975D04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1 739 762</w:t>
            </w:r>
          </w:p>
        </w:tc>
      </w:tr>
      <w:tr w:rsidR="0044336D" w14:paraId="7BCFB38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single" w:sz="4" w:space="0" w:color="000000"/>
              <w:right w:val="nil"/>
              <w:tl2br w:val="nil"/>
              <w:tr2bl w:val="nil"/>
            </w:tcBorders>
            <w:shd w:val="clear" w:color="auto" w:fill="auto"/>
            <w:tcMar>
              <w:left w:w="0" w:type="dxa"/>
              <w:right w:w="0" w:type="dxa"/>
            </w:tcMar>
            <w:vAlign w:val="center"/>
          </w:tcPr>
          <w:p w14:paraId="2685F1A8" w14:textId="77777777" w:rsidR="0044336D" w:rsidRDefault="0044336D" w:rsidP="00F613F1">
            <w:pPr>
              <w:rPr>
                <w:rFonts w:ascii="Arial" w:eastAsia="Arial" w:hAnsi="Arial" w:cs="Arial"/>
                <w:noProof/>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7B947B11" w14:textId="77777777" w:rsidR="0044336D" w:rsidRDefault="0044336D" w:rsidP="00F613F1">
            <w:pPr>
              <w:jc w:val="right"/>
              <w:rPr>
                <w:rFonts w:ascii="Arial" w:eastAsia="Arial" w:hAnsi="Arial" w:cs="Arial"/>
                <w:noProof/>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0A422E7E" w14:textId="77777777" w:rsidR="0044336D" w:rsidRDefault="0044336D" w:rsidP="00F613F1">
            <w:pPr>
              <w:jc w:val="right"/>
              <w:rPr>
                <w:rFonts w:ascii="Arial" w:eastAsia="Arial" w:hAnsi="Arial" w:cs="Arial"/>
                <w:noProof/>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27FE603B" w14:textId="77777777" w:rsidR="0044336D" w:rsidRDefault="0044336D" w:rsidP="00F613F1">
            <w:pPr>
              <w:jc w:val="right"/>
              <w:rPr>
                <w:rFonts w:ascii="Arial" w:eastAsia="Arial" w:hAnsi="Arial" w:cs="Arial"/>
                <w:noProof/>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64BE83B5" w14:textId="77777777" w:rsidR="0044336D" w:rsidRDefault="0044336D" w:rsidP="00F613F1">
            <w:pPr>
              <w:jc w:val="right"/>
              <w:rPr>
                <w:rFonts w:ascii="Arial" w:eastAsia="Arial" w:hAnsi="Arial" w:cs="Arial"/>
                <w:noProof/>
                <w:color w:val="000000"/>
                <w:sz w:val="16"/>
              </w:rPr>
            </w:pPr>
          </w:p>
        </w:tc>
      </w:tr>
      <w:tr w:rsidR="0044336D" w14:paraId="33516F1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A266C9F" w14:textId="77777777" w:rsidR="0044336D" w:rsidRDefault="0044336D" w:rsidP="00F613F1">
            <w:pPr>
              <w:rPr>
                <w:rFonts w:ascii="Arial" w:eastAsia="Arial" w:hAnsi="Arial" w:cs="Arial"/>
                <w:b/>
                <w:noProof/>
                <w:color w:val="000000"/>
                <w:sz w:val="16"/>
              </w:rPr>
            </w:pPr>
            <w:r>
              <w:rPr>
                <w:rFonts w:ascii="Arial" w:hAnsi="Arial"/>
                <w:b/>
                <w:noProof/>
                <w:color w:val="000000"/>
                <w:sz w:val="16"/>
              </w:rPr>
              <w:t>Nennwert der erfolgswirksam zum beizulegenden Zeitwert bewerteten Darlehen zum 1. Januar 2022</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F220D4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1 080</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863CD0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70 936</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7BE8CB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200 000</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42A3C2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272 016</w:t>
            </w:r>
          </w:p>
        </w:tc>
      </w:tr>
      <w:tr w:rsidR="0044336D" w14:paraId="3F32C7E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61EB80A" w14:textId="77777777" w:rsidR="0044336D" w:rsidRDefault="0044336D" w:rsidP="00F613F1">
            <w:pPr>
              <w:rPr>
                <w:rFonts w:ascii="Arial" w:eastAsia="Arial" w:hAnsi="Arial" w:cs="Arial"/>
                <w:noProof/>
                <w:color w:val="000000"/>
                <w:sz w:val="16"/>
              </w:rPr>
            </w:pPr>
            <w:r>
              <w:rPr>
                <w:rFonts w:ascii="Arial" w:hAnsi="Arial"/>
                <w:noProof/>
                <w:color w:val="000000"/>
                <w:sz w:val="16"/>
              </w:rPr>
              <w:t>Auszahlungen</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38741C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6F4647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5 644</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8BDE60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82F072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5 644</w:t>
            </w:r>
          </w:p>
        </w:tc>
      </w:tr>
      <w:tr w:rsidR="0044336D" w14:paraId="1C047EB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tcMar>
              <w:left w:w="40" w:type="dxa"/>
              <w:right w:w="40" w:type="dxa"/>
            </w:tcMar>
            <w:vAlign w:val="center"/>
          </w:tcPr>
          <w:p w14:paraId="1A2C97B5" w14:textId="77777777" w:rsidR="0044336D" w:rsidRDefault="0044336D" w:rsidP="00F613F1">
            <w:pPr>
              <w:rPr>
                <w:rFonts w:ascii="Arial" w:eastAsia="Arial" w:hAnsi="Arial" w:cs="Arial"/>
                <w:noProof/>
                <w:color w:val="000000"/>
                <w:sz w:val="16"/>
              </w:rPr>
            </w:pPr>
            <w:r>
              <w:rPr>
                <w:rFonts w:ascii="Arial" w:hAnsi="Arial"/>
                <w:noProof/>
                <w:color w:val="000000"/>
                <w:sz w:val="16"/>
              </w:rPr>
              <w:t>Rückzahlungen</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BC4AE9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36B3E7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-4,544</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447F9A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-133,167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8414BC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-137,711</w:t>
            </w:r>
          </w:p>
        </w:tc>
      </w:tr>
      <w:tr w:rsidR="0044336D" w14:paraId="7C57DF3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37DE428" w14:textId="77777777" w:rsidR="0044336D" w:rsidRDefault="0044336D" w:rsidP="00F613F1">
            <w:pPr>
              <w:rPr>
                <w:rFonts w:ascii="Arial" w:eastAsia="Arial" w:hAnsi="Arial" w:cs="Arial"/>
                <w:noProof/>
                <w:color w:val="000000"/>
                <w:sz w:val="16"/>
              </w:rPr>
            </w:pPr>
            <w:r>
              <w:rPr>
                <w:rFonts w:ascii="Arial" w:hAnsi="Arial"/>
                <w:noProof/>
                <w:color w:val="000000"/>
                <w:sz w:val="16"/>
              </w:rPr>
              <w:t>Wechselkursdifferenzen</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3FA6BCC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AA50E0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887</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29175C4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003B41C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887</w:t>
            </w:r>
          </w:p>
        </w:tc>
      </w:tr>
      <w:tr w:rsidR="0044336D" w14:paraId="550CA02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21B0BFC" w14:textId="77777777" w:rsidR="0044336D" w:rsidRDefault="0044336D" w:rsidP="00F613F1">
            <w:pPr>
              <w:rPr>
                <w:rFonts w:ascii="Arial" w:eastAsia="Arial" w:hAnsi="Arial" w:cs="Arial"/>
                <w:b/>
                <w:noProof/>
                <w:color w:val="000000"/>
                <w:sz w:val="16"/>
              </w:rPr>
            </w:pPr>
            <w:r>
              <w:rPr>
                <w:rFonts w:ascii="Arial" w:hAnsi="Arial"/>
                <w:b/>
                <w:noProof/>
                <w:color w:val="000000"/>
                <w:sz w:val="16"/>
              </w:rPr>
              <w:t>Nennwert der erfolgswirksam zum beizulegenden Zeitwert bewerteten Darlehen zum 31. Dezember 2022</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2A7A40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1 080</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44C867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72 923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6CE9E7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66 833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FA1963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140 836</w:t>
            </w:r>
          </w:p>
        </w:tc>
      </w:tr>
      <w:tr w:rsidR="0044336D" w14:paraId="3B14BEF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6069191D" w14:textId="77777777" w:rsidR="0044336D" w:rsidRDefault="0044336D" w:rsidP="00F613F1">
            <w:pPr>
              <w:rPr>
                <w:rFonts w:ascii="Arial" w:eastAsia="Arial" w:hAnsi="Arial" w:cs="Arial"/>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AF54DAB" w14:textId="77777777" w:rsidR="0044336D" w:rsidRDefault="0044336D" w:rsidP="00F613F1">
            <w:pPr>
              <w:rPr>
                <w:rFonts w:ascii="Arial" w:eastAsia="Arial" w:hAnsi="Arial" w:cs="Arial"/>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6FB174AE" w14:textId="77777777" w:rsidR="0044336D" w:rsidRDefault="0044336D" w:rsidP="00F613F1">
            <w:pPr>
              <w:rPr>
                <w:rFonts w:ascii="Arial" w:eastAsia="Arial" w:hAnsi="Arial" w:cs="Arial"/>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5D63612" w14:textId="77777777" w:rsidR="0044336D" w:rsidRDefault="0044336D" w:rsidP="00F613F1">
            <w:pPr>
              <w:rPr>
                <w:rFonts w:ascii="Arial" w:eastAsia="Arial" w:hAnsi="Arial" w:cs="Arial"/>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5E4F196" w14:textId="77777777" w:rsidR="0044336D" w:rsidRDefault="0044336D" w:rsidP="00F613F1">
            <w:pPr>
              <w:rPr>
                <w:rFonts w:ascii="Arial" w:eastAsia="Arial" w:hAnsi="Arial" w:cs="Arial"/>
                <w:noProof/>
                <w:color w:val="000000"/>
                <w:sz w:val="16"/>
              </w:rPr>
            </w:pPr>
          </w:p>
        </w:tc>
      </w:tr>
      <w:tr w:rsidR="0044336D" w14:paraId="06E692A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5EDE6EA" w14:textId="77777777" w:rsidR="0044336D" w:rsidRDefault="0044336D" w:rsidP="00F613F1">
            <w:pPr>
              <w:rPr>
                <w:rFonts w:ascii="Arial" w:eastAsia="Arial" w:hAnsi="Arial" w:cs="Arial"/>
                <w:b/>
                <w:noProof/>
                <w:color w:val="000000"/>
                <w:sz w:val="16"/>
              </w:rPr>
            </w:pPr>
            <w:r>
              <w:rPr>
                <w:rFonts w:ascii="Arial" w:hAnsi="Arial"/>
                <w:b/>
                <w:noProof/>
                <w:color w:val="000000"/>
                <w:sz w:val="16"/>
              </w:rPr>
              <w:t>Berichtigung des beizulegenden Zeitwerts zum 1. Januar 2022</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2C05DC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-1,080</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8DB3D3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-24,613</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DC751B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-16,332</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29706A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-42,025</w:t>
            </w:r>
          </w:p>
        </w:tc>
      </w:tr>
      <w:tr w:rsidR="0044336D" w14:paraId="78BA539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694D8AC" w14:textId="77777777" w:rsidR="0044336D" w:rsidRDefault="0044336D" w:rsidP="00F613F1">
            <w:pPr>
              <w:rPr>
                <w:rFonts w:ascii="Arial" w:eastAsia="Arial" w:hAnsi="Arial" w:cs="Arial"/>
                <w:noProof/>
                <w:color w:val="000000"/>
                <w:sz w:val="16"/>
              </w:rPr>
            </w:pPr>
            <w:r>
              <w:rPr>
                <w:rFonts w:ascii="Arial" w:hAnsi="Arial"/>
                <w:noProof/>
                <w:color w:val="000000"/>
                <w:sz w:val="16"/>
              </w:rPr>
              <w:t>Veränderung des beizulegenden Zeitwerts (netto)</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7492DA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D6A34F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-1,680</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E7ECFE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-1,400</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1F9D70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-3,080</w:t>
            </w:r>
          </w:p>
        </w:tc>
      </w:tr>
      <w:tr w:rsidR="0044336D" w14:paraId="4CC7FC0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F26EA2F" w14:textId="77777777" w:rsidR="0044336D" w:rsidRDefault="0044336D" w:rsidP="00F613F1">
            <w:pPr>
              <w:rPr>
                <w:rFonts w:ascii="Arial" w:eastAsia="Arial" w:hAnsi="Arial" w:cs="Arial"/>
                <w:noProof/>
                <w:color w:val="000000"/>
                <w:sz w:val="16"/>
              </w:rPr>
            </w:pPr>
            <w:r>
              <w:rPr>
                <w:rFonts w:ascii="Arial" w:hAnsi="Arial"/>
                <w:noProof/>
                <w:color w:val="000000"/>
                <w:sz w:val="16"/>
              </w:rPr>
              <w:t>Wechselkursdifferenzen</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32F2C47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26672C2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-127</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5F1656E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71070E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-127</w:t>
            </w:r>
          </w:p>
        </w:tc>
      </w:tr>
      <w:tr w:rsidR="0044336D" w14:paraId="0C8672E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F1B5AC0" w14:textId="77777777" w:rsidR="0044336D" w:rsidRDefault="0044336D" w:rsidP="00F613F1">
            <w:pPr>
              <w:rPr>
                <w:rFonts w:ascii="Arial" w:eastAsia="Arial" w:hAnsi="Arial" w:cs="Arial"/>
                <w:b/>
                <w:noProof/>
                <w:color w:val="000000"/>
                <w:sz w:val="16"/>
              </w:rPr>
            </w:pPr>
            <w:r>
              <w:rPr>
                <w:rFonts w:ascii="Arial" w:hAnsi="Arial"/>
                <w:b/>
                <w:noProof/>
                <w:color w:val="000000"/>
                <w:sz w:val="16"/>
              </w:rPr>
              <w:t>Berichtigung des beizulegenden Zeitwerts zum 31. Dezember 2022</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7754DE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-1,080</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A3B05D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-26,420</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55CD2C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-17,732</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50F719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-45,232</w:t>
            </w:r>
          </w:p>
        </w:tc>
      </w:tr>
      <w:tr w:rsidR="0044336D" w14:paraId="6A080D7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single" w:sz="4" w:space="0" w:color="000000"/>
              <w:left w:val="nil"/>
              <w:bottom w:val="nil"/>
              <w:right w:val="nil"/>
              <w:tl2br w:val="nil"/>
              <w:tr2bl w:val="nil"/>
            </w:tcBorders>
            <w:shd w:val="clear" w:color="auto" w:fill="auto"/>
            <w:tcMar>
              <w:left w:w="0" w:type="dxa"/>
              <w:right w:w="0" w:type="dxa"/>
            </w:tcMar>
            <w:vAlign w:val="center"/>
          </w:tcPr>
          <w:p w14:paraId="1CF29362" w14:textId="77777777" w:rsidR="0044336D" w:rsidRDefault="0044336D" w:rsidP="00F613F1">
            <w:pPr>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210CE86D" w14:textId="77777777" w:rsidR="0044336D" w:rsidRDefault="0044336D" w:rsidP="00F613F1">
            <w:pPr>
              <w:jc w:val="right"/>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073D5E90" w14:textId="77777777" w:rsidR="0044336D" w:rsidRDefault="0044336D" w:rsidP="00F613F1">
            <w:pPr>
              <w:jc w:val="right"/>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5861804B" w14:textId="77777777" w:rsidR="0044336D" w:rsidRDefault="0044336D" w:rsidP="00F613F1">
            <w:pPr>
              <w:jc w:val="right"/>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tcMar>
              <w:left w:w="0" w:type="dxa"/>
              <w:right w:w="0" w:type="dxa"/>
            </w:tcMar>
            <w:vAlign w:val="center"/>
          </w:tcPr>
          <w:p w14:paraId="2F83B01D" w14:textId="77777777" w:rsidR="0044336D" w:rsidRDefault="0044336D" w:rsidP="00F613F1">
            <w:pPr>
              <w:jc w:val="right"/>
              <w:rPr>
                <w:rFonts w:ascii="Arial" w:eastAsia="Arial" w:hAnsi="Arial" w:cs="Arial"/>
                <w:noProof/>
                <w:color w:val="000000"/>
                <w:sz w:val="16"/>
              </w:rPr>
            </w:pPr>
          </w:p>
        </w:tc>
      </w:tr>
      <w:tr w:rsidR="0044336D" w14:paraId="491570C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FFFFFF" w:fill="C3C3C3"/>
            <w:tcMar>
              <w:left w:w="40" w:type="dxa"/>
              <w:right w:w="40" w:type="dxa"/>
            </w:tcMar>
            <w:vAlign w:val="center"/>
          </w:tcPr>
          <w:p w14:paraId="51F992A1" w14:textId="77777777" w:rsidR="0044336D" w:rsidRDefault="0044336D" w:rsidP="00F613F1">
            <w:pPr>
              <w:rPr>
                <w:rFonts w:ascii="Arial" w:eastAsia="Arial" w:hAnsi="Arial" w:cs="Arial"/>
                <w:b/>
                <w:noProof/>
                <w:color w:val="000000"/>
                <w:sz w:val="16"/>
              </w:rPr>
            </w:pPr>
            <w:r>
              <w:rPr>
                <w:rFonts w:ascii="Arial" w:hAnsi="Arial"/>
                <w:b/>
                <w:noProof/>
                <w:color w:val="000000"/>
                <w:sz w:val="16"/>
              </w:rPr>
              <w:t>Erfolgswirksam zum beizulegenden Zeitwert bewertete Darlehen und Vorauszahlungen zum 31. Dezember 2022</w:t>
            </w:r>
          </w:p>
        </w:tc>
        <w:tc>
          <w:tcPr>
            <w:tcW w:w="1200" w:type="dxa"/>
            <w:tcBorders>
              <w:top w:val="nil"/>
              <w:left w:val="nil"/>
              <w:bottom w:val="nil"/>
              <w:right w:val="nil"/>
              <w:tl2br w:val="nil"/>
              <w:tr2bl w:val="nil"/>
            </w:tcBorders>
            <w:shd w:val="clear" w:color="FFFFFF" w:fill="C3C3C3"/>
            <w:tcMar>
              <w:left w:w="40" w:type="dxa"/>
              <w:right w:w="40" w:type="dxa"/>
            </w:tcMar>
            <w:vAlign w:val="center"/>
          </w:tcPr>
          <w:p w14:paraId="6E7B02C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nil"/>
              <w:left w:val="nil"/>
              <w:bottom w:val="nil"/>
              <w:right w:val="nil"/>
              <w:tl2br w:val="nil"/>
              <w:tr2bl w:val="nil"/>
            </w:tcBorders>
            <w:shd w:val="clear" w:color="FFFFFF" w:fill="C3C3C3"/>
            <w:tcMar>
              <w:left w:w="40" w:type="dxa"/>
              <w:right w:w="40" w:type="dxa"/>
            </w:tcMar>
            <w:vAlign w:val="center"/>
          </w:tcPr>
          <w:p w14:paraId="00257EE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46 503</w:t>
            </w:r>
          </w:p>
        </w:tc>
        <w:tc>
          <w:tcPr>
            <w:tcW w:w="1200" w:type="dxa"/>
            <w:tcBorders>
              <w:top w:val="nil"/>
              <w:left w:val="nil"/>
              <w:bottom w:val="nil"/>
              <w:right w:val="nil"/>
              <w:tl2br w:val="nil"/>
              <w:tr2bl w:val="nil"/>
            </w:tcBorders>
            <w:shd w:val="clear" w:color="FFFFFF" w:fill="C3C3C3"/>
            <w:tcMar>
              <w:left w:w="40" w:type="dxa"/>
              <w:right w:w="40" w:type="dxa"/>
            </w:tcMar>
            <w:vAlign w:val="center"/>
          </w:tcPr>
          <w:p w14:paraId="3982473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49 101</w:t>
            </w:r>
          </w:p>
        </w:tc>
        <w:tc>
          <w:tcPr>
            <w:tcW w:w="1200" w:type="dxa"/>
            <w:tcBorders>
              <w:top w:val="nil"/>
              <w:left w:val="nil"/>
              <w:bottom w:val="nil"/>
              <w:right w:val="nil"/>
              <w:tl2br w:val="nil"/>
              <w:tr2bl w:val="nil"/>
            </w:tcBorders>
            <w:shd w:val="clear" w:color="FFFFFF" w:fill="C3C3C3"/>
            <w:tcMar>
              <w:left w:w="40" w:type="dxa"/>
              <w:right w:w="40" w:type="dxa"/>
            </w:tcMar>
            <w:vAlign w:val="center"/>
          </w:tcPr>
          <w:p w14:paraId="55F23CD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95 604</w:t>
            </w:r>
          </w:p>
        </w:tc>
      </w:tr>
      <w:tr w:rsidR="0044336D" w14:paraId="40CA839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tcMar>
              <w:left w:w="40" w:type="dxa"/>
              <w:right w:w="40" w:type="dxa"/>
            </w:tcMar>
            <w:vAlign w:val="center"/>
          </w:tcPr>
          <w:p w14:paraId="5695611B" w14:textId="77777777" w:rsidR="0044336D" w:rsidRDefault="0044336D" w:rsidP="00F613F1">
            <w:pPr>
              <w:rPr>
                <w:rFonts w:ascii="Arial" w:eastAsia="Arial" w:hAnsi="Arial" w:cs="Arial"/>
                <w:noProof/>
                <w:color w:val="000000"/>
                <w:sz w:val="16"/>
              </w:rPr>
            </w:pPr>
            <w:r>
              <w:rPr>
                <w:rFonts w:ascii="Arial" w:hAnsi="Arial"/>
                <w:noProof/>
                <w:color w:val="000000"/>
                <w:sz w:val="16"/>
              </w:rPr>
              <w:t>Fortgeführte Anschaffungskosten</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BBB339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-3,450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7B6AEC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-3,718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65ACA8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41766A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-7,168</w:t>
            </w:r>
          </w:p>
        </w:tc>
      </w:tr>
      <w:tr w:rsidR="0044336D" w14:paraId="0CD9531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tcMar>
              <w:left w:w="40" w:type="dxa"/>
              <w:right w:w="40" w:type="dxa"/>
            </w:tcMar>
            <w:vAlign w:val="center"/>
          </w:tcPr>
          <w:p w14:paraId="3428019E" w14:textId="77777777" w:rsidR="0044336D" w:rsidRDefault="0044336D" w:rsidP="00F613F1">
            <w:pPr>
              <w:rPr>
                <w:rFonts w:ascii="Arial" w:eastAsia="Arial" w:hAnsi="Arial" w:cs="Arial"/>
                <w:noProof/>
                <w:color w:val="000000"/>
                <w:sz w:val="16"/>
              </w:rPr>
            </w:pPr>
            <w:r>
              <w:rPr>
                <w:rFonts w:ascii="Arial" w:hAnsi="Arial"/>
                <w:noProof/>
                <w:color w:val="000000"/>
                <w:sz w:val="16"/>
              </w:rPr>
              <w:t>Zinsen</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DD2CD3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11 809</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B18518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9 741</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EFCCD6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3610A6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21 588</w:t>
            </w:r>
          </w:p>
        </w:tc>
      </w:tr>
      <w:tr w:rsidR="0044336D" w14:paraId="3856CB8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FFFFFF" w:fill="C0C0C0"/>
            <w:tcMar>
              <w:left w:w="40" w:type="dxa"/>
              <w:right w:w="40" w:type="dxa"/>
            </w:tcMar>
            <w:vAlign w:val="center"/>
          </w:tcPr>
          <w:p w14:paraId="08562168" w14:textId="77777777" w:rsidR="0044336D" w:rsidRDefault="0044336D" w:rsidP="00F613F1">
            <w:pPr>
              <w:rPr>
                <w:rFonts w:ascii="Arial" w:eastAsia="Arial" w:hAnsi="Arial" w:cs="Arial"/>
                <w:b/>
                <w:noProof/>
                <w:color w:val="000000"/>
                <w:sz w:val="16"/>
              </w:rPr>
            </w:pPr>
            <w:r>
              <w:rPr>
                <w:rFonts w:ascii="Arial" w:hAnsi="Arial"/>
                <w:b/>
                <w:noProof/>
                <w:color w:val="000000"/>
                <w:sz w:val="16"/>
              </w:rPr>
              <w:t>Darlehen und Vorauszahlungen zum 31. Dezember 2022</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6B4C4A2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1 207 642</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68C59CE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593 005</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0021F32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49 139</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317A352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1 849 786</w:t>
            </w:r>
          </w:p>
        </w:tc>
      </w:tr>
      <w:tr w:rsidR="0044336D" w:rsidRPr="0073429A" w14:paraId="21F3201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100" w:type="dxa"/>
            <w:tcBorders>
              <w:top w:val="nil"/>
              <w:left w:val="nil"/>
              <w:bottom w:val="nil"/>
              <w:right w:val="nil"/>
              <w:tl2br w:val="nil"/>
              <w:tr2bl w:val="nil"/>
            </w:tcBorders>
            <w:shd w:val="clear" w:color="auto" w:fill="auto"/>
            <w:tcMar>
              <w:left w:w="40" w:type="dxa"/>
              <w:right w:w="40" w:type="dxa"/>
            </w:tcMar>
            <w:vAlign w:val="center"/>
          </w:tcPr>
          <w:p w14:paraId="74CBBE08" w14:textId="77777777" w:rsidR="0044336D" w:rsidRPr="003E21A5" w:rsidRDefault="0044336D" w:rsidP="00F613F1">
            <w:pPr>
              <w:rPr>
                <w:rFonts w:ascii="Arial" w:eastAsia="Arial" w:hAnsi="Arial" w:cs="Arial"/>
                <w:noProof/>
                <w:color w:val="000000"/>
                <w:sz w:val="14"/>
                <w:szCs w:val="14"/>
              </w:rPr>
            </w:pPr>
            <w:r>
              <w:rPr>
                <w:rFonts w:ascii="Arial" w:hAnsi="Arial"/>
                <w:noProof/>
                <w:color w:val="000000"/>
                <w:sz w:val="14"/>
              </w:rPr>
              <w:t>* Einschließlich Vertreterverträgen.</w:t>
            </w:r>
          </w:p>
        </w:tc>
        <w:tc>
          <w:tcPr>
            <w:tcW w:w="1200" w:type="dxa"/>
            <w:tcBorders>
              <w:top w:val="nil"/>
              <w:left w:val="nil"/>
              <w:bottom w:val="nil"/>
              <w:right w:val="nil"/>
              <w:tl2br w:val="nil"/>
              <w:tr2bl w:val="nil"/>
            </w:tcBorders>
            <w:shd w:val="clear" w:color="auto" w:fill="auto"/>
            <w:tcMar>
              <w:left w:w="0" w:type="dxa"/>
              <w:right w:w="0" w:type="dxa"/>
            </w:tcMar>
            <w:vAlign w:val="center"/>
          </w:tcPr>
          <w:p w14:paraId="474622A1" w14:textId="77777777" w:rsidR="0044336D" w:rsidRPr="003E21A5" w:rsidRDefault="0044336D" w:rsidP="00F613F1">
            <w:pPr>
              <w:rPr>
                <w:noProof/>
                <w:color w:val="000000"/>
                <w:sz w:val="14"/>
                <w:szCs w:val="14"/>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68AB5FB7" w14:textId="77777777" w:rsidR="0044336D" w:rsidRPr="003E21A5" w:rsidRDefault="0044336D" w:rsidP="00F613F1">
            <w:pPr>
              <w:rPr>
                <w:noProof/>
                <w:color w:val="000000"/>
                <w:sz w:val="14"/>
                <w:szCs w:val="14"/>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1183D888" w14:textId="77777777" w:rsidR="0044336D" w:rsidRPr="003E21A5" w:rsidRDefault="0044336D" w:rsidP="00F613F1">
            <w:pPr>
              <w:rPr>
                <w:noProof/>
                <w:color w:val="000000"/>
                <w:sz w:val="14"/>
                <w:szCs w:val="14"/>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0A16A636" w14:textId="77777777" w:rsidR="0044336D" w:rsidRPr="003E21A5" w:rsidRDefault="0044336D" w:rsidP="00F613F1">
            <w:pPr>
              <w:rPr>
                <w:noProof/>
                <w:color w:val="000000"/>
                <w:sz w:val="14"/>
                <w:szCs w:val="14"/>
              </w:rPr>
            </w:pPr>
          </w:p>
        </w:tc>
      </w:tr>
    </w:tbl>
    <w:p w14:paraId="0721D35E" w14:textId="77777777" w:rsidR="0044336D" w:rsidRPr="003E21A5" w:rsidRDefault="0044336D" w:rsidP="00B35071">
      <w:pPr>
        <w:pStyle w:val="ListParagraph"/>
        <w:pageBreakBefore/>
        <w:numPr>
          <w:ilvl w:val="1"/>
          <w:numId w:val="76"/>
        </w:numPr>
        <w:pBdr>
          <w:top w:val="nil"/>
          <w:left w:val="nil"/>
          <w:bottom w:val="nil"/>
          <w:right w:val="nil"/>
          <w:between w:val="nil"/>
          <w:bar w:val="nil"/>
        </w:pBdr>
        <w:suppressAutoHyphens w:val="0"/>
        <w:spacing w:after="240"/>
        <w:rPr>
          <w:rFonts w:ascii="Arial" w:eastAsia="Calibri" w:hAnsi="Arial" w:cs="Arial"/>
          <w:b/>
          <w:noProof/>
          <w:sz w:val="16"/>
          <w:szCs w:val="16"/>
          <w:bdr w:val="nil"/>
        </w:rPr>
      </w:pPr>
      <w:r>
        <w:rPr>
          <w:rFonts w:ascii="Arial" w:hAnsi="Arial"/>
          <w:b/>
          <w:noProof/>
          <w:sz w:val="16"/>
          <w:bdr w:val="nil"/>
        </w:rPr>
        <w:t>Wertminderung bei Darlehen und Vorauszahlungen – Rückstellungen für Verluste</w:t>
      </w:r>
    </w:p>
    <w:tbl>
      <w:tblPr>
        <w:tblStyle w:val="CDMRange214"/>
        <w:tblW w:w="9900" w:type="dxa"/>
        <w:tblLayout w:type="fixed"/>
        <w:tblLook w:val="0600" w:firstRow="0" w:lastRow="0" w:firstColumn="0" w:lastColumn="0" w:noHBand="1" w:noVBand="1"/>
      </w:tblPr>
      <w:tblGrid>
        <w:gridCol w:w="4500"/>
        <w:gridCol w:w="1350"/>
        <w:gridCol w:w="1350"/>
        <w:gridCol w:w="1350"/>
        <w:gridCol w:w="1350"/>
      </w:tblGrid>
      <w:tr w:rsidR="0044336D" w14:paraId="7E52B09B" w14:textId="77777777" w:rsidTr="00F613F1">
        <w:trPr>
          <w:trHeight w:hRule="exact" w:val="300"/>
        </w:trPr>
        <w:tc>
          <w:tcPr>
            <w:tcW w:w="45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7B6708D" w14:textId="77777777" w:rsidR="0044336D" w:rsidRDefault="0044336D" w:rsidP="00F613F1">
            <w:pPr>
              <w:rPr>
                <w:rFonts w:ascii="Arial" w:eastAsia="Arial" w:hAnsi="Arial" w:cs="Arial"/>
                <w:b/>
                <w:noProof/>
                <w:color w:val="000000"/>
                <w:sz w:val="16"/>
              </w:rPr>
            </w:pPr>
          </w:p>
        </w:tc>
        <w:tc>
          <w:tcPr>
            <w:tcW w:w="5400" w:type="dxa"/>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D089BEC"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2023</w:t>
            </w:r>
          </w:p>
        </w:tc>
      </w:tr>
      <w:tr w:rsidR="0044336D" w14:paraId="60E56DC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noWrap/>
            <w:tcMar>
              <w:left w:w="0" w:type="dxa"/>
              <w:right w:w="0" w:type="dxa"/>
            </w:tcMar>
            <w:vAlign w:val="bottom"/>
          </w:tcPr>
          <w:p w14:paraId="454E1E86" w14:textId="77777777" w:rsidR="0044336D" w:rsidRDefault="0044336D" w:rsidP="00F613F1">
            <w:pPr>
              <w:rPr>
                <w:rFonts w:ascii="Arial" w:eastAsia="Arial" w:hAnsi="Arial" w:cs="Arial"/>
                <w:b/>
                <w:noProof/>
                <w:color w:val="000000"/>
                <w:sz w:val="16"/>
              </w:rPr>
            </w:pPr>
          </w:p>
        </w:tc>
        <w:tc>
          <w:tcPr>
            <w:tcW w:w="135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F5CA07" w14:textId="77777777" w:rsidR="0044336D" w:rsidRDefault="0044336D" w:rsidP="00F613F1">
            <w:pPr>
              <w:jc w:val="center"/>
              <w:rPr>
                <w:rFonts w:ascii="Arial" w:eastAsia="Arial" w:hAnsi="Arial" w:cs="Arial"/>
                <w:b/>
                <w:noProof/>
                <w:color w:val="000000"/>
                <w:sz w:val="16"/>
              </w:rPr>
            </w:pPr>
          </w:p>
        </w:tc>
        <w:tc>
          <w:tcPr>
            <w:tcW w:w="2700"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14:paraId="50545618"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Über die Gesamtlaufzeit erwartete Kreditverluste:</w:t>
            </w:r>
          </w:p>
        </w:tc>
        <w:tc>
          <w:tcPr>
            <w:tcW w:w="135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77B19B" w14:textId="77777777" w:rsidR="0044336D" w:rsidRDefault="0044336D" w:rsidP="00F613F1">
            <w:pPr>
              <w:jc w:val="center"/>
              <w:rPr>
                <w:rFonts w:ascii="Arial" w:eastAsia="Arial" w:hAnsi="Arial" w:cs="Arial"/>
                <w:b/>
                <w:noProof/>
                <w:color w:val="000000"/>
                <w:sz w:val="16"/>
              </w:rPr>
            </w:pPr>
          </w:p>
        </w:tc>
      </w:tr>
      <w:tr w:rsidR="0044336D" w14:paraId="02993F1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4500" w:type="dxa"/>
            <w:tcBorders>
              <w:top w:val="nil"/>
              <w:left w:val="nil"/>
              <w:bottom w:val="single" w:sz="4" w:space="0" w:color="000000"/>
              <w:right w:val="nil"/>
              <w:tl2br w:val="nil"/>
              <w:tr2bl w:val="nil"/>
            </w:tcBorders>
            <w:shd w:val="clear" w:color="auto" w:fill="auto"/>
            <w:tcMar>
              <w:left w:w="40" w:type="dxa"/>
              <w:right w:w="40" w:type="dxa"/>
            </w:tcMar>
            <w:vAlign w:val="bottom"/>
          </w:tcPr>
          <w:p w14:paraId="5CB28A9E"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487CC93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Über 12 Monate erwartete Kreditverluste</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7640C39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Über die Laufzeit erwartete Kreditverluste, nicht wertgemindert</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2D9D161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Über die Laufzeit erwartete Kreditverluste, wertgemindert</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7E64F85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r>
      <w:tr w:rsidR="0044336D" w14:paraId="6B97C58A" w14:textId="77777777" w:rsidTr="00A95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9"/>
        </w:trPr>
        <w:tc>
          <w:tcPr>
            <w:tcW w:w="45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C1507AD" w14:textId="77777777" w:rsidR="0044336D" w:rsidRDefault="0044336D" w:rsidP="00F613F1">
            <w:pPr>
              <w:rPr>
                <w:rFonts w:ascii="Arial" w:eastAsia="Arial" w:hAnsi="Arial" w:cs="Arial"/>
                <w:b/>
                <w:noProof/>
                <w:color w:val="000000"/>
                <w:sz w:val="16"/>
              </w:rPr>
            </w:pPr>
            <w:r>
              <w:rPr>
                <w:rFonts w:ascii="Arial" w:hAnsi="Arial"/>
                <w:b/>
                <w:noProof/>
                <w:color w:val="000000"/>
                <w:sz w:val="16"/>
              </w:rPr>
              <w:t>Darlehen und Vorauszahlungen zu fortgeführten Anschaffungskosten</w:t>
            </w: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DD460E6" w14:textId="77777777" w:rsidR="0044336D" w:rsidRDefault="0044336D" w:rsidP="00F613F1">
            <w:pPr>
              <w:rPr>
                <w:rFonts w:ascii="Arial" w:eastAsia="Arial" w:hAnsi="Arial" w:cs="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7963B5C" w14:textId="77777777" w:rsidR="0044336D" w:rsidRDefault="0044336D" w:rsidP="00F613F1">
            <w:pPr>
              <w:rPr>
                <w:rFonts w:ascii="Arial" w:eastAsia="Arial" w:hAnsi="Arial" w:cs="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970102A" w14:textId="77777777" w:rsidR="0044336D" w:rsidRDefault="0044336D" w:rsidP="00F613F1">
            <w:pPr>
              <w:rPr>
                <w:rFonts w:ascii="Arial" w:eastAsia="Arial" w:hAnsi="Arial" w:cs="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B28E9A1" w14:textId="77777777" w:rsidR="0044336D" w:rsidRDefault="0044336D" w:rsidP="00F613F1">
            <w:pPr>
              <w:rPr>
                <w:rFonts w:ascii="Arial" w:eastAsia="Arial" w:hAnsi="Arial" w:cs="Arial"/>
                <w:b/>
                <w:noProof/>
                <w:color w:val="000000"/>
                <w:sz w:val="16"/>
              </w:rPr>
            </w:pPr>
          </w:p>
        </w:tc>
      </w:tr>
      <w:tr w:rsidR="0044336D" w14:paraId="1817C08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882294F" w14:textId="77777777" w:rsidR="0044336D" w:rsidRDefault="0044336D" w:rsidP="00F613F1">
            <w:pPr>
              <w:rPr>
                <w:rFonts w:ascii="Arial" w:eastAsia="Arial" w:hAnsi="Arial" w:cs="Arial"/>
                <w:b/>
                <w:noProof/>
                <w:color w:val="000000"/>
                <w:sz w:val="16"/>
              </w:rPr>
            </w:pPr>
            <w:r>
              <w:rPr>
                <w:rFonts w:ascii="Arial" w:hAnsi="Arial"/>
                <w:b/>
                <w:noProof/>
                <w:color w:val="000000"/>
                <w:sz w:val="16"/>
              </w:rPr>
              <w:t>Saldo zum 1. Januar 2023</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4777E0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11 370</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72A096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28 817</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2B7F68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20 215</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67A97A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60 402</w:t>
            </w:r>
          </w:p>
        </w:tc>
      </w:tr>
      <w:tr w:rsidR="0044336D" w14:paraId="7F96728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240AD23" w14:textId="77777777" w:rsidR="0044336D" w:rsidRDefault="0044336D" w:rsidP="00F613F1">
            <w:pPr>
              <w:rPr>
                <w:rFonts w:ascii="Arial" w:eastAsia="Arial" w:hAnsi="Arial" w:cs="Arial"/>
                <w:noProof/>
                <w:color w:val="000000"/>
                <w:sz w:val="16"/>
              </w:rPr>
            </w:pPr>
            <w:r>
              <w:rPr>
                <w:rFonts w:ascii="Arial" w:hAnsi="Arial"/>
                <w:noProof/>
                <w:color w:val="000000"/>
                <w:sz w:val="16"/>
              </w:rPr>
              <w:t>Übertragung in „über 12 Monate erwartete Kreditverluste“</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663F123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869</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1CAAEDE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-4,217</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647463B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60217BC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-3,348</w:t>
            </w:r>
          </w:p>
        </w:tc>
      </w:tr>
      <w:tr w:rsidR="0044336D" w14:paraId="4AC36D7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noWrap/>
            <w:tcMar>
              <w:left w:w="40" w:type="dxa"/>
              <w:right w:w="40" w:type="dxa"/>
            </w:tcMar>
            <w:vAlign w:val="center"/>
          </w:tcPr>
          <w:p w14:paraId="49B3D0AC" w14:textId="77777777" w:rsidR="0044336D" w:rsidRDefault="0044336D" w:rsidP="00F613F1">
            <w:pPr>
              <w:rPr>
                <w:rFonts w:ascii="Arial" w:eastAsia="Arial" w:hAnsi="Arial" w:cs="Arial"/>
                <w:noProof/>
                <w:color w:val="000000"/>
                <w:sz w:val="16"/>
              </w:rPr>
            </w:pPr>
            <w:r>
              <w:rPr>
                <w:rFonts w:ascii="Arial" w:hAnsi="Arial"/>
                <w:noProof/>
                <w:color w:val="000000"/>
                <w:sz w:val="16"/>
              </w:rPr>
              <w:t>Übertragung in „über die Laufzeit erwartete Kreditverluste, nicht wertgemindert“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1259429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-927</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55D124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3 593</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5E92B25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3CD176B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2 666</w:t>
            </w:r>
          </w:p>
        </w:tc>
      </w:tr>
      <w:tr w:rsidR="0044336D" w14:paraId="6F4FBB6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noWrap/>
            <w:tcMar>
              <w:left w:w="40" w:type="dxa"/>
              <w:right w:w="40" w:type="dxa"/>
            </w:tcMar>
            <w:vAlign w:val="center"/>
          </w:tcPr>
          <w:p w14:paraId="464C6B04" w14:textId="77777777" w:rsidR="0044336D" w:rsidRDefault="0044336D" w:rsidP="00F613F1">
            <w:pPr>
              <w:rPr>
                <w:rFonts w:ascii="Arial" w:eastAsia="Arial" w:hAnsi="Arial" w:cs="Arial"/>
                <w:noProof/>
                <w:color w:val="000000"/>
                <w:sz w:val="16"/>
              </w:rPr>
            </w:pPr>
            <w:r>
              <w:rPr>
                <w:rFonts w:ascii="Arial" w:hAnsi="Arial"/>
                <w:noProof/>
                <w:color w:val="000000"/>
                <w:sz w:val="16"/>
              </w:rPr>
              <w:t>Nettobewertung der Rückstellungen für Kreditverluste</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7CB2560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-993</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609B927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-4,333</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4B4E374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-2,873</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12AC193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-8,199</w:t>
            </w:r>
          </w:p>
        </w:tc>
      </w:tr>
      <w:tr w:rsidR="0044336D" w14:paraId="67767EC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noWrap/>
            <w:tcMar>
              <w:left w:w="40" w:type="dxa"/>
              <w:right w:w="40" w:type="dxa"/>
            </w:tcMar>
            <w:vAlign w:val="center"/>
          </w:tcPr>
          <w:p w14:paraId="60D449C2" w14:textId="77777777" w:rsidR="0044336D" w:rsidRDefault="0044336D" w:rsidP="00F613F1">
            <w:pPr>
              <w:rPr>
                <w:rFonts w:ascii="Arial" w:eastAsia="Arial" w:hAnsi="Arial" w:cs="Arial"/>
                <w:noProof/>
                <w:color w:val="000000"/>
                <w:sz w:val="16"/>
              </w:rPr>
            </w:pPr>
            <w:r>
              <w:rPr>
                <w:rFonts w:ascii="Arial" w:hAnsi="Arial"/>
                <w:noProof/>
                <w:color w:val="000000"/>
                <w:sz w:val="16"/>
              </w:rPr>
              <w:t>Neu begründete oder erworbene finanzielle Vermögenswerte</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4B1E894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1 470</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6D85D8B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1 188</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42D7AF7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6773FB2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2 658</w:t>
            </w:r>
          </w:p>
        </w:tc>
      </w:tr>
      <w:tr w:rsidR="0044336D" w14:paraId="0C0696F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noWrap/>
            <w:tcMar>
              <w:left w:w="40" w:type="dxa"/>
              <w:right w:w="40" w:type="dxa"/>
            </w:tcMar>
            <w:vAlign w:val="center"/>
          </w:tcPr>
          <w:p w14:paraId="47EA64F2" w14:textId="77777777" w:rsidR="0044336D" w:rsidRDefault="0044336D" w:rsidP="00F613F1">
            <w:pPr>
              <w:rPr>
                <w:rFonts w:ascii="Arial" w:eastAsia="Arial" w:hAnsi="Arial" w:cs="Arial"/>
                <w:noProof/>
                <w:color w:val="000000"/>
                <w:sz w:val="16"/>
              </w:rPr>
            </w:pPr>
            <w:r>
              <w:rPr>
                <w:rFonts w:ascii="Arial" w:hAnsi="Arial"/>
                <w:noProof/>
                <w:color w:val="000000"/>
                <w:sz w:val="16"/>
              </w:rPr>
              <w:t>Ausgebuchte finanzielle Vermögenswerte</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62F6AC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-41</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642076C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-57</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4C7AE29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-2,734</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2153198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-2,832</w:t>
            </w:r>
          </w:p>
        </w:tc>
      </w:tr>
      <w:tr w:rsidR="0044336D" w14:paraId="34BCDEA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noWrap/>
            <w:tcMar>
              <w:left w:w="40" w:type="dxa"/>
              <w:right w:w="40" w:type="dxa"/>
            </w:tcMar>
            <w:vAlign w:val="center"/>
          </w:tcPr>
          <w:p w14:paraId="73D9B261" w14:textId="77777777" w:rsidR="0044336D" w:rsidRDefault="0044336D" w:rsidP="00F613F1">
            <w:pPr>
              <w:rPr>
                <w:rFonts w:ascii="Arial" w:eastAsia="Arial" w:hAnsi="Arial" w:cs="Arial"/>
                <w:noProof/>
                <w:color w:val="000000"/>
                <w:sz w:val="16"/>
              </w:rPr>
            </w:pPr>
            <w:r>
              <w:rPr>
                <w:rFonts w:ascii="Arial" w:hAnsi="Arial"/>
                <w:noProof/>
                <w:color w:val="000000"/>
                <w:sz w:val="16"/>
              </w:rPr>
              <w:t>Wechselkursdifferenzen*</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19D25B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-784</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4BD3F6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-317</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6B35AB9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-649</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5053B3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-1,750</w:t>
            </w:r>
          </w:p>
        </w:tc>
      </w:tr>
      <w:tr w:rsidR="0044336D" w14:paraId="5118580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FFFFFF" w:fill="C0C0C0"/>
            <w:noWrap/>
            <w:tcMar>
              <w:left w:w="40" w:type="dxa"/>
              <w:right w:w="40" w:type="dxa"/>
            </w:tcMar>
            <w:vAlign w:val="center"/>
          </w:tcPr>
          <w:p w14:paraId="4CB79A2B" w14:textId="77777777" w:rsidR="0044336D" w:rsidRDefault="0044336D" w:rsidP="00F613F1">
            <w:pPr>
              <w:rPr>
                <w:rFonts w:ascii="Arial" w:eastAsia="Arial" w:hAnsi="Arial" w:cs="Arial"/>
                <w:b/>
                <w:noProof/>
                <w:color w:val="000000"/>
                <w:sz w:val="16"/>
              </w:rPr>
            </w:pPr>
            <w:r>
              <w:rPr>
                <w:rFonts w:ascii="Arial" w:hAnsi="Arial"/>
                <w:b/>
                <w:noProof/>
                <w:color w:val="000000"/>
                <w:sz w:val="16"/>
              </w:rPr>
              <w:t>Saldo zum 31. Dezember 2023</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3AA23F1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10 964</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7D5BE6B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24 674</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49AE061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13 959</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342D837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49 597</w:t>
            </w:r>
          </w:p>
        </w:tc>
      </w:tr>
      <w:tr w:rsidR="0044336D" w14:paraId="44FDBC5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9900" w:type="dxa"/>
            <w:gridSpan w:val="5"/>
            <w:tcBorders>
              <w:top w:val="nil"/>
              <w:left w:val="nil"/>
              <w:bottom w:val="single" w:sz="4" w:space="0" w:color="000000"/>
              <w:right w:val="nil"/>
              <w:tl2br w:val="nil"/>
              <w:tr2bl w:val="nil"/>
            </w:tcBorders>
            <w:shd w:val="clear" w:color="auto" w:fill="auto"/>
            <w:tcMar>
              <w:left w:w="0" w:type="dxa"/>
              <w:right w:w="0" w:type="dxa"/>
            </w:tcMar>
            <w:vAlign w:val="bottom"/>
          </w:tcPr>
          <w:p w14:paraId="2DF5AD15" w14:textId="77777777" w:rsidR="0044336D" w:rsidRDefault="0044336D" w:rsidP="00F613F1">
            <w:pPr>
              <w:jc w:val="both"/>
              <w:rPr>
                <w:rFonts w:ascii="Arial" w:eastAsia="Arial" w:hAnsi="Arial" w:cs="Arial"/>
                <w:noProof/>
                <w:color w:val="000000"/>
                <w:sz w:val="16"/>
              </w:rPr>
            </w:pPr>
          </w:p>
        </w:tc>
      </w:tr>
      <w:tr w:rsidR="0044336D" w14:paraId="365EB9E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5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53055C3" w14:textId="77777777" w:rsidR="0044336D" w:rsidRDefault="0044336D" w:rsidP="00F613F1">
            <w:pPr>
              <w:rPr>
                <w:rFonts w:ascii="Arial" w:eastAsia="Arial" w:hAnsi="Arial" w:cs="Arial"/>
                <w:b/>
                <w:noProof/>
                <w:color w:val="000000"/>
                <w:sz w:val="16"/>
              </w:rPr>
            </w:pPr>
          </w:p>
        </w:tc>
        <w:tc>
          <w:tcPr>
            <w:tcW w:w="5400" w:type="dxa"/>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A56FE18"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2022</w:t>
            </w:r>
          </w:p>
        </w:tc>
      </w:tr>
      <w:tr w:rsidR="0044336D" w14:paraId="083EF3C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500" w:type="dxa"/>
            <w:tcBorders>
              <w:top w:val="nil"/>
              <w:left w:val="nil"/>
              <w:bottom w:val="nil"/>
              <w:right w:val="nil"/>
              <w:tl2br w:val="nil"/>
              <w:tr2bl w:val="nil"/>
            </w:tcBorders>
            <w:shd w:val="clear" w:color="auto" w:fill="auto"/>
            <w:noWrap/>
            <w:tcMar>
              <w:left w:w="0" w:type="dxa"/>
              <w:right w:w="0" w:type="dxa"/>
            </w:tcMar>
            <w:vAlign w:val="bottom"/>
          </w:tcPr>
          <w:p w14:paraId="6B0ED54A" w14:textId="77777777" w:rsidR="0044336D" w:rsidRDefault="0044336D" w:rsidP="00F613F1">
            <w:pPr>
              <w:rPr>
                <w:rFonts w:ascii="Arial" w:eastAsia="Arial" w:hAnsi="Arial" w:cs="Arial"/>
                <w:b/>
                <w:noProof/>
                <w:color w:val="000000"/>
                <w:sz w:val="16"/>
              </w:rPr>
            </w:pPr>
          </w:p>
        </w:tc>
        <w:tc>
          <w:tcPr>
            <w:tcW w:w="135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3197A2F" w14:textId="77777777" w:rsidR="0044336D" w:rsidRDefault="0044336D" w:rsidP="00F613F1">
            <w:pPr>
              <w:jc w:val="center"/>
              <w:rPr>
                <w:rFonts w:ascii="Arial" w:eastAsia="Arial" w:hAnsi="Arial" w:cs="Arial"/>
                <w:b/>
                <w:noProof/>
                <w:color w:val="000000"/>
                <w:sz w:val="16"/>
              </w:rPr>
            </w:pPr>
          </w:p>
        </w:tc>
        <w:tc>
          <w:tcPr>
            <w:tcW w:w="2700"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14:paraId="7371321D"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Über die Gesamtlaufzeit erwartete Kreditverluste:</w:t>
            </w:r>
          </w:p>
        </w:tc>
        <w:tc>
          <w:tcPr>
            <w:tcW w:w="135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89C88F5" w14:textId="77777777" w:rsidR="0044336D" w:rsidRDefault="0044336D" w:rsidP="00F613F1">
            <w:pPr>
              <w:jc w:val="center"/>
              <w:rPr>
                <w:rFonts w:ascii="Arial" w:eastAsia="Arial" w:hAnsi="Arial" w:cs="Arial"/>
                <w:b/>
                <w:noProof/>
                <w:color w:val="000000"/>
                <w:sz w:val="16"/>
              </w:rPr>
            </w:pPr>
          </w:p>
        </w:tc>
      </w:tr>
      <w:tr w:rsidR="0044336D" w14:paraId="5E2A1B0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4500" w:type="dxa"/>
            <w:tcBorders>
              <w:top w:val="nil"/>
              <w:left w:val="nil"/>
              <w:bottom w:val="single" w:sz="4" w:space="0" w:color="000000"/>
              <w:right w:val="nil"/>
              <w:tl2br w:val="nil"/>
              <w:tr2bl w:val="nil"/>
            </w:tcBorders>
            <w:shd w:val="clear" w:color="auto" w:fill="auto"/>
            <w:tcMar>
              <w:left w:w="40" w:type="dxa"/>
              <w:right w:w="40" w:type="dxa"/>
            </w:tcMar>
            <w:vAlign w:val="bottom"/>
          </w:tcPr>
          <w:p w14:paraId="7219D0EF"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637145E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Über 12 Monate erwartete Kreditverluste</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0B938A1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Über die Laufzeit erwartete Kreditverluste, nicht wertgemindert</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362609D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Über die Laufzeit erwartete Kreditverluste, wertgemindert</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6C53993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r>
      <w:tr w:rsidR="0044336D" w14:paraId="287231C6" w14:textId="77777777" w:rsidTr="00A95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23"/>
        </w:trPr>
        <w:tc>
          <w:tcPr>
            <w:tcW w:w="45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05C27E0" w14:textId="77777777" w:rsidR="0044336D" w:rsidRDefault="0044336D" w:rsidP="00F613F1">
            <w:pPr>
              <w:rPr>
                <w:rFonts w:ascii="Arial" w:eastAsia="Arial" w:hAnsi="Arial" w:cs="Arial"/>
                <w:b/>
                <w:noProof/>
                <w:color w:val="000000"/>
                <w:sz w:val="16"/>
              </w:rPr>
            </w:pPr>
            <w:r>
              <w:rPr>
                <w:rFonts w:ascii="Arial" w:hAnsi="Arial"/>
                <w:b/>
                <w:noProof/>
                <w:color w:val="000000"/>
                <w:sz w:val="16"/>
              </w:rPr>
              <w:t>Darlehen und Vorauszahlungen zu fortgeführten Anschaffungskosten</w:t>
            </w: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A727CAA" w14:textId="77777777" w:rsidR="0044336D" w:rsidRDefault="0044336D" w:rsidP="00F613F1">
            <w:pPr>
              <w:rPr>
                <w:rFonts w:ascii="Arial" w:eastAsia="Arial" w:hAnsi="Arial" w:cs="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52559C0" w14:textId="77777777" w:rsidR="0044336D" w:rsidRDefault="0044336D" w:rsidP="00F613F1">
            <w:pPr>
              <w:rPr>
                <w:rFonts w:ascii="Arial" w:eastAsia="Arial" w:hAnsi="Arial" w:cs="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4F10C58" w14:textId="77777777" w:rsidR="0044336D" w:rsidRDefault="0044336D" w:rsidP="00F613F1">
            <w:pPr>
              <w:rPr>
                <w:rFonts w:ascii="Arial" w:eastAsia="Arial" w:hAnsi="Arial" w:cs="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E734D87" w14:textId="77777777" w:rsidR="0044336D" w:rsidRDefault="0044336D" w:rsidP="00F613F1">
            <w:pPr>
              <w:rPr>
                <w:rFonts w:ascii="Arial" w:eastAsia="Arial" w:hAnsi="Arial" w:cs="Arial"/>
                <w:b/>
                <w:noProof/>
                <w:color w:val="000000"/>
                <w:sz w:val="16"/>
              </w:rPr>
            </w:pPr>
          </w:p>
        </w:tc>
      </w:tr>
      <w:tr w:rsidR="0044336D" w14:paraId="7548131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FEC4AFA" w14:textId="77777777" w:rsidR="0044336D" w:rsidRDefault="0044336D" w:rsidP="00F613F1">
            <w:pPr>
              <w:rPr>
                <w:rFonts w:ascii="Arial" w:eastAsia="Arial" w:hAnsi="Arial" w:cs="Arial"/>
                <w:b/>
                <w:noProof/>
                <w:color w:val="000000"/>
                <w:sz w:val="16"/>
              </w:rPr>
            </w:pPr>
            <w:r>
              <w:rPr>
                <w:rFonts w:ascii="Arial" w:hAnsi="Arial"/>
                <w:b/>
                <w:noProof/>
                <w:color w:val="000000"/>
                <w:sz w:val="16"/>
              </w:rPr>
              <w:t>Saldo zum 1. Januar 2022</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7052EB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3 565</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CDCF5E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33 268</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3D32C5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29 081</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759A62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65 914</w:t>
            </w:r>
          </w:p>
        </w:tc>
      </w:tr>
      <w:tr w:rsidR="0044336D" w14:paraId="5932E73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9121D6B" w14:textId="77777777" w:rsidR="0044336D" w:rsidRDefault="0044336D" w:rsidP="00F613F1">
            <w:pPr>
              <w:rPr>
                <w:rFonts w:ascii="Arial" w:eastAsia="Arial" w:hAnsi="Arial" w:cs="Arial"/>
                <w:noProof/>
                <w:color w:val="000000"/>
                <w:sz w:val="16"/>
              </w:rPr>
            </w:pPr>
            <w:r>
              <w:rPr>
                <w:rFonts w:ascii="Arial" w:hAnsi="Arial"/>
                <w:noProof/>
                <w:color w:val="000000"/>
                <w:sz w:val="16"/>
              </w:rPr>
              <w:t>Übertragung in „über 12 Monate erwartete Kreditverluste“</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76FF82A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2 293</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43438F3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-7,061</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11DA0F5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758A643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-4,768</w:t>
            </w:r>
          </w:p>
        </w:tc>
      </w:tr>
      <w:tr w:rsidR="0044336D" w14:paraId="3EC14B2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noWrap/>
            <w:tcMar>
              <w:left w:w="40" w:type="dxa"/>
              <w:right w:w="40" w:type="dxa"/>
            </w:tcMar>
            <w:vAlign w:val="center"/>
          </w:tcPr>
          <w:p w14:paraId="10DC4DF2" w14:textId="77777777" w:rsidR="0044336D" w:rsidRDefault="0044336D" w:rsidP="00F613F1">
            <w:pPr>
              <w:rPr>
                <w:rFonts w:ascii="Arial" w:eastAsia="Arial" w:hAnsi="Arial" w:cs="Arial"/>
                <w:noProof/>
                <w:color w:val="000000"/>
                <w:sz w:val="16"/>
              </w:rPr>
            </w:pPr>
            <w:r>
              <w:rPr>
                <w:rFonts w:ascii="Arial" w:hAnsi="Arial"/>
                <w:noProof/>
                <w:color w:val="000000"/>
                <w:sz w:val="16"/>
              </w:rPr>
              <w:t>Übertragung in „über die Laufzeit erwartete Kreditverluste, nicht wertgemindert“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6EA6FC2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-489</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172449B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3 160</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662C104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437A1D4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2 671</w:t>
            </w:r>
          </w:p>
        </w:tc>
      </w:tr>
      <w:tr w:rsidR="0044336D" w14:paraId="0F882B9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noWrap/>
            <w:tcMar>
              <w:left w:w="40" w:type="dxa"/>
              <w:right w:w="40" w:type="dxa"/>
            </w:tcMar>
            <w:vAlign w:val="center"/>
          </w:tcPr>
          <w:p w14:paraId="186D4A19" w14:textId="77777777" w:rsidR="0044336D" w:rsidRDefault="0044336D" w:rsidP="00F613F1">
            <w:pPr>
              <w:rPr>
                <w:rFonts w:ascii="Arial" w:eastAsia="Arial" w:hAnsi="Arial" w:cs="Arial"/>
                <w:noProof/>
                <w:color w:val="000000"/>
                <w:sz w:val="16"/>
              </w:rPr>
            </w:pPr>
            <w:r>
              <w:rPr>
                <w:rFonts w:ascii="Arial" w:hAnsi="Arial"/>
                <w:noProof/>
                <w:color w:val="000000"/>
                <w:sz w:val="16"/>
              </w:rPr>
              <w:t>Übertragung in „über die Laufzeit erwartete Kreditverluste, wertgemindert“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33C071A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78D4117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-617</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7AAE01B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393</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085292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-224</w:t>
            </w:r>
          </w:p>
        </w:tc>
      </w:tr>
      <w:tr w:rsidR="0044336D" w14:paraId="0312652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noWrap/>
            <w:tcMar>
              <w:left w:w="40" w:type="dxa"/>
              <w:right w:w="40" w:type="dxa"/>
            </w:tcMar>
            <w:vAlign w:val="center"/>
          </w:tcPr>
          <w:p w14:paraId="75FBF2DA" w14:textId="77777777" w:rsidR="0044336D" w:rsidRDefault="0044336D" w:rsidP="00F613F1">
            <w:pPr>
              <w:rPr>
                <w:rFonts w:ascii="Arial" w:eastAsia="Arial" w:hAnsi="Arial" w:cs="Arial"/>
                <w:noProof/>
                <w:color w:val="000000"/>
                <w:sz w:val="16"/>
              </w:rPr>
            </w:pPr>
            <w:r>
              <w:rPr>
                <w:rFonts w:ascii="Arial" w:hAnsi="Arial"/>
                <w:noProof/>
                <w:color w:val="000000"/>
                <w:sz w:val="16"/>
              </w:rPr>
              <w:t>Nettobewertung der Rückstellungen für Kreditverluste</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5DA07BB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4 101</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70B7B82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-2,472</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531FCC3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-6,045</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5EA282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-4,416</w:t>
            </w:r>
          </w:p>
        </w:tc>
      </w:tr>
      <w:tr w:rsidR="0044336D" w14:paraId="4FADC3F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noWrap/>
            <w:tcMar>
              <w:left w:w="40" w:type="dxa"/>
              <w:right w:w="40" w:type="dxa"/>
            </w:tcMar>
            <w:vAlign w:val="center"/>
          </w:tcPr>
          <w:p w14:paraId="73BEBFCF" w14:textId="77777777" w:rsidR="0044336D" w:rsidRDefault="0044336D" w:rsidP="00F613F1">
            <w:pPr>
              <w:rPr>
                <w:rFonts w:ascii="Arial" w:eastAsia="Arial" w:hAnsi="Arial" w:cs="Arial"/>
                <w:noProof/>
                <w:color w:val="000000"/>
                <w:sz w:val="16"/>
              </w:rPr>
            </w:pPr>
            <w:r>
              <w:rPr>
                <w:rFonts w:ascii="Arial" w:hAnsi="Arial"/>
                <w:noProof/>
                <w:color w:val="000000"/>
                <w:sz w:val="16"/>
              </w:rPr>
              <w:t>Neu begründete oder erworbene finanzielle Vermögenswerte</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77D16F1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1 878</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389EF4A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1 670</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451CB94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79FBE5D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3 548</w:t>
            </w:r>
          </w:p>
        </w:tc>
      </w:tr>
      <w:tr w:rsidR="0044336D" w14:paraId="0BD7FEC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noWrap/>
            <w:tcMar>
              <w:left w:w="40" w:type="dxa"/>
              <w:right w:w="40" w:type="dxa"/>
            </w:tcMar>
            <w:vAlign w:val="center"/>
          </w:tcPr>
          <w:p w14:paraId="5843F0F6" w14:textId="77777777" w:rsidR="0044336D" w:rsidRDefault="0044336D" w:rsidP="00F613F1">
            <w:pPr>
              <w:rPr>
                <w:rFonts w:ascii="Arial" w:eastAsia="Arial" w:hAnsi="Arial" w:cs="Arial"/>
                <w:noProof/>
                <w:color w:val="000000"/>
                <w:sz w:val="16"/>
              </w:rPr>
            </w:pPr>
            <w:r>
              <w:rPr>
                <w:rFonts w:ascii="Arial" w:hAnsi="Arial"/>
                <w:noProof/>
                <w:color w:val="000000"/>
                <w:sz w:val="16"/>
              </w:rPr>
              <w:t>Ausgebuchte finanzielle Vermögenswerte</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417FEE7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-24</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63EC816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-160</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32C55E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-5,189</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56E78B4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-5,373</w:t>
            </w:r>
          </w:p>
        </w:tc>
      </w:tr>
      <w:tr w:rsidR="0044336D" w14:paraId="6BB4FE6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noWrap/>
            <w:tcMar>
              <w:left w:w="40" w:type="dxa"/>
              <w:right w:w="40" w:type="dxa"/>
            </w:tcMar>
            <w:vAlign w:val="center"/>
          </w:tcPr>
          <w:p w14:paraId="78555DFF" w14:textId="77777777" w:rsidR="0044336D" w:rsidRDefault="0044336D" w:rsidP="00F613F1">
            <w:pPr>
              <w:rPr>
                <w:rFonts w:ascii="Arial" w:eastAsia="Arial" w:hAnsi="Arial" w:cs="Arial"/>
                <w:noProof/>
                <w:color w:val="000000"/>
                <w:sz w:val="16"/>
              </w:rPr>
            </w:pPr>
            <w:r>
              <w:rPr>
                <w:rFonts w:ascii="Arial" w:hAnsi="Arial"/>
                <w:noProof/>
                <w:color w:val="000000"/>
                <w:sz w:val="16"/>
              </w:rPr>
              <w:t>Wechselkursdifferenzen*</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7E03F3B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46</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78A901C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1 029</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6B7055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1 975</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3654BBC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3 050</w:t>
            </w:r>
          </w:p>
        </w:tc>
      </w:tr>
      <w:tr w:rsidR="0044336D" w14:paraId="3033329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FFFFFF" w:fill="C0C0C0"/>
            <w:noWrap/>
            <w:tcMar>
              <w:left w:w="40" w:type="dxa"/>
              <w:right w:w="40" w:type="dxa"/>
            </w:tcMar>
            <w:vAlign w:val="center"/>
          </w:tcPr>
          <w:p w14:paraId="1990EDAB" w14:textId="77777777" w:rsidR="0044336D" w:rsidRDefault="0044336D" w:rsidP="00F613F1">
            <w:pPr>
              <w:rPr>
                <w:rFonts w:ascii="Arial" w:eastAsia="Arial" w:hAnsi="Arial" w:cs="Arial"/>
                <w:b/>
                <w:noProof/>
                <w:color w:val="000000"/>
                <w:sz w:val="16"/>
              </w:rPr>
            </w:pPr>
            <w:r>
              <w:rPr>
                <w:rFonts w:ascii="Arial" w:hAnsi="Arial"/>
                <w:b/>
                <w:noProof/>
                <w:color w:val="000000"/>
                <w:sz w:val="16"/>
              </w:rPr>
              <w:t>Saldo zum 31. Dezember 2022</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67FA85C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11 370</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10EACFC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28 817</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1B32C14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20 215</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052D26B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60 402</w:t>
            </w:r>
          </w:p>
        </w:tc>
      </w:tr>
      <w:tr w:rsidR="0044336D" w:rsidRPr="0073429A" w14:paraId="2E3D271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9900" w:type="dxa"/>
            <w:gridSpan w:val="5"/>
            <w:tcBorders>
              <w:top w:val="nil"/>
              <w:left w:val="nil"/>
              <w:bottom w:val="single" w:sz="4" w:space="0" w:color="000000"/>
              <w:right w:val="nil"/>
              <w:tl2br w:val="nil"/>
              <w:tr2bl w:val="nil"/>
            </w:tcBorders>
            <w:shd w:val="clear" w:color="auto" w:fill="auto"/>
            <w:tcMar>
              <w:left w:w="0" w:type="dxa"/>
              <w:right w:w="0" w:type="dxa"/>
            </w:tcMar>
          </w:tcPr>
          <w:p w14:paraId="3728AB37" w14:textId="77777777" w:rsidR="0044336D" w:rsidRPr="003E21A5" w:rsidRDefault="0044336D" w:rsidP="00F613F1">
            <w:pPr>
              <w:jc w:val="both"/>
              <w:rPr>
                <w:rFonts w:ascii="Arial" w:eastAsia="Arial" w:hAnsi="Arial" w:cs="Arial"/>
                <w:noProof/>
                <w:color w:val="000000"/>
                <w:sz w:val="14"/>
                <w:szCs w:val="14"/>
              </w:rPr>
            </w:pPr>
            <w:r>
              <w:rPr>
                <w:rFonts w:ascii="Arial" w:hAnsi="Arial"/>
                <w:noProof/>
                <w:color w:val="000000"/>
                <w:sz w:val="14"/>
              </w:rPr>
              <w:t>* Wechselkursänderungen werden in den in der Aufstellung von Gewinn oder Verlust und sonstigem Ergebnis wie auch in der Übersicht über die Veränderung der Geberbeiträge nicht berücksichtigt.</w:t>
            </w:r>
          </w:p>
        </w:tc>
      </w:tr>
    </w:tbl>
    <w:p w14:paraId="7B11431E" w14:textId="77777777" w:rsidR="0044336D" w:rsidRDefault="0044336D" w:rsidP="00B35071">
      <w:pPr>
        <w:pStyle w:val="Notes"/>
        <w:pageBreakBefore/>
        <w:numPr>
          <w:ilvl w:val="0"/>
          <w:numId w:val="76"/>
        </w:numPr>
        <w:pBdr>
          <w:top w:val="nil"/>
          <w:left w:val="nil"/>
          <w:bottom w:val="nil"/>
          <w:right w:val="nil"/>
          <w:between w:val="nil"/>
          <w:bar w:val="nil"/>
        </w:pBdr>
        <w:spacing w:after="0"/>
        <w:rPr>
          <w:noProof/>
          <w:bdr w:val="nil"/>
        </w:rPr>
      </w:pPr>
      <w:r>
        <w:rPr>
          <w:noProof/>
          <w:bdr w:val="nil"/>
        </w:rPr>
        <w:t>Aktien und andere variabel verzinsliche Wertpapiere</w:t>
      </w:r>
    </w:p>
    <w:p w14:paraId="6048C4B7"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62AF9332"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folgende Tabelle gibt Aufschluss über den Abgleich von Anfangs- und Endbestand der Beteiligungsinvestitionen:</w:t>
      </w:r>
    </w:p>
    <w:p w14:paraId="04AEC287" w14:textId="77777777" w:rsidR="0044336D" w:rsidRPr="00294944"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tbl>
      <w:tblPr>
        <w:tblStyle w:val="CDMRange115"/>
        <w:tblW w:w="9960" w:type="dxa"/>
        <w:tblLayout w:type="fixed"/>
        <w:tblLook w:val="0600" w:firstRow="0" w:lastRow="0" w:firstColumn="0" w:lastColumn="0" w:noHBand="1" w:noVBand="1"/>
      </w:tblPr>
      <w:tblGrid>
        <w:gridCol w:w="5775"/>
        <w:gridCol w:w="1380"/>
        <w:gridCol w:w="1395"/>
        <w:gridCol w:w="1410"/>
      </w:tblGrid>
      <w:tr w:rsidR="0044336D" w14:paraId="65DBCD88" w14:textId="77777777" w:rsidTr="00F613F1">
        <w:trPr>
          <w:trHeight w:val="450"/>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F6974F5"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BB8B285" w14:textId="24199794" w:rsidR="0044336D" w:rsidRDefault="0044336D" w:rsidP="00F613F1">
            <w:pPr>
              <w:jc w:val="right"/>
              <w:rPr>
                <w:rFonts w:ascii="Arial" w:eastAsia="Arial" w:hAnsi="Arial" w:cs="Arial"/>
                <w:b/>
                <w:noProof/>
                <w:color w:val="000000"/>
                <w:sz w:val="16"/>
              </w:rPr>
            </w:pPr>
            <w:r>
              <w:rPr>
                <w:rFonts w:ascii="Arial" w:hAnsi="Arial"/>
                <w:b/>
                <w:noProof/>
                <w:color w:val="000000"/>
                <w:sz w:val="16"/>
              </w:rPr>
              <w:t>Wagniskapital</w:t>
            </w:r>
            <w:r w:rsidR="00A950B6">
              <w:rPr>
                <w:rFonts w:ascii="Arial" w:hAnsi="Arial"/>
                <w:b/>
                <w:noProof/>
                <w:color w:val="000000"/>
                <w:sz w:val="16"/>
              </w:rPr>
              <w:t>-</w:t>
            </w:r>
            <w:r>
              <w:rPr>
                <w:rFonts w:ascii="Arial" w:hAnsi="Arial"/>
                <w:b/>
                <w:noProof/>
                <w:color w:val="000000"/>
                <w:sz w:val="16"/>
              </w:rPr>
              <w:t>fonds</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7A57827" w14:textId="04D8CE14" w:rsidR="0044336D" w:rsidRDefault="0044336D" w:rsidP="00F613F1">
            <w:pPr>
              <w:jc w:val="right"/>
              <w:rPr>
                <w:rFonts w:ascii="Arial" w:eastAsia="Arial" w:hAnsi="Arial" w:cs="Arial"/>
                <w:b/>
                <w:noProof/>
                <w:color w:val="000000"/>
                <w:sz w:val="16"/>
              </w:rPr>
            </w:pPr>
            <w:r>
              <w:rPr>
                <w:rFonts w:ascii="Arial" w:hAnsi="Arial"/>
                <w:b/>
                <w:noProof/>
                <w:color w:val="000000"/>
                <w:sz w:val="16"/>
              </w:rPr>
              <w:t>Direkte Kapital</w:t>
            </w:r>
            <w:r w:rsidR="00A950B6">
              <w:rPr>
                <w:rFonts w:ascii="Arial" w:hAnsi="Arial"/>
                <w:b/>
                <w:noProof/>
                <w:color w:val="000000"/>
                <w:sz w:val="16"/>
              </w:rPr>
              <w:t>-</w:t>
            </w:r>
            <w:r>
              <w:rPr>
                <w:rFonts w:ascii="Arial" w:hAnsi="Arial"/>
                <w:b/>
                <w:noProof/>
                <w:color w:val="000000"/>
                <w:sz w:val="16"/>
              </w:rPr>
              <w:t>beteiligungen</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1FF2FD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r>
      <w:tr w:rsidR="0044336D" w14:paraId="0043C3E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C68C6AE" w14:textId="77777777" w:rsidR="0044336D" w:rsidRDefault="0044336D" w:rsidP="00F613F1">
            <w:pPr>
              <w:rPr>
                <w:rFonts w:ascii="Arial" w:eastAsia="Arial" w:hAnsi="Arial" w:cs="Arial"/>
                <w:b/>
                <w:noProof/>
                <w:color w:val="000000"/>
                <w:sz w:val="16"/>
              </w:rPr>
            </w:pPr>
            <w:r>
              <w:rPr>
                <w:rFonts w:ascii="Arial" w:hAnsi="Arial"/>
                <w:b/>
                <w:noProof/>
                <w:color w:val="000000"/>
                <w:sz w:val="16"/>
              </w:rPr>
              <w:t>Kosten zum 1. Januar 2023</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A9AC6B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580 534</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EC7567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81 711</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04C0AB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662 245</w:t>
            </w:r>
          </w:p>
        </w:tc>
      </w:tr>
      <w:tr w:rsidR="0044336D" w14:paraId="468F059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nil"/>
              <w:right w:val="nil"/>
              <w:tl2br w:val="nil"/>
              <w:tr2bl w:val="nil"/>
            </w:tcBorders>
            <w:shd w:val="clear" w:color="auto" w:fill="auto"/>
            <w:tcMar>
              <w:left w:w="40" w:type="dxa"/>
              <w:right w:w="40" w:type="dxa"/>
            </w:tcMar>
            <w:vAlign w:val="center"/>
          </w:tcPr>
          <w:p w14:paraId="42BF6251" w14:textId="77777777" w:rsidR="0044336D" w:rsidRDefault="0044336D" w:rsidP="00F613F1">
            <w:pPr>
              <w:rPr>
                <w:rFonts w:ascii="Arial" w:eastAsia="Arial" w:hAnsi="Arial" w:cs="Arial"/>
                <w:noProof/>
                <w:color w:val="000000"/>
                <w:sz w:val="16"/>
              </w:rPr>
            </w:pPr>
            <w:r>
              <w:rPr>
                <w:rFonts w:ascii="Arial" w:hAnsi="Arial"/>
                <w:noProof/>
                <w:color w:val="000000"/>
                <w:sz w:val="16"/>
              </w:rPr>
              <w:t>Auszahlungen</w:t>
            </w:r>
          </w:p>
        </w:tc>
        <w:tc>
          <w:tcPr>
            <w:tcW w:w="1380" w:type="dxa"/>
            <w:tcBorders>
              <w:top w:val="single" w:sz="4" w:space="0" w:color="000000"/>
              <w:left w:val="nil"/>
              <w:bottom w:val="nil"/>
              <w:right w:val="nil"/>
              <w:tl2br w:val="nil"/>
              <w:tr2bl w:val="nil"/>
            </w:tcBorders>
            <w:shd w:val="clear" w:color="auto" w:fill="auto"/>
            <w:tcMar>
              <w:left w:w="40" w:type="dxa"/>
              <w:right w:w="40" w:type="dxa"/>
            </w:tcMar>
            <w:vAlign w:val="center"/>
          </w:tcPr>
          <w:p w14:paraId="432B86C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101 100</w:t>
            </w:r>
          </w:p>
        </w:tc>
        <w:tc>
          <w:tcPr>
            <w:tcW w:w="1395" w:type="dxa"/>
            <w:tcBorders>
              <w:top w:val="single" w:sz="4" w:space="0" w:color="000000"/>
              <w:left w:val="nil"/>
              <w:bottom w:val="nil"/>
              <w:right w:val="nil"/>
              <w:tl2br w:val="nil"/>
              <w:tr2bl w:val="nil"/>
            </w:tcBorders>
            <w:shd w:val="clear" w:color="auto" w:fill="auto"/>
            <w:tcMar>
              <w:left w:w="40" w:type="dxa"/>
              <w:right w:w="40" w:type="dxa"/>
            </w:tcMar>
            <w:vAlign w:val="center"/>
          </w:tcPr>
          <w:p w14:paraId="77DE011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410" w:type="dxa"/>
            <w:tcBorders>
              <w:top w:val="single" w:sz="4" w:space="0" w:color="000000"/>
              <w:left w:val="nil"/>
              <w:bottom w:val="nil"/>
              <w:right w:val="nil"/>
              <w:tl2br w:val="nil"/>
              <w:tr2bl w:val="nil"/>
            </w:tcBorders>
            <w:shd w:val="clear" w:color="auto" w:fill="auto"/>
            <w:tcMar>
              <w:left w:w="40" w:type="dxa"/>
              <w:right w:w="40" w:type="dxa"/>
            </w:tcMar>
            <w:vAlign w:val="center"/>
          </w:tcPr>
          <w:p w14:paraId="1ADDB5AA" w14:textId="77777777" w:rsidR="0044336D" w:rsidRPr="00153825" w:rsidRDefault="0044336D" w:rsidP="00F613F1">
            <w:pPr>
              <w:jc w:val="right"/>
              <w:rPr>
                <w:rFonts w:ascii="Arial" w:eastAsia="Arial" w:hAnsi="Arial" w:cs="Arial"/>
                <w:b/>
                <w:bCs/>
                <w:noProof/>
                <w:color w:val="000000"/>
                <w:sz w:val="16"/>
              </w:rPr>
            </w:pPr>
            <w:r>
              <w:rPr>
                <w:rFonts w:ascii="Arial" w:hAnsi="Arial"/>
                <w:b/>
                <w:noProof/>
                <w:color w:val="000000"/>
                <w:sz w:val="16"/>
              </w:rPr>
              <w:t>101 100</w:t>
            </w:r>
          </w:p>
        </w:tc>
      </w:tr>
      <w:tr w:rsidR="0044336D" w14:paraId="7A52874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nil"/>
              <w:right w:val="nil"/>
              <w:tl2br w:val="nil"/>
              <w:tr2bl w:val="nil"/>
            </w:tcBorders>
            <w:shd w:val="clear" w:color="auto" w:fill="auto"/>
            <w:tcMar>
              <w:left w:w="40" w:type="dxa"/>
              <w:right w:w="40" w:type="dxa"/>
            </w:tcMar>
            <w:vAlign w:val="center"/>
          </w:tcPr>
          <w:p w14:paraId="77D71D1E" w14:textId="77777777" w:rsidR="0044336D" w:rsidRDefault="0044336D" w:rsidP="00F613F1">
            <w:pPr>
              <w:rPr>
                <w:rFonts w:ascii="Arial" w:eastAsia="Arial" w:hAnsi="Arial" w:cs="Arial"/>
                <w:noProof/>
                <w:color w:val="000000"/>
                <w:sz w:val="16"/>
              </w:rPr>
            </w:pPr>
            <w:r>
              <w:rPr>
                <w:rFonts w:ascii="Arial" w:hAnsi="Arial"/>
                <w:noProof/>
                <w:color w:val="000000"/>
                <w:sz w:val="16"/>
              </w:rPr>
              <w:t>Rückzahlungen/Veräußerungen</w:t>
            </w:r>
          </w:p>
        </w:tc>
        <w:tc>
          <w:tcPr>
            <w:tcW w:w="1380" w:type="dxa"/>
            <w:tcBorders>
              <w:top w:val="nil"/>
              <w:left w:val="nil"/>
              <w:bottom w:val="nil"/>
              <w:right w:val="nil"/>
              <w:tl2br w:val="nil"/>
              <w:tr2bl w:val="nil"/>
            </w:tcBorders>
            <w:shd w:val="clear" w:color="auto" w:fill="auto"/>
            <w:tcMar>
              <w:left w:w="40" w:type="dxa"/>
              <w:right w:w="40" w:type="dxa"/>
            </w:tcMar>
            <w:vAlign w:val="center"/>
          </w:tcPr>
          <w:p w14:paraId="1284F3E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-32,560</w:t>
            </w:r>
          </w:p>
        </w:tc>
        <w:tc>
          <w:tcPr>
            <w:tcW w:w="1395" w:type="dxa"/>
            <w:tcBorders>
              <w:top w:val="nil"/>
              <w:left w:val="nil"/>
              <w:bottom w:val="nil"/>
              <w:right w:val="nil"/>
              <w:tl2br w:val="nil"/>
              <w:tr2bl w:val="nil"/>
            </w:tcBorders>
            <w:shd w:val="clear" w:color="auto" w:fill="auto"/>
            <w:tcMar>
              <w:left w:w="40" w:type="dxa"/>
              <w:right w:w="40" w:type="dxa"/>
            </w:tcMar>
            <w:vAlign w:val="center"/>
          </w:tcPr>
          <w:p w14:paraId="118C821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410" w:type="dxa"/>
            <w:tcBorders>
              <w:top w:val="nil"/>
              <w:left w:val="nil"/>
              <w:bottom w:val="nil"/>
              <w:right w:val="nil"/>
              <w:tl2br w:val="nil"/>
              <w:tr2bl w:val="nil"/>
            </w:tcBorders>
            <w:shd w:val="clear" w:color="auto" w:fill="auto"/>
            <w:tcMar>
              <w:left w:w="40" w:type="dxa"/>
              <w:right w:w="40" w:type="dxa"/>
            </w:tcMar>
            <w:vAlign w:val="center"/>
          </w:tcPr>
          <w:p w14:paraId="56684CAE" w14:textId="77777777" w:rsidR="0044336D" w:rsidRPr="00153825" w:rsidRDefault="0044336D" w:rsidP="00F613F1">
            <w:pPr>
              <w:jc w:val="right"/>
              <w:rPr>
                <w:rFonts w:ascii="Arial" w:eastAsia="Arial" w:hAnsi="Arial" w:cs="Arial"/>
                <w:b/>
                <w:bCs/>
                <w:noProof/>
                <w:color w:val="000000"/>
                <w:sz w:val="16"/>
              </w:rPr>
            </w:pPr>
            <w:r>
              <w:rPr>
                <w:rFonts w:ascii="Arial" w:hAnsi="Arial"/>
                <w:b/>
                <w:noProof/>
                <w:color w:val="000000"/>
                <w:sz w:val="16"/>
              </w:rPr>
              <w:t>-32,560</w:t>
            </w:r>
          </w:p>
        </w:tc>
      </w:tr>
      <w:tr w:rsidR="0044336D" w14:paraId="69487C8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single" w:sz="4" w:space="0" w:color="000000"/>
              <w:right w:val="nil"/>
              <w:tl2br w:val="nil"/>
              <w:tr2bl w:val="nil"/>
            </w:tcBorders>
            <w:shd w:val="clear" w:color="auto" w:fill="auto"/>
            <w:tcMar>
              <w:left w:w="40" w:type="dxa"/>
              <w:right w:w="40" w:type="dxa"/>
            </w:tcMar>
            <w:vAlign w:val="center"/>
          </w:tcPr>
          <w:p w14:paraId="4B1B8C7F"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Wechselkursdifferenzen </w:t>
            </w:r>
          </w:p>
        </w:tc>
        <w:tc>
          <w:tcPr>
            <w:tcW w:w="1380" w:type="dxa"/>
            <w:tcBorders>
              <w:top w:val="nil"/>
              <w:left w:val="nil"/>
              <w:bottom w:val="single" w:sz="4" w:space="0" w:color="000000"/>
              <w:right w:val="nil"/>
              <w:tl2br w:val="nil"/>
              <w:tr2bl w:val="nil"/>
            </w:tcBorders>
            <w:shd w:val="clear" w:color="auto" w:fill="auto"/>
            <w:tcMar>
              <w:left w:w="40" w:type="dxa"/>
              <w:right w:w="40" w:type="dxa"/>
            </w:tcMar>
            <w:vAlign w:val="center"/>
          </w:tcPr>
          <w:p w14:paraId="7AE9D3D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-15,727</w:t>
            </w:r>
          </w:p>
        </w:tc>
        <w:tc>
          <w:tcPr>
            <w:tcW w:w="1395" w:type="dxa"/>
            <w:tcBorders>
              <w:top w:val="nil"/>
              <w:left w:val="nil"/>
              <w:bottom w:val="single" w:sz="4" w:space="0" w:color="000000"/>
              <w:right w:val="nil"/>
              <w:tl2br w:val="nil"/>
              <w:tr2bl w:val="nil"/>
            </w:tcBorders>
            <w:shd w:val="clear" w:color="auto" w:fill="auto"/>
            <w:tcMar>
              <w:left w:w="40" w:type="dxa"/>
              <w:right w:w="40" w:type="dxa"/>
            </w:tcMar>
            <w:vAlign w:val="center"/>
          </w:tcPr>
          <w:p w14:paraId="77714BB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-8,256</w:t>
            </w:r>
          </w:p>
        </w:tc>
        <w:tc>
          <w:tcPr>
            <w:tcW w:w="1410" w:type="dxa"/>
            <w:tcBorders>
              <w:top w:val="nil"/>
              <w:left w:val="nil"/>
              <w:bottom w:val="single" w:sz="4" w:space="0" w:color="000000"/>
              <w:right w:val="nil"/>
              <w:tl2br w:val="nil"/>
              <w:tr2bl w:val="nil"/>
            </w:tcBorders>
            <w:shd w:val="clear" w:color="auto" w:fill="auto"/>
            <w:tcMar>
              <w:left w:w="40" w:type="dxa"/>
              <w:right w:w="40" w:type="dxa"/>
            </w:tcMar>
            <w:vAlign w:val="center"/>
          </w:tcPr>
          <w:p w14:paraId="50731063" w14:textId="77777777" w:rsidR="0044336D" w:rsidRPr="00153825" w:rsidRDefault="0044336D" w:rsidP="00F613F1">
            <w:pPr>
              <w:jc w:val="right"/>
              <w:rPr>
                <w:rFonts w:ascii="Arial" w:eastAsia="Arial" w:hAnsi="Arial" w:cs="Arial"/>
                <w:b/>
                <w:bCs/>
                <w:noProof/>
                <w:color w:val="000000"/>
                <w:sz w:val="16"/>
              </w:rPr>
            </w:pPr>
            <w:r>
              <w:rPr>
                <w:rFonts w:ascii="Arial" w:hAnsi="Arial"/>
                <w:b/>
                <w:noProof/>
                <w:color w:val="000000"/>
                <w:sz w:val="16"/>
              </w:rPr>
              <w:t>-23,983</w:t>
            </w:r>
          </w:p>
        </w:tc>
      </w:tr>
      <w:tr w:rsidR="0044336D" w14:paraId="4DC60EE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CDD5933" w14:textId="77777777" w:rsidR="0044336D" w:rsidRDefault="0044336D" w:rsidP="00F613F1">
            <w:pPr>
              <w:rPr>
                <w:rFonts w:ascii="Arial" w:eastAsia="Arial" w:hAnsi="Arial" w:cs="Arial"/>
                <w:b/>
                <w:noProof/>
                <w:color w:val="000000"/>
                <w:sz w:val="16"/>
              </w:rPr>
            </w:pPr>
            <w:r>
              <w:rPr>
                <w:rFonts w:ascii="Arial" w:hAnsi="Arial"/>
                <w:b/>
                <w:noProof/>
                <w:color w:val="000000"/>
                <w:sz w:val="16"/>
              </w:rPr>
              <w:t>Kosten zum 31. Dezember 2023</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2B3C86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633 347</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61CE1B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73 455</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D0B83A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706 802</w:t>
            </w:r>
          </w:p>
        </w:tc>
      </w:tr>
      <w:tr w:rsidR="0044336D" w14:paraId="0C9336F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4236BC70" w14:textId="77777777" w:rsidR="0044336D" w:rsidRDefault="0044336D" w:rsidP="00F613F1">
            <w:pPr>
              <w:rPr>
                <w:rFonts w:ascii="Arial" w:eastAsia="Arial" w:hAnsi="Arial" w:cs="Arial"/>
                <w:b/>
                <w:noProof/>
                <w:color w:val="000000"/>
                <w:sz w:val="16"/>
              </w:rPr>
            </w:pPr>
          </w:p>
        </w:tc>
        <w:tc>
          <w:tcPr>
            <w:tcW w:w="138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48E7EC94" w14:textId="77777777" w:rsidR="0044336D" w:rsidRDefault="0044336D" w:rsidP="00F613F1">
            <w:pPr>
              <w:jc w:val="right"/>
              <w:rPr>
                <w:rFonts w:ascii="Arial" w:eastAsia="Arial" w:hAnsi="Arial" w:cs="Arial"/>
                <w:b/>
                <w:noProof/>
                <w:color w:val="000000"/>
                <w:sz w:val="16"/>
              </w:rPr>
            </w:pPr>
          </w:p>
        </w:tc>
        <w:tc>
          <w:tcPr>
            <w:tcW w:w="139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46BC615" w14:textId="77777777" w:rsidR="0044336D" w:rsidRDefault="0044336D" w:rsidP="00F613F1">
            <w:pPr>
              <w:jc w:val="right"/>
              <w:rPr>
                <w:rFonts w:ascii="Arial" w:eastAsia="Arial" w:hAnsi="Arial" w:cs="Arial"/>
                <w:b/>
                <w:noProof/>
                <w:color w:val="000000"/>
                <w:sz w:val="16"/>
              </w:rPr>
            </w:pPr>
          </w:p>
        </w:tc>
        <w:tc>
          <w:tcPr>
            <w:tcW w:w="141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59ABEB7" w14:textId="77777777" w:rsidR="0044336D" w:rsidRDefault="0044336D" w:rsidP="00F613F1">
            <w:pPr>
              <w:jc w:val="right"/>
              <w:rPr>
                <w:rFonts w:ascii="Arial" w:eastAsia="Arial" w:hAnsi="Arial" w:cs="Arial"/>
                <w:b/>
                <w:noProof/>
                <w:color w:val="000000"/>
                <w:sz w:val="16"/>
              </w:rPr>
            </w:pPr>
          </w:p>
        </w:tc>
      </w:tr>
      <w:tr w:rsidR="0044336D" w14:paraId="45A9589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6B07C53" w14:textId="77777777" w:rsidR="0044336D" w:rsidRDefault="0044336D" w:rsidP="00F613F1">
            <w:pPr>
              <w:rPr>
                <w:rFonts w:ascii="Arial" w:eastAsia="Arial" w:hAnsi="Arial" w:cs="Arial"/>
                <w:b/>
                <w:noProof/>
                <w:color w:val="000000"/>
                <w:sz w:val="16"/>
              </w:rPr>
            </w:pPr>
            <w:r>
              <w:rPr>
                <w:rFonts w:ascii="Arial" w:hAnsi="Arial"/>
                <w:b/>
                <w:noProof/>
                <w:color w:val="000000"/>
                <w:sz w:val="16"/>
              </w:rPr>
              <w:t>Nicht realisierte Gewinne und Verluste zum 1. Januar 2023</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B9E206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104 030</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C4E7F6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31 066</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A7AD77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135 096</w:t>
            </w:r>
          </w:p>
        </w:tc>
      </w:tr>
      <w:tr w:rsidR="0044336D" w14:paraId="210557C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nil"/>
              <w:right w:val="nil"/>
              <w:tl2br w:val="nil"/>
              <w:tr2bl w:val="nil"/>
            </w:tcBorders>
            <w:shd w:val="clear" w:color="auto" w:fill="auto"/>
            <w:tcMar>
              <w:left w:w="40" w:type="dxa"/>
              <w:right w:w="40" w:type="dxa"/>
            </w:tcMar>
            <w:vAlign w:val="center"/>
          </w:tcPr>
          <w:p w14:paraId="0CB8303D" w14:textId="77777777" w:rsidR="0044336D" w:rsidRDefault="0044336D" w:rsidP="00F613F1">
            <w:pPr>
              <w:rPr>
                <w:rFonts w:ascii="Arial" w:eastAsia="Arial" w:hAnsi="Arial" w:cs="Arial"/>
                <w:noProof/>
                <w:color w:val="000000"/>
                <w:sz w:val="16"/>
              </w:rPr>
            </w:pPr>
            <w:r>
              <w:rPr>
                <w:rFonts w:ascii="Arial" w:hAnsi="Arial"/>
                <w:noProof/>
                <w:color w:val="000000"/>
                <w:sz w:val="16"/>
              </w:rPr>
              <w:t>Veränderung der nicht realisierten Gewinne und Verluste (netto)</w:t>
            </w:r>
          </w:p>
        </w:tc>
        <w:tc>
          <w:tcPr>
            <w:tcW w:w="1380" w:type="dxa"/>
            <w:tcBorders>
              <w:top w:val="single" w:sz="4" w:space="0" w:color="000000"/>
              <w:left w:val="nil"/>
              <w:bottom w:val="nil"/>
              <w:right w:val="nil"/>
              <w:tl2br w:val="nil"/>
              <w:tr2bl w:val="nil"/>
            </w:tcBorders>
            <w:shd w:val="clear" w:color="auto" w:fill="auto"/>
            <w:tcMar>
              <w:left w:w="40" w:type="dxa"/>
              <w:right w:w="40" w:type="dxa"/>
            </w:tcMar>
            <w:vAlign w:val="center"/>
          </w:tcPr>
          <w:p w14:paraId="111F3B0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-43,652</w:t>
            </w:r>
          </w:p>
        </w:tc>
        <w:tc>
          <w:tcPr>
            <w:tcW w:w="1395" w:type="dxa"/>
            <w:tcBorders>
              <w:top w:val="single" w:sz="4" w:space="0" w:color="000000"/>
              <w:left w:val="nil"/>
              <w:bottom w:val="nil"/>
              <w:right w:val="nil"/>
              <w:tl2br w:val="nil"/>
              <w:tr2bl w:val="nil"/>
            </w:tcBorders>
            <w:shd w:val="clear" w:color="auto" w:fill="auto"/>
            <w:tcMar>
              <w:left w:w="40" w:type="dxa"/>
              <w:right w:w="40" w:type="dxa"/>
            </w:tcMar>
            <w:vAlign w:val="center"/>
          </w:tcPr>
          <w:p w14:paraId="76291F9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28 510</w:t>
            </w:r>
          </w:p>
        </w:tc>
        <w:tc>
          <w:tcPr>
            <w:tcW w:w="1410" w:type="dxa"/>
            <w:tcBorders>
              <w:top w:val="single" w:sz="4" w:space="0" w:color="000000"/>
              <w:left w:val="nil"/>
              <w:bottom w:val="nil"/>
              <w:right w:val="nil"/>
              <w:tl2br w:val="nil"/>
              <w:tr2bl w:val="nil"/>
            </w:tcBorders>
            <w:shd w:val="clear" w:color="auto" w:fill="auto"/>
            <w:tcMar>
              <w:left w:w="40" w:type="dxa"/>
              <w:right w:w="40" w:type="dxa"/>
            </w:tcMar>
            <w:vAlign w:val="center"/>
          </w:tcPr>
          <w:p w14:paraId="22AEA53A" w14:textId="77777777" w:rsidR="0044336D" w:rsidRPr="00357B3F" w:rsidRDefault="0044336D" w:rsidP="00F613F1">
            <w:pPr>
              <w:jc w:val="right"/>
              <w:rPr>
                <w:rFonts w:ascii="Arial" w:eastAsia="Arial" w:hAnsi="Arial" w:cs="Arial"/>
                <w:b/>
                <w:bCs/>
                <w:noProof/>
                <w:color w:val="000000"/>
                <w:sz w:val="16"/>
              </w:rPr>
            </w:pPr>
            <w:r>
              <w:rPr>
                <w:rFonts w:ascii="Arial" w:hAnsi="Arial"/>
                <w:b/>
                <w:noProof/>
                <w:color w:val="000000"/>
                <w:sz w:val="16"/>
              </w:rPr>
              <w:t>-15,142</w:t>
            </w:r>
          </w:p>
        </w:tc>
      </w:tr>
      <w:tr w:rsidR="0044336D" w14:paraId="0742CED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nil"/>
              <w:right w:val="nil"/>
              <w:tl2br w:val="nil"/>
              <w:tr2bl w:val="nil"/>
            </w:tcBorders>
            <w:shd w:val="clear" w:color="auto" w:fill="auto"/>
            <w:tcMar>
              <w:left w:w="40" w:type="dxa"/>
              <w:right w:w="40" w:type="dxa"/>
            </w:tcMar>
            <w:vAlign w:val="center"/>
          </w:tcPr>
          <w:p w14:paraId="6505E9A6" w14:textId="77777777" w:rsidR="0044336D" w:rsidRDefault="0044336D" w:rsidP="00F613F1">
            <w:pPr>
              <w:rPr>
                <w:rFonts w:ascii="Arial" w:eastAsia="Arial" w:hAnsi="Arial" w:cs="Arial"/>
                <w:noProof/>
                <w:color w:val="000000"/>
                <w:sz w:val="16"/>
              </w:rPr>
            </w:pPr>
            <w:r>
              <w:rPr>
                <w:rFonts w:ascii="Arial" w:hAnsi="Arial"/>
                <w:noProof/>
                <w:color w:val="000000"/>
                <w:sz w:val="16"/>
              </w:rPr>
              <w:t>Ausbuchung der Berichtigung des beizulegenden Zeitwerts aufgrund von Eigenkapital-Swaps</w:t>
            </w:r>
          </w:p>
        </w:tc>
        <w:tc>
          <w:tcPr>
            <w:tcW w:w="1380" w:type="dxa"/>
            <w:tcBorders>
              <w:top w:val="nil"/>
              <w:left w:val="nil"/>
              <w:bottom w:val="nil"/>
              <w:right w:val="nil"/>
              <w:tl2br w:val="nil"/>
              <w:tr2bl w:val="nil"/>
            </w:tcBorders>
            <w:shd w:val="clear" w:color="auto" w:fill="auto"/>
            <w:tcMar>
              <w:left w:w="40" w:type="dxa"/>
              <w:right w:w="40" w:type="dxa"/>
            </w:tcMar>
            <w:vAlign w:val="center"/>
          </w:tcPr>
          <w:p w14:paraId="2EE17C8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395" w:type="dxa"/>
            <w:tcBorders>
              <w:top w:val="nil"/>
              <w:left w:val="nil"/>
              <w:bottom w:val="nil"/>
              <w:right w:val="nil"/>
              <w:tl2br w:val="nil"/>
              <w:tr2bl w:val="nil"/>
            </w:tcBorders>
            <w:shd w:val="clear" w:color="auto" w:fill="auto"/>
            <w:tcMar>
              <w:left w:w="40" w:type="dxa"/>
              <w:right w:w="40" w:type="dxa"/>
            </w:tcMar>
            <w:vAlign w:val="center"/>
          </w:tcPr>
          <w:p w14:paraId="1B72AD6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410" w:type="dxa"/>
            <w:tcBorders>
              <w:top w:val="nil"/>
              <w:left w:val="nil"/>
              <w:bottom w:val="nil"/>
              <w:right w:val="nil"/>
              <w:tl2br w:val="nil"/>
              <w:tr2bl w:val="nil"/>
            </w:tcBorders>
            <w:shd w:val="clear" w:color="auto" w:fill="auto"/>
            <w:tcMar>
              <w:left w:w="40" w:type="dxa"/>
              <w:right w:w="40" w:type="dxa"/>
            </w:tcMar>
            <w:vAlign w:val="center"/>
          </w:tcPr>
          <w:p w14:paraId="1973B711" w14:textId="77777777" w:rsidR="0044336D" w:rsidRPr="00153825" w:rsidRDefault="0044336D" w:rsidP="00F613F1">
            <w:pPr>
              <w:jc w:val="right"/>
              <w:rPr>
                <w:rFonts w:ascii="Arial" w:eastAsia="Arial" w:hAnsi="Arial" w:cs="Arial"/>
                <w:b/>
                <w:bCs/>
                <w:noProof/>
                <w:color w:val="000000"/>
                <w:sz w:val="16"/>
              </w:rPr>
            </w:pPr>
            <w:r>
              <w:rPr>
                <w:rFonts w:ascii="Arial" w:hAnsi="Arial"/>
                <w:b/>
                <w:noProof/>
                <w:color w:val="000000"/>
                <w:sz w:val="16"/>
              </w:rPr>
              <w:t>-</w:t>
            </w:r>
          </w:p>
        </w:tc>
      </w:tr>
      <w:tr w:rsidR="0044336D" w14:paraId="6F2BB37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single" w:sz="4" w:space="0" w:color="000000"/>
              <w:right w:val="nil"/>
              <w:tl2br w:val="nil"/>
              <w:tr2bl w:val="nil"/>
            </w:tcBorders>
            <w:shd w:val="clear" w:color="auto" w:fill="auto"/>
            <w:tcMar>
              <w:left w:w="40" w:type="dxa"/>
              <w:right w:w="40" w:type="dxa"/>
            </w:tcMar>
            <w:vAlign w:val="center"/>
          </w:tcPr>
          <w:p w14:paraId="2904A78E" w14:textId="77777777" w:rsidR="0044336D" w:rsidRDefault="0044336D" w:rsidP="00F613F1">
            <w:pPr>
              <w:rPr>
                <w:rFonts w:ascii="Arial" w:eastAsia="Arial" w:hAnsi="Arial" w:cs="Arial"/>
                <w:noProof/>
                <w:color w:val="000000"/>
                <w:sz w:val="16"/>
              </w:rPr>
            </w:pPr>
            <w:r>
              <w:rPr>
                <w:rFonts w:ascii="Arial" w:hAnsi="Arial"/>
                <w:noProof/>
                <w:color w:val="000000"/>
                <w:sz w:val="16"/>
              </w:rPr>
              <w:t>Wechselkursdifferenzen</w:t>
            </w:r>
          </w:p>
        </w:tc>
        <w:tc>
          <w:tcPr>
            <w:tcW w:w="1380" w:type="dxa"/>
            <w:tcBorders>
              <w:top w:val="nil"/>
              <w:left w:val="nil"/>
              <w:bottom w:val="single" w:sz="4" w:space="0" w:color="000000"/>
              <w:right w:val="nil"/>
              <w:tl2br w:val="nil"/>
              <w:tr2bl w:val="nil"/>
            </w:tcBorders>
            <w:shd w:val="clear" w:color="auto" w:fill="auto"/>
            <w:tcMar>
              <w:left w:w="40" w:type="dxa"/>
              <w:right w:w="40" w:type="dxa"/>
            </w:tcMar>
            <w:vAlign w:val="center"/>
          </w:tcPr>
          <w:p w14:paraId="329CA99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-683</w:t>
            </w:r>
          </w:p>
        </w:tc>
        <w:tc>
          <w:tcPr>
            <w:tcW w:w="1395" w:type="dxa"/>
            <w:tcBorders>
              <w:top w:val="nil"/>
              <w:left w:val="nil"/>
              <w:bottom w:val="single" w:sz="4" w:space="0" w:color="000000"/>
              <w:right w:val="nil"/>
              <w:tl2br w:val="nil"/>
              <w:tr2bl w:val="nil"/>
            </w:tcBorders>
            <w:shd w:val="clear" w:color="auto" w:fill="auto"/>
            <w:tcMar>
              <w:left w:w="40" w:type="dxa"/>
              <w:right w:w="40" w:type="dxa"/>
            </w:tcMar>
            <w:vAlign w:val="center"/>
          </w:tcPr>
          <w:p w14:paraId="3F229F6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-5,360</w:t>
            </w:r>
          </w:p>
        </w:tc>
        <w:tc>
          <w:tcPr>
            <w:tcW w:w="1410" w:type="dxa"/>
            <w:tcBorders>
              <w:top w:val="nil"/>
              <w:left w:val="nil"/>
              <w:bottom w:val="single" w:sz="4" w:space="0" w:color="000000"/>
              <w:right w:val="nil"/>
              <w:tl2br w:val="nil"/>
              <w:tr2bl w:val="nil"/>
            </w:tcBorders>
            <w:shd w:val="clear" w:color="auto" w:fill="auto"/>
            <w:tcMar>
              <w:left w:w="40" w:type="dxa"/>
              <w:right w:w="40" w:type="dxa"/>
            </w:tcMar>
            <w:vAlign w:val="center"/>
          </w:tcPr>
          <w:p w14:paraId="2E4A304D" w14:textId="77777777" w:rsidR="0044336D" w:rsidRPr="00153825" w:rsidRDefault="0044336D" w:rsidP="00F613F1">
            <w:pPr>
              <w:jc w:val="right"/>
              <w:rPr>
                <w:rFonts w:ascii="Arial" w:eastAsia="Arial" w:hAnsi="Arial" w:cs="Arial"/>
                <w:b/>
                <w:bCs/>
                <w:noProof/>
                <w:color w:val="000000"/>
                <w:sz w:val="16"/>
              </w:rPr>
            </w:pPr>
            <w:r>
              <w:rPr>
                <w:rFonts w:ascii="Arial" w:hAnsi="Arial"/>
                <w:b/>
                <w:noProof/>
                <w:color w:val="000000"/>
                <w:sz w:val="16"/>
              </w:rPr>
              <w:t>-6,043</w:t>
            </w:r>
          </w:p>
        </w:tc>
      </w:tr>
      <w:tr w:rsidR="0044336D" w14:paraId="082CCF2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A8FDC1A" w14:textId="77777777" w:rsidR="0044336D" w:rsidRDefault="0044336D" w:rsidP="00F613F1">
            <w:pPr>
              <w:rPr>
                <w:rFonts w:ascii="Arial" w:eastAsia="Arial" w:hAnsi="Arial" w:cs="Arial"/>
                <w:b/>
                <w:noProof/>
                <w:color w:val="000000"/>
                <w:sz w:val="16"/>
              </w:rPr>
            </w:pPr>
            <w:r>
              <w:rPr>
                <w:rFonts w:ascii="Arial" w:hAnsi="Arial"/>
                <w:b/>
                <w:noProof/>
                <w:color w:val="000000"/>
                <w:sz w:val="16"/>
              </w:rPr>
              <w:t>Nicht realisierte Gewinne und Verluste zum 31. Dezember 2023</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BFBBA9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59 695</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33146E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54 216</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4792FD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113 911</w:t>
            </w:r>
          </w:p>
        </w:tc>
      </w:tr>
      <w:tr w:rsidR="0044336D" w14:paraId="4645E77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nil"/>
              <w:right w:val="nil"/>
              <w:tl2br w:val="nil"/>
              <w:tr2bl w:val="nil"/>
            </w:tcBorders>
            <w:shd w:val="clear" w:color="auto" w:fill="auto"/>
            <w:tcMar>
              <w:left w:w="0" w:type="dxa"/>
              <w:right w:w="0" w:type="dxa"/>
            </w:tcMar>
            <w:vAlign w:val="center"/>
          </w:tcPr>
          <w:p w14:paraId="3A13F4AB" w14:textId="77777777" w:rsidR="0044336D" w:rsidRDefault="0044336D" w:rsidP="00F613F1">
            <w:pPr>
              <w:rPr>
                <w:rFonts w:ascii="Arial" w:eastAsia="Arial" w:hAnsi="Arial" w:cs="Arial"/>
                <w:b/>
                <w:noProof/>
                <w:color w:val="000000"/>
                <w:sz w:val="16"/>
              </w:rPr>
            </w:pPr>
          </w:p>
        </w:tc>
        <w:tc>
          <w:tcPr>
            <w:tcW w:w="1380" w:type="dxa"/>
            <w:tcBorders>
              <w:top w:val="single" w:sz="4" w:space="0" w:color="000000"/>
              <w:left w:val="nil"/>
              <w:bottom w:val="nil"/>
              <w:right w:val="nil"/>
              <w:tl2br w:val="nil"/>
              <w:tr2bl w:val="nil"/>
            </w:tcBorders>
            <w:shd w:val="clear" w:color="auto" w:fill="auto"/>
            <w:tcMar>
              <w:left w:w="0" w:type="dxa"/>
              <w:right w:w="0" w:type="dxa"/>
            </w:tcMar>
            <w:vAlign w:val="center"/>
          </w:tcPr>
          <w:p w14:paraId="2A9E145F" w14:textId="77777777" w:rsidR="0044336D" w:rsidRDefault="0044336D" w:rsidP="00F613F1">
            <w:pPr>
              <w:jc w:val="right"/>
              <w:rPr>
                <w:rFonts w:ascii="Arial" w:eastAsia="Arial" w:hAnsi="Arial" w:cs="Arial"/>
                <w:b/>
                <w:noProof/>
                <w:color w:val="000000"/>
                <w:sz w:val="16"/>
              </w:rPr>
            </w:pPr>
          </w:p>
        </w:tc>
        <w:tc>
          <w:tcPr>
            <w:tcW w:w="1395" w:type="dxa"/>
            <w:tcBorders>
              <w:top w:val="single" w:sz="4" w:space="0" w:color="000000"/>
              <w:left w:val="nil"/>
              <w:bottom w:val="nil"/>
              <w:right w:val="nil"/>
              <w:tl2br w:val="nil"/>
              <w:tr2bl w:val="nil"/>
            </w:tcBorders>
            <w:shd w:val="clear" w:color="auto" w:fill="auto"/>
            <w:tcMar>
              <w:left w:w="0" w:type="dxa"/>
              <w:right w:w="0" w:type="dxa"/>
            </w:tcMar>
            <w:vAlign w:val="center"/>
          </w:tcPr>
          <w:p w14:paraId="0D804899" w14:textId="77777777" w:rsidR="0044336D" w:rsidRDefault="0044336D" w:rsidP="00F613F1">
            <w:pPr>
              <w:jc w:val="right"/>
              <w:rPr>
                <w:rFonts w:ascii="Arial" w:eastAsia="Arial" w:hAnsi="Arial" w:cs="Arial"/>
                <w:b/>
                <w:noProof/>
                <w:color w:val="000000"/>
                <w:sz w:val="16"/>
              </w:rPr>
            </w:pPr>
          </w:p>
        </w:tc>
        <w:tc>
          <w:tcPr>
            <w:tcW w:w="1410" w:type="dxa"/>
            <w:tcBorders>
              <w:top w:val="single" w:sz="4" w:space="0" w:color="000000"/>
              <w:left w:val="nil"/>
              <w:bottom w:val="nil"/>
              <w:right w:val="nil"/>
              <w:tl2br w:val="nil"/>
              <w:tr2bl w:val="nil"/>
            </w:tcBorders>
            <w:shd w:val="clear" w:color="auto" w:fill="auto"/>
            <w:tcMar>
              <w:left w:w="0" w:type="dxa"/>
              <w:right w:w="0" w:type="dxa"/>
            </w:tcMar>
            <w:vAlign w:val="center"/>
          </w:tcPr>
          <w:p w14:paraId="0D6DBF05" w14:textId="77777777" w:rsidR="0044336D" w:rsidRDefault="0044336D" w:rsidP="00F613F1">
            <w:pPr>
              <w:jc w:val="right"/>
              <w:rPr>
                <w:rFonts w:ascii="Arial" w:eastAsia="Arial" w:hAnsi="Arial" w:cs="Arial"/>
                <w:b/>
                <w:noProof/>
                <w:color w:val="000000"/>
                <w:sz w:val="16"/>
              </w:rPr>
            </w:pPr>
          </w:p>
        </w:tc>
      </w:tr>
      <w:tr w:rsidR="0044336D" w14:paraId="2E48BE5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5775" w:type="dxa"/>
            <w:tcBorders>
              <w:top w:val="nil"/>
              <w:left w:val="nil"/>
              <w:bottom w:val="nil"/>
              <w:right w:val="nil"/>
              <w:tl2br w:val="nil"/>
              <w:tr2bl w:val="nil"/>
            </w:tcBorders>
            <w:shd w:val="clear" w:color="FFFFFF" w:fill="C3C3C3"/>
            <w:tcMar>
              <w:left w:w="40" w:type="dxa"/>
              <w:right w:w="40" w:type="dxa"/>
            </w:tcMar>
            <w:vAlign w:val="center"/>
          </w:tcPr>
          <w:p w14:paraId="02CD0F4E" w14:textId="77777777" w:rsidR="0044336D" w:rsidRDefault="0044336D" w:rsidP="00F613F1">
            <w:pPr>
              <w:rPr>
                <w:rFonts w:ascii="Arial" w:eastAsia="Arial" w:hAnsi="Arial" w:cs="Arial"/>
                <w:b/>
                <w:noProof/>
                <w:color w:val="000000"/>
                <w:sz w:val="16"/>
              </w:rPr>
            </w:pPr>
            <w:r>
              <w:rPr>
                <w:rFonts w:ascii="Arial" w:hAnsi="Arial"/>
                <w:b/>
                <w:noProof/>
                <w:color w:val="000000"/>
                <w:sz w:val="16"/>
              </w:rPr>
              <w:t>Aktien und andere variabel verzinsliche Wertpapiere zum 31. Dezember 2023</w:t>
            </w:r>
          </w:p>
        </w:tc>
        <w:tc>
          <w:tcPr>
            <w:tcW w:w="1380" w:type="dxa"/>
            <w:tcBorders>
              <w:top w:val="nil"/>
              <w:left w:val="nil"/>
              <w:bottom w:val="nil"/>
              <w:right w:val="nil"/>
              <w:tl2br w:val="nil"/>
              <w:tr2bl w:val="nil"/>
            </w:tcBorders>
            <w:shd w:val="clear" w:color="FFFFFF" w:fill="C0C0C0"/>
            <w:tcMar>
              <w:left w:w="40" w:type="dxa"/>
              <w:right w:w="40" w:type="dxa"/>
            </w:tcMar>
            <w:vAlign w:val="center"/>
          </w:tcPr>
          <w:p w14:paraId="0FD0E5B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693 042</w:t>
            </w:r>
          </w:p>
        </w:tc>
        <w:tc>
          <w:tcPr>
            <w:tcW w:w="1395" w:type="dxa"/>
            <w:tcBorders>
              <w:top w:val="nil"/>
              <w:left w:val="nil"/>
              <w:bottom w:val="nil"/>
              <w:right w:val="nil"/>
              <w:tl2br w:val="nil"/>
              <w:tr2bl w:val="nil"/>
            </w:tcBorders>
            <w:shd w:val="clear" w:color="FFFFFF" w:fill="C0C0C0"/>
            <w:tcMar>
              <w:left w:w="40" w:type="dxa"/>
              <w:right w:w="40" w:type="dxa"/>
            </w:tcMar>
            <w:vAlign w:val="center"/>
          </w:tcPr>
          <w:p w14:paraId="5C09C18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127 671</w:t>
            </w:r>
          </w:p>
        </w:tc>
        <w:tc>
          <w:tcPr>
            <w:tcW w:w="1410" w:type="dxa"/>
            <w:tcBorders>
              <w:top w:val="nil"/>
              <w:left w:val="nil"/>
              <w:bottom w:val="nil"/>
              <w:right w:val="nil"/>
              <w:tl2br w:val="nil"/>
              <w:tr2bl w:val="nil"/>
            </w:tcBorders>
            <w:shd w:val="clear" w:color="FFFFFF" w:fill="C0C0C0"/>
            <w:tcMar>
              <w:left w:w="40" w:type="dxa"/>
              <w:right w:w="40" w:type="dxa"/>
            </w:tcMar>
            <w:vAlign w:val="center"/>
          </w:tcPr>
          <w:p w14:paraId="7D512D6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820 713</w:t>
            </w:r>
          </w:p>
        </w:tc>
      </w:tr>
      <w:tr w:rsidR="0044336D" w14:paraId="0B4EFD0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577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37B9C586" w14:textId="77777777" w:rsidR="0044336D" w:rsidRDefault="0044336D" w:rsidP="00F613F1">
            <w:pPr>
              <w:rPr>
                <w:rFonts w:ascii="Arial" w:eastAsia="Arial" w:hAnsi="Arial" w:cs="Arial"/>
                <w:noProof/>
                <w:color w:val="000000"/>
                <w:sz w:val="20"/>
              </w:rPr>
            </w:pPr>
          </w:p>
        </w:tc>
        <w:tc>
          <w:tcPr>
            <w:tcW w:w="138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CDB83F0" w14:textId="77777777" w:rsidR="0044336D" w:rsidRDefault="0044336D" w:rsidP="00F613F1">
            <w:pPr>
              <w:jc w:val="right"/>
              <w:rPr>
                <w:rFonts w:ascii="Arial" w:eastAsia="Arial" w:hAnsi="Arial" w:cs="Arial"/>
                <w:noProof/>
                <w:color w:val="000000"/>
                <w:sz w:val="20"/>
              </w:rPr>
            </w:pPr>
          </w:p>
        </w:tc>
        <w:tc>
          <w:tcPr>
            <w:tcW w:w="139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3C617B5C" w14:textId="77777777" w:rsidR="0044336D" w:rsidRDefault="0044336D" w:rsidP="00F613F1">
            <w:pPr>
              <w:jc w:val="right"/>
              <w:rPr>
                <w:rFonts w:ascii="Arial" w:eastAsia="Arial" w:hAnsi="Arial" w:cs="Arial"/>
                <w:noProof/>
                <w:color w:val="000000"/>
                <w:sz w:val="20"/>
              </w:rPr>
            </w:pPr>
          </w:p>
        </w:tc>
        <w:tc>
          <w:tcPr>
            <w:tcW w:w="141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2C644ED" w14:textId="77777777" w:rsidR="0044336D" w:rsidRDefault="0044336D" w:rsidP="00F613F1">
            <w:pPr>
              <w:jc w:val="right"/>
              <w:rPr>
                <w:rFonts w:ascii="Arial" w:eastAsia="Arial" w:hAnsi="Arial" w:cs="Arial"/>
                <w:noProof/>
                <w:color w:val="000000"/>
                <w:sz w:val="20"/>
              </w:rPr>
            </w:pPr>
          </w:p>
        </w:tc>
      </w:tr>
      <w:tr w:rsidR="0044336D" w14:paraId="09726B9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57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704DF9F1"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A7A81CF" w14:textId="0C66896B" w:rsidR="0044336D" w:rsidRDefault="0044336D" w:rsidP="00F613F1">
            <w:pPr>
              <w:jc w:val="right"/>
              <w:rPr>
                <w:rFonts w:ascii="Arial" w:eastAsia="Arial" w:hAnsi="Arial" w:cs="Arial"/>
                <w:b/>
                <w:noProof/>
                <w:color w:val="000000"/>
                <w:sz w:val="16"/>
              </w:rPr>
            </w:pPr>
            <w:r>
              <w:rPr>
                <w:rFonts w:ascii="Arial" w:hAnsi="Arial"/>
                <w:b/>
                <w:noProof/>
                <w:color w:val="000000"/>
                <w:sz w:val="16"/>
              </w:rPr>
              <w:t>Wagniskapital</w:t>
            </w:r>
            <w:r w:rsidR="00A950B6">
              <w:rPr>
                <w:rFonts w:ascii="Arial" w:hAnsi="Arial"/>
                <w:b/>
                <w:noProof/>
                <w:color w:val="000000"/>
                <w:sz w:val="16"/>
              </w:rPr>
              <w:t>-</w:t>
            </w:r>
            <w:r>
              <w:rPr>
                <w:rFonts w:ascii="Arial" w:hAnsi="Arial"/>
                <w:b/>
                <w:noProof/>
                <w:color w:val="000000"/>
                <w:sz w:val="16"/>
              </w:rPr>
              <w:t>fonds</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8D2C913" w14:textId="54B29188" w:rsidR="0044336D" w:rsidRDefault="0044336D" w:rsidP="00F613F1">
            <w:pPr>
              <w:jc w:val="right"/>
              <w:rPr>
                <w:rFonts w:ascii="Arial" w:eastAsia="Arial" w:hAnsi="Arial" w:cs="Arial"/>
                <w:b/>
                <w:noProof/>
                <w:color w:val="000000"/>
                <w:sz w:val="16"/>
              </w:rPr>
            </w:pPr>
            <w:r>
              <w:rPr>
                <w:rFonts w:ascii="Arial" w:hAnsi="Arial"/>
                <w:b/>
                <w:noProof/>
                <w:color w:val="000000"/>
                <w:sz w:val="16"/>
              </w:rPr>
              <w:t>Direkte Kapital</w:t>
            </w:r>
            <w:r w:rsidR="00A950B6">
              <w:rPr>
                <w:rFonts w:ascii="Arial" w:hAnsi="Arial"/>
                <w:b/>
                <w:noProof/>
                <w:color w:val="000000"/>
                <w:sz w:val="16"/>
              </w:rPr>
              <w:t>-</w:t>
            </w:r>
            <w:r>
              <w:rPr>
                <w:rFonts w:ascii="Arial" w:hAnsi="Arial"/>
                <w:b/>
                <w:noProof/>
                <w:color w:val="000000"/>
                <w:sz w:val="16"/>
              </w:rPr>
              <w:t>beteiligungen</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978C6E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r>
      <w:tr w:rsidR="0044336D" w14:paraId="79FCF8F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595A4F9" w14:textId="77777777" w:rsidR="0044336D" w:rsidRDefault="0044336D" w:rsidP="00F613F1">
            <w:pPr>
              <w:rPr>
                <w:rFonts w:ascii="Arial" w:eastAsia="Arial" w:hAnsi="Arial" w:cs="Arial"/>
                <w:b/>
                <w:noProof/>
                <w:color w:val="000000"/>
                <w:sz w:val="16"/>
              </w:rPr>
            </w:pPr>
            <w:r>
              <w:rPr>
                <w:rFonts w:ascii="Arial" w:hAnsi="Arial"/>
                <w:b/>
                <w:noProof/>
                <w:color w:val="000000"/>
                <w:sz w:val="16"/>
              </w:rPr>
              <w:t>Kosten zum 1. Januar 2022</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8E68B4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493 161</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F79B35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77 478</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AE2630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570 639</w:t>
            </w:r>
          </w:p>
        </w:tc>
      </w:tr>
      <w:tr w:rsidR="0044336D" w14:paraId="09E4503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nil"/>
              <w:right w:val="nil"/>
              <w:tl2br w:val="nil"/>
              <w:tr2bl w:val="nil"/>
            </w:tcBorders>
            <w:shd w:val="clear" w:color="auto" w:fill="auto"/>
            <w:tcMar>
              <w:left w:w="40" w:type="dxa"/>
              <w:right w:w="40" w:type="dxa"/>
            </w:tcMar>
            <w:vAlign w:val="center"/>
          </w:tcPr>
          <w:p w14:paraId="78E95475" w14:textId="77777777" w:rsidR="0044336D" w:rsidRDefault="0044336D" w:rsidP="00F613F1">
            <w:pPr>
              <w:rPr>
                <w:rFonts w:ascii="Arial" w:eastAsia="Arial" w:hAnsi="Arial" w:cs="Arial"/>
                <w:noProof/>
                <w:color w:val="000000"/>
                <w:sz w:val="16"/>
              </w:rPr>
            </w:pPr>
            <w:r>
              <w:rPr>
                <w:rFonts w:ascii="Arial" w:hAnsi="Arial"/>
                <w:noProof/>
                <w:color w:val="000000"/>
                <w:sz w:val="16"/>
              </w:rPr>
              <w:t>Auszahlungen</w:t>
            </w:r>
          </w:p>
        </w:tc>
        <w:tc>
          <w:tcPr>
            <w:tcW w:w="1380" w:type="dxa"/>
            <w:tcBorders>
              <w:top w:val="single" w:sz="4" w:space="0" w:color="000000"/>
              <w:left w:val="nil"/>
              <w:bottom w:val="nil"/>
              <w:right w:val="nil"/>
              <w:tl2br w:val="nil"/>
              <w:tr2bl w:val="nil"/>
            </w:tcBorders>
            <w:shd w:val="clear" w:color="auto" w:fill="auto"/>
            <w:tcMar>
              <w:left w:w="40" w:type="dxa"/>
              <w:right w:w="40" w:type="dxa"/>
            </w:tcMar>
            <w:vAlign w:val="center"/>
          </w:tcPr>
          <w:p w14:paraId="2A59F63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139 935</w:t>
            </w:r>
          </w:p>
        </w:tc>
        <w:tc>
          <w:tcPr>
            <w:tcW w:w="1395" w:type="dxa"/>
            <w:tcBorders>
              <w:top w:val="single" w:sz="4" w:space="0" w:color="000000"/>
              <w:left w:val="nil"/>
              <w:bottom w:val="nil"/>
              <w:right w:val="nil"/>
              <w:tl2br w:val="nil"/>
              <w:tr2bl w:val="nil"/>
            </w:tcBorders>
            <w:shd w:val="clear" w:color="auto" w:fill="auto"/>
            <w:tcMar>
              <w:left w:w="40" w:type="dxa"/>
              <w:right w:w="40" w:type="dxa"/>
            </w:tcMar>
            <w:vAlign w:val="center"/>
          </w:tcPr>
          <w:p w14:paraId="5847F44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410" w:type="dxa"/>
            <w:tcBorders>
              <w:top w:val="single" w:sz="4" w:space="0" w:color="000000"/>
              <w:left w:val="nil"/>
              <w:bottom w:val="nil"/>
              <w:right w:val="nil"/>
              <w:tl2br w:val="nil"/>
              <w:tr2bl w:val="nil"/>
            </w:tcBorders>
            <w:shd w:val="clear" w:color="auto" w:fill="auto"/>
            <w:tcMar>
              <w:left w:w="40" w:type="dxa"/>
              <w:right w:w="40" w:type="dxa"/>
            </w:tcMar>
            <w:vAlign w:val="center"/>
          </w:tcPr>
          <w:p w14:paraId="5B73F0A8" w14:textId="77777777" w:rsidR="0044336D" w:rsidRPr="00153825" w:rsidRDefault="0044336D" w:rsidP="00F613F1">
            <w:pPr>
              <w:jc w:val="right"/>
              <w:rPr>
                <w:rFonts w:ascii="Arial" w:eastAsia="Arial" w:hAnsi="Arial" w:cs="Arial"/>
                <w:b/>
                <w:bCs/>
                <w:noProof/>
                <w:color w:val="000000"/>
                <w:sz w:val="16"/>
              </w:rPr>
            </w:pPr>
            <w:r>
              <w:rPr>
                <w:rFonts w:ascii="Arial" w:hAnsi="Arial"/>
                <w:b/>
                <w:noProof/>
                <w:color w:val="000000"/>
                <w:sz w:val="16"/>
              </w:rPr>
              <w:t>139 935</w:t>
            </w:r>
          </w:p>
        </w:tc>
      </w:tr>
      <w:tr w:rsidR="0044336D" w14:paraId="1F8A9B9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nil"/>
              <w:right w:val="nil"/>
              <w:tl2br w:val="nil"/>
              <w:tr2bl w:val="nil"/>
            </w:tcBorders>
            <w:shd w:val="clear" w:color="auto" w:fill="auto"/>
            <w:tcMar>
              <w:left w:w="40" w:type="dxa"/>
              <w:right w:w="40" w:type="dxa"/>
            </w:tcMar>
            <w:vAlign w:val="center"/>
          </w:tcPr>
          <w:p w14:paraId="16E56EF9" w14:textId="77777777" w:rsidR="0044336D" w:rsidRDefault="0044336D" w:rsidP="00F613F1">
            <w:pPr>
              <w:rPr>
                <w:rFonts w:ascii="Arial" w:eastAsia="Arial" w:hAnsi="Arial" w:cs="Arial"/>
                <w:noProof/>
                <w:color w:val="000000"/>
                <w:sz w:val="16"/>
              </w:rPr>
            </w:pPr>
            <w:r>
              <w:rPr>
                <w:rFonts w:ascii="Arial" w:hAnsi="Arial"/>
                <w:noProof/>
                <w:color w:val="000000"/>
                <w:sz w:val="16"/>
              </w:rPr>
              <w:t>Rückzahlungen/Veräußerungen</w:t>
            </w:r>
          </w:p>
        </w:tc>
        <w:tc>
          <w:tcPr>
            <w:tcW w:w="1380" w:type="dxa"/>
            <w:tcBorders>
              <w:top w:val="nil"/>
              <w:left w:val="nil"/>
              <w:bottom w:val="nil"/>
              <w:right w:val="nil"/>
              <w:tl2br w:val="nil"/>
              <w:tr2bl w:val="nil"/>
            </w:tcBorders>
            <w:shd w:val="clear" w:color="auto" w:fill="auto"/>
            <w:tcMar>
              <w:left w:w="40" w:type="dxa"/>
              <w:right w:w="40" w:type="dxa"/>
            </w:tcMar>
            <w:vAlign w:val="center"/>
          </w:tcPr>
          <w:p w14:paraId="7ADF140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-74,959</w:t>
            </w:r>
          </w:p>
        </w:tc>
        <w:tc>
          <w:tcPr>
            <w:tcW w:w="1395" w:type="dxa"/>
            <w:tcBorders>
              <w:top w:val="nil"/>
              <w:left w:val="nil"/>
              <w:bottom w:val="nil"/>
              <w:right w:val="nil"/>
              <w:tl2br w:val="nil"/>
              <w:tr2bl w:val="nil"/>
            </w:tcBorders>
            <w:shd w:val="clear" w:color="auto" w:fill="auto"/>
            <w:tcMar>
              <w:left w:w="40" w:type="dxa"/>
              <w:right w:w="40" w:type="dxa"/>
            </w:tcMar>
            <w:vAlign w:val="center"/>
          </w:tcPr>
          <w:p w14:paraId="5B0F6A7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410" w:type="dxa"/>
            <w:tcBorders>
              <w:top w:val="nil"/>
              <w:left w:val="nil"/>
              <w:bottom w:val="nil"/>
              <w:right w:val="nil"/>
              <w:tl2br w:val="nil"/>
              <w:tr2bl w:val="nil"/>
            </w:tcBorders>
            <w:shd w:val="clear" w:color="auto" w:fill="auto"/>
            <w:tcMar>
              <w:left w:w="40" w:type="dxa"/>
              <w:right w:w="40" w:type="dxa"/>
            </w:tcMar>
            <w:vAlign w:val="center"/>
          </w:tcPr>
          <w:p w14:paraId="79752EA0" w14:textId="77777777" w:rsidR="0044336D" w:rsidRPr="00153825" w:rsidRDefault="0044336D" w:rsidP="00F613F1">
            <w:pPr>
              <w:jc w:val="right"/>
              <w:rPr>
                <w:rFonts w:ascii="Arial" w:eastAsia="Arial" w:hAnsi="Arial" w:cs="Arial"/>
                <w:b/>
                <w:bCs/>
                <w:noProof/>
                <w:color w:val="000000"/>
                <w:sz w:val="16"/>
              </w:rPr>
            </w:pPr>
            <w:r>
              <w:rPr>
                <w:rFonts w:ascii="Arial" w:hAnsi="Arial"/>
                <w:b/>
                <w:noProof/>
                <w:color w:val="000000"/>
                <w:sz w:val="16"/>
              </w:rPr>
              <w:t>-74,959</w:t>
            </w:r>
          </w:p>
        </w:tc>
      </w:tr>
      <w:tr w:rsidR="0044336D" w14:paraId="4DF22C6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nil"/>
              <w:right w:val="nil"/>
              <w:tl2br w:val="nil"/>
              <w:tr2bl w:val="nil"/>
            </w:tcBorders>
            <w:shd w:val="clear" w:color="auto" w:fill="auto"/>
            <w:tcMar>
              <w:left w:w="40" w:type="dxa"/>
              <w:right w:w="40" w:type="dxa"/>
            </w:tcMar>
            <w:vAlign w:val="center"/>
          </w:tcPr>
          <w:p w14:paraId="237F1C2A" w14:textId="77777777" w:rsidR="0044336D" w:rsidRDefault="0044336D" w:rsidP="00F613F1">
            <w:pPr>
              <w:rPr>
                <w:rFonts w:ascii="Arial" w:eastAsia="Arial" w:hAnsi="Arial" w:cs="Arial"/>
                <w:noProof/>
                <w:color w:val="000000"/>
                <w:sz w:val="16"/>
              </w:rPr>
            </w:pPr>
            <w:r>
              <w:rPr>
                <w:rFonts w:ascii="Arial" w:hAnsi="Arial"/>
                <w:noProof/>
                <w:color w:val="000000"/>
                <w:sz w:val="16"/>
              </w:rPr>
              <w:t>Eigenkapital-Swaps</w:t>
            </w:r>
          </w:p>
        </w:tc>
        <w:tc>
          <w:tcPr>
            <w:tcW w:w="1380" w:type="dxa"/>
            <w:tcBorders>
              <w:top w:val="nil"/>
              <w:left w:val="nil"/>
              <w:bottom w:val="nil"/>
              <w:right w:val="nil"/>
              <w:tl2br w:val="nil"/>
              <w:tr2bl w:val="nil"/>
            </w:tcBorders>
            <w:shd w:val="clear" w:color="auto" w:fill="auto"/>
            <w:tcMar>
              <w:left w:w="40" w:type="dxa"/>
              <w:right w:w="40" w:type="dxa"/>
            </w:tcMar>
            <w:vAlign w:val="center"/>
          </w:tcPr>
          <w:p w14:paraId="5E682ED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395" w:type="dxa"/>
            <w:tcBorders>
              <w:top w:val="nil"/>
              <w:left w:val="nil"/>
              <w:bottom w:val="nil"/>
              <w:right w:val="nil"/>
              <w:tl2br w:val="nil"/>
              <w:tr2bl w:val="nil"/>
            </w:tcBorders>
            <w:shd w:val="clear" w:color="auto" w:fill="auto"/>
            <w:tcMar>
              <w:left w:w="40" w:type="dxa"/>
              <w:right w:w="40" w:type="dxa"/>
            </w:tcMar>
            <w:vAlign w:val="center"/>
          </w:tcPr>
          <w:p w14:paraId="5DDA58D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3 598</w:t>
            </w:r>
          </w:p>
        </w:tc>
        <w:tc>
          <w:tcPr>
            <w:tcW w:w="1410" w:type="dxa"/>
            <w:tcBorders>
              <w:top w:val="nil"/>
              <w:left w:val="nil"/>
              <w:bottom w:val="nil"/>
              <w:right w:val="nil"/>
              <w:tl2br w:val="nil"/>
              <w:tr2bl w:val="nil"/>
            </w:tcBorders>
            <w:shd w:val="clear" w:color="auto" w:fill="auto"/>
            <w:tcMar>
              <w:left w:w="40" w:type="dxa"/>
              <w:right w:w="40" w:type="dxa"/>
            </w:tcMar>
            <w:vAlign w:val="center"/>
          </w:tcPr>
          <w:p w14:paraId="1C8FA679" w14:textId="77777777" w:rsidR="0044336D" w:rsidRPr="00153825" w:rsidRDefault="0044336D" w:rsidP="00F613F1">
            <w:pPr>
              <w:jc w:val="right"/>
              <w:rPr>
                <w:rFonts w:ascii="Arial" w:eastAsia="Arial" w:hAnsi="Arial" w:cs="Arial"/>
                <w:b/>
                <w:bCs/>
                <w:noProof/>
                <w:color w:val="000000"/>
                <w:sz w:val="16"/>
              </w:rPr>
            </w:pPr>
            <w:r>
              <w:rPr>
                <w:rFonts w:ascii="Arial" w:hAnsi="Arial"/>
                <w:b/>
                <w:noProof/>
                <w:color w:val="000000"/>
                <w:sz w:val="16"/>
              </w:rPr>
              <w:t>3 598</w:t>
            </w:r>
          </w:p>
        </w:tc>
      </w:tr>
      <w:tr w:rsidR="0044336D" w14:paraId="0CEDA39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single" w:sz="4" w:space="0" w:color="000000"/>
              <w:right w:val="nil"/>
              <w:tl2br w:val="nil"/>
              <w:tr2bl w:val="nil"/>
            </w:tcBorders>
            <w:shd w:val="clear" w:color="auto" w:fill="auto"/>
            <w:tcMar>
              <w:left w:w="40" w:type="dxa"/>
              <w:right w:w="40" w:type="dxa"/>
            </w:tcMar>
            <w:vAlign w:val="center"/>
          </w:tcPr>
          <w:p w14:paraId="5E9F1B7A"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Wechselkursdifferenzen </w:t>
            </w:r>
          </w:p>
        </w:tc>
        <w:tc>
          <w:tcPr>
            <w:tcW w:w="1380" w:type="dxa"/>
            <w:tcBorders>
              <w:top w:val="nil"/>
              <w:left w:val="nil"/>
              <w:bottom w:val="single" w:sz="4" w:space="0" w:color="000000"/>
              <w:right w:val="nil"/>
              <w:tl2br w:val="nil"/>
              <w:tr2bl w:val="nil"/>
            </w:tcBorders>
            <w:shd w:val="clear" w:color="auto" w:fill="auto"/>
            <w:tcMar>
              <w:left w:w="40" w:type="dxa"/>
              <w:right w:w="40" w:type="dxa"/>
            </w:tcMar>
            <w:vAlign w:val="center"/>
          </w:tcPr>
          <w:p w14:paraId="18EDF4E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22 397</w:t>
            </w:r>
          </w:p>
        </w:tc>
        <w:tc>
          <w:tcPr>
            <w:tcW w:w="1395" w:type="dxa"/>
            <w:tcBorders>
              <w:top w:val="nil"/>
              <w:left w:val="nil"/>
              <w:bottom w:val="single" w:sz="4" w:space="0" w:color="000000"/>
              <w:right w:val="nil"/>
              <w:tl2br w:val="nil"/>
              <w:tr2bl w:val="nil"/>
            </w:tcBorders>
            <w:shd w:val="clear" w:color="auto" w:fill="auto"/>
            <w:tcMar>
              <w:left w:w="40" w:type="dxa"/>
              <w:right w:w="40" w:type="dxa"/>
            </w:tcMar>
            <w:vAlign w:val="center"/>
          </w:tcPr>
          <w:p w14:paraId="7BD93D1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635</w:t>
            </w:r>
          </w:p>
        </w:tc>
        <w:tc>
          <w:tcPr>
            <w:tcW w:w="1410" w:type="dxa"/>
            <w:tcBorders>
              <w:top w:val="nil"/>
              <w:left w:val="nil"/>
              <w:bottom w:val="single" w:sz="4" w:space="0" w:color="000000"/>
              <w:right w:val="nil"/>
              <w:tl2br w:val="nil"/>
              <w:tr2bl w:val="nil"/>
            </w:tcBorders>
            <w:shd w:val="clear" w:color="auto" w:fill="auto"/>
            <w:tcMar>
              <w:left w:w="40" w:type="dxa"/>
              <w:right w:w="40" w:type="dxa"/>
            </w:tcMar>
            <w:vAlign w:val="center"/>
          </w:tcPr>
          <w:p w14:paraId="5809D999" w14:textId="77777777" w:rsidR="0044336D" w:rsidRPr="00153825" w:rsidRDefault="0044336D" w:rsidP="00F613F1">
            <w:pPr>
              <w:jc w:val="right"/>
              <w:rPr>
                <w:rFonts w:ascii="Arial" w:eastAsia="Arial" w:hAnsi="Arial" w:cs="Arial"/>
                <w:b/>
                <w:bCs/>
                <w:noProof/>
                <w:color w:val="000000"/>
                <w:sz w:val="16"/>
              </w:rPr>
            </w:pPr>
            <w:r>
              <w:rPr>
                <w:rFonts w:ascii="Arial" w:hAnsi="Arial"/>
                <w:b/>
                <w:noProof/>
                <w:color w:val="000000"/>
                <w:sz w:val="16"/>
              </w:rPr>
              <w:t>23 032</w:t>
            </w:r>
          </w:p>
        </w:tc>
      </w:tr>
      <w:tr w:rsidR="0044336D" w14:paraId="37F62C1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3AAA07E" w14:textId="77777777" w:rsidR="0044336D" w:rsidRDefault="0044336D" w:rsidP="00F613F1">
            <w:pPr>
              <w:rPr>
                <w:rFonts w:ascii="Arial" w:eastAsia="Arial" w:hAnsi="Arial" w:cs="Arial"/>
                <w:b/>
                <w:noProof/>
                <w:color w:val="000000"/>
                <w:sz w:val="16"/>
              </w:rPr>
            </w:pPr>
            <w:r>
              <w:rPr>
                <w:rFonts w:ascii="Arial" w:hAnsi="Arial"/>
                <w:b/>
                <w:noProof/>
                <w:color w:val="000000"/>
                <w:sz w:val="16"/>
              </w:rPr>
              <w:t>Kosten zum 31. Dezember 2022</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3DBCF2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580 534</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2A7BD2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81 711</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8113A4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662 245</w:t>
            </w:r>
          </w:p>
        </w:tc>
      </w:tr>
      <w:tr w:rsidR="0044336D" w14:paraId="33A1048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7A05FD7D" w14:textId="77777777" w:rsidR="0044336D" w:rsidRDefault="0044336D" w:rsidP="00F613F1">
            <w:pPr>
              <w:rPr>
                <w:rFonts w:ascii="Arial" w:eastAsia="Arial" w:hAnsi="Arial" w:cs="Arial"/>
                <w:b/>
                <w:noProof/>
                <w:color w:val="000000"/>
                <w:sz w:val="16"/>
              </w:rPr>
            </w:pPr>
          </w:p>
        </w:tc>
        <w:tc>
          <w:tcPr>
            <w:tcW w:w="138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52DA98C6" w14:textId="77777777" w:rsidR="0044336D" w:rsidRDefault="0044336D" w:rsidP="00F613F1">
            <w:pPr>
              <w:jc w:val="right"/>
              <w:rPr>
                <w:rFonts w:ascii="Arial" w:eastAsia="Arial" w:hAnsi="Arial" w:cs="Arial"/>
                <w:b/>
                <w:noProof/>
                <w:color w:val="000000"/>
                <w:sz w:val="16"/>
              </w:rPr>
            </w:pPr>
          </w:p>
        </w:tc>
        <w:tc>
          <w:tcPr>
            <w:tcW w:w="139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723C138" w14:textId="77777777" w:rsidR="0044336D" w:rsidRDefault="0044336D" w:rsidP="00F613F1">
            <w:pPr>
              <w:jc w:val="right"/>
              <w:rPr>
                <w:rFonts w:ascii="Arial" w:eastAsia="Arial" w:hAnsi="Arial" w:cs="Arial"/>
                <w:b/>
                <w:noProof/>
                <w:color w:val="000000"/>
                <w:sz w:val="16"/>
              </w:rPr>
            </w:pPr>
          </w:p>
        </w:tc>
        <w:tc>
          <w:tcPr>
            <w:tcW w:w="141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1B83A4B" w14:textId="77777777" w:rsidR="0044336D" w:rsidRDefault="0044336D" w:rsidP="00F613F1">
            <w:pPr>
              <w:jc w:val="right"/>
              <w:rPr>
                <w:rFonts w:ascii="Arial" w:eastAsia="Arial" w:hAnsi="Arial" w:cs="Arial"/>
                <w:b/>
                <w:noProof/>
                <w:color w:val="000000"/>
                <w:sz w:val="16"/>
              </w:rPr>
            </w:pPr>
          </w:p>
        </w:tc>
      </w:tr>
      <w:tr w:rsidR="0044336D" w14:paraId="03BF9C0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33741C6" w14:textId="77777777" w:rsidR="0044336D" w:rsidRDefault="0044336D" w:rsidP="00F613F1">
            <w:pPr>
              <w:rPr>
                <w:rFonts w:ascii="Arial" w:eastAsia="Arial" w:hAnsi="Arial" w:cs="Arial"/>
                <w:b/>
                <w:noProof/>
                <w:color w:val="000000"/>
                <w:sz w:val="16"/>
              </w:rPr>
            </w:pPr>
            <w:r>
              <w:rPr>
                <w:rFonts w:ascii="Arial" w:hAnsi="Arial"/>
                <w:b/>
                <w:noProof/>
                <w:color w:val="000000"/>
                <w:sz w:val="16"/>
              </w:rPr>
              <w:t>Nicht realisierte Gewinne und Verluste zum 1. Januar 2022</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9E3328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97 409</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C15561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29 583</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994279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126 992</w:t>
            </w:r>
          </w:p>
        </w:tc>
      </w:tr>
      <w:tr w:rsidR="0044336D" w14:paraId="68EB5BD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nil"/>
              <w:right w:val="nil"/>
              <w:tl2br w:val="nil"/>
              <w:tr2bl w:val="nil"/>
            </w:tcBorders>
            <w:shd w:val="clear" w:color="auto" w:fill="auto"/>
            <w:tcMar>
              <w:left w:w="40" w:type="dxa"/>
              <w:right w:w="40" w:type="dxa"/>
            </w:tcMar>
            <w:vAlign w:val="center"/>
          </w:tcPr>
          <w:p w14:paraId="68D1A004" w14:textId="77777777" w:rsidR="0044336D" w:rsidRDefault="0044336D" w:rsidP="00F613F1">
            <w:pPr>
              <w:rPr>
                <w:rFonts w:ascii="Arial" w:eastAsia="Arial" w:hAnsi="Arial" w:cs="Arial"/>
                <w:noProof/>
                <w:color w:val="000000"/>
                <w:sz w:val="16"/>
              </w:rPr>
            </w:pPr>
            <w:r>
              <w:rPr>
                <w:rFonts w:ascii="Arial" w:hAnsi="Arial"/>
                <w:noProof/>
                <w:color w:val="000000"/>
                <w:sz w:val="16"/>
              </w:rPr>
              <w:t>Veränderung der nicht realisierten Gewinne und Verluste (netto)</w:t>
            </w:r>
          </w:p>
        </w:tc>
        <w:tc>
          <w:tcPr>
            <w:tcW w:w="1380" w:type="dxa"/>
            <w:tcBorders>
              <w:top w:val="single" w:sz="4" w:space="0" w:color="000000"/>
              <w:left w:val="nil"/>
              <w:bottom w:val="nil"/>
              <w:right w:val="nil"/>
              <w:tl2br w:val="nil"/>
              <w:tr2bl w:val="nil"/>
            </w:tcBorders>
            <w:shd w:val="clear" w:color="auto" w:fill="auto"/>
            <w:tcMar>
              <w:left w:w="40" w:type="dxa"/>
              <w:right w:w="40" w:type="dxa"/>
            </w:tcMar>
            <w:vAlign w:val="center"/>
          </w:tcPr>
          <w:p w14:paraId="4CF4B3B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4 149</w:t>
            </w:r>
          </w:p>
        </w:tc>
        <w:tc>
          <w:tcPr>
            <w:tcW w:w="1395" w:type="dxa"/>
            <w:tcBorders>
              <w:top w:val="single" w:sz="4" w:space="0" w:color="000000"/>
              <w:left w:val="nil"/>
              <w:bottom w:val="nil"/>
              <w:right w:val="nil"/>
              <w:tl2br w:val="nil"/>
              <w:tr2bl w:val="nil"/>
            </w:tcBorders>
            <w:shd w:val="clear" w:color="auto" w:fill="auto"/>
            <w:tcMar>
              <w:left w:w="40" w:type="dxa"/>
              <w:right w:w="40" w:type="dxa"/>
            </w:tcMar>
            <w:vAlign w:val="center"/>
          </w:tcPr>
          <w:p w14:paraId="62A01DE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5 023</w:t>
            </w:r>
          </w:p>
        </w:tc>
        <w:tc>
          <w:tcPr>
            <w:tcW w:w="1410" w:type="dxa"/>
            <w:tcBorders>
              <w:top w:val="single" w:sz="4" w:space="0" w:color="000000"/>
              <w:left w:val="nil"/>
              <w:bottom w:val="nil"/>
              <w:right w:val="nil"/>
              <w:tl2br w:val="nil"/>
              <w:tr2bl w:val="nil"/>
            </w:tcBorders>
            <w:shd w:val="clear" w:color="auto" w:fill="auto"/>
            <w:tcMar>
              <w:left w:w="40" w:type="dxa"/>
              <w:right w:w="40" w:type="dxa"/>
            </w:tcMar>
            <w:vAlign w:val="center"/>
          </w:tcPr>
          <w:p w14:paraId="33A8AC6B" w14:textId="77777777" w:rsidR="0044336D" w:rsidRPr="00153825" w:rsidRDefault="0044336D" w:rsidP="00F613F1">
            <w:pPr>
              <w:jc w:val="right"/>
              <w:rPr>
                <w:rFonts w:ascii="Arial" w:eastAsia="Arial" w:hAnsi="Arial" w:cs="Arial"/>
                <w:b/>
                <w:bCs/>
                <w:noProof/>
                <w:color w:val="000000"/>
                <w:sz w:val="16"/>
              </w:rPr>
            </w:pPr>
            <w:r>
              <w:rPr>
                <w:rFonts w:ascii="Arial" w:hAnsi="Arial"/>
                <w:b/>
                <w:noProof/>
                <w:color w:val="000000"/>
                <w:sz w:val="16"/>
              </w:rPr>
              <w:t>9 172</w:t>
            </w:r>
          </w:p>
        </w:tc>
      </w:tr>
      <w:tr w:rsidR="0044336D" w14:paraId="2F565D0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nil"/>
              <w:right w:val="nil"/>
              <w:tl2br w:val="nil"/>
              <w:tr2bl w:val="nil"/>
            </w:tcBorders>
            <w:shd w:val="clear" w:color="auto" w:fill="auto"/>
            <w:tcMar>
              <w:left w:w="40" w:type="dxa"/>
              <w:right w:w="40" w:type="dxa"/>
            </w:tcMar>
            <w:vAlign w:val="center"/>
          </w:tcPr>
          <w:p w14:paraId="283002B5" w14:textId="77777777" w:rsidR="0044336D" w:rsidRDefault="0044336D" w:rsidP="00F613F1">
            <w:pPr>
              <w:rPr>
                <w:rFonts w:ascii="Arial" w:eastAsia="Arial" w:hAnsi="Arial" w:cs="Arial"/>
                <w:noProof/>
                <w:color w:val="000000"/>
                <w:sz w:val="16"/>
              </w:rPr>
            </w:pPr>
            <w:r>
              <w:rPr>
                <w:rFonts w:ascii="Arial" w:hAnsi="Arial"/>
                <w:noProof/>
                <w:color w:val="000000"/>
                <w:sz w:val="16"/>
              </w:rPr>
              <w:t>Ausbuchung der Berichtigung des beizulegenden Zeitwerts aufgrund von Verkäufen</w:t>
            </w:r>
          </w:p>
        </w:tc>
        <w:tc>
          <w:tcPr>
            <w:tcW w:w="1380" w:type="dxa"/>
            <w:tcBorders>
              <w:top w:val="nil"/>
              <w:left w:val="nil"/>
              <w:bottom w:val="nil"/>
              <w:right w:val="nil"/>
              <w:tl2br w:val="nil"/>
              <w:tr2bl w:val="nil"/>
            </w:tcBorders>
            <w:shd w:val="clear" w:color="auto" w:fill="auto"/>
            <w:tcMar>
              <w:left w:w="40" w:type="dxa"/>
              <w:right w:w="40" w:type="dxa"/>
            </w:tcMar>
            <w:vAlign w:val="center"/>
          </w:tcPr>
          <w:p w14:paraId="54E48FE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395" w:type="dxa"/>
            <w:tcBorders>
              <w:top w:val="nil"/>
              <w:left w:val="nil"/>
              <w:bottom w:val="nil"/>
              <w:right w:val="nil"/>
              <w:tl2br w:val="nil"/>
              <w:tr2bl w:val="nil"/>
            </w:tcBorders>
            <w:shd w:val="clear" w:color="auto" w:fill="auto"/>
            <w:tcMar>
              <w:left w:w="40" w:type="dxa"/>
              <w:right w:w="40" w:type="dxa"/>
            </w:tcMar>
            <w:vAlign w:val="center"/>
          </w:tcPr>
          <w:p w14:paraId="5F725D7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-3,499</w:t>
            </w:r>
          </w:p>
        </w:tc>
        <w:tc>
          <w:tcPr>
            <w:tcW w:w="1410" w:type="dxa"/>
            <w:tcBorders>
              <w:top w:val="nil"/>
              <w:left w:val="nil"/>
              <w:bottom w:val="nil"/>
              <w:right w:val="nil"/>
              <w:tl2br w:val="nil"/>
              <w:tr2bl w:val="nil"/>
            </w:tcBorders>
            <w:shd w:val="clear" w:color="auto" w:fill="auto"/>
            <w:tcMar>
              <w:left w:w="40" w:type="dxa"/>
              <w:right w:w="40" w:type="dxa"/>
            </w:tcMar>
            <w:vAlign w:val="center"/>
          </w:tcPr>
          <w:p w14:paraId="4177E343" w14:textId="77777777" w:rsidR="0044336D" w:rsidRPr="00153825" w:rsidRDefault="0044336D" w:rsidP="00F613F1">
            <w:pPr>
              <w:jc w:val="right"/>
              <w:rPr>
                <w:rFonts w:ascii="Arial" w:eastAsia="Arial" w:hAnsi="Arial" w:cs="Arial"/>
                <w:b/>
                <w:bCs/>
                <w:noProof/>
                <w:color w:val="000000"/>
                <w:sz w:val="16"/>
              </w:rPr>
            </w:pPr>
            <w:r>
              <w:rPr>
                <w:rFonts w:ascii="Arial" w:hAnsi="Arial"/>
                <w:b/>
                <w:noProof/>
                <w:color w:val="000000"/>
                <w:sz w:val="16"/>
              </w:rPr>
              <w:t>-3,499</w:t>
            </w:r>
          </w:p>
        </w:tc>
      </w:tr>
      <w:tr w:rsidR="0044336D" w14:paraId="54878F1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single" w:sz="4" w:space="0" w:color="000000"/>
              <w:right w:val="nil"/>
              <w:tl2br w:val="nil"/>
              <w:tr2bl w:val="nil"/>
            </w:tcBorders>
            <w:shd w:val="clear" w:color="auto" w:fill="auto"/>
            <w:tcMar>
              <w:left w:w="40" w:type="dxa"/>
              <w:right w:w="40" w:type="dxa"/>
            </w:tcMar>
            <w:vAlign w:val="center"/>
          </w:tcPr>
          <w:p w14:paraId="1F3CA227" w14:textId="77777777" w:rsidR="0044336D" w:rsidRDefault="0044336D" w:rsidP="00F613F1">
            <w:pPr>
              <w:rPr>
                <w:rFonts w:ascii="Arial" w:eastAsia="Arial" w:hAnsi="Arial" w:cs="Arial"/>
                <w:noProof/>
                <w:color w:val="000000"/>
                <w:sz w:val="16"/>
              </w:rPr>
            </w:pPr>
            <w:r>
              <w:rPr>
                <w:rFonts w:ascii="Arial" w:hAnsi="Arial"/>
                <w:noProof/>
                <w:color w:val="000000"/>
                <w:sz w:val="16"/>
              </w:rPr>
              <w:t>Wechselkursdifferenzen</w:t>
            </w:r>
          </w:p>
        </w:tc>
        <w:tc>
          <w:tcPr>
            <w:tcW w:w="1380" w:type="dxa"/>
            <w:tcBorders>
              <w:top w:val="nil"/>
              <w:left w:val="nil"/>
              <w:bottom w:val="single" w:sz="4" w:space="0" w:color="000000"/>
              <w:right w:val="nil"/>
              <w:tl2br w:val="nil"/>
              <w:tr2bl w:val="nil"/>
            </w:tcBorders>
            <w:shd w:val="clear" w:color="auto" w:fill="auto"/>
            <w:tcMar>
              <w:left w:w="40" w:type="dxa"/>
              <w:right w:w="40" w:type="dxa"/>
            </w:tcMar>
            <w:vAlign w:val="center"/>
          </w:tcPr>
          <w:p w14:paraId="7425714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2 472</w:t>
            </w:r>
          </w:p>
        </w:tc>
        <w:tc>
          <w:tcPr>
            <w:tcW w:w="1395" w:type="dxa"/>
            <w:tcBorders>
              <w:top w:val="nil"/>
              <w:left w:val="nil"/>
              <w:bottom w:val="single" w:sz="4" w:space="0" w:color="000000"/>
              <w:right w:val="nil"/>
              <w:tl2br w:val="nil"/>
              <w:tr2bl w:val="nil"/>
            </w:tcBorders>
            <w:shd w:val="clear" w:color="auto" w:fill="auto"/>
            <w:tcMar>
              <w:left w:w="40" w:type="dxa"/>
              <w:right w:w="40" w:type="dxa"/>
            </w:tcMar>
            <w:vAlign w:val="center"/>
          </w:tcPr>
          <w:p w14:paraId="5B76C89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-41</w:t>
            </w:r>
          </w:p>
        </w:tc>
        <w:tc>
          <w:tcPr>
            <w:tcW w:w="1410" w:type="dxa"/>
            <w:tcBorders>
              <w:top w:val="nil"/>
              <w:left w:val="nil"/>
              <w:bottom w:val="single" w:sz="4" w:space="0" w:color="000000"/>
              <w:right w:val="nil"/>
              <w:tl2br w:val="nil"/>
              <w:tr2bl w:val="nil"/>
            </w:tcBorders>
            <w:shd w:val="clear" w:color="auto" w:fill="auto"/>
            <w:tcMar>
              <w:left w:w="40" w:type="dxa"/>
              <w:right w:w="40" w:type="dxa"/>
            </w:tcMar>
            <w:vAlign w:val="center"/>
          </w:tcPr>
          <w:p w14:paraId="76F9498D" w14:textId="77777777" w:rsidR="0044336D" w:rsidRPr="00153825" w:rsidRDefault="0044336D" w:rsidP="00F613F1">
            <w:pPr>
              <w:jc w:val="right"/>
              <w:rPr>
                <w:rFonts w:ascii="Arial" w:eastAsia="Arial" w:hAnsi="Arial" w:cs="Arial"/>
                <w:b/>
                <w:bCs/>
                <w:noProof/>
                <w:color w:val="000000"/>
                <w:sz w:val="16"/>
              </w:rPr>
            </w:pPr>
            <w:r>
              <w:rPr>
                <w:rFonts w:ascii="Arial" w:hAnsi="Arial"/>
                <w:b/>
                <w:noProof/>
                <w:color w:val="000000"/>
                <w:sz w:val="16"/>
              </w:rPr>
              <w:t>2 431</w:t>
            </w:r>
          </w:p>
        </w:tc>
      </w:tr>
      <w:tr w:rsidR="0044336D" w14:paraId="70909FC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F8A7D7D" w14:textId="77777777" w:rsidR="0044336D" w:rsidRDefault="0044336D" w:rsidP="00F613F1">
            <w:pPr>
              <w:rPr>
                <w:rFonts w:ascii="Arial" w:eastAsia="Arial" w:hAnsi="Arial" w:cs="Arial"/>
                <w:b/>
                <w:noProof/>
                <w:color w:val="000000"/>
                <w:sz w:val="16"/>
              </w:rPr>
            </w:pPr>
            <w:r>
              <w:rPr>
                <w:rFonts w:ascii="Arial" w:hAnsi="Arial"/>
                <w:b/>
                <w:noProof/>
                <w:color w:val="000000"/>
                <w:sz w:val="16"/>
              </w:rPr>
              <w:t>Nicht realisierte Gewinne und Verluste zum 31. Dezember 2022</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EFD0D7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104 030</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CFA34D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31 066</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5C924A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135 096</w:t>
            </w:r>
          </w:p>
        </w:tc>
      </w:tr>
      <w:tr w:rsidR="0044336D" w14:paraId="6BFCA75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nil"/>
              <w:right w:val="nil"/>
              <w:tl2br w:val="nil"/>
              <w:tr2bl w:val="nil"/>
            </w:tcBorders>
            <w:shd w:val="clear" w:color="auto" w:fill="auto"/>
            <w:tcMar>
              <w:left w:w="0" w:type="dxa"/>
              <w:right w:w="0" w:type="dxa"/>
            </w:tcMar>
            <w:vAlign w:val="center"/>
          </w:tcPr>
          <w:p w14:paraId="774F0942" w14:textId="77777777" w:rsidR="0044336D" w:rsidRDefault="0044336D" w:rsidP="00F613F1">
            <w:pPr>
              <w:rPr>
                <w:rFonts w:ascii="Arial" w:eastAsia="Arial" w:hAnsi="Arial" w:cs="Arial"/>
                <w:b/>
                <w:noProof/>
                <w:color w:val="000000"/>
                <w:sz w:val="16"/>
              </w:rPr>
            </w:pPr>
          </w:p>
        </w:tc>
        <w:tc>
          <w:tcPr>
            <w:tcW w:w="1380" w:type="dxa"/>
            <w:tcBorders>
              <w:top w:val="single" w:sz="4" w:space="0" w:color="000000"/>
              <w:left w:val="nil"/>
              <w:bottom w:val="nil"/>
              <w:right w:val="nil"/>
              <w:tl2br w:val="nil"/>
              <w:tr2bl w:val="nil"/>
            </w:tcBorders>
            <w:shd w:val="clear" w:color="auto" w:fill="auto"/>
            <w:tcMar>
              <w:left w:w="0" w:type="dxa"/>
              <w:right w:w="0" w:type="dxa"/>
            </w:tcMar>
            <w:vAlign w:val="center"/>
          </w:tcPr>
          <w:p w14:paraId="2E231300" w14:textId="77777777" w:rsidR="0044336D" w:rsidRDefault="0044336D" w:rsidP="00F613F1">
            <w:pPr>
              <w:jc w:val="right"/>
              <w:rPr>
                <w:rFonts w:ascii="Arial" w:eastAsia="Arial" w:hAnsi="Arial" w:cs="Arial"/>
                <w:b/>
                <w:noProof/>
                <w:color w:val="000000"/>
                <w:sz w:val="16"/>
              </w:rPr>
            </w:pPr>
          </w:p>
        </w:tc>
        <w:tc>
          <w:tcPr>
            <w:tcW w:w="1395" w:type="dxa"/>
            <w:tcBorders>
              <w:top w:val="single" w:sz="4" w:space="0" w:color="000000"/>
              <w:left w:val="nil"/>
              <w:bottom w:val="nil"/>
              <w:right w:val="nil"/>
              <w:tl2br w:val="nil"/>
              <w:tr2bl w:val="nil"/>
            </w:tcBorders>
            <w:shd w:val="clear" w:color="auto" w:fill="auto"/>
            <w:tcMar>
              <w:left w:w="0" w:type="dxa"/>
              <w:right w:w="0" w:type="dxa"/>
            </w:tcMar>
            <w:vAlign w:val="center"/>
          </w:tcPr>
          <w:p w14:paraId="129CC1BE" w14:textId="77777777" w:rsidR="0044336D" w:rsidRDefault="0044336D" w:rsidP="00F613F1">
            <w:pPr>
              <w:jc w:val="right"/>
              <w:rPr>
                <w:rFonts w:ascii="Arial" w:eastAsia="Arial" w:hAnsi="Arial" w:cs="Arial"/>
                <w:b/>
                <w:noProof/>
                <w:color w:val="000000"/>
                <w:sz w:val="16"/>
              </w:rPr>
            </w:pPr>
          </w:p>
        </w:tc>
        <w:tc>
          <w:tcPr>
            <w:tcW w:w="1410" w:type="dxa"/>
            <w:tcBorders>
              <w:top w:val="single" w:sz="4" w:space="0" w:color="000000"/>
              <w:left w:val="nil"/>
              <w:bottom w:val="nil"/>
              <w:right w:val="nil"/>
              <w:tl2br w:val="nil"/>
              <w:tr2bl w:val="nil"/>
            </w:tcBorders>
            <w:shd w:val="clear" w:color="auto" w:fill="auto"/>
            <w:tcMar>
              <w:left w:w="0" w:type="dxa"/>
              <w:right w:w="0" w:type="dxa"/>
            </w:tcMar>
            <w:vAlign w:val="center"/>
          </w:tcPr>
          <w:p w14:paraId="22C1483A" w14:textId="77777777" w:rsidR="0044336D" w:rsidRDefault="0044336D" w:rsidP="00F613F1">
            <w:pPr>
              <w:jc w:val="right"/>
              <w:rPr>
                <w:rFonts w:ascii="Arial" w:eastAsia="Arial" w:hAnsi="Arial" w:cs="Arial"/>
                <w:b/>
                <w:noProof/>
                <w:color w:val="000000"/>
                <w:sz w:val="16"/>
              </w:rPr>
            </w:pPr>
          </w:p>
        </w:tc>
      </w:tr>
      <w:tr w:rsidR="0044336D" w14:paraId="1F8A731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5775" w:type="dxa"/>
            <w:tcBorders>
              <w:top w:val="nil"/>
              <w:left w:val="nil"/>
              <w:bottom w:val="nil"/>
              <w:right w:val="nil"/>
              <w:tl2br w:val="nil"/>
              <w:tr2bl w:val="nil"/>
            </w:tcBorders>
            <w:shd w:val="clear" w:color="FFFFFF" w:fill="C0C0C0"/>
            <w:tcMar>
              <w:left w:w="40" w:type="dxa"/>
              <w:right w:w="40" w:type="dxa"/>
            </w:tcMar>
            <w:vAlign w:val="center"/>
          </w:tcPr>
          <w:p w14:paraId="56ADBA3B" w14:textId="77777777" w:rsidR="0044336D" w:rsidRDefault="0044336D" w:rsidP="00F613F1">
            <w:pPr>
              <w:rPr>
                <w:rFonts w:ascii="Arial" w:eastAsia="Arial" w:hAnsi="Arial" w:cs="Arial"/>
                <w:b/>
                <w:noProof/>
                <w:color w:val="000000"/>
                <w:sz w:val="16"/>
              </w:rPr>
            </w:pPr>
            <w:r>
              <w:rPr>
                <w:rFonts w:ascii="Arial" w:hAnsi="Arial"/>
                <w:b/>
                <w:noProof/>
                <w:color w:val="000000"/>
                <w:sz w:val="16"/>
              </w:rPr>
              <w:t>Aktien und andere variabel verzinsliche Wertpapiere zum 31. Dezember 2022</w:t>
            </w:r>
          </w:p>
        </w:tc>
        <w:tc>
          <w:tcPr>
            <w:tcW w:w="1380" w:type="dxa"/>
            <w:tcBorders>
              <w:top w:val="nil"/>
              <w:left w:val="nil"/>
              <w:bottom w:val="nil"/>
              <w:right w:val="nil"/>
              <w:tl2br w:val="nil"/>
              <w:tr2bl w:val="nil"/>
            </w:tcBorders>
            <w:shd w:val="clear" w:color="FFFFFF" w:fill="C0C0C0"/>
            <w:tcMar>
              <w:left w:w="40" w:type="dxa"/>
              <w:right w:w="40" w:type="dxa"/>
            </w:tcMar>
            <w:vAlign w:val="center"/>
          </w:tcPr>
          <w:p w14:paraId="61CE57A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684 564</w:t>
            </w:r>
          </w:p>
        </w:tc>
        <w:tc>
          <w:tcPr>
            <w:tcW w:w="1395" w:type="dxa"/>
            <w:tcBorders>
              <w:top w:val="nil"/>
              <w:left w:val="nil"/>
              <w:bottom w:val="nil"/>
              <w:right w:val="nil"/>
              <w:tl2br w:val="nil"/>
              <w:tr2bl w:val="nil"/>
            </w:tcBorders>
            <w:shd w:val="clear" w:color="FFFFFF" w:fill="C0C0C0"/>
            <w:tcMar>
              <w:left w:w="40" w:type="dxa"/>
              <w:right w:w="40" w:type="dxa"/>
            </w:tcMar>
            <w:vAlign w:val="center"/>
          </w:tcPr>
          <w:p w14:paraId="440582E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112 777</w:t>
            </w:r>
          </w:p>
        </w:tc>
        <w:tc>
          <w:tcPr>
            <w:tcW w:w="1410" w:type="dxa"/>
            <w:tcBorders>
              <w:top w:val="nil"/>
              <w:left w:val="nil"/>
              <w:bottom w:val="nil"/>
              <w:right w:val="nil"/>
              <w:tl2br w:val="nil"/>
              <w:tr2bl w:val="nil"/>
            </w:tcBorders>
            <w:shd w:val="clear" w:color="FFFFFF" w:fill="C0C0C0"/>
            <w:tcMar>
              <w:left w:w="40" w:type="dxa"/>
              <w:right w:w="40" w:type="dxa"/>
            </w:tcMar>
            <w:vAlign w:val="center"/>
          </w:tcPr>
          <w:p w14:paraId="227C8F1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797 341</w:t>
            </w:r>
          </w:p>
        </w:tc>
      </w:tr>
      <w:tr w:rsidR="0044336D" w14:paraId="39904C7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5775" w:type="dxa"/>
            <w:tcBorders>
              <w:top w:val="nil"/>
              <w:left w:val="nil"/>
              <w:bottom w:val="nil"/>
              <w:right w:val="nil"/>
              <w:tl2br w:val="nil"/>
              <w:tr2bl w:val="nil"/>
            </w:tcBorders>
            <w:shd w:val="clear" w:color="auto" w:fill="auto"/>
            <w:noWrap/>
            <w:tcMar>
              <w:left w:w="0" w:type="dxa"/>
              <w:right w:w="0" w:type="dxa"/>
            </w:tcMar>
            <w:vAlign w:val="bottom"/>
          </w:tcPr>
          <w:p w14:paraId="1D6F3937" w14:textId="77777777" w:rsidR="0044336D" w:rsidRDefault="0044336D" w:rsidP="00F613F1">
            <w:pPr>
              <w:rPr>
                <w:rFonts w:ascii="Arial" w:eastAsia="Arial" w:hAnsi="Arial" w:cs="Arial"/>
                <w:noProof/>
                <w:color w:val="000000"/>
                <w:sz w:val="20"/>
              </w:rPr>
            </w:pPr>
          </w:p>
        </w:tc>
        <w:tc>
          <w:tcPr>
            <w:tcW w:w="1380" w:type="dxa"/>
            <w:tcBorders>
              <w:top w:val="nil"/>
              <w:left w:val="nil"/>
              <w:bottom w:val="nil"/>
              <w:right w:val="nil"/>
              <w:tl2br w:val="nil"/>
              <w:tr2bl w:val="nil"/>
            </w:tcBorders>
            <w:shd w:val="clear" w:color="auto" w:fill="auto"/>
            <w:noWrap/>
            <w:tcMar>
              <w:left w:w="0" w:type="dxa"/>
              <w:right w:w="0" w:type="dxa"/>
            </w:tcMar>
            <w:vAlign w:val="bottom"/>
          </w:tcPr>
          <w:p w14:paraId="4EF2BB5C" w14:textId="77777777" w:rsidR="0044336D" w:rsidRDefault="0044336D" w:rsidP="00F613F1">
            <w:pPr>
              <w:rPr>
                <w:rFonts w:ascii="Arial" w:eastAsia="Arial" w:hAnsi="Arial" w:cs="Arial"/>
                <w:noProof/>
                <w:color w:val="000000"/>
                <w:sz w:val="20"/>
              </w:rPr>
            </w:pPr>
          </w:p>
        </w:tc>
        <w:tc>
          <w:tcPr>
            <w:tcW w:w="1395" w:type="dxa"/>
            <w:tcBorders>
              <w:top w:val="nil"/>
              <w:left w:val="nil"/>
              <w:bottom w:val="nil"/>
              <w:right w:val="nil"/>
              <w:tl2br w:val="nil"/>
              <w:tr2bl w:val="nil"/>
            </w:tcBorders>
            <w:shd w:val="clear" w:color="auto" w:fill="auto"/>
            <w:noWrap/>
            <w:tcMar>
              <w:left w:w="0" w:type="dxa"/>
              <w:right w:w="0" w:type="dxa"/>
            </w:tcMar>
            <w:vAlign w:val="bottom"/>
          </w:tcPr>
          <w:p w14:paraId="510AA418" w14:textId="77777777" w:rsidR="0044336D" w:rsidRDefault="0044336D" w:rsidP="00F613F1">
            <w:pPr>
              <w:rPr>
                <w:rFonts w:ascii="Arial" w:eastAsia="Arial" w:hAnsi="Arial" w:cs="Arial"/>
                <w:noProof/>
                <w:color w:val="000000"/>
                <w:sz w:val="20"/>
              </w:rPr>
            </w:pPr>
          </w:p>
        </w:tc>
        <w:tc>
          <w:tcPr>
            <w:tcW w:w="1410" w:type="dxa"/>
            <w:tcBorders>
              <w:top w:val="nil"/>
              <w:left w:val="nil"/>
              <w:bottom w:val="nil"/>
              <w:right w:val="nil"/>
              <w:tl2br w:val="nil"/>
              <w:tr2bl w:val="nil"/>
            </w:tcBorders>
            <w:shd w:val="clear" w:color="auto" w:fill="auto"/>
            <w:noWrap/>
            <w:tcMar>
              <w:left w:w="0" w:type="dxa"/>
              <w:right w:w="0" w:type="dxa"/>
            </w:tcMar>
            <w:vAlign w:val="bottom"/>
          </w:tcPr>
          <w:p w14:paraId="2046073C" w14:textId="77777777" w:rsidR="0044336D" w:rsidRDefault="0044336D" w:rsidP="00F613F1">
            <w:pPr>
              <w:rPr>
                <w:rFonts w:ascii="Arial" w:eastAsia="Arial" w:hAnsi="Arial" w:cs="Arial"/>
                <w:noProof/>
                <w:color w:val="000000"/>
                <w:sz w:val="20"/>
              </w:rPr>
            </w:pPr>
          </w:p>
        </w:tc>
      </w:tr>
      <w:tr w:rsidR="0044336D" w14:paraId="564A077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nil"/>
              <w:right w:val="nil"/>
              <w:tl2br w:val="nil"/>
              <w:tr2bl w:val="nil"/>
            </w:tcBorders>
            <w:shd w:val="clear" w:color="auto" w:fill="auto"/>
            <w:tcMar>
              <w:left w:w="0" w:type="dxa"/>
              <w:right w:w="0" w:type="dxa"/>
            </w:tcMar>
          </w:tcPr>
          <w:p w14:paraId="6FD1FF2A" w14:textId="77777777" w:rsidR="0044336D" w:rsidRDefault="0044336D" w:rsidP="00F613F1">
            <w:pPr>
              <w:rPr>
                <w:rFonts w:ascii="Arial" w:eastAsia="Arial" w:hAnsi="Arial" w:cs="Arial"/>
                <w:noProof/>
                <w:color w:val="000000"/>
                <w:sz w:val="16"/>
              </w:rPr>
            </w:pPr>
          </w:p>
        </w:tc>
        <w:tc>
          <w:tcPr>
            <w:tcW w:w="1380" w:type="dxa"/>
            <w:tcBorders>
              <w:top w:val="nil"/>
              <w:left w:val="nil"/>
              <w:bottom w:val="nil"/>
              <w:right w:val="nil"/>
              <w:tl2br w:val="nil"/>
              <w:tr2bl w:val="nil"/>
            </w:tcBorders>
            <w:shd w:val="clear" w:color="auto" w:fill="auto"/>
            <w:tcMar>
              <w:left w:w="0" w:type="dxa"/>
              <w:right w:w="0" w:type="dxa"/>
            </w:tcMar>
          </w:tcPr>
          <w:p w14:paraId="6636E637" w14:textId="77777777" w:rsidR="0044336D" w:rsidRDefault="0044336D" w:rsidP="00F613F1">
            <w:pPr>
              <w:rPr>
                <w:rFonts w:ascii="Arial" w:eastAsia="Arial" w:hAnsi="Arial" w:cs="Arial"/>
                <w:noProof/>
                <w:color w:val="000000"/>
                <w:sz w:val="16"/>
              </w:rPr>
            </w:pPr>
          </w:p>
        </w:tc>
        <w:tc>
          <w:tcPr>
            <w:tcW w:w="1395" w:type="dxa"/>
            <w:tcBorders>
              <w:top w:val="nil"/>
              <w:left w:val="nil"/>
              <w:bottom w:val="nil"/>
              <w:right w:val="nil"/>
              <w:tl2br w:val="nil"/>
              <w:tr2bl w:val="nil"/>
            </w:tcBorders>
            <w:shd w:val="clear" w:color="auto" w:fill="auto"/>
            <w:tcMar>
              <w:left w:w="0" w:type="dxa"/>
              <w:right w:w="0" w:type="dxa"/>
            </w:tcMar>
          </w:tcPr>
          <w:p w14:paraId="632AC4D7" w14:textId="77777777" w:rsidR="0044336D" w:rsidRDefault="0044336D" w:rsidP="00F613F1">
            <w:pPr>
              <w:rPr>
                <w:rFonts w:ascii="Arial" w:eastAsia="Arial" w:hAnsi="Arial" w:cs="Arial"/>
                <w:noProof/>
                <w:color w:val="000000"/>
                <w:sz w:val="16"/>
              </w:rPr>
            </w:pPr>
          </w:p>
        </w:tc>
        <w:tc>
          <w:tcPr>
            <w:tcW w:w="1410" w:type="dxa"/>
            <w:tcBorders>
              <w:top w:val="nil"/>
              <w:left w:val="nil"/>
              <w:bottom w:val="nil"/>
              <w:right w:val="nil"/>
              <w:tl2br w:val="nil"/>
              <w:tr2bl w:val="nil"/>
            </w:tcBorders>
            <w:shd w:val="clear" w:color="auto" w:fill="auto"/>
            <w:tcMar>
              <w:left w:w="0" w:type="dxa"/>
              <w:right w:w="0" w:type="dxa"/>
            </w:tcMar>
          </w:tcPr>
          <w:p w14:paraId="7ACE456B" w14:textId="77777777" w:rsidR="0044336D" w:rsidRDefault="0044336D" w:rsidP="00F613F1">
            <w:pPr>
              <w:rPr>
                <w:rFonts w:ascii="Arial" w:eastAsia="Arial" w:hAnsi="Arial" w:cs="Arial"/>
                <w:noProof/>
                <w:color w:val="000000"/>
                <w:sz w:val="16"/>
              </w:rPr>
            </w:pPr>
          </w:p>
        </w:tc>
      </w:tr>
    </w:tbl>
    <w:p w14:paraId="710E3CB8" w14:textId="77777777" w:rsidR="0044336D" w:rsidRPr="000F5238" w:rsidRDefault="0044336D" w:rsidP="00B35071">
      <w:pPr>
        <w:pStyle w:val="Title1"/>
        <w:pageBreakBefore/>
        <w:numPr>
          <w:ilvl w:val="0"/>
          <w:numId w:val="76"/>
        </w:numPr>
        <w:pBdr>
          <w:top w:val="nil"/>
          <w:left w:val="nil"/>
          <w:bottom w:val="nil"/>
          <w:right w:val="nil"/>
          <w:between w:val="nil"/>
          <w:bar w:val="nil"/>
        </w:pBdr>
        <w:rPr>
          <w:noProof/>
          <w:bdr w:val="nil"/>
        </w:rPr>
      </w:pPr>
      <w:r>
        <w:rPr>
          <w:noProof/>
          <w:bdr w:val="nil"/>
        </w:rPr>
        <w:t>Forderungen gegenüber Beitragszahlern</w:t>
      </w:r>
    </w:p>
    <w:p w14:paraId="4A3C57C7"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08004DBB" w14:textId="77777777" w:rsidR="0044336D" w:rsidRPr="00EF53A6"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Der Betrag von 85,3 Mio. EUR (2022: 85,3 Mio. EUR) besteht ausschließlich aus bei den Mitgliedstaaten abgerufenen, aber noch nicht eingegangenen Beiträgen.</w:t>
      </w:r>
    </w:p>
    <w:p w14:paraId="0EB2A9A5" w14:textId="77777777" w:rsidR="0044336D" w:rsidRPr="003E21A5" w:rsidRDefault="0044336D" w:rsidP="0044336D">
      <w:pPr>
        <w:pBdr>
          <w:top w:val="nil"/>
          <w:left w:val="nil"/>
          <w:bottom w:val="nil"/>
          <w:right w:val="nil"/>
          <w:between w:val="nil"/>
          <w:bar w:val="nil"/>
        </w:pBdr>
        <w:spacing w:before="60" w:after="60"/>
        <w:rPr>
          <w:rFonts w:ascii="Arial" w:hAnsi="Arial" w:cs="Arial"/>
          <w:noProof/>
          <w:sz w:val="16"/>
          <w:szCs w:val="16"/>
          <w:bdr w:val="nil"/>
        </w:rPr>
      </w:pPr>
    </w:p>
    <w:p w14:paraId="7722E6F2" w14:textId="77777777" w:rsidR="0044336D" w:rsidRDefault="0044336D" w:rsidP="00B35071">
      <w:pPr>
        <w:pStyle w:val="Notes"/>
        <w:numPr>
          <w:ilvl w:val="0"/>
          <w:numId w:val="76"/>
        </w:numPr>
        <w:pBdr>
          <w:top w:val="nil"/>
          <w:left w:val="nil"/>
          <w:bottom w:val="nil"/>
          <w:right w:val="nil"/>
          <w:between w:val="nil"/>
          <w:bar w:val="nil"/>
        </w:pBdr>
        <w:spacing w:before="60" w:after="60"/>
        <w:rPr>
          <w:noProof/>
          <w:bdr w:val="nil"/>
        </w:rPr>
      </w:pPr>
      <w:r>
        <w:rPr>
          <w:noProof/>
          <w:bdr w:val="nil"/>
        </w:rPr>
        <w:t>Finanzielle Vermögenswerte der Finanzverwaltung</w:t>
      </w:r>
    </w:p>
    <w:p w14:paraId="1102C11C" w14:textId="77777777" w:rsidR="0044336D" w:rsidRDefault="0044336D" w:rsidP="0044336D">
      <w:pPr>
        <w:pBdr>
          <w:top w:val="nil"/>
          <w:left w:val="nil"/>
          <w:bottom w:val="nil"/>
          <w:right w:val="nil"/>
          <w:between w:val="nil"/>
          <w:bar w:val="nil"/>
        </w:pBdr>
        <w:spacing w:before="60" w:after="60"/>
        <w:contextualSpacing/>
        <w:jc w:val="both"/>
        <w:rPr>
          <w:noProof/>
          <w:sz w:val="16"/>
          <w:szCs w:val="16"/>
          <w:bdr w:val="nil"/>
        </w:rPr>
      </w:pPr>
    </w:p>
    <w:p w14:paraId="31B717EE"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Das Portfolio der Finanzverwaltung besteht aus börsennotierten Anleihen mit einer Restlaufzeit von weniger als drei Monaten zum Berichtsstichtag. Die folgende Tabelle gibt Aufschluss über die Entwicklung des Portfolios der Finanzverwaltung.</w:t>
      </w:r>
    </w:p>
    <w:p w14:paraId="581DC73F" w14:textId="77777777" w:rsidR="0044336D" w:rsidRPr="006F6281" w:rsidRDefault="0044336D" w:rsidP="0044336D">
      <w:pPr>
        <w:rPr>
          <w:noProof/>
          <w:lang w:eastAsia="en-US"/>
        </w:rPr>
      </w:pPr>
    </w:p>
    <w:tbl>
      <w:tblPr>
        <w:tblStyle w:val="CDMRange215"/>
        <w:tblW w:w="9975" w:type="dxa"/>
        <w:tblLayout w:type="fixed"/>
        <w:tblLook w:val="0600" w:firstRow="0" w:lastRow="0" w:firstColumn="0" w:lastColumn="0" w:noHBand="1" w:noVBand="1"/>
      </w:tblPr>
      <w:tblGrid>
        <w:gridCol w:w="8475"/>
        <w:gridCol w:w="1500"/>
      </w:tblGrid>
      <w:tr w:rsidR="0044336D" w14:paraId="6AFD2F04" w14:textId="77777777" w:rsidTr="00F613F1">
        <w:trPr>
          <w:trHeight w:val="255"/>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0971A829"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84CF26D" w14:textId="77777777" w:rsidR="0044336D" w:rsidRDefault="0044336D" w:rsidP="00F613F1">
            <w:pPr>
              <w:rPr>
                <w:rFonts w:ascii="Arial" w:eastAsia="Arial" w:hAnsi="Arial" w:cs="Arial"/>
                <w:noProof/>
                <w:color w:val="000000"/>
                <w:sz w:val="20"/>
              </w:rPr>
            </w:pPr>
          </w:p>
        </w:tc>
      </w:tr>
      <w:tr w:rsidR="0044336D" w14:paraId="162E34E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single" w:sz="4" w:space="0" w:color="000000"/>
              <w:right w:val="nil"/>
              <w:tl2br w:val="nil"/>
              <w:tr2bl w:val="nil"/>
            </w:tcBorders>
            <w:shd w:val="clear" w:color="auto" w:fill="auto"/>
            <w:tcMar>
              <w:left w:w="40" w:type="dxa"/>
              <w:right w:w="40" w:type="dxa"/>
            </w:tcMar>
            <w:vAlign w:val="center"/>
          </w:tcPr>
          <w:p w14:paraId="0E018A1E" w14:textId="77777777" w:rsidR="0044336D" w:rsidRDefault="0044336D" w:rsidP="00F613F1">
            <w:pPr>
              <w:rPr>
                <w:rFonts w:ascii="Arial" w:eastAsia="Arial" w:hAnsi="Arial" w:cs="Arial"/>
                <w:b/>
                <w:noProof/>
                <w:color w:val="000000"/>
                <w:sz w:val="16"/>
              </w:rPr>
            </w:pPr>
            <w:r>
              <w:rPr>
                <w:rFonts w:ascii="Arial" w:hAnsi="Arial"/>
                <w:b/>
                <w:noProof/>
                <w:color w:val="000000"/>
                <w:sz w:val="16"/>
              </w:rPr>
              <w:t>Saldo zum 1. Januar 2023</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6C1C567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73 003</w:t>
            </w:r>
          </w:p>
        </w:tc>
      </w:tr>
      <w:tr w:rsidR="0044336D" w14:paraId="1B8C333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05B14157" w14:textId="77777777" w:rsidR="0044336D" w:rsidRDefault="0044336D" w:rsidP="00F613F1">
            <w:pPr>
              <w:rPr>
                <w:rFonts w:ascii="Arial" w:eastAsia="Arial" w:hAnsi="Arial" w:cs="Arial"/>
                <w:noProof/>
                <w:color w:val="000000"/>
                <w:sz w:val="16"/>
              </w:rPr>
            </w:pPr>
            <w:r>
              <w:rPr>
                <w:rFonts w:ascii="Arial" w:hAnsi="Arial"/>
                <w:noProof/>
                <w:color w:val="000000"/>
                <w:sz w:val="16"/>
              </w:rPr>
              <w:t>Käufe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C2466E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348 523</w:t>
            </w:r>
          </w:p>
        </w:tc>
      </w:tr>
      <w:tr w:rsidR="0044336D" w14:paraId="3B1692D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14:paraId="6C9483BD" w14:textId="77777777" w:rsidR="0044336D" w:rsidRDefault="0044336D" w:rsidP="00F613F1">
            <w:pPr>
              <w:rPr>
                <w:rFonts w:ascii="Arial" w:eastAsia="Arial" w:hAnsi="Arial" w:cs="Arial"/>
                <w:noProof/>
                <w:color w:val="000000"/>
                <w:sz w:val="16"/>
              </w:rPr>
            </w:pPr>
            <w:r>
              <w:rPr>
                <w:rFonts w:ascii="Arial" w:hAnsi="Arial"/>
                <w:noProof/>
                <w:color w:val="000000"/>
                <w:sz w:val="16"/>
              </w:rPr>
              <w:t>Fälligkeiten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88ED88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-421,278</w:t>
            </w:r>
          </w:p>
        </w:tc>
      </w:tr>
      <w:tr w:rsidR="0044336D" w14:paraId="1416D0F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14:paraId="6C0BC7A6" w14:textId="77777777" w:rsidR="0044336D" w:rsidRDefault="0044336D" w:rsidP="00F613F1">
            <w:pPr>
              <w:rPr>
                <w:rFonts w:ascii="Arial" w:eastAsia="Arial" w:hAnsi="Arial" w:cs="Arial"/>
                <w:noProof/>
                <w:color w:val="000000"/>
                <w:sz w:val="16"/>
              </w:rPr>
            </w:pPr>
            <w:r>
              <w:rPr>
                <w:rFonts w:ascii="Arial" w:hAnsi="Arial"/>
                <w:noProof/>
                <w:color w:val="000000"/>
                <w:sz w:val="16"/>
              </w:rPr>
              <w:t>Änderung bei der Tilgung der Prämie/Abzinsung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AF7161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-248</w:t>
            </w:r>
          </w:p>
        </w:tc>
      </w:tr>
      <w:tr w:rsidR="0044336D" w14:paraId="137BD68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14:paraId="4A5B4316"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Veränderung der aufgelaufenen Zinsen </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A29750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09356D3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FFFFFF" w:fill="C3C3C3"/>
            <w:tcMar>
              <w:left w:w="40" w:type="dxa"/>
              <w:right w:w="40" w:type="dxa"/>
            </w:tcMar>
            <w:vAlign w:val="center"/>
          </w:tcPr>
          <w:p w14:paraId="10E0CC7D" w14:textId="77777777" w:rsidR="0044336D" w:rsidRDefault="0044336D" w:rsidP="00F613F1">
            <w:pPr>
              <w:rPr>
                <w:rFonts w:ascii="Arial" w:eastAsia="Arial" w:hAnsi="Arial" w:cs="Arial"/>
                <w:b/>
                <w:noProof/>
                <w:color w:val="000000"/>
                <w:sz w:val="16"/>
              </w:rPr>
            </w:pPr>
            <w:r>
              <w:rPr>
                <w:rFonts w:ascii="Arial" w:hAnsi="Arial"/>
                <w:b/>
                <w:noProof/>
                <w:color w:val="000000"/>
                <w:sz w:val="16"/>
              </w:rPr>
              <w:t>Saldo zum 31. Dezember 2023</w:t>
            </w:r>
          </w:p>
        </w:tc>
        <w:tc>
          <w:tcPr>
            <w:tcW w:w="1500" w:type="dxa"/>
            <w:tcBorders>
              <w:top w:val="nil"/>
              <w:left w:val="nil"/>
              <w:bottom w:val="nil"/>
              <w:right w:val="nil"/>
              <w:tl2br w:val="nil"/>
              <w:tr2bl w:val="nil"/>
            </w:tcBorders>
            <w:shd w:val="clear" w:color="FFFFFF" w:fill="C3C3C3"/>
            <w:tcMar>
              <w:left w:w="40" w:type="dxa"/>
              <w:right w:w="40" w:type="dxa"/>
            </w:tcMar>
            <w:vAlign w:val="center"/>
          </w:tcPr>
          <w:p w14:paraId="1B117EA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r>
      <w:tr w:rsidR="0044336D" w14:paraId="25FEE5E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847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1ABC3ED" w14:textId="77777777" w:rsidR="0044336D" w:rsidRDefault="0044336D" w:rsidP="00F613F1">
            <w:pPr>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158838FC" w14:textId="77777777" w:rsidR="0044336D" w:rsidRDefault="0044336D" w:rsidP="00F613F1">
            <w:pPr>
              <w:rPr>
                <w:rFonts w:ascii="Arial" w:eastAsia="Arial" w:hAnsi="Arial" w:cs="Arial"/>
                <w:noProof/>
                <w:color w:val="000000"/>
                <w:sz w:val="20"/>
              </w:rPr>
            </w:pPr>
          </w:p>
        </w:tc>
      </w:tr>
      <w:tr w:rsidR="0044336D" w14:paraId="7DC1848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847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3EC5A368"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1AAF3D" w14:textId="77777777" w:rsidR="0044336D" w:rsidRDefault="0044336D" w:rsidP="00F613F1">
            <w:pPr>
              <w:rPr>
                <w:rFonts w:ascii="Arial" w:eastAsia="Arial" w:hAnsi="Arial" w:cs="Arial"/>
                <w:noProof/>
                <w:color w:val="000000"/>
                <w:sz w:val="20"/>
              </w:rPr>
            </w:pPr>
          </w:p>
        </w:tc>
      </w:tr>
      <w:tr w:rsidR="0044336D" w14:paraId="63C10EF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single" w:sz="4" w:space="0" w:color="000000"/>
              <w:right w:val="nil"/>
              <w:tl2br w:val="nil"/>
              <w:tr2bl w:val="nil"/>
            </w:tcBorders>
            <w:shd w:val="clear" w:color="auto" w:fill="auto"/>
            <w:tcMar>
              <w:left w:w="40" w:type="dxa"/>
              <w:right w:w="40" w:type="dxa"/>
            </w:tcMar>
            <w:vAlign w:val="center"/>
          </w:tcPr>
          <w:p w14:paraId="04075425" w14:textId="77777777" w:rsidR="0044336D" w:rsidRDefault="0044336D" w:rsidP="00F613F1">
            <w:pPr>
              <w:rPr>
                <w:rFonts w:ascii="Arial" w:eastAsia="Arial" w:hAnsi="Arial" w:cs="Arial"/>
                <w:b/>
                <w:noProof/>
                <w:color w:val="000000"/>
                <w:sz w:val="16"/>
              </w:rPr>
            </w:pPr>
            <w:r>
              <w:rPr>
                <w:rFonts w:ascii="Arial" w:hAnsi="Arial"/>
                <w:b/>
                <w:noProof/>
                <w:color w:val="000000"/>
                <w:sz w:val="16"/>
              </w:rPr>
              <w:t>Saldo zum 1. Januar 2022</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2833BC0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r>
      <w:tr w:rsidR="0044336D" w14:paraId="3F15979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00670873" w14:textId="77777777" w:rsidR="0044336D" w:rsidRDefault="0044336D" w:rsidP="00F613F1">
            <w:pPr>
              <w:rPr>
                <w:rFonts w:ascii="Arial" w:eastAsia="Arial" w:hAnsi="Arial" w:cs="Arial"/>
                <w:noProof/>
                <w:color w:val="000000"/>
                <w:sz w:val="16"/>
              </w:rPr>
            </w:pPr>
            <w:r>
              <w:rPr>
                <w:rFonts w:ascii="Arial" w:hAnsi="Arial"/>
                <w:noProof/>
                <w:color w:val="000000"/>
                <w:sz w:val="16"/>
              </w:rPr>
              <w:t>Käufe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BBBCF8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920 290</w:t>
            </w:r>
          </w:p>
        </w:tc>
      </w:tr>
      <w:tr w:rsidR="0044336D" w14:paraId="6539149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14:paraId="3A65FF8C"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Fälligkeiten </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6097E2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-847,608</w:t>
            </w:r>
          </w:p>
        </w:tc>
      </w:tr>
      <w:tr w:rsidR="0044336D" w14:paraId="1F20669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14:paraId="59D74203" w14:textId="77777777" w:rsidR="0044336D" w:rsidRDefault="0044336D" w:rsidP="00F613F1">
            <w:pPr>
              <w:rPr>
                <w:rFonts w:ascii="Arial" w:eastAsia="Arial" w:hAnsi="Arial" w:cs="Arial"/>
                <w:noProof/>
                <w:color w:val="000000"/>
                <w:sz w:val="16"/>
              </w:rPr>
            </w:pPr>
            <w:r>
              <w:rPr>
                <w:rFonts w:ascii="Arial" w:hAnsi="Arial"/>
                <w:noProof/>
                <w:color w:val="000000"/>
                <w:sz w:val="16"/>
              </w:rPr>
              <w:t>Änderung bei der Tilgung der Prämie/Abzinsung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20C5B8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247</w:t>
            </w:r>
          </w:p>
        </w:tc>
      </w:tr>
      <w:tr w:rsidR="0044336D" w14:paraId="306B537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14:paraId="390BB3AD"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Veränderung der aufgelaufenen Zinsen </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0F8B60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74</w:t>
            </w:r>
          </w:p>
        </w:tc>
      </w:tr>
      <w:tr w:rsidR="0044336D" w14:paraId="75AC32C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FFFFFF" w:fill="C3C3C3"/>
            <w:tcMar>
              <w:left w:w="40" w:type="dxa"/>
              <w:right w:w="40" w:type="dxa"/>
            </w:tcMar>
            <w:vAlign w:val="center"/>
          </w:tcPr>
          <w:p w14:paraId="206E469D" w14:textId="77777777" w:rsidR="0044336D" w:rsidRDefault="0044336D" w:rsidP="00F613F1">
            <w:pPr>
              <w:rPr>
                <w:rFonts w:ascii="Arial" w:eastAsia="Arial" w:hAnsi="Arial" w:cs="Arial"/>
                <w:b/>
                <w:noProof/>
                <w:color w:val="000000"/>
                <w:sz w:val="16"/>
              </w:rPr>
            </w:pPr>
            <w:r>
              <w:rPr>
                <w:rFonts w:ascii="Arial" w:hAnsi="Arial"/>
                <w:b/>
                <w:noProof/>
                <w:color w:val="000000"/>
                <w:sz w:val="16"/>
              </w:rPr>
              <w:t>Saldo zum 31. Dezember 2022</w:t>
            </w:r>
          </w:p>
        </w:tc>
        <w:tc>
          <w:tcPr>
            <w:tcW w:w="1500" w:type="dxa"/>
            <w:tcBorders>
              <w:top w:val="nil"/>
              <w:left w:val="nil"/>
              <w:bottom w:val="nil"/>
              <w:right w:val="nil"/>
              <w:tl2br w:val="nil"/>
              <w:tr2bl w:val="nil"/>
            </w:tcBorders>
            <w:shd w:val="clear" w:color="FFFFFF" w:fill="C3C3C3"/>
            <w:tcMar>
              <w:left w:w="40" w:type="dxa"/>
              <w:right w:w="40" w:type="dxa"/>
            </w:tcMar>
            <w:vAlign w:val="center"/>
          </w:tcPr>
          <w:p w14:paraId="4197BFF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73 003</w:t>
            </w:r>
          </w:p>
        </w:tc>
      </w:tr>
    </w:tbl>
    <w:p w14:paraId="6A250A81" w14:textId="77777777" w:rsidR="0044336D" w:rsidRPr="003E21A5" w:rsidRDefault="0044336D" w:rsidP="0044336D">
      <w:pPr>
        <w:pBdr>
          <w:top w:val="nil"/>
          <w:left w:val="nil"/>
          <w:bottom w:val="nil"/>
          <w:right w:val="nil"/>
          <w:between w:val="nil"/>
          <w:bar w:val="nil"/>
        </w:pBdr>
        <w:rPr>
          <w:rFonts w:ascii="Arial" w:hAnsi="Arial" w:cs="Arial"/>
          <w:noProof/>
          <w:sz w:val="16"/>
          <w:szCs w:val="16"/>
          <w:bdr w:val="nil"/>
        </w:rPr>
      </w:pPr>
    </w:p>
    <w:p w14:paraId="2A10EDC7" w14:textId="77777777" w:rsidR="0044336D" w:rsidRDefault="0044336D" w:rsidP="00B35071">
      <w:pPr>
        <w:pStyle w:val="Notes"/>
        <w:numPr>
          <w:ilvl w:val="0"/>
          <w:numId w:val="76"/>
        </w:numPr>
        <w:pBdr>
          <w:top w:val="nil"/>
          <w:left w:val="nil"/>
          <w:bottom w:val="nil"/>
          <w:right w:val="nil"/>
          <w:between w:val="nil"/>
          <w:bar w:val="nil"/>
        </w:pBdr>
        <w:spacing w:after="0"/>
        <w:rPr>
          <w:noProof/>
          <w:bdr w:val="nil"/>
        </w:rPr>
      </w:pPr>
      <w:r>
        <w:rPr>
          <w:noProof/>
          <w:bdr w:val="nil"/>
        </w:rPr>
        <w:t>Sonstige Vermögenswerte</w:t>
      </w:r>
    </w:p>
    <w:p w14:paraId="667EA8E2" w14:textId="77777777" w:rsidR="0044336D" w:rsidRPr="007653EF" w:rsidRDefault="0044336D" w:rsidP="0044336D">
      <w:pPr>
        <w:pBdr>
          <w:top w:val="nil"/>
          <w:left w:val="nil"/>
          <w:bottom w:val="nil"/>
          <w:right w:val="nil"/>
          <w:between w:val="nil"/>
          <w:bar w:val="nil"/>
        </w:pBdr>
        <w:spacing w:before="60" w:after="60"/>
        <w:jc w:val="both"/>
        <w:rPr>
          <w:noProof/>
          <w:sz w:val="16"/>
          <w:szCs w:val="16"/>
          <w:bdr w:val="nil"/>
        </w:rPr>
      </w:pPr>
    </w:p>
    <w:p w14:paraId="2421CBC8"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sonstigen Vermögenswerte setzen sich im Wesentlichen wie folgt zusammen:</w:t>
      </w:r>
    </w:p>
    <w:p w14:paraId="3F937DCA"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tbl>
      <w:tblPr>
        <w:tblStyle w:val="CDMRange116"/>
        <w:tblW w:w="9975" w:type="dxa"/>
        <w:tblLayout w:type="fixed"/>
        <w:tblLook w:val="0600" w:firstRow="0" w:lastRow="0" w:firstColumn="0" w:lastColumn="0" w:noHBand="1" w:noVBand="1"/>
      </w:tblPr>
      <w:tblGrid>
        <w:gridCol w:w="6975"/>
        <w:gridCol w:w="1500"/>
        <w:gridCol w:w="1500"/>
      </w:tblGrid>
      <w:tr w:rsidR="0044336D" w14:paraId="6F7AEE68" w14:textId="77777777" w:rsidTr="00F613F1">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84D88D3"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186C35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31.12.2023</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A00E5C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31.12.2022</w:t>
            </w:r>
          </w:p>
        </w:tc>
      </w:tr>
      <w:tr w:rsidR="0044336D" w14:paraId="61F42FD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5A190F0E" w14:textId="77777777" w:rsidR="0044336D" w:rsidRDefault="0044336D" w:rsidP="00F613F1">
            <w:pPr>
              <w:rPr>
                <w:rFonts w:ascii="Arial" w:eastAsia="Arial" w:hAnsi="Arial" w:cs="Arial"/>
                <w:noProof/>
                <w:color w:val="000000"/>
                <w:sz w:val="16"/>
              </w:rPr>
            </w:pPr>
            <w:r>
              <w:rPr>
                <w:rFonts w:ascii="Arial" w:hAnsi="Arial"/>
                <w:noProof/>
                <w:color w:val="000000"/>
                <w:sz w:val="16"/>
              </w:rPr>
              <w:t>Forderung gegenüber der EIB</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E636EE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616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7A2F74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940</w:t>
            </w:r>
          </w:p>
        </w:tc>
      </w:tr>
      <w:tr w:rsidR="0044336D" w14:paraId="58367EC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6FDBF98F" w14:textId="77777777" w:rsidR="0044336D" w:rsidRDefault="0044336D" w:rsidP="00F613F1">
            <w:pPr>
              <w:rPr>
                <w:rFonts w:ascii="Arial" w:eastAsia="Arial" w:hAnsi="Arial" w:cs="Arial"/>
                <w:noProof/>
                <w:color w:val="000000"/>
                <w:sz w:val="16"/>
              </w:rPr>
            </w:pPr>
            <w:r>
              <w:rPr>
                <w:rFonts w:ascii="Arial" w:hAnsi="Arial"/>
                <w:noProof/>
                <w:color w:val="000000"/>
                <w:sz w:val="16"/>
              </w:rPr>
              <w:t>Finanzgarantien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501D47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240BA4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w:t>
            </w:r>
          </w:p>
        </w:tc>
      </w:tr>
      <w:tr w:rsidR="0044336D" w14:paraId="35580BB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3DAB2583" w14:textId="77777777" w:rsidR="0044336D" w:rsidRDefault="0044336D" w:rsidP="00F613F1">
            <w:pPr>
              <w:rPr>
                <w:rFonts w:ascii="Arial" w:eastAsia="Arial" w:hAnsi="Arial" w:cs="Arial"/>
                <w:b/>
                <w:noProof/>
                <w:color w:val="000000"/>
                <w:sz w:val="16"/>
              </w:rPr>
            </w:pPr>
            <w:r>
              <w:rPr>
                <w:rFonts w:ascii="Arial" w:hAnsi="Arial"/>
                <w:b/>
                <w:noProof/>
                <w:color w:val="000000"/>
                <w:sz w:val="16"/>
              </w:rPr>
              <w:t>Sonstige Vermögenswerte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69CADE6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616</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26C381D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950</w:t>
            </w:r>
          </w:p>
        </w:tc>
      </w:tr>
    </w:tbl>
    <w:p w14:paraId="0DC533D6" w14:textId="77777777" w:rsidR="0044336D" w:rsidRPr="003E21A5" w:rsidRDefault="0044336D" w:rsidP="0044336D">
      <w:pPr>
        <w:pBdr>
          <w:top w:val="nil"/>
          <w:left w:val="nil"/>
          <w:bottom w:val="nil"/>
          <w:right w:val="nil"/>
          <w:between w:val="nil"/>
          <w:bar w:val="nil"/>
        </w:pBdr>
        <w:rPr>
          <w:rFonts w:ascii="Arial" w:hAnsi="Arial" w:cs="Arial"/>
          <w:noProof/>
          <w:sz w:val="16"/>
          <w:szCs w:val="16"/>
          <w:bdr w:val="nil"/>
        </w:rPr>
      </w:pPr>
    </w:p>
    <w:p w14:paraId="61624480" w14:textId="77777777" w:rsidR="0044336D" w:rsidRDefault="0044336D" w:rsidP="00B35071">
      <w:pPr>
        <w:pStyle w:val="Notes"/>
        <w:numPr>
          <w:ilvl w:val="0"/>
          <w:numId w:val="76"/>
        </w:numPr>
        <w:pBdr>
          <w:top w:val="nil"/>
          <w:left w:val="nil"/>
          <w:bottom w:val="nil"/>
          <w:right w:val="nil"/>
          <w:between w:val="nil"/>
          <w:bar w:val="nil"/>
        </w:pBdr>
        <w:spacing w:after="0"/>
        <w:rPr>
          <w:noProof/>
          <w:bdr w:val="nil"/>
        </w:rPr>
      </w:pPr>
      <w:r>
        <w:rPr>
          <w:noProof/>
          <w:bdr w:val="nil"/>
        </w:rPr>
        <w:t>Transitorische Passiva</w:t>
      </w:r>
    </w:p>
    <w:p w14:paraId="11EABF57" w14:textId="77777777" w:rsidR="0044336D" w:rsidRPr="006877DA" w:rsidRDefault="0044336D" w:rsidP="0044336D">
      <w:pPr>
        <w:pBdr>
          <w:top w:val="nil"/>
          <w:left w:val="nil"/>
          <w:bottom w:val="nil"/>
          <w:right w:val="nil"/>
          <w:between w:val="nil"/>
          <w:bar w:val="nil"/>
        </w:pBdr>
        <w:spacing w:before="60" w:after="60"/>
        <w:jc w:val="both"/>
        <w:rPr>
          <w:rFonts w:ascii="Arial" w:hAnsi="Arial"/>
          <w:b/>
          <w:noProof/>
          <w:sz w:val="16"/>
          <w:szCs w:val="16"/>
          <w:bdr w:val="nil"/>
        </w:rPr>
      </w:pPr>
    </w:p>
    <w:p w14:paraId="75BB221A"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transitorischen Passiva setzen sich im Wesentlichen wie folgt zusammen:</w:t>
      </w:r>
    </w:p>
    <w:p w14:paraId="271833D0" w14:textId="77777777" w:rsidR="0044336D" w:rsidRPr="0021446A"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tbl>
      <w:tblPr>
        <w:tblStyle w:val="CDMRange216"/>
        <w:tblW w:w="9975" w:type="dxa"/>
        <w:tblLayout w:type="fixed"/>
        <w:tblLook w:val="0600" w:firstRow="0" w:lastRow="0" w:firstColumn="0" w:lastColumn="0" w:noHBand="1" w:noVBand="1"/>
      </w:tblPr>
      <w:tblGrid>
        <w:gridCol w:w="6975"/>
        <w:gridCol w:w="1500"/>
        <w:gridCol w:w="1500"/>
      </w:tblGrid>
      <w:tr w:rsidR="0044336D" w14:paraId="10837320" w14:textId="77777777" w:rsidTr="00F613F1">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688697C"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A43995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31.12.2023</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E5F13B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31.12.2022</w:t>
            </w:r>
          </w:p>
        </w:tc>
      </w:tr>
      <w:tr w:rsidR="0044336D" w14:paraId="766EB4B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1DE455D7" w14:textId="77777777" w:rsidR="0044336D" w:rsidRDefault="0044336D" w:rsidP="00F613F1">
            <w:pPr>
              <w:rPr>
                <w:rFonts w:ascii="Arial" w:eastAsia="Arial" w:hAnsi="Arial" w:cs="Arial"/>
                <w:noProof/>
                <w:color w:val="000000"/>
                <w:sz w:val="16"/>
              </w:rPr>
            </w:pPr>
            <w:r>
              <w:rPr>
                <w:rFonts w:ascii="Arial" w:hAnsi="Arial"/>
                <w:noProof/>
                <w:color w:val="000000"/>
                <w:sz w:val="16"/>
              </w:rPr>
              <w:t>Abgegrenzte Zinsverbilligungen</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BBDC9F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47 313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AF9A65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51 498</w:t>
            </w:r>
          </w:p>
        </w:tc>
      </w:tr>
      <w:tr w:rsidR="0044336D" w14:paraId="776E374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1016AB6B" w14:textId="77777777" w:rsidR="0044336D" w:rsidRDefault="0044336D" w:rsidP="00F613F1">
            <w:pPr>
              <w:rPr>
                <w:rFonts w:ascii="Arial" w:eastAsia="Arial" w:hAnsi="Arial" w:cs="Arial"/>
                <w:noProof/>
                <w:color w:val="000000"/>
                <w:sz w:val="16"/>
              </w:rPr>
            </w:pPr>
            <w:r>
              <w:rPr>
                <w:rFonts w:ascii="Arial" w:hAnsi="Arial"/>
                <w:noProof/>
                <w:color w:val="000000"/>
                <w:sz w:val="16"/>
              </w:rPr>
              <w:t>Abgegrenzte Provisionen für Darlehen und Vorauszahlungen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0BAD58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1 202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A9D811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919</w:t>
            </w:r>
          </w:p>
        </w:tc>
      </w:tr>
      <w:tr w:rsidR="0044336D" w14:paraId="1DC20BA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2C2C2"/>
            <w:tcMar>
              <w:left w:w="40" w:type="dxa"/>
              <w:right w:w="40" w:type="dxa"/>
            </w:tcMar>
            <w:vAlign w:val="center"/>
          </w:tcPr>
          <w:p w14:paraId="5A4B9C85" w14:textId="77777777" w:rsidR="0044336D" w:rsidRDefault="0044336D" w:rsidP="00F613F1">
            <w:pPr>
              <w:rPr>
                <w:rFonts w:ascii="Arial" w:eastAsia="Arial" w:hAnsi="Arial" w:cs="Arial"/>
                <w:b/>
                <w:noProof/>
                <w:color w:val="000000"/>
                <w:sz w:val="16"/>
              </w:rPr>
            </w:pPr>
            <w:r>
              <w:rPr>
                <w:rFonts w:ascii="Arial" w:hAnsi="Arial"/>
                <w:b/>
                <w:noProof/>
                <w:color w:val="000000"/>
                <w:sz w:val="16"/>
              </w:rPr>
              <w:t>Transitorische Passiva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21C092B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48 515</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73C9BF6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52 417</w:t>
            </w:r>
          </w:p>
        </w:tc>
      </w:tr>
    </w:tbl>
    <w:p w14:paraId="38469330" w14:textId="77777777" w:rsidR="0044336D" w:rsidRDefault="0044336D" w:rsidP="0044336D">
      <w:pPr>
        <w:pBdr>
          <w:top w:val="nil"/>
          <w:left w:val="nil"/>
          <w:bottom w:val="nil"/>
          <w:right w:val="nil"/>
          <w:between w:val="nil"/>
          <w:bar w:val="nil"/>
        </w:pBdr>
        <w:rPr>
          <w:noProof/>
          <w:bdr w:val="nil"/>
        </w:rPr>
      </w:pPr>
    </w:p>
    <w:p w14:paraId="068959C7" w14:textId="77777777" w:rsidR="0044336D" w:rsidRPr="003E4BC5" w:rsidRDefault="0044336D" w:rsidP="00B35071">
      <w:pPr>
        <w:pStyle w:val="Notes"/>
        <w:pageBreakBefore/>
        <w:numPr>
          <w:ilvl w:val="0"/>
          <w:numId w:val="76"/>
        </w:numPr>
        <w:pBdr>
          <w:top w:val="nil"/>
          <w:left w:val="nil"/>
          <w:bottom w:val="nil"/>
          <w:right w:val="nil"/>
          <w:between w:val="nil"/>
          <w:bar w:val="nil"/>
        </w:pBdr>
        <w:rPr>
          <w:noProof/>
          <w:szCs w:val="20"/>
          <w:bdr w:val="nil"/>
        </w:rPr>
      </w:pPr>
      <w:r>
        <w:rPr>
          <w:noProof/>
          <w:bdr w:val="nil"/>
        </w:rPr>
        <w:t>Rückstellungen für Darlehenszusagen</w:t>
      </w:r>
    </w:p>
    <w:p w14:paraId="5E45E9C1" w14:textId="77777777" w:rsidR="0044336D" w:rsidRDefault="0044336D" w:rsidP="0044336D">
      <w:pPr>
        <w:pBdr>
          <w:top w:val="nil"/>
          <w:left w:val="nil"/>
          <w:bottom w:val="nil"/>
          <w:right w:val="nil"/>
          <w:between w:val="nil"/>
          <w:bar w:val="nil"/>
        </w:pBdr>
        <w:spacing w:before="60" w:after="60"/>
        <w:contextualSpacing/>
        <w:jc w:val="both"/>
        <w:rPr>
          <w:rFonts w:ascii="Arial" w:hAnsi="Arial"/>
          <w:noProof/>
          <w:sz w:val="16"/>
          <w:szCs w:val="16"/>
          <w:bdr w:val="nil"/>
        </w:rPr>
      </w:pPr>
    </w:p>
    <w:p w14:paraId="3B256F60" w14:textId="77777777" w:rsidR="0044336D" w:rsidRPr="001034FA" w:rsidRDefault="0044336D" w:rsidP="0044336D">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Die folgenden Tabellen geben Aufschluss über den Abgleich von Anfangs- und Endbestand der Rückstellung für Verluste aus nicht ausgezahlten Darlehen (Darlehenszusagen):</w:t>
      </w:r>
    </w:p>
    <w:p w14:paraId="262E7CAF" w14:textId="77777777" w:rsidR="0044336D" w:rsidRPr="006F6281" w:rsidRDefault="0044336D" w:rsidP="0044336D">
      <w:pPr>
        <w:rPr>
          <w:noProof/>
          <w:lang w:eastAsia="en-US"/>
        </w:rPr>
      </w:pPr>
    </w:p>
    <w:tbl>
      <w:tblPr>
        <w:tblStyle w:val="CDMRange117"/>
        <w:tblW w:w="9975" w:type="dxa"/>
        <w:tblLayout w:type="fixed"/>
        <w:tblLook w:val="0600" w:firstRow="0" w:lastRow="0" w:firstColumn="0" w:lastColumn="0" w:noHBand="1" w:noVBand="1"/>
      </w:tblPr>
      <w:tblGrid>
        <w:gridCol w:w="3975"/>
        <w:gridCol w:w="1500"/>
        <w:gridCol w:w="1500"/>
        <w:gridCol w:w="1500"/>
        <w:gridCol w:w="1500"/>
      </w:tblGrid>
      <w:tr w:rsidR="0044336D" w14:paraId="377A6EAC" w14:textId="77777777" w:rsidTr="00F613F1">
        <w:trPr>
          <w:trHeight w:hRule="exact" w:val="300"/>
        </w:trPr>
        <w:tc>
          <w:tcPr>
            <w:tcW w:w="3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721200" w14:textId="77777777" w:rsidR="0044336D" w:rsidRDefault="0044336D" w:rsidP="00F613F1">
            <w:pPr>
              <w:rPr>
                <w:rFonts w:ascii="Arial" w:eastAsia="Arial" w:hAnsi="Arial" w:cs="Arial"/>
                <w:noProof/>
                <w:color w:val="000000"/>
                <w:sz w:val="20"/>
              </w:rPr>
            </w:pPr>
          </w:p>
        </w:tc>
        <w:tc>
          <w:tcPr>
            <w:tcW w:w="6000" w:type="dxa"/>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3296E55"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2023</w:t>
            </w:r>
          </w:p>
        </w:tc>
      </w:tr>
      <w:tr w:rsidR="0044336D" w14:paraId="1937484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6EF4945F"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7ED033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Über 12 Monate erwartete Kreditverluste</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AA019E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Über die Laufzeit erwartete Kreditverluste, nicht wertgemindert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B0DDDF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Über die Laufzeit erwartete Kreditverluste, wertgemindert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E088DD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r>
      <w:tr w:rsidR="0044336D" w14:paraId="166B243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8DCA255" w14:textId="77777777" w:rsidR="0044336D" w:rsidRDefault="0044336D" w:rsidP="00F613F1">
            <w:pPr>
              <w:rPr>
                <w:rFonts w:ascii="Arial" w:eastAsia="Arial" w:hAnsi="Arial" w:cs="Arial"/>
                <w:b/>
                <w:noProof/>
                <w:color w:val="000000"/>
                <w:sz w:val="16"/>
              </w:rPr>
            </w:pPr>
            <w:r>
              <w:rPr>
                <w:rFonts w:ascii="Arial" w:hAnsi="Arial"/>
                <w:b/>
                <w:noProof/>
                <w:color w:val="000000"/>
                <w:sz w:val="16"/>
              </w:rPr>
              <w:t>Darlehenszusagen</w:t>
            </w:r>
          </w:p>
        </w:tc>
        <w:tc>
          <w:tcPr>
            <w:tcW w:w="15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434C8F37" w14:textId="77777777" w:rsidR="0044336D" w:rsidRDefault="0044336D" w:rsidP="00F613F1">
            <w:pPr>
              <w:jc w:val="right"/>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6B1F0007" w14:textId="77777777" w:rsidR="0044336D" w:rsidRDefault="0044336D" w:rsidP="00F613F1">
            <w:pPr>
              <w:jc w:val="right"/>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1F50FE96" w14:textId="77777777" w:rsidR="0044336D" w:rsidRDefault="0044336D" w:rsidP="00F613F1">
            <w:pPr>
              <w:jc w:val="right"/>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14385A8" w14:textId="77777777" w:rsidR="0044336D" w:rsidRDefault="0044336D" w:rsidP="00F613F1">
            <w:pPr>
              <w:jc w:val="right"/>
              <w:rPr>
                <w:rFonts w:ascii="Arial" w:eastAsia="Arial" w:hAnsi="Arial" w:cs="Arial"/>
                <w:b/>
                <w:noProof/>
                <w:color w:val="000000"/>
                <w:sz w:val="16"/>
              </w:rPr>
            </w:pPr>
          </w:p>
        </w:tc>
      </w:tr>
      <w:tr w:rsidR="0044336D" w14:paraId="5C49FAB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75A50CB" w14:textId="77777777" w:rsidR="0044336D" w:rsidRDefault="0044336D" w:rsidP="00F613F1">
            <w:pPr>
              <w:rPr>
                <w:rFonts w:ascii="Arial" w:eastAsia="Arial" w:hAnsi="Arial" w:cs="Arial"/>
                <w:b/>
                <w:noProof/>
                <w:color w:val="000000"/>
                <w:sz w:val="16"/>
              </w:rPr>
            </w:pPr>
            <w:r>
              <w:rPr>
                <w:rFonts w:ascii="Arial" w:hAnsi="Arial"/>
                <w:b/>
                <w:noProof/>
                <w:color w:val="000000"/>
                <w:sz w:val="16"/>
              </w:rPr>
              <w:t>Saldo zum 1. Januar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EDA3AC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4 825</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50E8B6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11 758</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A069DC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ADF86F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16 583</w:t>
            </w:r>
          </w:p>
        </w:tc>
      </w:tr>
      <w:tr w:rsidR="0044336D" w14:paraId="4C776E9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1D2311EC" w14:textId="77777777" w:rsidR="0044336D" w:rsidRDefault="0044336D" w:rsidP="00F613F1">
            <w:pPr>
              <w:rPr>
                <w:rFonts w:ascii="Arial" w:eastAsia="Arial" w:hAnsi="Arial" w:cs="Arial"/>
                <w:noProof/>
                <w:color w:val="000000"/>
                <w:sz w:val="16"/>
              </w:rPr>
            </w:pPr>
            <w:r>
              <w:rPr>
                <w:rFonts w:ascii="Arial" w:hAnsi="Arial"/>
                <w:noProof/>
                <w:color w:val="000000"/>
                <w:sz w:val="16"/>
              </w:rPr>
              <w:t>Übertragung in „über die Laufzeit erwartete Kreditverluste, nicht wertgemindert“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573585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-163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511A22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1 955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0869F1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792F96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1 792</w:t>
            </w:r>
          </w:p>
        </w:tc>
      </w:tr>
      <w:tr w:rsidR="0044336D" w14:paraId="5805682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1CD96B59" w14:textId="77777777" w:rsidR="0044336D" w:rsidRDefault="0044336D" w:rsidP="00F613F1">
            <w:pPr>
              <w:rPr>
                <w:rFonts w:ascii="Arial" w:eastAsia="Arial" w:hAnsi="Arial" w:cs="Arial"/>
                <w:noProof/>
                <w:color w:val="000000"/>
                <w:sz w:val="16"/>
              </w:rPr>
            </w:pPr>
            <w:r>
              <w:rPr>
                <w:rFonts w:ascii="Arial" w:hAnsi="Arial"/>
                <w:noProof/>
                <w:color w:val="000000"/>
                <w:sz w:val="16"/>
              </w:rPr>
              <w:t>Nettobewertung der Rückstellungen für Kreditverluste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BF7F16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466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1F5AFF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8 206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96DBBD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1CB86F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8 672</w:t>
            </w:r>
          </w:p>
        </w:tc>
      </w:tr>
      <w:tr w:rsidR="0044336D" w14:paraId="3747407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62788EE1" w14:textId="77777777" w:rsidR="0044336D" w:rsidRDefault="0044336D" w:rsidP="00F613F1">
            <w:pPr>
              <w:rPr>
                <w:rFonts w:ascii="Arial" w:eastAsia="Arial" w:hAnsi="Arial" w:cs="Arial"/>
                <w:noProof/>
                <w:color w:val="000000"/>
                <w:sz w:val="16"/>
              </w:rPr>
            </w:pPr>
            <w:r>
              <w:rPr>
                <w:rFonts w:ascii="Arial" w:hAnsi="Arial"/>
                <w:noProof/>
                <w:color w:val="000000"/>
                <w:sz w:val="16"/>
              </w:rPr>
              <w:t>Neu begründete oder erworbene finanzielle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60E463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-1,295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CA8D58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-1,461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415115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747C46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-2,756</w:t>
            </w:r>
          </w:p>
        </w:tc>
      </w:tr>
      <w:tr w:rsidR="0044336D" w14:paraId="74EC360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43802DC1" w14:textId="77777777" w:rsidR="0044336D" w:rsidRDefault="0044336D" w:rsidP="00F613F1">
            <w:pPr>
              <w:rPr>
                <w:rFonts w:ascii="Arial" w:eastAsia="Arial" w:hAnsi="Arial" w:cs="Arial"/>
                <w:noProof/>
                <w:color w:val="000000"/>
                <w:sz w:val="16"/>
              </w:rPr>
            </w:pPr>
            <w:r>
              <w:rPr>
                <w:rFonts w:ascii="Arial" w:hAnsi="Arial"/>
                <w:noProof/>
                <w:color w:val="000000"/>
                <w:sz w:val="16"/>
              </w:rPr>
              <w:t>Ausgebuchte finanzielle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76824E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-1,120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15B5E1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-4,118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935ABD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B0D366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-5,238</w:t>
            </w:r>
          </w:p>
        </w:tc>
      </w:tr>
      <w:tr w:rsidR="0044336D" w14:paraId="58DF6D9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24E272A8"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Wechselkursdifferenzen </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E555A1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B6E140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902103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F346A5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-15</w:t>
            </w:r>
          </w:p>
        </w:tc>
      </w:tr>
      <w:tr w:rsidR="0044336D" w14:paraId="4840916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FFFFFF" w:fill="C0C0C0"/>
            <w:tcMar>
              <w:left w:w="40" w:type="dxa"/>
              <w:right w:w="40" w:type="dxa"/>
            </w:tcMar>
            <w:vAlign w:val="center"/>
          </w:tcPr>
          <w:p w14:paraId="0E7BC3E6" w14:textId="77777777" w:rsidR="0044336D" w:rsidRDefault="0044336D" w:rsidP="00F613F1">
            <w:pPr>
              <w:rPr>
                <w:rFonts w:ascii="Arial" w:eastAsia="Arial" w:hAnsi="Arial" w:cs="Arial"/>
                <w:b/>
                <w:noProof/>
                <w:color w:val="000000"/>
                <w:sz w:val="16"/>
              </w:rPr>
            </w:pPr>
            <w:r>
              <w:rPr>
                <w:rFonts w:ascii="Arial" w:hAnsi="Arial"/>
                <w:b/>
                <w:noProof/>
                <w:color w:val="000000"/>
                <w:sz w:val="16"/>
              </w:rPr>
              <w:t>Saldo zum 31. Dezember</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3D170F1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2 715</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38A9E81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16 323</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6939062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4BAD090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19 038</w:t>
            </w:r>
          </w:p>
        </w:tc>
      </w:tr>
      <w:tr w:rsidR="0044336D" w14:paraId="6AFB55E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9975" w:type="dxa"/>
            <w:gridSpan w:val="5"/>
            <w:tcBorders>
              <w:top w:val="nil"/>
              <w:left w:val="nil"/>
              <w:bottom w:val="nil"/>
              <w:right w:val="nil"/>
              <w:tl2br w:val="nil"/>
              <w:tr2bl w:val="nil"/>
            </w:tcBorders>
            <w:shd w:val="clear" w:color="auto" w:fill="auto"/>
            <w:noWrap/>
            <w:tcMar>
              <w:left w:w="0" w:type="dxa"/>
              <w:right w:w="0" w:type="dxa"/>
            </w:tcMar>
            <w:vAlign w:val="center"/>
          </w:tcPr>
          <w:p w14:paraId="70183021" w14:textId="77777777" w:rsidR="0044336D" w:rsidRDefault="0044336D" w:rsidP="00F613F1">
            <w:pPr>
              <w:jc w:val="both"/>
              <w:rPr>
                <w:rFonts w:ascii="Arial" w:eastAsia="Arial" w:hAnsi="Arial" w:cs="Arial"/>
                <w:noProof/>
                <w:color w:val="000000"/>
                <w:sz w:val="16"/>
              </w:rPr>
            </w:pPr>
          </w:p>
        </w:tc>
      </w:tr>
      <w:tr w:rsidR="0044336D" w14:paraId="3FE543C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97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471B58C2" w14:textId="77777777" w:rsidR="0044336D" w:rsidRDefault="0044336D" w:rsidP="00F613F1">
            <w:pPr>
              <w:jc w:val="both"/>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7F28DC38" w14:textId="77777777" w:rsidR="0044336D" w:rsidRDefault="0044336D" w:rsidP="00F613F1">
            <w:pPr>
              <w:jc w:val="both"/>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5D955710" w14:textId="77777777" w:rsidR="0044336D" w:rsidRDefault="0044336D" w:rsidP="00F613F1">
            <w:pPr>
              <w:jc w:val="both"/>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4539F16E" w14:textId="77777777" w:rsidR="0044336D" w:rsidRDefault="0044336D" w:rsidP="00F613F1">
            <w:pPr>
              <w:jc w:val="both"/>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5AEFE306" w14:textId="77777777" w:rsidR="0044336D" w:rsidRDefault="0044336D" w:rsidP="00F613F1">
            <w:pPr>
              <w:jc w:val="both"/>
              <w:rPr>
                <w:rFonts w:ascii="Arial" w:eastAsia="Arial" w:hAnsi="Arial" w:cs="Arial"/>
                <w:noProof/>
                <w:color w:val="000000"/>
                <w:sz w:val="16"/>
              </w:rPr>
            </w:pPr>
          </w:p>
        </w:tc>
      </w:tr>
      <w:tr w:rsidR="0044336D" w14:paraId="6E6F792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9653680" w14:textId="77777777" w:rsidR="0044336D" w:rsidRDefault="0044336D" w:rsidP="00F613F1">
            <w:pPr>
              <w:rPr>
                <w:rFonts w:ascii="Arial" w:eastAsia="Arial" w:hAnsi="Arial" w:cs="Arial"/>
                <w:noProof/>
                <w:color w:val="000000"/>
                <w:sz w:val="20"/>
              </w:rPr>
            </w:pPr>
          </w:p>
        </w:tc>
        <w:tc>
          <w:tcPr>
            <w:tcW w:w="6000" w:type="dxa"/>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AE8C237"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2022</w:t>
            </w:r>
          </w:p>
        </w:tc>
      </w:tr>
      <w:tr w:rsidR="0044336D" w14:paraId="0E45AA2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45884182"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745FEC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Über 12 Monate erwartete Kreditverluste</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34CF1D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Über die Laufzeit erwartete Kreditverluste, nicht wertgemindert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9E77AA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Über die Laufzeit erwartete Kreditverluste, wertgemindert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058807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r>
      <w:tr w:rsidR="0044336D" w14:paraId="1227049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19E62E1" w14:textId="77777777" w:rsidR="0044336D" w:rsidRDefault="0044336D" w:rsidP="00F613F1">
            <w:pPr>
              <w:rPr>
                <w:rFonts w:ascii="Arial" w:eastAsia="Arial" w:hAnsi="Arial" w:cs="Arial"/>
                <w:b/>
                <w:noProof/>
                <w:color w:val="000000"/>
                <w:sz w:val="16"/>
              </w:rPr>
            </w:pPr>
            <w:r>
              <w:rPr>
                <w:rFonts w:ascii="Arial" w:hAnsi="Arial"/>
                <w:b/>
                <w:noProof/>
                <w:color w:val="000000"/>
                <w:sz w:val="16"/>
              </w:rPr>
              <w:t>Darlehenszusagen</w:t>
            </w:r>
          </w:p>
        </w:tc>
        <w:tc>
          <w:tcPr>
            <w:tcW w:w="15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5444261B" w14:textId="77777777" w:rsidR="0044336D" w:rsidRDefault="0044336D" w:rsidP="00F613F1">
            <w:pPr>
              <w:jc w:val="right"/>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5576C7E1" w14:textId="77777777" w:rsidR="0044336D" w:rsidRDefault="0044336D" w:rsidP="00F613F1">
            <w:pPr>
              <w:jc w:val="right"/>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48DED60F" w14:textId="77777777" w:rsidR="0044336D" w:rsidRDefault="0044336D" w:rsidP="00F613F1">
            <w:pPr>
              <w:jc w:val="right"/>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7C6D6B1" w14:textId="77777777" w:rsidR="0044336D" w:rsidRDefault="0044336D" w:rsidP="00F613F1">
            <w:pPr>
              <w:jc w:val="right"/>
              <w:rPr>
                <w:rFonts w:ascii="Arial" w:eastAsia="Arial" w:hAnsi="Arial" w:cs="Arial"/>
                <w:b/>
                <w:noProof/>
                <w:color w:val="000000"/>
                <w:sz w:val="16"/>
              </w:rPr>
            </w:pPr>
          </w:p>
        </w:tc>
      </w:tr>
      <w:tr w:rsidR="0044336D" w14:paraId="2032451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DE7E8D9" w14:textId="77777777" w:rsidR="0044336D" w:rsidRDefault="0044336D" w:rsidP="00F613F1">
            <w:pPr>
              <w:rPr>
                <w:rFonts w:ascii="Arial" w:eastAsia="Arial" w:hAnsi="Arial" w:cs="Arial"/>
                <w:b/>
                <w:noProof/>
                <w:color w:val="000000"/>
                <w:sz w:val="16"/>
              </w:rPr>
            </w:pPr>
            <w:r>
              <w:rPr>
                <w:rFonts w:ascii="Arial" w:hAnsi="Arial"/>
                <w:b/>
                <w:noProof/>
                <w:color w:val="000000"/>
                <w:sz w:val="16"/>
              </w:rPr>
              <w:t>Saldo zum 1. Januar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4DCBE6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1 693</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3821D2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14 909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1A5854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5F62D3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16 602</w:t>
            </w:r>
          </w:p>
        </w:tc>
      </w:tr>
      <w:tr w:rsidR="0044336D" w14:paraId="020E225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43916B95" w14:textId="77777777" w:rsidR="0044336D" w:rsidRDefault="0044336D" w:rsidP="00F613F1">
            <w:pPr>
              <w:rPr>
                <w:rFonts w:ascii="Arial" w:eastAsia="Arial" w:hAnsi="Arial" w:cs="Arial"/>
                <w:noProof/>
                <w:color w:val="000000"/>
                <w:sz w:val="16"/>
              </w:rPr>
            </w:pPr>
            <w:r>
              <w:rPr>
                <w:rFonts w:ascii="Arial" w:hAnsi="Arial"/>
                <w:noProof/>
                <w:color w:val="000000"/>
                <w:sz w:val="16"/>
              </w:rPr>
              <w:t>Übertragung in „über die Laufzeit erwartete Kreditverluste, nicht wertgemindert“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CD9000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-302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BE20E2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4 687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A45448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E62095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4 385</w:t>
            </w:r>
          </w:p>
        </w:tc>
      </w:tr>
      <w:tr w:rsidR="0044336D" w14:paraId="4E565D0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7347DFC8" w14:textId="77777777" w:rsidR="0044336D" w:rsidRDefault="0044336D" w:rsidP="00F613F1">
            <w:pPr>
              <w:rPr>
                <w:rFonts w:ascii="Arial" w:eastAsia="Arial" w:hAnsi="Arial" w:cs="Arial"/>
                <w:noProof/>
                <w:color w:val="000000"/>
                <w:sz w:val="16"/>
              </w:rPr>
            </w:pPr>
            <w:r>
              <w:rPr>
                <w:rFonts w:ascii="Arial" w:hAnsi="Arial"/>
                <w:noProof/>
                <w:color w:val="000000"/>
                <w:sz w:val="16"/>
              </w:rPr>
              <w:t>Nettobewertung der Rückstellungen für Kreditverluste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760F1B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3 147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D27012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-6,797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C63398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5A321D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-3,650</w:t>
            </w:r>
          </w:p>
        </w:tc>
      </w:tr>
      <w:tr w:rsidR="0044336D" w14:paraId="548F3ED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623B64D4" w14:textId="77777777" w:rsidR="0044336D" w:rsidRDefault="0044336D" w:rsidP="00F613F1">
            <w:pPr>
              <w:rPr>
                <w:rFonts w:ascii="Arial" w:eastAsia="Arial" w:hAnsi="Arial" w:cs="Arial"/>
                <w:noProof/>
                <w:color w:val="000000"/>
                <w:sz w:val="16"/>
              </w:rPr>
            </w:pPr>
            <w:r>
              <w:rPr>
                <w:rFonts w:ascii="Arial" w:hAnsi="Arial"/>
                <w:noProof/>
                <w:color w:val="000000"/>
                <w:sz w:val="16"/>
              </w:rPr>
              <w:t>Neu begründete oder erworbene finanzielle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B97F4F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428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F9D099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354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6867EC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0B9D78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782</w:t>
            </w:r>
          </w:p>
        </w:tc>
      </w:tr>
      <w:tr w:rsidR="0044336D" w14:paraId="722183D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1669EF22" w14:textId="77777777" w:rsidR="0044336D" w:rsidRDefault="0044336D" w:rsidP="00F613F1">
            <w:pPr>
              <w:rPr>
                <w:rFonts w:ascii="Arial" w:eastAsia="Arial" w:hAnsi="Arial" w:cs="Arial"/>
                <w:noProof/>
                <w:color w:val="000000"/>
                <w:sz w:val="16"/>
              </w:rPr>
            </w:pPr>
            <w:r>
              <w:rPr>
                <w:rFonts w:ascii="Arial" w:hAnsi="Arial"/>
                <w:noProof/>
                <w:color w:val="000000"/>
                <w:sz w:val="16"/>
              </w:rPr>
              <w:t>Ausgebuchte finanzielle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907B3F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78F983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-1,395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ACF6A7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2354EE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-1,537</w:t>
            </w:r>
          </w:p>
        </w:tc>
      </w:tr>
      <w:tr w:rsidR="0044336D" w14:paraId="44F6B78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0ACB62E4"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Wechselkursdifferenzen </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79D768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ED81D1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3E1AAB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360004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w:t>
            </w:r>
          </w:p>
        </w:tc>
      </w:tr>
      <w:tr w:rsidR="0044336D" w14:paraId="7151979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FFFFFF" w:fill="C2C2C2"/>
            <w:tcMar>
              <w:left w:w="40" w:type="dxa"/>
              <w:right w:w="40" w:type="dxa"/>
            </w:tcMar>
            <w:vAlign w:val="center"/>
          </w:tcPr>
          <w:p w14:paraId="47EB5789" w14:textId="77777777" w:rsidR="0044336D" w:rsidRDefault="0044336D" w:rsidP="00F613F1">
            <w:pPr>
              <w:rPr>
                <w:rFonts w:ascii="Arial" w:eastAsia="Arial" w:hAnsi="Arial" w:cs="Arial"/>
                <w:b/>
                <w:noProof/>
                <w:color w:val="000000"/>
                <w:sz w:val="16"/>
              </w:rPr>
            </w:pPr>
            <w:r>
              <w:rPr>
                <w:rFonts w:ascii="Arial" w:hAnsi="Arial"/>
                <w:b/>
                <w:noProof/>
                <w:color w:val="000000"/>
                <w:sz w:val="16"/>
              </w:rPr>
              <w:t>Saldo zum 31. Dezember</w:t>
            </w:r>
          </w:p>
        </w:tc>
        <w:tc>
          <w:tcPr>
            <w:tcW w:w="1500" w:type="dxa"/>
            <w:tcBorders>
              <w:top w:val="nil"/>
              <w:left w:val="nil"/>
              <w:bottom w:val="nil"/>
              <w:right w:val="nil"/>
              <w:tl2br w:val="nil"/>
              <w:tr2bl w:val="nil"/>
            </w:tcBorders>
            <w:shd w:val="clear" w:color="FFFFFF" w:fill="C2C2C2"/>
            <w:tcMar>
              <w:left w:w="40" w:type="dxa"/>
              <w:right w:w="40" w:type="dxa"/>
            </w:tcMar>
            <w:vAlign w:val="center"/>
          </w:tcPr>
          <w:p w14:paraId="2A8A040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4 825</w:t>
            </w:r>
          </w:p>
        </w:tc>
        <w:tc>
          <w:tcPr>
            <w:tcW w:w="1500" w:type="dxa"/>
            <w:tcBorders>
              <w:top w:val="nil"/>
              <w:left w:val="nil"/>
              <w:bottom w:val="nil"/>
              <w:right w:val="nil"/>
              <w:tl2br w:val="nil"/>
              <w:tr2bl w:val="nil"/>
            </w:tcBorders>
            <w:shd w:val="clear" w:color="FFFFFF" w:fill="C2C2C2"/>
            <w:tcMar>
              <w:left w:w="40" w:type="dxa"/>
              <w:right w:w="40" w:type="dxa"/>
            </w:tcMar>
            <w:vAlign w:val="center"/>
          </w:tcPr>
          <w:p w14:paraId="0BC9518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11 758</w:t>
            </w:r>
          </w:p>
        </w:tc>
        <w:tc>
          <w:tcPr>
            <w:tcW w:w="1500" w:type="dxa"/>
            <w:tcBorders>
              <w:top w:val="nil"/>
              <w:left w:val="nil"/>
              <w:bottom w:val="nil"/>
              <w:right w:val="nil"/>
              <w:tl2br w:val="nil"/>
              <w:tr2bl w:val="nil"/>
            </w:tcBorders>
            <w:shd w:val="clear" w:color="FFFFFF" w:fill="C2C2C2"/>
            <w:tcMar>
              <w:left w:w="40" w:type="dxa"/>
              <w:right w:w="40" w:type="dxa"/>
            </w:tcMar>
            <w:vAlign w:val="center"/>
          </w:tcPr>
          <w:p w14:paraId="454A028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C2C2C2"/>
            <w:tcMar>
              <w:left w:w="40" w:type="dxa"/>
              <w:right w:w="40" w:type="dxa"/>
            </w:tcMar>
            <w:vAlign w:val="center"/>
          </w:tcPr>
          <w:p w14:paraId="43500EB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16 583</w:t>
            </w:r>
          </w:p>
        </w:tc>
      </w:tr>
    </w:tbl>
    <w:p w14:paraId="6231412A" w14:textId="77777777" w:rsidR="0044336D" w:rsidRPr="003E21A5" w:rsidRDefault="0044336D" w:rsidP="0044336D">
      <w:pPr>
        <w:pBdr>
          <w:top w:val="nil"/>
          <w:left w:val="nil"/>
          <w:bottom w:val="nil"/>
          <w:right w:val="nil"/>
          <w:between w:val="nil"/>
          <w:bar w:val="nil"/>
        </w:pBdr>
        <w:spacing w:before="120"/>
        <w:jc w:val="both"/>
        <w:rPr>
          <w:rFonts w:ascii="Arial" w:hAnsi="Arial" w:cs="Arial"/>
          <w:noProof/>
          <w:sz w:val="16"/>
          <w:szCs w:val="16"/>
          <w:bdr w:val="nil"/>
        </w:rPr>
      </w:pPr>
      <w:bookmarkStart w:id="248" w:name="RG_MARKER_77540"/>
      <w:bookmarkStart w:id="249" w:name="RG_MARKER_77481"/>
      <w:bookmarkEnd w:id="248"/>
      <w:bookmarkEnd w:id="249"/>
    </w:p>
    <w:p w14:paraId="169DC2D9" w14:textId="77777777" w:rsidR="0044336D" w:rsidRPr="009811D9" w:rsidRDefault="0044336D" w:rsidP="00B35071">
      <w:pPr>
        <w:pStyle w:val="Notes"/>
        <w:numPr>
          <w:ilvl w:val="0"/>
          <w:numId w:val="76"/>
        </w:numPr>
        <w:pBdr>
          <w:top w:val="nil"/>
          <w:left w:val="nil"/>
          <w:bottom w:val="nil"/>
          <w:right w:val="nil"/>
          <w:between w:val="nil"/>
          <w:bar w:val="nil"/>
        </w:pBdr>
        <w:spacing w:after="0"/>
        <w:rPr>
          <w:noProof/>
          <w:bdr w:val="nil"/>
        </w:rPr>
      </w:pPr>
      <w:r>
        <w:rPr>
          <w:noProof/>
          <w:bdr w:val="nil"/>
        </w:rPr>
        <w:t xml:space="preserve">Verbindlichkeiten gegenüber Dritten </w:t>
      </w:r>
    </w:p>
    <w:p w14:paraId="3D48C976"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2C658A69"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Verbindlichkeiten gegenüber Dritten setzen sich im Wesentlichen wie folgt zusammen:</w:t>
      </w:r>
    </w:p>
    <w:p w14:paraId="4E7BB01E"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tbl>
      <w:tblPr>
        <w:tblStyle w:val="CDMRange217"/>
        <w:tblW w:w="9975" w:type="dxa"/>
        <w:tblLayout w:type="fixed"/>
        <w:tblLook w:val="0600" w:firstRow="0" w:lastRow="0" w:firstColumn="0" w:lastColumn="0" w:noHBand="1" w:noVBand="1"/>
      </w:tblPr>
      <w:tblGrid>
        <w:gridCol w:w="6975"/>
        <w:gridCol w:w="1500"/>
        <w:gridCol w:w="1500"/>
      </w:tblGrid>
      <w:tr w:rsidR="0044336D" w14:paraId="5FE391B0" w14:textId="77777777" w:rsidTr="00F613F1">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A203DCB"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1EF9F3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31.12.2023</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0BBCE3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31.12.2022</w:t>
            </w:r>
          </w:p>
        </w:tc>
      </w:tr>
      <w:tr w:rsidR="0044336D" w14:paraId="2997D92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3858E820" w14:textId="77777777" w:rsidR="0044336D" w:rsidRDefault="0044336D" w:rsidP="00F613F1">
            <w:pPr>
              <w:rPr>
                <w:rFonts w:ascii="Arial" w:eastAsia="Arial" w:hAnsi="Arial" w:cs="Arial"/>
                <w:noProof/>
                <w:color w:val="000000"/>
                <w:sz w:val="16"/>
              </w:rPr>
            </w:pPr>
            <w:r>
              <w:rPr>
                <w:rFonts w:ascii="Arial" w:hAnsi="Arial"/>
                <w:noProof/>
                <w:color w:val="000000"/>
                <w:sz w:val="16"/>
              </w:rPr>
              <w:t>An die EIB zu zahlende allgemeine Verwaltungsaufwendungen (netto)</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5CDEFA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29 655</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86F1C2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33 628</w:t>
            </w:r>
          </w:p>
        </w:tc>
      </w:tr>
      <w:tr w:rsidR="0044336D" w14:paraId="720CAD5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4171ECCE" w14:textId="77777777" w:rsidR="0044336D" w:rsidRDefault="0044336D" w:rsidP="00F613F1">
            <w:pPr>
              <w:rPr>
                <w:rFonts w:ascii="Arial" w:eastAsia="Arial" w:hAnsi="Arial" w:cs="Arial"/>
                <w:noProof/>
                <w:color w:val="000000"/>
                <w:sz w:val="16"/>
              </w:rPr>
            </w:pPr>
            <w:r>
              <w:rPr>
                <w:rFonts w:ascii="Arial" w:hAnsi="Arial"/>
                <w:noProof/>
                <w:color w:val="000000"/>
                <w:sz w:val="16"/>
              </w:rPr>
              <w:t>Sonstige an die EIB zu zahlende Beträge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A96738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39 384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8DBC47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1 460</w:t>
            </w:r>
          </w:p>
        </w:tc>
      </w:tr>
      <w:tr w:rsidR="0044336D" w14:paraId="6544049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6B62F7EF" w14:textId="77777777" w:rsidR="0044336D" w:rsidRDefault="0044336D" w:rsidP="00F613F1">
            <w:pPr>
              <w:rPr>
                <w:rFonts w:ascii="Arial" w:eastAsia="Arial" w:hAnsi="Arial" w:cs="Arial"/>
                <w:noProof/>
                <w:color w:val="000000"/>
                <w:sz w:val="16"/>
              </w:rPr>
            </w:pPr>
            <w:r>
              <w:rPr>
                <w:rFonts w:ascii="Arial" w:hAnsi="Arial"/>
                <w:noProof/>
                <w:color w:val="000000"/>
                <w:sz w:val="16"/>
              </w:rPr>
              <w:t>Mitgliedstaaten geschuldete, noch nicht ausgezahlte Zinsverbilligungen und technische Hilfe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ECE8C7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358 789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4EFF98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155 839</w:t>
            </w:r>
          </w:p>
        </w:tc>
      </w:tr>
      <w:tr w:rsidR="0044336D" w14:paraId="2E4FE88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2C2C2"/>
            <w:tcMar>
              <w:left w:w="40" w:type="dxa"/>
              <w:right w:w="40" w:type="dxa"/>
            </w:tcMar>
            <w:vAlign w:val="center"/>
          </w:tcPr>
          <w:p w14:paraId="7D70BAD7" w14:textId="77777777" w:rsidR="0044336D" w:rsidRDefault="0044336D" w:rsidP="00F613F1">
            <w:pPr>
              <w:rPr>
                <w:rFonts w:ascii="Arial" w:eastAsia="Arial" w:hAnsi="Arial" w:cs="Arial"/>
                <w:b/>
                <w:noProof/>
                <w:color w:val="000000"/>
                <w:sz w:val="16"/>
              </w:rPr>
            </w:pPr>
            <w:r>
              <w:rPr>
                <w:rFonts w:ascii="Arial" w:hAnsi="Arial"/>
                <w:b/>
                <w:noProof/>
                <w:color w:val="000000"/>
                <w:sz w:val="16"/>
              </w:rPr>
              <w:t>Verbindlichkeiten gegenüber Dritten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68BCCDD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427 828</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2E31247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190 927</w:t>
            </w:r>
          </w:p>
        </w:tc>
      </w:tr>
    </w:tbl>
    <w:p w14:paraId="4A977474" w14:textId="0375F624" w:rsidR="00A950B6" w:rsidRDefault="00A950B6" w:rsidP="0044336D">
      <w:pPr>
        <w:pStyle w:val="Notes"/>
        <w:numPr>
          <w:ilvl w:val="0"/>
          <w:numId w:val="0"/>
        </w:numPr>
        <w:pBdr>
          <w:top w:val="nil"/>
          <w:left w:val="nil"/>
          <w:bottom w:val="nil"/>
          <w:right w:val="nil"/>
          <w:between w:val="nil"/>
          <w:bar w:val="nil"/>
        </w:pBdr>
        <w:ind w:left="431" w:hanging="431"/>
        <w:rPr>
          <w:noProof/>
          <w:sz w:val="16"/>
          <w:szCs w:val="16"/>
          <w:bdr w:val="nil"/>
        </w:rPr>
      </w:pPr>
      <w:bookmarkStart w:id="250" w:name="RG_MARKER_77482"/>
      <w:bookmarkStart w:id="251" w:name="RG_MARKER_77538"/>
    </w:p>
    <w:p w14:paraId="5F706F0F" w14:textId="77777777" w:rsidR="00A950B6" w:rsidRDefault="00A950B6">
      <w:pPr>
        <w:rPr>
          <w:rFonts w:ascii="Arial" w:hAnsi="Arial"/>
          <w:b/>
          <w:noProof/>
          <w:sz w:val="16"/>
          <w:szCs w:val="16"/>
          <w:bdr w:val="nil"/>
          <w:lang w:eastAsia="ar-SA"/>
        </w:rPr>
      </w:pPr>
      <w:r>
        <w:rPr>
          <w:noProof/>
          <w:sz w:val="16"/>
          <w:szCs w:val="16"/>
          <w:bdr w:val="nil"/>
        </w:rPr>
        <w:br w:type="page"/>
      </w:r>
    </w:p>
    <w:p w14:paraId="694B2922" w14:textId="77777777" w:rsidR="0044336D" w:rsidRPr="003E21A5" w:rsidRDefault="0044336D" w:rsidP="0044336D">
      <w:pPr>
        <w:pStyle w:val="Notes"/>
        <w:numPr>
          <w:ilvl w:val="0"/>
          <w:numId w:val="0"/>
        </w:numPr>
        <w:pBdr>
          <w:top w:val="nil"/>
          <w:left w:val="nil"/>
          <w:bottom w:val="nil"/>
          <w:right w:val="nil"/>
          <w:between w:val="nil"/>
          <w:bar w:val="nil"/>
        </w:pBdr>
        <w:ind w:left="431" w:hanging="431"/>
        <w:rPr>
          <w:noProof/>
          <w:sz w:val="16"/>
          <w:szCs w:val="16"/>
          <w:bdr w:val="nil"/>
        </w:rPr>
      </w:pPr>
    </w:p>
    <w:bookmarkEnd w:id="250"/>
    <w:bookmarkEnd w:id="251"/>
    <w:p w14:paraId="2F5B6CF2" w14:textId="77777777" w:rsidR="0044336D" w:rsidRDefault="0044336D" w:rsidP="00B35071">
      <w:pPr>
        <w:pStyle w:val="Notes"/>
        <w:numPr>
          <w:ilvl w:val="0"/>
          <w:numId w:val="76"/>
        </w:numPr>
        <w:pBdr>
          <w:top w:val="nil"/>
          <w:left w:val="nil"/>
          <w:bottom w:val="nil"/>
          <w:right w:val="nil"/>
          <w:between w:val="nil"/>
          <w:bar w:val="nil"/>
        </w:pBdr>
        <w:spacing w:after="0"/>
        <w:rPr>
          <w:noProof/>
          <w:bdr w:val="nil"/>
        </w:rPr>
      </w:pPr>
      <w:r>
        <w:rPr>
          <w:noProof/>
          <w:bdr w:val="nil"/>
        </w:rPr>
        <w:t>Sonstige Verbindlichkeiten</w:t>
      </w:r>
    </w:p>
    <w:p w14:paraId="616F3B7B"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0349C709"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sonstigen Verbindlichkeiten setzen sich im Wesentlichen wie folgt zusammen:</w:t>
      </w:r>
    </w:p>
    <w:p w14:paraId="40656695"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tbl>
      <w:tblPr>
        <w:tblStyle w:val="CDMRange118"/>
        <w:tblW w:w="9975" w:type="dxa"/>
        <w:tblLayout w:type="fixed"/>
        <w:tblLook w:val="0600" w:firstRow="0" w:lastRow="0" w:firstColumn="0" w:lastColumn="0" w:noHBand="1" w:noVBand="1"/>
      </w:tblPr>
      <w:tblGrid>
        <w:gridCol w:w="6975"/>
        <w:gridCol w:w="1500"/>
        <w:gridCol w:w="1500"/>
      </w:tblGrid>
      <w:tr w:rsidR="0044336D" w14:paraId="17965A21" w14:textId="77777777" w:rsidTr="00F613F1">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D1D3275"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425723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31.12.2023</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B9AAAC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31.12.2022</w:t>
            </w:r>
          </w:p>
        </w:tc>
      </w:tr>
      <w:tr w:rsidR="0044336D" w14:paraId="03F906A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7E0C628D"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Vorzeitig erhaltene Rückzahlungen von Darlehen </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C2DAEC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2 727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F964C4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1 790</w:t>
            </w:r>
          </w:p>
        </w:tc>
      </w:tr>
      <w:tr w:rsidR="0044336D" w14:paraId="404D919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0381EE3F" w14:textId="77777777" w:rsidR="0044336D" w:rsidRDefault="0044336D" w:rsidP="00F613F1">
            <w:pPr>
              <w:rPr>
                <w:rFonts w:ascii="Arial" w:eastAsia="Arial" w:hAnsi="Arial" w:cs="Arial"/>
                <w:noProof/>
                <w:color w:val="000000"/>
                <w:sz w:val="16"/>
              </w:rPr>
            </w:pPr>
            <w:r>
              <w:rPr>
                <w:rFonts w:ascii="Arial" w:hAnsi="Arial"/>
                <w:noProof/>
                <w:color w:val="000000"/>
                <w:sz w:val="16"/>
              </w:rPr>
              <w:t>Transitorische Passiva aus Zinsverbilligungen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A9DA0B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611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C2C087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629</w:t>
            </w:r>
          </w:p>
        </w:tc>
      </w:tr>
      <w:tr w:rsidR="0044336D" w14:paraId="1575D89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3C3C3"/>
            <w:tcMar>
              <w:left w:w="40" w:type="dxa"/>
              <w:right w:w="40" w:type="dxa"/>
            </w:tcMar>
            <w:vAlign w:val="center"/>
          </w:tcPr>
          <w:p w14:paraId="7AD788CC" w14:textId="77777777" w:rsidR="0044336D" w:rsidRDefault="0044336D" w:rsidP="00F613F1">
            <w:pPr>
              <w:rPr>
                <w:rFonts w:ascii="Arial" w:eastAsia="Arial" w:hAnsi="Arial" w:cs="Arial"/>
                <w:b/>
                <w:noProof/>
                <w:color w:val="000000"/>
                <w:sz w:val="16"/>
              </w:rPr>
            </w:pPr>
            <w:r>
              <w:rPr>
                <w:rFonts w:ascii="Arial" w:hAnsi="Arial"/>
                <w:b/>
                <w:noProof/>
                <w:color w:val="000000"/>
                <w:sz w:val="16"/>
              </w:rPr>
              <w:t>Sonstige Verbindlichkeiten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39A801B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3 338</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7D57341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2 419</w:t>
            </w:r>
          </w:p>
        </w:tc>
      </w:tr>
    </w:tbl>
    <w:p w14:paraId="6503772A" w14:textId="77777777" w:rsidR="0044336D" w:rsidRDefault="0044336D" w:rsidP="00B35071">
      <w:pPr>
        <w:pStyle w:val="Notes"/>
        <w:numPr>
          <w:ilvl w:val="0"/>
          <w:numId w:val="76"/>
        </w:numPr>
        <w:pBdr>
          <w:top w:val="nil"/>
          <w:left w:val="nil"/>
          <w:bottom w:val="nil"/>
          <w:right w:val="nil"/>
          <w:between w:val="nil"/>
          <w:bar w:val="nil"/>
        </w:pBdr>
        <w:rPr>
          <w:b w:val="0"/>
          <w:noProof/>
          <w:szCs w:val="20"/>
          <w:bdr w:val="nil"/>
        </w:rPr>
      </w:pPr>
      <w:r>
        <w:rPr>
          <w:noProof/>
          <w:bdr w:val="nil"/>
        </w:rPr>
        <w:t>Abgerufene Beiträge der Mitgliedstaaten (in Tsd. EUR)</w:t>
      </w:r>
    </w:p>
    <w:p w14:paraId="50FF83B0" w14:textId="77777777" w:rsidR="0044336D" w:rsidRPr="00DD4924" w:rsidRDefault="0044336D" w:rsidP="0044336D">
      <w:pPr>
        <w:pStyle w:val="Notes"/>
        <w:numPr>
          <w:ilvl w:val="0"/>
          <w:numId w:val="0"/>
        </w:numPr>
        <w:pBdr>
          <w:top w:val="nil"/>
          <w:left w:val="nil"/>
          <w:bottom w:val="nil"/>
          <w:right w:val="nil"/>
          <w:between w:val="nil"/>
          <w:bar w:val="nil"/>
        </w:pBdr>
        <w:ind w:left="426" w:hanging="426"/>
        <w:rPr>
          <w:b w:val="0"/>
          <w:noProof/>
          <w:szCs w:val="20"/>
          <w:bdr w:val="nil"/>
        </w:rPr>
      </w:pPr>
    </w:p>
    <w:tbl>
      <w:tblPr>
        <w:tblStyle w:val="CDMRange218"/>
        <w:tblW w:w="9975" w:type="dxa"/>
        <w:tblLayout w:type="fixed"/>
        <w:tblLook w:val="0600" w:firstRow="0" w:lastRow="0" w:firstColumn="0" w:lastColumn="0" w:noHBand="1" w:noVBand="1"/>
      </w:tblPr>
      <w:tblGrid>
        <w:gridCol w:w="3975"/>
        <w:gridCol w:w="1500"/>
        <w:gridCol w:w="1500"/>
        <w:gridCol w:w="1500"/>
        <w:gridCol w:w="1500"/>
      </w:tblGrid>
      <w:tr w:rsidR="0044336D" w14:paraId="4B5B03CC" w14:textId="77777777" w:rsidTr="00F613F1">
        <w:trPr>
          <w:trHeight w:val="552"/>
        </w:trPr>
        <w:tc>
          <w:tcPr>
            <w:tcW w:w="3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56BD352" w14:textId="77777777" w:rsidR="0044336D" w:rsidRDefault="0044336D" w:rsidP="00F613F1">
            <w:pPr>
              <w:rPr>
                <w:rFonts w:ascii="Arial" w:eastAsia="Arial" w:hAnsi="Arial" w:cs="Arial"/>
                <w:b/>
                <w:noProof/>
                <w:color w:val="000000"/>
                <w:sz w:val="16"/>
              </w:rPr>
            </w:pPr>
            <w:r>
              <w:rPr>
                <w:rFonts w:ascii="Arial" w:hAnsi="Arial"/>
                <w:b/>
                <w:noProof/>
                <w:color w:val="000000"/>
                <w:sz w:val="16"/>
              </w:rPr>
              <w:t>Mitgliedstaaten</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496EF9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Beiträge zu der Fazilität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D717466" w14:textId="7FE95DE7" w:rsidR="0044336D" w:rsidRDefault="0044336D" w:rsidP="00F613F1">
            <w:pPr>
              <w:jc w:val="right"/>
              <w:rPr>
                <w:rFonts w:ascii="Arial" w:eastAsia="Arial" w:hAnsi="Arial" w:cs="Arial"/>
                <w:b/>
                <w:noProof/>
                <w:color w:val="000000"/>
                <w:sz w:val="16"/>
              </w:rPr>
            </w:pPr>
            <w:r>
              <w:rPr>
                <w:rFonts w:ascii="Arial" w:hAnsi="Arial"/>
                <w:b/>
                <w:noProof/>
                <w:color w:val="000000"/>
                <w:sz w:val="16"/>
              </w:rPr>
              <w:t>Beiträge zu Zins</w:t>
            </w:r>
            <w:r w:rsidR="00A950B6">
              <w:rPr>
                <w:rFonts w:ascii="Arial" w:hAnsi="Arial"/>
                <w:b/>
                <w:noProof/>
                <w:color w:val="000000"/>
                <w:sz w:val="16"/>
              </w:rPr>
              <w:t>-</w:t>
            </w:r>
            <w:r>
              <w:rPr>
                <w:rFonts w:ascii="Arial" w:hAnsi="Arial"/>
                <w:b/>
                <w:noProof/>
                <w:color w:val="000000"/>
                <w:sz w:val="16"/>
              </w:rPr>
              <w:t>verbilligungen und technischer Hilfe</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48B6E6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 beigetragen</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4166CD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Abgerufen, aber noch nicht eingegangen*</w:t>
            </w:r>
          </w:p>
        </w:tc>
      </w:tr>
      <w:tr w:rsidR="0044336D" w14:paraId="1EDF740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7DAD74B5" w14:textId="77777777" w:rsidR="0044336D" w:rsidRDefault="0044336D" w:rsidP="00F613F1">
            <w:pPr>
              <w:rPr>
                <w:rFonts w:ascii="Arial" w:eastAsia="Arial" w:hAnsi="Arial" w:cs="Arial"/>
                <w:noProof/>
                <w:color w:val="000000"/>
                <w:sz w:val="16"/>
              </w:rPr>
            </w:pPr>
            <w:r>
              <w:rPr>
                <w:rFonts w:ascii="Arial" w:hAnsi="Arial"/>
                <w:noProof/>
                <w:color w:val="000000"/>
                <w:sz w:val="16"/>
              </w:rPr>
              <w:t>Österreich</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2634E8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94 677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6C82D7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20 161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8841BD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114 838</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F2C3AF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2 398</w:t>
            </w:r>
          </w:p>
        </w:tc>
      </w:tr>
      <w:tr w:rsidR="0044336D" w14:paraId="2BB46EC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7D73A10F" w14:textId="77777777" w:rsidR="0044336D" w:rsidRDefault="0044336D" w:rsidP="00F613F1">
            <w:pPr>
              <w:rPr>
                <w:rFonts w:ascii="Arial" w:eastAsia="Arial" w:hAnsi="Arial" w:cs="Arial"/>
                <w:noProof/>
                <w:color w:val="000000"/>
                <w:sz w:val="16"/>
              </w:rPr>
            </w:pPr>
            <w:r>
              <w:rPr>
                <w:rFonts w:ascii="Arial" w:hAnsi="Arial"/>
                <w:noProof/>
                <w:color w:val="000000"/>
                <w:sz w:val="16"/>
              </w:rPr>
              <w:t>Belgien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7F6BF3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138 169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011E00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28 441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8CBE72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166 610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16F73A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3 249</w:t>
            </w:r>
          </w:p>
        </w:tc>
      </w:tr>
      <w:tr w:rsidR="0044336D" w14:paraId="77169DD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440AF9CD" w14:textId="77777777" w:rsidR="0044336D" w:rsidRDefault="0044336D" w:rsidP="00F613F1">
            <w:pPr>
              <w:rPr>
                <w:rFonts w:ascii="Arial" w:eastAsia="Arial" w:hAnsi="Arial" w:cs="Arial"/>
                <w:noProof/>
                <w:color w:val="000000"/>
                <w:sz w:val="16"/>
              </w:rPr>
            </w:pPr>
            <w:r>
              <w:rPr>
                <w:rFonts w:ascii="Arial" w:hAnsi="Arial"/>
                <w:noProof/>
                <w:color w:val="000000"/>
                <w:sz w:val="16"/>
              </w:rPr>
              <w:t>Bulgarien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41DF83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2 660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CC823C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1 361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51091E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4 021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7BB4A1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219</w:t>
            </w:r>
          </w:p>
        </w:tc>
      </w:tr>
      <w:tr w:rsidR="0044336D" w14:paraId="65D3650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39B20524" w14:textId="77777777" w:rsidR="0044336D" w:rsidRDefault="0044336D" w:rsidP="00F613F1">
            <w:pPr>
              <w:rPr>
                <w:rFonts w:ascii="Arial" w:eastAsia="Arial" w:hAnsi="Arial" w:cs="Arial"/>
                <w:noProof/>
                <w:color w:val="000000"/>
                <w:sz w:val="16"/>
              </w:rPr>
            </w:pPr>
            <w:r>
              <w:rPr>
                <w:rFonts w:ascii="Arial" w:hAnsi="Arial"/>
                <w:noProof/>
                <w:color w:val="000000"/>
                <w:sz w:val="16"/>
              </w:rPr>
              <w:t>Kroatien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D7C0D3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1 126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B1400B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969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96BA77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2 095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2049BA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225</w:t>
            </w:r>
          </w:p>
        </w:tc>
      </w:tr>
      <w:tr w:rsidR="0044336D" w14:paraId="3AB0B6F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79D87D55" w14:textId="77777777" w:rsidR="0044336D" w:rsidRDefault="0044336D" w:rsidP="00F613F1">
            <w:pPr>
              <w:rPr>
                <w:rFonts w:ascii="Arial" w:eastAsia="Arial" w:hAnsi="Arial" w:cs="Arial"/>
                <w:noProof/>
                <w:color w:val="000000"/>
                <w:sz w:val="16"/>
              </w:rPr>
            </w:pPr>
            <w:r>
              <w:rPr>
                <w:rFonts w:ascii="Arial" w:hAnsi="Arial"/>
                <w:noProof/>
                <w:color w:val="000000"/>
                <w:sz w:val="16"/>
              </w:rPr>
              <w:t>Zypern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14D2F6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1 566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91F355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750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D4E1EA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2 316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8FBB08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112</w:t>
            </w:r>
          </w:p>
        </w:tc>
      </w:tr>
      <w:tr w:rsidR="0044336D" w14:paraId="25D75D1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2867606F" w14:textId="77777777" w:rsidR="0044336D" w:rsidRDefault="0044336D" w:rsidP="00F613F1">
            <w:pPr>
              <w:rPr>
                <w:rFonts w:ascii="Arial" w:eastAsia="Arial" w:hAnsi="Arial" w:cs="Arial"/>
                <w:noProof/>
                <w:color w:val="000000"/>
                <w:sz w:val="16"/>
              </w:rPr>
            </w:pPr>
            <w:r>
              <w:rPr>
                <w:rFonts w:ascii="Arial" w:hAnsi="Arial"/>
                <w:noProof/>
                <w:color w:val="000000"/>
                <w:sz w:val="16"/>
              </w:rPr>
              <w:t>Tschechien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0EB3D8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9 697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BA3DDD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4 961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881BE9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14 658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478B57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797</w:t>
            </w:r>
          </w:p>
        </w:tc>
      </w:tr>
      <w:tr w:rsidR="0044336D" w14:paraId="638EC2A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521A3B27" w14:textId="77777777" w:rsidR="0044336D" w:rsidRDefault="0044336D" w:rsidP="00F613F1">
            <w:pPr>
              <w:rPr>
                <w:rFonts w:ascii="Arial" w:eastAsia="Arial" w:hAnsi="Arial" w:cs="Arial"/>
                <w:noProof/>
                <w:color w:val="000000"/>
                <w:sz w:val="16"/>
              </w:rPr>
            </w:pPr>
            <w:r>
              <w:rPr>
                <w:rFonts w:ascii="Arial" w:hAnsi="Arial"/>
                <w:noProof/>
                <w:color w:val="000000"/>
                <w:sz w:val="16"/>
              </w:rPr>
              <w:t>Dänemark</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35C292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77 279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1A46D4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16 633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C02078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93 912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4E796B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1 980</w:t>
            </w:r>
          </w:p>
        </w:tc>
      </w:tr>
      <w:tr w:rsidR="0044336D" w14:paraId="372FB0A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76CD5887" w14:textId="77777777" w:rsidR="0044336D" w:rsidRDefault="0044336D" w:rsidP="00F613F1">
            <w:pPr>
              <w:rPr>
                <w:rFonts w:ascii="Arial" w:eastAsia="Arial" w:hAnsi="Arial" w:cs="Arial"/>
                <w:noProof/>
                <w:color w:val="000000"/>
                <w:sz w:val="16"/>
              </w:rPr>
            </w:pPr>
            <w:r>
              <w:rPr>
                <w:rFonts w:ascii="Arial" w:hAnsi="Arial"/>
                <w:noProof/>
                <w:color w:val="000000"/>
                <w:sz w:val="16"/>
              </w:rPr>
              <w:t>Estland</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ECA1C2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992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AA7717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521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4B8C5E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1 513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F8C5F4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86</w:t>
            </w:r>
          </w:p>
        </w:tc>
      </w:tr>
      <w:tr w:rsidR="0044336D" w14:paraId="7CB3D35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3B9A0284" w14:textId="77777777" w:rsidR="0044336D" w:rsidRDefault="0044336D" w:rsidP="00F613F1">
            <w:pPr>
              <w:rPr>
                <w:rFonts w:ascii="Arial" w:eastAsia="Arial" w:hAnsi="Arial" w:cs="Arial"/>
                <w:noProof/>
                <w:color w:val="000000"/>
                <w:sz w:val="16"/>
              </w:rPr>
            </w:pPr>
            <w:r>
              <w:rPr>
                <w:rFonts w:ascii="Arial" w:hAnsi="Arial"/>
                <w:noProof/>
                <w:color w:val="000000"/>
                <w:sz w:val="16"/>
              </w:rPr>
              <w:t>Finnland</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E5F4CB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55 115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90F866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12 364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3A45A3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67 479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326A5D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1 509</w:t>
            </w:r>
          </w:p>
        </w:tc>
      </w:tr>
      <w:tr w:rsidR="0044336D" w14:paraId="20B09DA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19BF5B9F" w14:textId="77777777" w:rsidR="0044336D" w:rsidRDefault="0044336D" w:rsidP="00F613F1">
            <w:pPr>
              <w:rPr>
                <w:rFonts w:ascii="Arial" w:eastAsia="Arial" w:hAnsi="Arial" w:cs="Arial"/>
                <w:noProof/>
                <w:color w:val="000000"/>
                <w:sz w:val="16"/>
              </w:rPr>
            </w:pPr>
            <w:r>
              <w:rPr>
                <w:rFonts w:ascii="Arial" w:hAnsi="Arial"/>
                <w:noProof/>
                <w:color w:val="000000"/>
                <w:sz w:val="16"/>
              </w:rPr>
              <w:t>Frankreich</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D2A90F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818 754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5093CE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159 285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E71976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978 039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6CAE49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17 813</w:t>
            </w:r>
          </w:p>
        </w:tc>
      </w:tr>
      <w:tr w:rsidR="0044336D" w14:paraId="16E4884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329D8C07" w14:textId="77777777" w:rsidR="0044336D" w:rsidRDefault="0044336D" w:rsidP="00F613F1">
            <w:pPr>
              <w:rPr>
                <w:rFonts w:ascii="Arial" w:eastAsia="Arial" w:hAnsi="Arial" w:cs="Arial"/>
                <w:noProof/>
                <w:color w:val="000000"/>
                <w:sz w:val="16"/>
              </w:rPr>
            </w:pPr>
            <w:r>
              <w:rPr>
                <w:rFonts w:ascii="Arial" w:hAnsi="Arial"/>
                <w:noProof/>
                <w:color w:val="000000"/>
                <w:sz w:val="16"/>
              </w:rPr>
              <w:t>Deutschland</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111B96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823 467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0020AC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173 107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964E2F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996 574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E62FF2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20 580</w:t>
            </w:r>
          </w:p>
        </w:tc>
      </w:tr>
      <w:tr w:rsidR="0044336D" w14:paraId="128C2ED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584D4D08" w14:textId="77777777" w:rsidR="0044336D" w:rsidRDefault="0044336D" w:rsidP="00F613F1">
            <w:pPr>
              <w:rPr>
                <w:rFonts w:ascii="Arial" w:eastAsia="Arial" w:hAnsi="Arial" w:cs="Arial"/>
                <w:noProof/>
                <w:color w:val="000000"/>
                <w:sz w:val="16"/>
              </w:rPr>
            </w:pPr>
            <w:r>
              <w:rPr>
                <w:rFonts w:ascii="Arial" w:hAnsi="Arial"/>
                <w:noProof/>
                <w:color w:val="000000"/>
                <w:sz w:val="16"/>
              </w:rPr>
              <w:t>Griechenland</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891170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50 271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12E442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12 130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6FA9F9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62 401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7C8EF2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1 507</w:t>
            </w:r>
          </w:p>
        </w:tc>
      </w:tr>
      <w:tr w:rsidR="0044336D" w14:paraId="7A50439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26EEEA38" w14:textId="77777777" w:rsidR="0044336D" w:rsidRDefault="0044336D" w:rsidP="00F613F1">
            <w:pPr>
              <w:rPr>
                <w:rFonts w:ascii="Arial" w:eastAsia="Arial" w:hAnsi="Arial" w:cs="Arial"/>
                <w:noProof/>
                <w:color w:val="000000"/>
                <w:sz w:val="16"/>
              </w:rPr>
            </w:pPr>
            <w:r>
              <w:rPr>
                <w:rFonts w:ascii="Arial" w:hAnsi="Arial"/>
                <w:noProof/>
                <w:color w:val="000000"/>
                <w:sz w:val="16"/>
              </w:rPr>
              <w:t>Ungarn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69C2B9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9 230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040A05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4 295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A52E4D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13 525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9220CC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615</w:t>
            </w:r>
          </w:p>
        </w:tc>
      </w:tr>
      <w:tr w:rsidR="0044336D" w14:paraId="3652C5F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743E053E" w14:textId="77777777" w:rsidR="0044336D" w:rsidRDefault="0044336D" w:rsidP="00F613F1">
            <w:pPr>
              <w:rPr>
                <w:rFonts w:ascii="Arial" w:eastAsia="Arial" w:hAnsi="Arial" w:cs="Arial"/>
                <w:noProof/>
                <w:color w:val="000000"/>
                <w:sz w:val="16"/>
              </w:rPr>
            </w:pPr>
            <w:r>
              <w:rPr>
                <w:rFonts w:ascii="Arial" w:hAnsi="Arial"/>
                <w:noProof/>
                <w:color w:val="000000"/>
                <w:sz w:val="16"/>
              </w:rPr>
              <w:t>Irland</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A5C127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27 921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93C105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7 387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04C395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35 308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740A6F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940</w:t>
            </w:r>
          </w:p>
        </w:tc>
      </w:tr>
      <w:tr w:rsidR="0044336D" w14:paraId="1E28E7D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2082A72C" w14:textId="77777777" w:rsidR="0044336D" w:rsidRDefault="0044336D" w:rsidP="00F613F1">
            <w:pPr>
              <w:rPr>
                <w:rFonts w:ascii="Arial" w:eastAsia="Arial" w:hAnsi="Arial" w:cs="Arial"/>
                <w:noProof/>
                <w:color w:val="000000"/>
                <w:sz w:val="16"/>
              </w:rPr>
            </w:pPr>
            <w:r>
              <w:rPr>
                <w:rFonts w:ascii="Arial" w:hAnsi="Arial"/>
                <w:noProof/>
                <w:color w:val="000000"/>
                <w:sz w:val="16"/>
              </w:rPr>
              <w:t>Italien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F540D2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470 233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689D75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104 875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117826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575 108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DF2295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12 530</w:t>
            </w:r>
          </w:p>
        </w:tc>
      </w:tr>
      <w:tr w:rsidR="0044336D" w14:paraId="2EDBBC2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2252F8E7" w14:textId="77777777" w:rsidR="0044336D" w:rsidRDefault="0044336D" w:rsidP="00F613F1">
            <w:pPr>
              <w:rPr>
                <w:rFonts w:ascii="Arial" w:eastAsia="Arial" w:hAnsi="Arial" w:cs="Arial"/>
                <w:noProof/>
                <w:color w:val="000000"/>
                <w:sz w:val="16"/>
              </w:rPr>
            </w:pPr>
            <w:r>
              <w:rPr>
                <w:rFonts w:ascii="Arial" w:hAnsi="Arial"/>
                <w:noProof/>
                <w:color w:val="000000"/>
                <w:sz w:val="16"/>
              </w:rPr>
              <w:t>Lettland</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423689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1 364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D6F7AC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709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8C6516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2 073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B2CC05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116</w:t>
            </w:r>
          </w:p>
        </w:tc>
      </w:tr>
      <w:tr w:rsidR="0044336D" w14:paraId="6772944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3ECEB37C" w14:textId="77777777" w:rsidR="0044336D" w:rsidRDefault="0044336D" w:rsidP="00F613F1">
            <w:pPr>
              <w:rPr>
                <w:rFonts w:ascii="Arial" w:eastAsia="Arial" w:hAnsi="Arial" w:cs="Arial"/>
                <w:noProof/>
                <w:color w:val="000000"/>
                <w:sz w:val="16"/>
              </w:rPr>
            </w:pPr>
            <w:r>
              <w:rPr>
                <w:rFonts w:ascii="Arial" w:hAnsi="Arial"/>
                <w:noProof/>
                <w:color w:val="000000"/>
                <w:sz w:val="16"/>
              </w:rPr>
              <w:t>Litauen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AC86B2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2 248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5C449A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1 138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6498CB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3 386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EA9140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181</w:t>
            </w:r>
          </w:p>
        </w:tc>
      </w:tr>
      <w:tr w:rsidR="0044336D" w14:paraId="7EDB660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31AE6C8A" w14:textId="77777777" w:rsidR="0044336D" w:rsidRDefault="0044336D" w:rsidP="00F613F1">
            <w:pPr>
              <w:rPr>
                <w:rFonts w:ascii="Arial" w:eastAsia="Arial" w:hAnsi="Arial" w:cs="Arial"/>
                <w:noProof/>
                <w:color w:val="000000"/>
                <w:sz w:val="16"/>
              </w:rPr>
            </w:pPr>
            <w:r>
              <w:rPr>
                <w:rFonts w:ascii="Arial" w:hAnsi="Arial"/>
                <w:noProof/>
                <w:color w:val="000000"/>
                <w:sz w:val="16"/>
              </w:rPr>
              <w:t>Luxemburg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B86A55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10 395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7814E0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2 194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69B131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12 589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638748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255</w:t>
            </w:r>
          </w:p>
        </w:tc>
      </w:tr>
      <w:tr w:rsidR="0044336D" w14:paraId="435EAAD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41E759CA" w14:textId="77777777" w:rsidR="0044336D" w:rsidRDefault="0044336D" w:rsidP="00F613F1">
            <w:pPr>
              <w:rPr>
                <w:rFonts w:ascii="Arial" w:eastAsia="Arial" w:hAnsi="Arial" w:cs="Arial"/>
                <w:noProof/>
                <w:color w:val="000000"/>
                <w:sz w:val="16"/>
              </w:rPr>
            </w:pPr>
            <w:r>
              <w:rPr>
                <w:rFonts w:ascii="Arial" w:hAnsi="Arial"/>
                <w:noProof/>
                <w:color w:val="000000"/>
                <w:sz w:val="16"/>
              </w:rPr>
              <w:t>Malta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36C7C7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526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3EFB22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253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D92629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779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3DD7F0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38</w:t>
            </w:r>
          </w:p>
        </w:tc>
      </w:tr>
      <w:tr w:rsidR="0044336D" w14:paraId="2F5C2FC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21CC297C" w14:textId="77777777" w:rsidR="0044336D" w:rsidRDefault="0044336D" w:rsidP="00F613F1">
            <w:pPr>
              <w:rPr>
                <w:rFonts w:ascii="Arial" w:eastAsia="Arial" w:hAnsi="Arial" w:cs="Arial"/>
                <w:noProof/>
                <w:color w:val="000000"/>
                <w:sz w:val="16"/>
              </w:rPr>
            </w:pPr>
            <w:r>
              <w:rPr>
                <w:rFonts w:ascii="Arial" w:hAnsi="Arial"/>
                <w:noProof/>
                <w:color w:val="000000"/>
                <w:sz w:val="16"/>
              </w:rPr>
              <w:t>Niederlande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06042C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187 913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7EF9A9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40 256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E0BB20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228 169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1B9C8E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4 777</w:t>
            </w:r>
          </w:p>
        </w:tc>
      </w:tr>
      <w:tr w:rsidR="0044336D" w14:paraId="1F7B33D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7EA12560" w14:textId="77777777" w:rsidR="0044336D" w:rsidRDefault="0044336D" w:rsidP="00F613F1">
            <w:pPr>
              <w:rPr>
                <w:rFonts w:ascii="Arial" w:eastAsia="Arial" w:hAnsi="Arial" w:cs="Arial"/>
                <w:noProof/>
                <w:color w:val="000000"/>
                <w:sz w:val="16"/>
              </w:rPr>
            </w:pPr>
            <w:r>
              <w:rPr>
                <w:rFonts w:ascii="Arial" w:hAnsi="Arial"/>
                <w:noProof/>
                <w:color w:val="000000"/>
                <w:sz w:val="16"/>
              </w:rPr>
              <w:t>Polen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723D66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24 591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4E4F11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12 537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E0166E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37 128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6D68A0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2 007</w:t>
            </w:r>
          </w:p>
        </w:tc>
      </w:tr>
      <w:tr w:rsidR="0044336D" w14:paraId="0B73A32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5481C45B" w14:textId="77777777" w:rsidR="0044336D" w:rsidRDefault="0044336D" w:rsidP="00F613F1">
            <w:pPr>
              <w:rPr>
                <w:rFonts w:ascii="Arial" w:eastAsia="Arial" w:hAnsi="Arial" w:cs="Arial"/>
                <w:noProof/>
                <w:color w:val="000000"/>
                <w:sz w:val="16"/>
              </w:rPr>
            </w:pPr>
            <w:r>
              <w:rPr>
                <w:rFonts w:ascii="Arial" w:hAnsi="Arial"/>
                <w:noProof/>
                <w:color w:val="000000"/>
                <w:sz w:val="16"/>
              </w:rPr>
              <w:t>Portugal</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156C8C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39 250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9622FF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9 557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6D7329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48 807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8BC50C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1 197</w:t>
            </w:r>
          </w:p>
        </w:tc>
      </w:tr>
      <w:tr w:rsidR="0044336D" w14:paraId="0EA8142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6E480116" w14:textId="77777777" w:rsidR="0044336D" w:rsidRDefault="0044336D" w:rsidP="00F613F1">
            <w:pPr>
              <w:rPr>
                <w:rFonts w:ascii="Arial" w:eastAsia="Arial" w:hAnsi="Arial" w:cs="Arial"/>
                <w:noProof/>
                <w:color w:val="000000"/>
                <w:sz w:val="16"/>
              </w:rPr>
            </w:pPr>
            <w:r>
              <w:rPr>
                <w:rFonts w:ascii="Arial" w:hAnsi="Arial"/>
                <w:noProof/>
                <w:color w:val="000000"/>
                <w:sz w:val="16"/>
              </w:rPr>
              <w:t>Rumänien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B5E9FF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7 734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82C24B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4 200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08A6E9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11 934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9C110A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718</w:t>
            </w:r>
          </w:p>
        </w:tc>
      </w:tr>
      <w:tr w:rsidR="0044336D" w14:paraId="0F1562A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61192ACD" w14:textId="77777777" w:rsidR="0044336D" w:rsidRDefault="0044336D" w:rsidP="00F613F1">
            <w:pPr>
              <w:rPr>
                <w:rFonts w:ascii="Arial" w:eastAsia="Arial" w:hAnsi="Arial" w:cs="Arial"/>
                <w:noProof/>
                <w:color w:val="000000"/>
                <w:sz w:val="16"/>
              </w:rPr>
            </w:pPr>
            <w:r>
              <w:rPr>
                <w:rFonts w:ascii="Arial" w:hAnsi="Arial"/>
                <w:noProof/>
                <w:color w:val="000000"/>
                <w:sz w:val="16"/>
              </w:rPr>
              <w:t>Slowakei</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D8BDB2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4 231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96266F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2 248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F14F3B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6 479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1D7639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376</w:t>
            </w:r>
          </w:p>
        </w:tc>
      </w:tr>
      <w:tr w:rsidR="0044336D" w14:paraId="5F5AB35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4276EB6D" w14:textId="77777777" w:rsidR="0044336D" w:rsidRDefault="0044336D" w:rsidP="00F613F1">
            <w:pPr>
              <w:rPr>
                <w:rFonts w:ascii="Arial" w:eastAsia="Arial" w:hAnsi="Arial" w:cs="Arial"/>
                <w:noProof/>
                <w:color w:val="000000"/>
                <w:sz w:val="16"/>
              </w:rPr>
            </w:pPr>
            <w:r>
              <w:rPr>
                <w:rFonts w:ascii="Arial" w:hAnsi="Arial"/>
                <w:noProof/>
                <w:color w:val="000000"/>
                <w:sz w:val="16"/>
              </w:rPr>
              <w:t>Slowenien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7327C0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3 137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6CC102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1 507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D9551B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4 644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46C71E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225</w:t>
            </w:r>
          </w:p>
        </w:tc>
      </w:tr>
      <w:tr w:rsidR="0044336D" w14:paraId="24BF5F2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359FC7B5" w14:textId="77777777" w:rsidR="0044336D" w:rsidRDefault="0044336D" w:rsidP="00F613F1">
            <w:pPr>
              <w:rPr>
                <w:rFonts w:ascii="Arial" w:eastAsia="Arial" w:hAnsi="Arial" w:cs="Arial"/>
                <w:noProof/>
                <w:color w:val="000000"/>
                <w:sz w:val="16"/>
              </w:rPr>
            </w:pPr>
            <w:r>
              <w:rPr>
                <w:rFonts w:ascii="Arial" w:hAnsi="Arial"/>
                <w:noProof/>
                <w:color w:val="000000"/>
                <w:sz w:val="16"/>
              </w:rPr>
              <w:t>Spanien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DBD4B3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250 314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1FA418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63 448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8B0069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313 762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3F9E47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7 932</w:t>
            </w:r>
          </w:p>
        </w:tc>
      </w:tr>
      <w:tr w:rsidR="0044336D" w14:paraId="0E56FAB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5CB17F61" w14:textId="77777777" w:rsidR="0044336D" w:rsidRDefault="0044336D" w:rsidP="00F613F1">
            <w:pPr>
              <w:rPr>
                <w:rFonts w:ascii="Arial" w:eastAsia="Arial" w:hAnsi="Arial" w:cs="Arial"/>
                <w:noProof/>
                <w:color w:val="000000"/>
                <w:sz w:val="16"/>
              </w:rPr>
            </w:pPr>
            <w:r>
              <w:rPr>
                <w:rFonts w:ascii="Arial" w:hAnsi="Arial"/>
                <w:noProof/>
                <w:color w:val="000000"/>
                <w:sz w:val="16"/>
              </w:rPr>
              <w:t>Schweden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07098E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102 760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AA5FE7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23 561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D20692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126 321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F6E1CE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2 939</w:t>
            </w:r>
          </w:p>
        </w:tc>
      </w:tr>
      <w:tr w:rsidR="0044336D" w14:paraId="4C5C49B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39DD3EE9" w14:textId="77777777" w:rsidR="0044336D" w:rsidRDefault="0044336D" w:rsidP="00F613F1">
            <w:pPr>
              <w:rPr>
                <w:rFonts w:ascii="Arial" w:eastAsia="Arial" w:hAnsi="Arial" w:cs="Arial"/>
                <w:noProof/>
                <w:color w:val="000000"/>
                <w:sz w:val="16"/>
              </w:rPr>
            </w:pPr>
            <w:r>
              <w:rPr>
                <w:rFonts w:ascii="Arial" w:hAnsi="Arial"/>
                <w:noProof/>
                <w:color w:val="000000"/>
                <w:sz w:val="16"/>
              </w:rPr>
              <w:t>Vereinigtes Königreich</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7C330D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506 075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63634F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120 148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89A1DA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626 223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B6F6AA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5A77A39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14:paraId="0B8597CD" w14:textId="77777777" w:rsidR="0044336D" w:rsidRDefault="0044336D" w:rsidP="00F613F1">
            <w:pPr>
              <w:rPr>
                <w:rFonts w:ascii="Arial" w:eastAsia="Arial" w:hAnsi="Arial" w:cs="Arial"/>
                <w:b/>
                <w:noProof/>
                <w:color w:val="000000"/>
                <w:sz w:val="16"/>
              </w:rPr>
            </w:pPr>
            <w:r>
              <w:rPr>
                <w:rFonts w:ascii="Arial" w:hAnsi="Arial"/>
                <w:b/>
                <w:noProof/>
                <w:color w:val="000000"/>
                <w:sz w:val="16"/>
              </w:rPr>
              <w:t>Gesamtbetrag zum 31. Dezember 2023</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1F1D598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3 721 695</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440089E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828 996</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63B63D8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4 550 691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616428A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85 321</w:t>
            </w:r>
          </w:p>
        </w:tc>
      </w:tr>
      <w:tr w:rsidR="0044336D" w14:paraId="3904470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14:paraId="3ACBE8C4" w14:textId="77777777" w:rsidR="0044336D" w:rsidRDefault="0044336D" w:rsidP="00F613F1">
            <w:pPr>
              <w:rPr>
                <w:rFonts w:ascii="Arial" w:eastAsia="Arial" w:hAnsi="Arial" w:cs="Arial"/>
                <w:b/>
                <w:noProof/>
                <w:color w:val="000000"/>
                <w:sz w:val="16"/>
              </w:rPr>
            </w:pPr>
            <w:r>
              <w:rPr>
                <w:rFonts w:ascii="Arial" w:hAnsi="Arial"/>
                <w:b/>
                <w:noProof/>
                <w:color w:val="000000"/>
                <w:sz w:val="16"/>
              </w:rPr>
              <w:t>Gesamtbetrag zum 31. Dezember 2022</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3BAD8C4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3 701 695</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0BEB814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548 996</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64CB091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4 250 691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5C29573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85 321</w:t>
            </w:r>
          </w:p>
        </w:tc>
      </w:tr>
      <w:tr w:rsidR="0044336D" w:rsidRPr="007B46A3" w14:paraId="657D297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9975" w:type="dxa"/>
            <w:gridSpan w:val="5"/>
            <w:tcBorders>
              <w:top w:val="nil"/>
              <w:left w:val="nil"/>
              <w:bottom w:val="nil"/>
              <w:right w:val="nil"/>
              <w:tl2br w:val="nil"/>
              <w:tr2bl w:val="nil"/>
            </w:tcBorders>
            <w:shd w:val="clear" w:color="auto" w:fill="auto"/>
            <w:noWrap/>
            <w:tcMar>
              <w:left w:w="0" w:type="dxa"/>
              <w:right w:w="0" w:type="dxa"/>
            </w:tcMar>
          </w:tcPr>
          <w:p w14:paraId="7425B427" w14:textId="06F0B991" w:rsidR="0044336D" w:rsidRPr="003E21A5" w:rsidRDefault="0044336D" w:rsidP="00F613F1">
            <w:pPr>
              <w:jc w:val="both"/>
              <w:rPr>
                <w:rFonts w:ascii="Arial" w:eastAsia="Arial" w:hAnsi="Arial" w:cs="Arial"/>
                <w:noProof/>
                <w:color w:val="000000"/>
                <w:sz w:val="14"/>
                <w:szCs w:val="14"/>
              </w:rPr>
            </w:pPr>
            <w:r>
              <w:rPr>
                <w:rFonts w:ascii="Arial" w:hAnsi="Arial"/>
                <w:noProof/>
                <w:color w:val="000000"/>
                <w:sz w:val="14"/>
              </w:rPr>
              <w:t xml:space="preserve">* Am 15. November 2023 legte der Rat die Höhe der von den einzelnen Mitgliedstaaten bis zum 21. Januar 2024 zu zahlenden Beiträge fest. Zum 31. Dezember 2023 waren 85,3 Mio. EUR noch nicht eingezahlt worden. </w:t>
            </w:r>
          </w:p>
        </w:tc>
      </w:tr>
    </w:tbl>
    <w:p w14:paraId="0DAD7ADA" w14:textId="77777777" w:rsidR="0044336D" w:rsidRDefault="0044336D" w:rsidP="00B35071">
      <w:pPr>
        <w:pStyle w:val="Notes"/>
        <w:pageBreakBefore/>
        <w:numPr>
          <w:ilvl w:val="0"/>
          <w:numId w:val="76"/>
        </w:numPr>
        <w:pBdr>
          <w:top w:val="nil"/>
          <w:left w:val="nil"/>
          <w:bottom w:val="nil"/>
          <w:right w:val="nil"/>
          <w:between w:val="nil"/>
          <w:bar w:val="nil"/>
        </w:pBdr>
        <w:rPr>
          <w:b w:val="0"/>
          <w:noProof/>
          <w:szCs w:val="20"/>
          <w:bdr w:val="nil"/>
        </w:rPr>
      </w:pPr>
      <w:r>
        <w:rPr>
          <w:noProof/>
          <w:bdr w:val="nil"/>
        </w:rPr>
        <w:t>Ausgezahlte Beiträge der Mitgliedstaaten</w:t>
      </w:r>
    </w:p>
    <w:p w14:paraId="534EB9E3" w14:textId="77777777" w:rsidR="0044336D" w:rsidRPr="00DD4924" w:rsidRDefault="0044336D" w:rsidP="0044336D">
      <w:pPr>
        <w:pStyle w:val="Notes"/>
        <w:numPr>
          <w:ilvl w:val="0"/>
          <w:numId w:val="0"/>
        </w:numPr>
        <w:pBdr>
          <w:top w:val="nil"/>
          <w:left w:val="nil"/>
          <w:bottom w:val="nil"/>
          <w:right w:val="nil"/>
          <w:between w:val="nil"/>
          <w:bar w:val="nil"/>
        </w:pBdr>
        <w:ind w:left="426" w:hanging="426"/>
        <w:rPr>
          <w:b w:val="0"/>
          <w:noProof/>
          <w:szCs w:val="20"/>
          <w:bdr w:val="nil"/>
        </w:rPr>
      </w:pPr>
    </w:p>
    <w:tbl>
      <w:tblPr>
        <w:tblStyle w:val="CDMRange119"/>
        <w:tblW w:w="9975" w:type="dxa"/>
        <w:tblLayout w:type="fixed"/>
        <w:tblLook w:val="0600" w:firstRow="0" w:lastRow="0" w:firstColumn="0" w:lastColumn="0" w:noHBand="1" w:noVBand="1"/>
      </w:tblPr>
      <w:tblGrid>
        <w:gridCol w:w="3975"/>
        <w:gridCol w:w="1200"/>
        <w:gridCol w:w="1200"/>
        <w:gridCol w:w="1200"/>
        <w:gridCol w:w="1200"/>
        <w:gridCol w:w="1200"/>
      </w:tblGrid>
      <w:tr w:rsidR="0044336D" w14:paraId="5100D99A" w14:textId="77777777" w:rsidTr="00F613F1">
        <w:trPr>
          <w:trHeight w:val="270"/>
        </w:trPr>
        <w:tc>
          <w:tcPr>
            <w:tcW w:w="3975" w:type="dxa"/>
            <w:vMerge w:val="restart"/>
            <w:tcBorders>
              <w:top w:val="single" w:sz="6" w:space="0" w:color="000000"/>
              <w:left w:val="nil"/>
              <w:bottom w:val="single" w:sz="6" w:space="0" w:color="000000"/>
              <w:right w:val="nil"/>
              <w:tl2br w:val="nil"/>
              <w:tr2bl w:val="nil"/>
            </w:tcBorders>
            <w:shd w:val="clear" w:color="auto" w:fill="auto"/>
            <w:noWrap/>
            <w:tcMar>
              <w:left w:w="40" w:type="dxa"/>
              <w:right w:w="40" w:type="dxa"/>
            </w:tcMar>
            <w:vAlign w:val="center"/>
          </w:tcPr>
          <w:p w14:paraId="0E3E1841"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in Tsd. EUR</w:t>
            </w:r>
          </w:p>
        </w:tc>
        <w:tc>
          <w:tcPr>
            <w:tcW w:w="3600" w:type="dxa"/>
            <w:gridSpan w:val="3"/>
            <w:tcBorders>
              <w:top w:val="single" w:sz="6" w:space="0" w:color="000000"/>
              <w:left w:val="nil"/>
              <w:bottom w:val="single" w:sz="6" w:space="0" w:color="000000"/>
              <w:right w:val="nil"/>
              <w:tl2br w:val="nil"/>
              <w:tr2bl w:val="nil"/>
            </w:tcBorders>
            <w:shd w:val="clear" w:color="auto" w:fill="auto"/>
            <w:tcMar>
              <w:left w:w="40" w:type="dxa"/>
              <w:right w:w="40" w:type="dxa"/>
            </w:tcMar>
            <w:vAlign w:val="center"/>
          </w:tcPr>
          <w:p w14:paraId="7F352078" w14:textId="77777777" w:rsidR="0044336D" w:rsidRDefault="0044336D" w:rsidP="00F613F1">
            <w:pPr>
              <w:jc w:val="center"/>
              <w:rPr>
                <w:rFonts w:ascii="Arial" w:eastAsia="Arial" w:hAnsi="Arial" w:cs="Arial"/>
                <w:b/>
                <w:noProof/>
                <w:color w:val="000000"/>
                <w:sz w:val="16"/>
              </w:rPr>
            </w:pPr>
            <w:r>
              <w:rPr>
                <w:rFonts w:ascii="Arial" w:hAnsi="Arial"/>
                <w:b/>
                <w:bCs/>
                <w:noProof/>
                <w:color w:val="000000"/>
                <w:sz w:val="16"/>
              </w:rPr>
              <w:t>Europäische Kommission</w:t>
            </w:r>
          </w:p>
        </w:tc>
        <w:tc>
          <w:tcPr>
            <w:tcW w:w="1200" w:type="dxa"/>
            <w:vMerge w:val="restart"/>
            <w:tcBorders>
              <w:top w:val="single" w:sz="6" w:space="0" w:color="000000"/>
              <w:left w:val="nil"/>
              <w:bottom w:val="single" w:sz="6" w:space="0" w:color="000000"/>
              <w:right w:val="nil"/>
              <w:tl2br w:val="nil"/>
              <w:tr2bl w:val="nil"/>
            </w:tcBorders>
            <w:shd w:val="clear" w:color="auto" w:fill="auto"/>
            <w:noWrap/>
            <w:tcMar>
              <w:left w:w="40" w:type="dxa"/>
              <w:right w:w="40" w:type="dxa"/>
            </w:tcMar>
            <w:vAlign w:val="center"/>
          </w:tcPr>
          <w:p w14:paraId="342B97E7" w14:textId="77777777" w:rsidR="0044336D" w:rsidRDefault="0044336D" w:rsidP="00F613F1">
            <w:pPr>
              <w:jc w:val="center"/>
              <w:rPr>
                <w:rFonts w:ascii="Calibri" w:eastAsia="Calibri" w:hAnsi="Calibri" w:cs="Calibri"/>
                <w:b/>
                <w:noProof/>
                <w:color w:val="000000"/>
                <w:sz w:val="22"/>
              </w:rPr>
            </w:pPr>
            <w:r>
              <w:rPr>
                <w:rFonts w:ascii="Calibri" w:hAnsi="Calibri"/>
                <w:b/>
                <w:noProof/>
                <w:color w:val="000000"/>
                <w:sz w:val="22"/>
              </w:rPr>
              <w:t>UK</w:t>
            </w:r>
          </w:p>
        </w:tc>
        <w:tc>
          <w:tcPr>
            <w:tcW w:w="1200" w:type="dxa"/>
            <w:vMerge w:val="restart"/>
            <w:tcBorders>
              <w:top w:val="single" w:sz="6" w:space="0" w:color="000000"/>
              <w:left w:val="nil"/>
              <w:bottom w:val="single" w:sz="6" w:space="0" w:color="000000"/>
              <w:right w:val="nil"/>
              <w:tl2br w:val="nil"/>
              <w:tr2bl w:val="nil"/>
            </w:tcBorders>
            <w:shd w:val="clear" w:color="auto" w:fill="auto"/>
            <w:tcMar>
              <w:left w:w="40" w:type="dxa"/>
              <w:right w:w="40" w:type="dxa"/>
            </w:tcMar>
            <w:vAlign w:val="center"/>
          </w:tcPr>
          <w:p w14:paraId="076F3996"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Insgesamt</w:t>
            </w:r>
          </w:p>
        </w:tc>
      </w:tr>
      <w:tr w:rsidR="0044336D" w14:paraId="55B7F44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vMerge/>
            <w:tcBorders>
              <w:top w:val="single" w:sz="6" w:space="0" w:color="000000"/>
              <w:left w:val="nil"/>
              <w:bottom w:val="single" w:sz="6" w:space="0" w:color="000000"/>
              <w:right w:val="nil"/>
              <w:tl2br w:val="nil"/>
              <w:tr2bl w:val="nil"/>
            </w:tcBorders>
            <w:shd w:val="clear" w:color="auto" w:fill="auto"/>
            <w:noWrap/>
            <w:tcMar>
              <w:left w:w="0" w:type="dxa"/>
              <w:right w:w="0" w:type="dxa"/>
            </w:tcMar>
            <w:vAlign w:val="center"/>
          </w:tcPr>
          <w:p w14:paraId="28A8C5EF" w14:textId="77777777" w:rsidR="0044336D" w:rsidRDefault="0044336D" w:rsidP="00F613F1">
            <w:pPr>
              <w:jc w:val="center"/>
              <w:rPr>
                <w:rFonts w:ascii="Arial" w:eastAsia="Arial" w:hAnsi="Arial" w:cs="Arial"/>
                <w:b/>
                <w:noProof/>
                <w:color w:val="000000"/>
                <w:sz w:val="16"/>
              </w:rPr>
            </w:pPr>
          </w:p>
        </w:tc>
        <w:tc>
          <w:tcPr>
            <w:tcW w:w="1200" w:type="dxa"/>
            <w:tcBorders>
              <w:top w:val="single" w:sz="6" w:space="0" w:color="000000"/>
              <w:left w:val="nil"/>
              <w:bottom w:val="single" w:sz="6" w:space="0" w:color="000000"/>
              <w:right w:val="nil"/>
              <w:tl2br w:val="nil"/>
              <w:tr2bl w:val="nil"/>
            </w:tcBorders>
            <w:shd w:val="clear" w:color="auto" w:fill="auto"/>
            <w:tcMar>
              <w:left w:w="40" w:type="dxa"/>
              <w:right w:w="40" w:type="dxa"/>
            </w:tcMar>
            <w:vAlign w:val="center"/>
          </w:tcPr>
          <w:p w14:paraId="6DBE254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AKP</w:t>
            </w:r>
          </w:p>
        </w:tc>
        <w:tc>
          <w:tcPr>
            <w:tcW w:w="1200" w:type="dxa"/>
            <w:tcBorders>
              <w:top w:val="single" w:sz="6" w:space="0" w:color="000000"/>
              <w:left w:val="nil"/>
              <w:bottom w:val="single" w:sz="6" w:space="0" w:color="000000"/>
              <w:right w:val="nil"/>
              <w:tl2br w:val="nil"/>
              <w:tr2bl w:val="nil"/>
            </w:tcBorders>
            <w:shd w:val="clear" w:color="auto" w:fill="auto"/>
            <w:tcMar>
              <w:left w:w="40" w:type="dxa"/>
              <w:right w:w="40" w:type="dxa"/>
            </w:tcMar>
            <w:vAlign w:val="center"/>
          </w:tcPr>
          <w:p w14:paraId="32A8411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ÜLG</w:t>
            </w:r>
          </w:p>
        </w:tc>
        <w:tc>
          <w:tcPr>
            <w:tcW w:w="1200" w:type="dxa"/>
            <w:tcBorders>
              <w:top w:val="single" w:sz="6" w:space="0" w:color="000000"/>
              <w:left w:val="nil"/>
              <w:bottom w:val="single" w:sz="6" w:space="0" w:color="000000"/>
              <w:right w:val="nil"/>
              <w:tl2br w:val="nil"/>
              <w:tr2bl w:val="nil"/>
            </w:tcBorders>
            <w:shd w:val="clear" w:color="auto" w:fill="auto"/>
            <w:tcMar>
              <w:left w:w="40" w:type="dxa"/>
              <w:right w:w="40" w:type="dxa"/>
            </w:tcMar>
            <w:vAlign w:val="center"/>
          </w:tcPr>
          <w:p w14:paraId="7BD63A1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Insgesamt</w:t>
            </w:r>
          </w:p>
        </w:tc>
        <w:tc>
          <w:tcPr>
            <w:tcW w:w="1200" w:type="dxa"/>
            <w:vMerge/>
            <w:tcBorders>
              <w:top w:val="single" w:sz="6" w:space="0" w:color="000000"/>
              <w:left w:val="nil"/>
              <w:bottom w:val="single" w:sz="6" w:space="0" w:color="000000"/>
              <w:right w:val="nil"/>
              <w:tl2br w:val="nil"/>
              <w:tr2bl w:val="nil"/>
            </w:tcBorders>
            <w:shd w:val="clear" w:color="auto" w:fill="auto"/>
            <w:noWrap/>
            <w:tcMar>
              <w:left w:w="0" w:type="dxa"/>
              <w:right w:w="0" w:type="dxa"/>
            </w:tcMar>
            <w:vAlign w:val="center"/>
          </w:tcPr>
          <w:p w14:paraId="64806929" w14:textId="77777777" w:rsidR="0044336D" w:rsidRDefault="0044336D" w:rsidP="00F613F1">
            <w:pPr>
              <w:jc w:val="center"/>
              <w:rPr>
                <w:rFonts w:ascii="Calibri" w:eastAsia="Calibri" w:hAnsi="Calibri" w:cs="Calibri"/>
                <w:b/>
                <w:noProof/>
                <w:color w:val="000000"/>
                <w:sz w:val="22"/>
              </w:rPr>
            </w:pPr>
          </w:p>
        </w:tc>
        <w:tc>
          <w:tcPr>
            <w:tcW w:w="1200" w:type="dxa"/>
            <w:vMerge/>
            <w:tcBorders>
              <w:top w:val="single" w:sz="6" w:space="0" w:color="000000"/>
              <w:left w:val="nil"/>
              <w:bottom w:val="single" w:sz="6" w:space="0" w:color="000000"/>
              <w:right w:val="nil"/>
              <w:tl2br w:val="nil"/>
              <w:tr2bl w:val="nil"/>
            </w:tcBorders>
            <w:shd w:val="clear" w:color="auto" w:fill="auto"/>
            <w:tcMar>
              <w:left w:w="0" w:type="dxa"/>
              <w:right w:w="0" w:type="dxa"/>
            </w:tcMar>
            <w:vAlign w:val="center"/>
          </w:tcPr>
          <w:p w14:paraId="2D4F4933" w14:textId="77777777" w:rsidR="0044336D" w:rsidRDefault="0044336D" w:rsidP="00F613F1">
            <w:pPr>
              <w:jc w:val="center"/>
              <w:rPr>
                <w:rFonts w:ascii="Arial" w:eastAsia="Arial" w:hAnsi="Arial" w:cs="Arial"/>
                <w:b/>
                <w:noProof/>
                <w:color w:val="000000"/>
                <w:sz w:val="16"/>
              </w:rPr>
            </w:pPr>
          </w:p>
        </w:tc>
      </w:tr>
      <w:tr w:rsidR="0044336D" w14:paraId="78C3B09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975" w:type="dxa"/>
            <w:tcBorders>
              <w:top w:val="single" w:sz="6" w:space="0" w:color="000000"/>
              <w:left w:val="nil"/>
              <w:bottom w:val="single" w:sz="6" w:space="0" w:color="000000"/>
              <w:right w:val="nil"/>
              <w:tl2br w:val="nil"/>
              <w:tr2bl w:val="nil"/>
            </w:tcBorders>
            <w:shd w:val="clear" w:color="auto" w:fill="auto"/>
            <w:noWrap/>
            <w:tcMar>
              <w:left w:w="0" w:type="dxa"/>
              <w:right w:w="0" w:type="dxa"/>
            </w:tcMar>
            <w:vAlign w:val="center"/>
          </w:tcPr>
          <w:p w14:paraId="0D2438D1" w14:textId="77777777" w:rsidR="0044336D" w:rsidRDefault="0044336D" w:rsidP="00F613F1">
            <w:pPr>
              <w:rPr>
                <w:rFonts w:ascii="Arial" w:eastAsia="Arial" w:hAnsi="Arial" w:cs="Arial"/>
                <w:b/>
                <w:noProof/>
                <w:color w:val="000000"/>
                <w:sz w:val="16"/>
              </w:rPr>
            </w:pPr>
          </w:p>
        </w:tc>
        <w:tc>
          <w:tcPr>
            <w:tcW w:w="1200" w:type="dxa"/>
            <w:tcBorders>
              <w:top w:val="single" w:sz="6" w:space="0" w:color="000000"/>
              <w:left w:val="nil"/>
              <w:bottom w:val="single" w:sz="6" w:space="0" w:color="000000"/>
              <w:right w:val="nil"/>
              <w:tl2br w:val="nil"/>
              <w:tr2bl w:val="nil"/>
            </w:tcBorders>
            <w:shd w:val="clear" w:color="auto" w:fill="auto"/>
            <w:noWrap/>
            <w:tcMar>
              <w:left w:w="0" w:type="dxa"/>
              <w:right w:w="0" w:type="dxa"/>
            </w:tcMar>
            <w:vAlign w:val="center"/>
          </w:tcPr>
          <w:p w14:paraId="41A473A8" w14:textId="77777777" w:rsidR="0044336D" w:rsidRDefault="0044336D" w:rsidP="00F613F1">
            <w:pPr>
              <w:rPr>
                <w:rFonts w:ascii="Arial" w:eastAsia="Arial" w:hAnsi="Arial" w:cs="Arial"/>
                <w:b/>
                <w:noProof/>
                <w:color w:val="000000"/>
                <w:sz w:val="16"/>
              </w:rPr>
            </w:pPr>
          </w:p>
        </w:tc>
        <w:tc>
          <w:tcPr>
            <w:tcW w:w="1200" w:type="dxa"/>
            <w:tcBorders>
              <w:top w:val="single" w:sz="6" w:space="0" w:color="000000"/>
              <w:left w:val="nil"/>
              <w:bottom w:val="single" w:sz="6" w:space="0" w:color="000000"/>
              <w:right w:val="nil"/>
              <w:tl2br w:val="nil"/>
              <w:tr2bl w:val="nil"/>
            </w:tcBorders>
            <w:shd w:val="clear" w:color="auto" w:fill="auto"/>
            <w:noWrap/>
            <w:tcMar>
              <w:left w:w="0" w:type="dxa"/>
              <w:right w:w="0" w:type="dxa"/>
            </w:tcMar>
            <w:vAlign w:val="center"/>
          </w:tcPr>
          <w:p w14:paraId="5CF5C3AE" w14:textId="77777777" w:rsidR="0044336D" w:rsidRDefault="0044336D" w:rsidP="00F613F1">
            <w:pPr>
              <w:rPr>
                <w:rFonts w:ascii="Arial" w:eastAsia="Arial" w:hAnsi="Arial" w:cs="Arial"/>
                <w:b/>
                <w:noProof/>
                <w:color w:val="000000"/>
                <w:sz w:val="16"/>
              </w:rPr>
            </w:pPr>
          </w:p>
        </w:tc>
        <w:tc>
          <w:tcPr>
            <w:tcW w:w="1200" w:type="dxa"/>
            <w:tcBorders>
              <w:top w:val="single" w:sz="6" w:space="0" w:color="000000"/>
              <w:left w:val="nil"/>
              <w:bottom w:val="single" w:sz="6" w:space="0" w:color="000000"/>
              <w:right w:val="nil"/>
              <w:tl2br w:val="nil"/>
              <w:tr2bl w:val="nil"/>
            </w:tcBorders>
            <w:shd w:val="clear" w:color="auto" w:fill="auto"/>
            <w:tcMar>
              <w:left w:w="0" w:type="dxa"/>
              <w:right w:w="0" w:type="dxa"/>
            </w:tcMar>
            <w:vAlign w:val="center"/>
          </w:tcPr>
          <w:p w14:paraId="5B60C745" w14:textId="77777777" w:rsidR="0044336D" w:rsidRDefault="0044336D" w:rsidP="00F613F1">
            <w:pPr>
              <w:jc w:val="right"/>
              <w:rPr>
                <w:rFonts w:ascii="Arial" w:eastAsia="Arial" w:hAnsi="Arial" w:cs="Arial"/>
                <w:b/>
                <w:noProof/>
                <w:color w:val="000000"/>
                <w:sz w:val="16"/>
              </w:rPr>
            </w:pPr>
          </w:p>
        </w:tc>
        <w:tc>
          <w:tcPr>
            <w:tcW w:w="1200" w:type="dxa"/>
            <w:tcBorders>
              <w:top w:val="single" w:sz="6" w:space="0" w:color="000000"/>
              <w:left w:val="nil"/>
              <w:bottom w:val="single" w:sz="6" w:space="0" w:color="000000"/>
              <w:right w:val="nil"/>
              <w:tl2br w:val="nil"/>
              <w:tr2bl w:val="nil"/>
            </w:tcBorders>
            <w:shd w:val="clear" w:color="auto" w:fill="auto"/>
            <w:tcMar>
              <w:left w:w="0" w:type="dxa"/>
              <w:right w:w="0" w:type="dxa"/>
            </w:tcMar>
            <w:vAlign w:val="center"/>
          </w:tcPr>
          <w:p w14:paraId="2AC992D6" w14:textId="77777777" w:rsidR="0044336D" w:rsidRDefault="0044336D" w:rsidP="00F613F1">
            <w:pPr>
              <w:jc w:val="right"/>
              <w:rPr>
                <w:rFonts w:ascii="Arial" w:eastAsia="Arial" w:hAnsi="Arial" w:cs="Arial"/>
                <w:b/>
                <w:noProof/>
                <w:color w:val="000000"/>
                <w:sz w:val="16"/>
              </w:rPr>
            </w:pPr>
          </w:p>
        </w:tc>
        <w:tc>
          <w:tcPr>
            <w:tcW w:w="1200" w:type="dxa"/>
            <w:tcBorders>
              <w:top w:val="single" w:sz="6" w:space="0" w:color="000000"/>
              <w:left w:val="nil"/>
              <w:bottom w:val="single" w:sz="6" w:space="0" w:color="000000"/>
              <w:right w:val="nil"/>
              <w:tl2br w:val="nil"/>
              <w:tr2bl w:val="nil"/>
            </w:tcBorders>
            <w:shd w:val="clear" w:color="auto" w:fill="auto"/>
            <w:noWrap/>
            <w:tcMar>
              <w:left w:w="0" w:type="dxa"/>
              <w:right w:w="0" w:type="dxa"/>
            </w:tcMar>
            <w:vAlign w:val="bottom"/>
          </w:tcPr>
          <w:p w14:paraId="1212DD62" w14:textId="77777777" w:rsidR="0044336D" w:rsidRDefault="0044336D" w:rsidP="00F613F1">
            <w:pPr>
              <w:rPr>
                <w:rFonts w:ascii="Calibri" w:eastAsia="Calibri" w:hAnsi="Calibri" w:cs="Calibri"/>
                <w:noProof/>
                <w:color w:val="000000"/>
                <w:sz w:val="22"/>
              </w:rPr>
            </w:pPr>
          </w:p>
        </w:tc>
      </w:tr>
      <w:tr w:rsidR="0044336D" w14:paraId="652E392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975" w:type="dxa"/>
            <w:tcBorders>
              <w:top w:val="single" w:sz="6" w:space="0" w:color="000000"/>
              <w:left w:val="nil"/>
              <w:bottom w:val="single" w:sz="6" w:space="0" w:color="000000"/>
              <w:right w:val="nil"/>
              <w:tl2br w:val="nil"/>
              <w:tr2bl w:val="nil"/>
            </w:tcBorders>
            <w:shd w:val="clear" w:color="auto" w:fill="auto"/>
            <w:tcMar>
              <w:left w:w="40" w:type="dxa"/>
              <w:right w:w="40" w:type="dxa"/>
            </w:tcMar>
            <w:vAlign w:val="center"/>
          </w:tcPr>
          <w:p w14:paraId="0659C52F" w14:textId="77777777" w:rsidR="0044336D" w:rsidRDefault="0044336D" w:rsidP="00F613F1">
            <w:pPr>
              <w:rPr>
                <w:rFonts w:ascii="Arial" w:eastAsia="Arial" w:hAnsi="Arial" w:cs="Arial"/>
                <w:b/>
                <w:noProof/>
                <w:color w:val="000000"/>
                <w:sz w:val="16"/>
              </w:rPr>
            </w:pPr>
            <w:r>
              <w:rPr>
                <w:rFonts w:ascii="Arial" w:hAnsi="Arial"/>
                <w:b/>
                <w:noProof/>
                <w:color w:val="000000"/>
                <w:sz w:val="16"/>
              </w:rPr>
              <w:t xml:space="preserve">Ausgezahlte Beiträge der Mitgliedstaaten </w:t>
            </w:r>
          </w:p>
          <w:p w14:paraId="3CEE3E2B"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1. Januar 2023</w:t>
            </w:r>
          </w:p>
        </w:tc>
        <w:tc>
          <w:tcPr>
            <w:tcW w:w="1200" w:type="dxa"/>
            <w:tcBorders>
              <w:top w:val="single" w:sz="6" w:space="0" w:color="000000"/>
              <w:left w:val="nil"/>
              <w:bottom w:val="single" w:sz="6" w:space="0" w:color="000000"/>
              <w:right w:val="nil"/>
              <w:tl2br w:val="nil"/>
              <w:tr2bl w:val="nil"/>
            </w:tcBorders>
            <w:shd w:val="clear" w:color="auto" w:fill="auto"/>
            <w:tcMar>
              <w:left w:w="40" w:type="dxa"/>
              <w:right w:w="40" w:type="dxa"/>
            </w:tcMar>
            <w:vAlign w:val="center"/>
          </w:tcPr>
          <w:p w14:paraId="1AD3C3E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single" w:sz="6" w:space="0" w:color="000000"/>
              <w:left w:val="nil"/>
              <w:bottom w:val="single" w:sz="6" w:space="0" w:color="000000"/>
              <w:right w:val="nil"/>
              <w:tl2br w:val="nil"/>
              <w:tr2bl w:val="nil"/>
            </w:tcBorders>
            <w:shd w:val="clear" w:color="auto" w:fill="auto"/>
            <w:tcMar>
              <w:left w:w="40" w:type="dxa"/>
              <w:right w:w="40" w:type="dxa"/>
            </w:tcMar>
            <w:vAlign w:val="center"/>
          </w:tcPr>
          <w:p w14:paraId="490F24F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single" w:sz="6" w:space="0" w:color="000000"/>
              <w:left w:val="nil"/>
              <w:bottom w:val="single" w:sz="6" w:space="0" w:color="000000"/>
              <w:right w:val="nil"/>
              <w:tl2br w:val="nil"/>
              <w:tr2bl w:val="nil"/>
            </w:tcBorders>
            <w:shd w:val="clear" w:color="auto" w:fill="auto"/>
            <w:tcMar>
              <w:left w:w="40" w:type="dxa"/>
              <w:right w:w="40" w:type="dxa"/>
            </w:tcMar>
            <w:vAlign w:val="center"/>
          </w:tcPr>
          <w:p w14:paraId="6509424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single" w:sz="6" w:space="0" w:color="000000"/>
              <w:left w:val="nil"/>
              <w:bottom w:val="single" w:sz="6" w:space="0" w:color="000000"/>
              <w:right w:val="nil"/>
              <w:tl2br w:val="nil"/>
              <w:tr2bl w:val="nil"/>
            </w:tcBorders>
            <w:shd w:val="clear" w:color="auto" w:fill="auto"/>
            <w:tcMar>
              <w:left w:w="40" w:type="dxa"/>
              <w:right w:w="40" w:type="dxa"/>
            </w:tcMar>
            <w:vAlign w:val="center"/>
          </w:tcPr>
          <w:p w14:paraId="2F41CE3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single" w:sz="6" w:space="0" w:color="000000"/>
              <w:left w:val="nil"/>
              <w:bottom w:val="single" w:sz="6" w:space="0" w:color="000000"/>
              <w:right w:val="nil"/>
              <w:tl2br w:val="nil"/>
              <w:tr2bl w:val="nil"/>
            </w:tcBorders>
            <w:shd w:val="clear" w:color="auto" w:fill="auto"/>
            <w:tcMar>
              <w:left w:w="40" w:type="dxa"/>
              <w:right w:w="40" w:type="dxa"/>
            </w:tcMar>
            <w:vAlign w:val="center"/>
          </w:tcPr>
          <w:p w14:paraId="0A90844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r>
      <w:tr w:rsidR="0044336D" w14:paraId="67275CD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single" w:sz="6" w:space="0" w:color="000000"/>
              <w:left w:val="nil"/>
              <w:bottom w:val="nil"/>
              <w:right w:val="nil"/>
              <w:tl2br w:val="nil"/>
              <w:tr2bl w:val="nil"/>
            </w:tcBorders>
            <w:shd w:val="clear" w:color="auto" w:fill="auto"/>
            <w:noWrap/>
            <w:tcMar>
              <w:left w:w="40" w:type="dxa"/>
              <w:right w:w="40" w:type="dxa"/>
            </w:tcMar>
            <w:vAlign w:val="center"/>
          </w:tcPr>
          <w:p w14:paraId="395480D0" w14:textId="77777777" w:rsidR="0044336D" w:rsidRDefault="0044336D" w:rsidP="00F613F1">
            <w:pPr>
              <w:rPr>
                <w:rFonts w:ascii="Arial" w:eastAsia="Arial" w:hAnsi="Arial" w:cs="Arial"/>
                <w:noProof/>
                <w:color w:val="000000"/>
                <w:sz w:val="16"/>
              </w:rPr>
            </w:pPr>
            <w:r>
              <w:rPr>
                <w:rFonts w:ascii="Arial" w:hAnsi="Arial"/>
                <w:noProof/>
                <w:color w:val="000000"/>
                <w:sz w:val="16"/>
              </w:rPr>
              <w:t>Rückflüsse in Bezug auf das Jahr 2021</w:t>
            </w:r>
          </w:p>
        </w:tc>
        <w:tc>
          <w:tcPr>
            <w:tcW w:w="1200" w:type="dxa"/>
            <w:tcBorders>
              <w:top w:val="single" w:sz="6" w:space="0" w:color="000000"/>
              <w:left w:val="nil"/>
              <w:bottom w:val="nil"/>
              <w:right w:val="nil"/>
              <w:tl2br w:val="nil"/>
              <w:tr2bl w:val="nil"/>
            </w:tcBorders>
            <w:shd w:val="clear" w:color="auto" w:fill="auto"/>
            <w:tcMar>
              <w:left w:w="40" w:type="dxa"/>
              <w:right w:w="40" w:type="dxa"/>
            </w:tcMar>
            <w:vAlign w:val="center"/>
          </w:tcPr>
          <w:p w14:paraId="79DE830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251 000</w:t>
            </w:r>
          </w:p>
        </w:tc>
        <w:tc>
          <w:tcPr>
            <w:tcW w:w="1200" w:type="dxa"/>
            <w:tcBorders>
              <w:top w:val="single" w:sz="6" w:space="0" w:color="000000"/>
              <w:left w:val="nil"/>
              <w:bottom w:val="nil"/>
              <w:right w:val="nil"/>
              <w:tl2br w:val="nil"/>
              <w:tr2bl w:val="nil"/>
            </w:tcBorders>
            <w:shd w:val="clear" w:color="auto" w:fill="auto"/>
            <w:tcMar>
              <w:left w:w="40" w:type="dxa"/>
              <w:right w:w="40" w:type="dxa"/>
            </w:tcMar>
            <w:vAlign w:val="center"/>
          </w:tcPr>
          <w:p w14:paraId="6854963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7 000</w:t>
            </w:r>
          </w:p>
        </w:tc>
        <w:tc>
          <w:tcPr>
            <w:tcW w:w="1200" w:type="dxa"/>
            <w:tcBorders>
              <w:top w:val="single" w:sz="6" w:space="0" w:color="000000"/>
              <w:left w:val="nil"/>
              <w:bottom w:val="nil"/>
              <w:right w:val="nil"/>
              <w:tl2br w:val="nil"/>
              <w:tr2bl w:val="nil"/>
            </w:tcBorders>
            <w:shd w:val="clear" w:color="auto" w:fill="auto"/>
            <w:tcMar>
              <w:left w:w="40" w:type="dxa"/>
              <w:right w:w="40" w:type="dxa"/>
            </w:tcMar>
            <w:vAlign w:val="center"/>
          </w:tcPr>
          <w:p w14:paraId="1014196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258 000</w:t>
            </w:r>
          </w:p>
        </w:tc>
        <w:tc>
          <w:tcPr>
            <w:tcW w:w="1200" w:type="dxa"/>
            <w:tcBorders>
              <w:top w:val="single" w:sz="6" w:space="0" w:color="000000"/>
              <w:left w:val="nil"/>
              <w:bottom w:val="nil"/>
              <w:right w:val="nil"/>
              <w:tl2br w:val="nil"/>
              <w:tr2bl w:val="nil"/>
            </w:tcBorders>
            <w:shd w:val="clear" w:color="auto" w:fill="auto"/>
            <w:tcMar>
              <w:left w:w="40" w:type="dxa"/>
              <w:right w:w="40" w:type="dxa"/>
            </w:tcMar>
            <w:vAlign w:val="center"/>
          </w:tcPr>
          <w:p w14:paraId="6E1F07D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44 386</w:t>
            </w:r>
          </w:p>
        </w:tc>
        <w:tc>
          <w:tcPr>
            <w:tcW w:w="1200" w:type="dxa"/>
            <w:tcBorders>
              <w:top w:val="single" w:sz="6" w:space="0" w:color="000000"/>
              <w:left w:val="nil"/>
              <w:bottom w:val="nil"/>
              <w:right w:val="nil"/>
              <w:tl2br w:val="nil"/>
              <w:tr2bl w:val="nil"/>
            </w:tcBorders>
            <w:shd w:val="clear" w:color="auto" w:fill="auto"/>
            <w:tcMar>
              <w:left w:w="40" w:type="dxa"/>
              <w:right w:w="40" w:type="dxa"/>
            </w:tcMar>
            <w:vAlign w:val="center"/>
          </w:tcPr>
          <w:p w14:paraId="377D90C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302 386</w:t>
            </w:r>
          </w:p>
        </w:tc>
      </w:tr>
      <w:tr w:rsidR="0044336D" w14:paraId="54791F0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noWrap/>
            <w:tcMar>
              <w:left w:w="40" w:type="dxa"/>
              <w:right w:w="40" w:type="dxa"/>
            </w:tcMar>
            <w:vAlign w:val="center"/>
          </w:tcPr>
          <w:p w14:paraId="6C2148F8" w14:textId="77777777" w:rsidR="0044336D" w:rsidRDefault="0044336D" w:rsidP="00F613F1">
            <w:pPr>
              <w:rPr>
                <w:rFonts w:ascii="Arial" w:eastAsia="Arial" w:hAnsi="Arial" w:cs="Arial"/>
                <w:noProof/>
                <w:color w:val="000000"/>
                <w:sz w:val="16"/>
              </w:rPr>
            </w:pPr>
            <w:r>
              <w:rPr>
                <w:rFonts w:ascii="Arial" w:hAnsi="Arial"/>
                <w:noProof/>
                <w:color w:val="000000"/>
                <w:sz w:val="16"/>
              </w:rPr>
              <w:t>Rückflüsse in Bezug auf das Jahr 2022</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3F93A0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236 883</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B33A94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6 732</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27F121D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243 615</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8AC1F4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41 912</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2E38CF6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285 527</w:t>
            </w:r>
          </w:p>
        </w:tc>
      </w:tr>
      <w:tr w:rsidR="0044336D" w14:paraId="5CCEED6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975" w:type="dxa"/>
            <w:tcBorders>
              <w:top w:val="nil"/>
              <w:left w:val="nil"/>
              <w:bottom w:val="nil"/>
              <w:right w:val="nil"/>
              <w:tl2br w:val="nil"/>
              <w:tr2bl w:val="nil"/>
            </w:tcBorders>
            <w:shd w:val="clear" w:color="FFFFFF" w:fill="BFBFBF"/>
            <w:tcMar>
              <w:left w:w="40" w:type="dxa"/>
              <w:right w:w="40" w:type="dxa"/>
            </w:tcMar>
            <w:vAlign w:val="center"/>
          </w:tcPr>
          <w:p w14:paraId="45A8E288" w14:textId="77777777" w:rsidR="0044336D" w:rsidRDefault="0044336D" w:rsidP="00F613F1">
            <w:pPr>
              <w:rPr>
                <w:rFonts w:ascii="Arial" w:eastAsia="Arial" w:hAnsi="Arial" w:cs="Arial"/>
                <w:b/>
                <w:noProof/>
                <w:color w:val="000000"/>
                <w:sz w:val="16"/>
              </w:rPr>
            </w:pPr>
            <w:r>
              <w:rPr>
                <w:rFonts w:ascii="Arial" w:hAnsi="Arial"/>
                <w:b/>
                <w:noProof/>
                <w:color w:val="000000"/>
                <w:sz w:val="16"/>
              </w:rPr>
              <w:t xml:space="preserve">Ausgezahlte Beiträge der Mitgliedstaaten </w:t>
            </w:r>
          </w:p>
          <w:p w14:paraId="7B0746B5" w14:textId="77777777" w:rsidR="0044336D" w:rsidRDefault="0044336D" w:rsidP="00F613F1">
            <w:pPr>
              <w:rPr>
                <w:rFonts w:ascii="Arial" w:eastAsia="Arial" w:hAnsi="Arial" w:cs="Arial"/>
                <w:b/>
                <w:noProof/>
                <w:color w:val="000000"/>
                <w:sz w:val="16"/>
              </w:rPr>
            </w:pPr>
            <w:r>
              <w:rPr>
                <w:rFonts w:ascii="Arial" w:hAnsi="Arial"/>
                <w:b/>
                <w:noProof/>
                <w:color w:val="000000"/>
                <w:sz w:val="16"/>
              </w:rPr>
              <w:t>zum 31. Dezember 2023</w:t>
            </w:r>
          </w:p>
        </w:tc>
        <w:tc>
          <w:tcPr>
            <w:tcW w:w="1200" w:type="dxa"/>
            <w:tcBorders>
              <w:top w:val="nil"/>
              <w:left w:val="nil"/>
              <w:bottom w:val="nil"/>
              <w:right w:val="nil"/>
              <w:tl2br w:val="nil"/>
              <w:tr2bl w:val="nil"/>
            </w:tcBorders>
            <w:shd w:val="clear" w:color="FFFFFF" w:fill="BFBFBF"/>
            <w:tcMar>
              <w:left w:w="40" w:type="dxa"/>
              <w:right w:w="40" w:type="dxa"/>
            </w:tcMar>
            <w:vAlign w:val="center"/>
          </w:tcPr>
          <w:p w14:paraId="61307CA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487 883</w:t>
            </w:r>
          </w:p>
        </w:tc>
        <w:tc>
          <w:tcPr>
            <w:tcW w:w="1200" w:type="dxa"/>
            <w:tcBorders>
              <w:top w:val="nil"/>
              <w:left w:val="nil"/>
              <w:bottom w:val="nil"/>
              <w:right w:val="nil"/>
              <w:tl2br w:val="nil"/>
              <w:tr2bl w:val="nil"/>
            </w:tcBorders>
            <w:shd w:val="clear" w:color="FFFFFF" w:fill="BFBFBF"/>
            <w:tcMar>
              <w:left w:w="40" w:type="dxa"/>
              <w:right w:w="40" w:type="dxa"/>
            </w:tcMar>
            <w:vAlign w:val="center"/>
          </w:tcPr>
          <w:p w14:paraId="1C2ABF8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13 732</w:t>
            </w:r>
          </w:p>
        </w:tc>
        <w:tc>
          <w:tcPr>
            <w:tcW w:w="1200" w:type="dxa"/>
            <w:tcBorders>
              <w:top w:val="nil"/>
              <w:left w:val="nil"/>
              <w:bottom w:val="nil"/>
              <w:right w:val="nil"/>
              <w:tl2br w:val="nil"/>
              <w:tr2bl w:val="nil"/>
            </w:tcBorders>
            <w:shd w:val="clear" w:color="FFFFFF" w:fill="BFBFBF"/>
            <w:tcMar>
              <w:left w:w="40" w:type="dxa"/>
              <w:right w:w="40" w:type="dxa"/>
            </w:tcMar>
            <w:vAlign w:val="center"/>
          </w:tcPr>
          <w:p w14:paraId="2F03567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501 615</w:t>
            </w:r>
          </w:p>
        </w:tc>
        <w:tc>
          <w:tcPr>
            <w:tcW w:w="1200" w:type="dxa"/>
            <w:tcBorders>
              <w:top w:val="nil"/>
              <w:left w:val="nil"/>
              <w:bottom w:val="nil"/>
              <w:right w:val="nil"/>
              <w:tl2br w:val="nil"/>
              <w:tr2bl w:val="nil"/>
            </w:tcBorders>
            <w:shd w:val="clear" w:color="FFFFFF" w:fill="BFBFBF"/>
            <w:tcMar>
              <w:left w:w="40" w:type="dxa"/>
              <w:right w:w="40" w:type="dxa"/>
            </w:tcMar>
            <w:vAlign w:val="center"/>
          </w:tcPr>
          <w:p w14:paraId="2E1A0A8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86 298</w:t>
            </w:r>
          </w:p>
        </w:tc>
        <w:tc>
          <w:tcPr>
            <w:tcW w:w="1200" w:type="dxa"/>
            <w:tcBorders>
              <w:top w:val="nil"/>
              <w:left w:val="nil"/>
              <w:bottom w:val="nil"/>
              <w:right w:val="nil"/>
              <w:tl2br w:val="nil"/>
              <w:tr2bl w:val="nil"/>
            </w:tcBorders>
            <w:shd w:val="clear" w:color="FFFFFF" w:fill="BFBFBF"/>
            <w:tcMar>
              <w:left w:w="40" w:type="dxa"/>
              <w:right w:w="40" w:type="dxa"/>
            </w:tcMar>
            <w:vAlign w:val="center"/>
          </w:tcPr>
          <w:p w14:paraId="3813707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587 913</w:t>
            </w:r>
          </w:p>
        </w:tc>
      </w:tr>
    </w:tbl>
    <w:p w14:paraId="0977917F" w14:textId="77777777" w:rsidR="0044336D" w:rsidRDefault="0044336D" w:rsidP="0044336D">
      <w:pPr>
        <w:pBdr>
          <w:top w:val="nil"/>
          <w:left w:val="nil"/>
          <w:bottom w:val="nil"/>
          <w:right w:val="nil"/>
          <w:between w:val="nil"/>
          <w:bar w:val="nil"/>
        </w:pBdr>
        <w:jc w:val="both"/>
        <w:rPr>
          <w:rFonts w:ascii="Arial" w:hAnsi="Arial" w:cs="Arial"/>
          <w:noProof/>
          <w:sz w:val="16"/>
          <w:szCs w:val="16"/>
          <w:bdr w:val="nil"/>
        </w:rPr>
      </w:pPr>
      <w:bookmarkStart w:id="252" w:name="RG_MARKER_79172"/>
      <w:bookmarkEnd w:id="252"/>
    </w:p>
    <w:p w14:paraId="4B156444" w14:textId="77777777" w:rsidR="0044336D" w:rsidRPr="001F0555" w:rsidRDefault="0044336D" w:rsidP="0044336D">
      <w:pPr>
        <w:pBdr>
          <w:top w:val="nil"/>
          <w:left w:val="nil"/>
          <w:bottom w:val="nil"/>
          <w:right w:val="nil"/>
          <w:between w:val="nil"/>
          <w:bar w:val="nil"/>
        </w:pBdr>
        <w:jc w:val="both"/>
        <w:rPr>
          <w:rFonts w:ascii="Arial" w:hAnsi="Arial" w:cs="Arial"/>
          <w:noProof/>
          <w:sz w:val="16"/>
          <w:szCs w:val="16"/>
          <w:bdr w:val="nil"/>
        </w:rPr>
      </w:pPr>
      <w:r>
        <w:rPr>
          <w:rFonts w:ascii="Arial" w:hAnsi="Arial"/>
          <w:noProof/>
          <w:sz w:val="16"/>
          <w:bdr w:val="nil"/>
        </w:rPr>
        <w:t>Gemäß der Transfervereinbarung transferiert die Fazilität ab dem Jahr 2023 und bis zum 31. Dezember 2027 jährlich den Betrag der verfügbaren AKP-IF-Rückflüsse und der ÜLG-IF-Rückflüsse an die Kommission. Der indikative Betrag der verfügbaren ACP-IF-Rückflüsse und ÜLG-IBF-Rückflüsse beläuft sich auf jeweils</w:t>
      </w:r>
      <w:r>
        <w:rPr>
          <w:rFonts w:ascii="Arial" w:hAnsi="Arial"/>
          <w:noProof/>
          <w:sz w:val="16"/>
          <w:bdr w:val="nil"/>
        </w:rPr>
        <w:br w:type="textWrapping" w:clear="all"/>
        <w:t xml:space="preserve"> 1 000 Mio. EUR bzw. 35 Mio. EUR. Darüber hinaus transferiert die Fazilität dem Vereinigten Königreich die Beträge, die dem Anteil des Vereinigten Königreichs an diesen verfügbaren Rückflüssen entsprechen. In der vorstehenden Tabelle sind die bereits ausgezahlten Rückflüsse dargestellt.</w:t>
      </w:r>
    </w:p>
    <w:p w14:paraId="0EB46836" w14:textId="77777777" w:rsidR="0044336D" w:rsidRPr="00FE2241" w:rsidRDefault="0044336D" w:rsidP="0044336D">
      <w:pPr>
        <w:pStyle w:val="Notes"/>
        <w:numPr>
          <w:ilvl w:val="0"/>
          <w:numId w:val="0"/>
        </w:numPr>
        <w:pBdr>
          <w:top w:val="nil"/>
          <w:left w:val="nil"/>
          <w:bottom w:val="nil"/>
          <w:right w:val="nil"/>
          <w:between w:val="nil"/>
          <w:bar w:val="nil"/>
        </w:pBdr>
        <w:spacing w:before="60" w:after="60"/>
        <w:ind w:left="432" w:hanging="432"/>
        <w:rPr>
          <w:noProof/>
          <w:sz w:val="16"/>
          <w:szCs w:val="20"/>
          <w:bdr w:val="nil"/>
        </w:rPr>
      </w:pPr>
      <w:bookmarkStart w:id="253" w:name="RG_MARKER_77533"/>
      <w:bookmarkStart w:id="254" w:name="RG_MARKER_77484"/>
      <w:bookmarkEnd w:id="253"/>
      <w:bookmarkEnd w:id="254"/>
    </w:p>
    <w:p w14:paraId="3A0E9B7C" w14:textId="77777777" w:rsidR="0044336D" w:rsidRPr="00F57682" w:rsidRDefault="0044336D" w:rsidP="00B35071">
      <w:pPr>
        <w:pStyle w:val="Notes"/>
        <w:numPr>
          <w:ilvl w:val="0"/>
          <w:numId w:val="76"/>
        </w:numPr>
        <w:pBdr>
          <w:top w:val="nil"/>
          <w:left w:val="nil"/>
          <w:bottom w:val="nil"/>
          <w:right w:val="nil"/>
          <w:between w:val="nil"/>
          <w:bar w:val="nil"/>
        </w:pBdr>
        <w:rPr>
          <w:noProof/>
          <w:bdr w:val="nil"/>
        </w:rPr>
      </w:pPr>
      <w:r>
        <w:rPr>
          <w:noProof/>
          <w:bdr w:val="nil"/>
        </w:rPr>
        <w:t xml:space="preserve">Verpflichtungen und Eventualverbindlichkeiten </w:t>
      </w:r>
    </w:p>
    <w:p w14:paraId="5D6FC2E8"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tbl>
      <w:tblPr>
        <w:tblStyle w:val="CDMRange219"/>
        <w:tblW w:w="9975" w:type="dxa"/>
        <w:tblLayout w:type="fixed"/>
        <w:tblLook w:val="0600" w:firstRow="0" w:lastRow="0" w:firstColumn="0" w:lastColumn="0" w:noHBand="1" w:noVBand="1"/>
      </w:tblPr>
      <w:tblGrid>
        <w:gridCol w:w="6975"/>
        <w:gridCol w:w="1500"/>
        <w:gridCol w:w="1500"/>
      </w:tblGrid>
      <w:tr w:rsidR="0044336D" w14:paraId="0FED07BF" w14:textId="77777777" w:rsidTr="00F613F1">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3951679"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98BF1C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31.12.2023</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8C7469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31.12.2022</w:t>
            </w:r>
          </w:p>
        </w:tc>
      </w:tr>
      <w:tr w:rsidR="0044336D" w14:paraId="615C7D0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134EF70B" w14:textId="77777777" w:rsidR="0044336D" w:rsidRDefault="0044336D" w:rsidP="00F613F1">
            <w:pPr>
              <w:rPr>
                <w:rFonts w:ascii="Arial" w:eastAsia="Arial" w:hAnsi="Arial" w:cs="Arial"/>
                <w:b/>
                <w:i/>
                <w:noProof/>
                <w:color w:val="000000"/>
                <w:sz w:val="16"/>
              </w:rPr>
            </w:pPr>
            <w:r>
              <w:rPr>
                <w:rFonts w:ascii="Arial" w:hAnsi="Arial"/>
                <w:b/>
                <w:i/>
                <w:noProof/>
                <w:color w:val="000000"/>
                <w:sz w:val="16"/>
              </w:rPr>
              <w:t>Verpflichtungen</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bottom"/>
          </w:tcPr>
          <w:p w14:paraId="57680D81" w14:textId="77777777" w:rsidR="0044336D" w:rsidRDefault="0044336D" w:rsidP="00F613F1">
            <w:pPr>
              <w:rPr>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bottom"/>
          </w:tcPr>
          <w:p w14:paraId="4DDAE3A8" w14:textId="77777777" w:rsidR="0044336D" w:rsidRDefault="0044336D" w:rsidP="00F613F1">
            <w:pPr>
              <w:rPr>
                <w:noProof/>
                <w:color w:val="000000"/>
                <w:sz w:val="20"/>
              </w:rPr>
            </w:pPr>
          </w:p>
        </w:tc>
      </w:tr>
      <w:tr w:rsidR="0044336D" w14:paraId="1DF289B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14:paraId="3436071B" w14:textId="77777777" w:rsidR="0044336D" w:rsidRDefault="0044336D" w:rsidP="00F613F1">
            <w:pPr>
              <w:rPr>
                <w:rFonts w:ascii="Arial" w:eastAsia="Arial" w:hAnsi="Arial" w:cs="Arial"/>
                <w:noProof/>
                <w:color w:val="000000"/>
                <w:sz w:val="16"/>
              </w:rPr>
            </w:pPr>
            <w:r>
              <w:rPr>
                <w:rFonts w:ascii="Arial" w:hAnsi="Arial"/>
                <w:noProof/>
                <w:color w:val="000000"/>
                <w:sz w:val="16"/>
              </w:rPr>
              <w:t>Nicht ausgezahlte Darlehen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7BB772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883 092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DD776B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1 671 851</w:t>
            </w:r>
          </w:p>
        </w:tc>
      </w:tr>
      <w:tr w:rsidR="0044336D" w14:paraId="6AF8F5A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14:paraId="7C99607B" w14:textId="77777777" w:rsidR="0044336D" w:rsidRDefault="0044336D" w:rsidP="00F613F1">
            <w:pPr>
              <w:rPr>
                <w:rFonts w:ascii="Arial" w:eastAsia="Arial" w:hAnsi="Arial" w:cs="Arial"/>
                <w:noProof/>
                <w:color w:val="000000"/>
                <w:sz w:val="16"/>
              </w:rPr>
            </w:pPr>
            <w:r>
              <w:rPr>
                <w:rFonts w:ascii="Arial" w:hAnsi="Arial"/>
                <w:noProof/>
                <w:color w:val="000000"/>
                <w:sz w:val="16"/>
              </w:rPr>
              <w:t>Nicht gezahlte Verpflichtung in Bezug auf Aktien und andere variabel verzinsliche Wertpapiere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317415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297 534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E31E3B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411 172</w:t>
            </w:r>
          </w:p>
        </w:tc>
      </w:tr>
      <w:tr w:rsidR="0044336D" w14:paraId="628B200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14:paraId="6BF43D1D" w14:textId="77777777" w:rsidR="0044336D" w:rsidRDefault="0044336D" w:rsidP="00F613F1">
            <w:pPr>
              <w:rPr>
                <w:rFonts w:ascii="Arial" w:eastAsia="Arial" w:hAnsi="Arial" w:cs="Arial"/>
                <w:noProof/>
                <w:color w:val="000000"/>
                <w:sz w:val="16"/>
              </w:rPr>
            </w:pPr>
            <w:r>
              <w:rPr>
                <w:rFonts w:ascii="Arial" w:hAnsi="Arial"/>
                <w:noProof/>
                <w:color w:val="000000"/>
                <w:sz w:val="16"/>
              </w:rPr>
              <w:t>Gestellte 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3D965B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985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61FF1C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50C0CCE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14:paraId="0E58AA5A" w14:textId="77777777" w:rsidR="0044336D" w:rsidRDefault="0044336D" w:rsidP="00F613F1">
            <w:pPr>
              <w:rPr>
                <w:rFonts w:ascii="Arial" w:eastAsia="Arial" w:hAnsi="Arial" w:cs="Arial"/>
                <w:noProof/>
                <w:color w:val="000000"/>
                <w:sz w:val="16"/>
              </w:rPr>
            </w:pPr>
            <w:r>
              <w:rPr>
                <w:rFonts w:ascii="Arial" w:hAnsi="Arial"/>
                <w:noProof/>
                <w:color w:val="000000"/>
                <w:sz w:val="16"/>
              </w:rPr>
              <w:t>Zinsverbilligungen und technische Hilfe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A8BF13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422 758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5B0F55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441 630</w:t>
            </w:r>
          </w:p>
        </w:tc>
      </w:tr>
      <w:tr w:rsidR="0044336D" w14:paraId="7FB083E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14:paraId="0F8223B3" w14:textId="77777777" w:rsidR="0044336D" w:rsidRDefault="0044336D" w:rsidP="00F613F1">
            <w:pPr>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0EA032B7" w14:textId="77777777" w:rsidR="0044336D" w:rsidRDefault="0044336D" w:rsidP="00F613F1">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32C66229" w14:textId="77777777" w:rsidR="0044336D" w:rsidRDefault="0044336D" w:rsidP="00F613F1">
            <w:pPr>
              <w:rPr>
                <w:noProof/>
                <w:color w:val="000000"/>
                <w:sz w:val="20"/>
              </w:rPr>
            </w:pPr>
          </w:p>
        </w:tc>
      </w:tr>
      <w:tr w:rsidR="0044336D" w14:paraId="4FCAC39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40" w:type="dxa"/>
              <w:right w:w="40" w:type="dxa"/>
            </w:tcMar>
            <w:vAlign w:val="center"/>
          </w:tcPr>
          <w:p w14:paraId="31C119EC" w14:textId="77777777" w:rsidR="0044336D" w:rsidRDefault="0044336D" w:rsidP="00F613F1">
            <w:pPr>
              <w:rPr>
                <w:rFonts w:ascii="Arial" w:eastAsia="Arial" w:hAnsi="Arial" w:cs="Arial"/>
                <w:b/>
                <w:i/>
                <w:noProof/>
                <w:color w:val="000000"/>
                <w:sz w:val="16"/>
              </w:rPr>
            </w:pPr>
            <w:r>
              <w:rPr>
                <w:rFonts w:ascii="Arial" w:hAnsi="Arial"/>
                <w:b/>
                <w:i/>
                <w:noProof/>
                <w:color w:val="000000"/>
                <w:sz w:val="16"/>
              </w:rPr>
              <w:t>Eventualverbindlichkeiten</w:t>
            </w:r>
          </w:p>
        </w:tc>
        <w:tc>
          <w:tcPr>
            <w:tcW w:w="1500" w:type="dxa"/>
            <w:tcBorders>
              <w:top w:val="nil"/>
              <w:left w:val="nil"/>
              <w:bottom w:val="nil"/>
              <w:right w:val="nil"/>
              <w:tl2br w:val="nil"/>
              <w:tr2bl w:val="nil"/>
            </w:tcBorders>
            <w:shd w:val="clear" w:color="auto" w:fill="auto"/>
            <w:tcMar>
              <w:left w:w="0" w:type="dxa"/>
              <w:right w:w="0" w:type="dxa"/>
            </w:tcMar>
            <w:vAlign w:val="center"/>
          </w:tcPr>
          <w:p w14:paraId="580C46E1" w14:textId="77777777" w:rsidR="0044336D" w:rsidRDefault="0044336D" w:rsidP="00F613F1">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6A07FEE7" w14:textId="77777777" w:rsidR="0044336D" w:rsidRDefault="0044336D" w:rsidP="00F613F1">
            <w:pPr>
              <w:rPr>
                <w:noProof/>
                <w:color w:val="000000"/>
                <w:sz w:val="20"/>
              </w:rPr>
            </w:pPr>
          </w:p>
        </w:tc>
      </w:tr>
      <w:tr w:rsidR="0044336D" w14:paraId="2573E6D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14:paraId="30BEC310" w14:textId="77777777" w:rsidR="0044336D" w:rsidRDefault="0044336D" w:rsidP="00F613F1">
            <w:pPr>
              <w:rPr>
                <w:rFonts w:ascii="Arial" w:eastAsia="Arial" w:hAnsi="Arial" w:cs="Arial"/>
                <w:noProof/>
                <w:color w:val="000000"/>
                <w:sz w:val="16"/>
              </w:rPr>
            </w:pPr>
            <w:r>
              <w:rPr>
                <w:rFonts w:ascii="Arial" w:hAnsi="Arial"/>
                <w:noProof/>
                <w:color w:val="000000"/>
                <w:sz w:val="16"/>
              </w:rPr>
              <w:t>Unterzeichnete nicht gestellte 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14E07A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46 764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988F03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49 378</w:t>
            </w:r>
          </w:p>
        </w:tc>
      </w:tr>
      <w:tr w:rsidR="0044336D" w14:paraId="0F67CFA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14:paraId="6A6C7C4E" w14:textId="77777777" w:rsidR="0044336D" w:rsidRDefault="0044336D" w:rsidP="00F613F1">
            <w:pPr>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5EE9BC3D" w14:textId="77777777" w:rsidR="0044336D" w:rsidRDefault="0044336D" w:rsidP="00F613F1">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47E74C52" w14:textId="77777777" w:rsidR="0044336D" w:rsidRDefault="0044336D" w:rsidP="00F613F1">
            <w:pPr>
              <w:rPr>
                <w:noProof/>
                <w:color w:val="000000"/>
                <w:sz w:val="20"/>
              </w:rPr>
            </w:pPr>
          </w:p>
        </w:tc>
      </w:tr>
      <w:tr w:rsidR="0044336D" w14:paraId="5935911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1C1C1"/>
            <w:tcMar>
              <w:left w:w="40" w:type="dxa"/>
              <w:right w:w="40" w:type="dxa"/>
            </w:tcMar>
            <w:vAlign w:val="center"/>
          </w:tcPr>
          <w:p w14:paraId="1C96797D" w14:textId="77777777" w:rsidR="0044336D" w:rsidRDefault="0044336D" w:rsidP="00F613F1">
            <w:pPr>
              <w:rPr>
                <w:rFonts w:ascii="Arial" w:eastAsia="Arial" w:hAnsi="Arial" w:cs="Arial"/>
                <w:b/>
                <w:noProof/>
                <w:color w:val="000000"/>
                <w:sz w:val="16"/>
              </w:rPr>
            </w:pPr>
            <w:r>
              <w:rPr>
                <w:rFonts w:ascii="Arial" w:hAnsi="Arial"/>
                <w:b/>
                <w:noProof/>
                <w:color w:val="000000"/>
                <w:sz w:val="16"/>
              </w:rPr>
              <w:t>Verpflichtungen und Eventualverbindlichkeiten insgesamt</w:t>
            </w:r>
          </w:p>
        </w:tc>
        <w:tc>
          <w:tcPr>
            <w:tcW w:w="1500" w:type="dxa"/>
            <w:tcBorders>
              <w:top w:val="nil"/>
              <w:left w:val="nil"/>
              <w:bottom w:val="nil"/>
              <w:right w:val="nil"/>
              <w:tl2br w:val="nil"/>
              <w:tr2bl w:val="nil"/>
            </w:tcBorders>
            <w:shd w:val="clear" w:color="FFFFFF" w:fill="C1C1C1"/>
            <w:tcMar>
              <w:left w:w="40" w:type="dxa"/>
              <w:right w:w="40" w:type="dxa"/>
            </w:tcMar>
            <w:vAlign w:val="center"/>
          </w:tcPr>
          <w:p w14:paraId="53BF63E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1 651 133</w:t>
            </w:r>
          </w:p>
        </w:tc>
        <w:tc>
          <w:tcPr>
            <w:tcW w:w="1500" w:type="dxa"/>
            <w:tcBorders>
              <w:top w:val="nil"/>
              <w:left w:val="nil"/>
              <w:bottom w:val="nil"/>
              <w:right w:val="nil"/>
              <w:tl2br w:val="nil"/>
              <w:tr2bl w:val="nil"/>
            </w:tcBorders>
            <w:shd w:val="clear" w:color="FFFFFF" w:fill="C1C1C1"/>
            <w:tcMar>
              <w:left w:w="40" w:type="dxa"/>
              <w:right w:w="40" w:type="dxa"/>
            </w:tcMar>
            <w:vAlign w:val="center"/>
          </w:tcPr>
          <w:p w14:paraId="7067CD2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2 574 031</w:t>
            </w:r>
          </w:p>
        </w:tc>
      </w:tr>
    </w:tbl>
    <w:p w14:paraId="770C871B" w14:textId="77777777" w:rsidR="0044336D" w:rsidRPr="003E21A5" w:rsidRDefault="0044336D" w:rsidP="0044336D">
      <w:pPr>
        <w:pBdr>
          <w:top w:val="nil"/>
          <w:left w:val="nil"/>
          <w:bottom w:val="nil"/>
          <w:right w:val="nil"/>
          <w:between w:val="nil"/>
          <w:bar w:val="nil"/>
        </w:pBdr>
        <w:rPr>
          <w:rFonts w:ascii="Arial" w:hAnsi="Arial" w:cs="Arial"/>
          <w:noProof/>
          <w:sz w:val="16"/>
          <w:szCs w:val="16"/>
          <w:bdr w:val="nil"/>
        </w:rPr>
      </w:pPr>
    </w:p>
    <w:p w14:paraId="36A80FE5" w14:textId="77777777" w:rsidR="0044336D" w:rsidRPr="00871246" w:rsidRDefault="0044336D" w:rsidP="00B35071">
      <w:pPr>
        <w:pStyle w:val="Notes"/>
        <w:numPr>
          <w:ilvl w:val="0"/>
          <w:numId w:val="76"/>
        </w:numPr>
        <w:pBdr>
          <w:top w:val="nil"/>
          <w:left w:val="nil"/>
          <w:bottom w:val="nil"/>
          <w:right w:val="nil"/>
          <w:between w:val="nil"/>
          <w:bar w:val="nil"/>
        </w:pBdr>
        <w:spacing w:after="0"/>
        <w:rPr>
          <w:noProof/>
          <w:bdr w:val="nil"/>
        </w:rPr>
      </w:pPr>
      <w:r>
        <w:rPr>
          <w:noProof/>
          <w:bdr w:val="nil"/>
        </w:rPr>
        <w:t>Zinserträge und ähnliche Erträge und Aufwendungen</w:t>
      </w:r>
    </w:p>
    <w:p w14:paraId="68768C0C"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26E7899E" w14:textId="77777777" w:rsidR="0044336D" w:rsidRPr="003E21A5"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Zinserträge und ähnlichen Erträge setzen sich im Wesentlichen wie folgt zusammen:</w:t>
      </w:r>
    </w:p>
    <w:p w14:paraId="1B974366" w14:textId="77777777" w:rsidR="0044336D" w:rsidRPr="00AE326D" w:rsidRDefault="0044336D" w:rsidP="0044336D">
      <w:pPr>
        <w:pBdr>
          <w:top w:val="nil"/>
          <w:left w:val="nil"/>
          <w:bottom w:val="nil"/>
          <w:right w:val="nil"/>
          <w:between w:val="nil"/>
          <w:bar w:val="nil"/>
        </w:pBdr>
        <w:spacing w:before="60" w:after="60"/>
        <w:jc w:val="both"/>
        <w:rPr>
          <w:rFonts w:ascii="Arial" w:hAnsi="Arial"/>
          <w:b/>
          <w:bCs/>
          <w:noProof/>
          <w:sz w:val="16"/>
          <w:szCs w:val="16"/>
          <w:bdr w:val="nil"/>
        </w:rPr>
      </w:pPr>
    </w:p>
    <w:tbl>
      <w:tblPr>
        <w:tblStyle w:val="CDMRange120"/>
        <w:tblW w:w="9975" w:type="dxa"/>
        <w:tblLayout w:type="fixed"/>
        <w:tblLook w:val="0600" w:firstRow="0" w:lastRow="0" w:firstColumn="0" w:lastColumn="0" w:noHBand="1" w:noVBand="1"/>
      </w:tblPr>
      <w:tblGrid>
        <w:gridCol w:w="6975"/>
        <w:gridCol w:w="1500"/>
        <w:gridCol w:w="1500"/>
      </w:tblGrid>
      <w:tr w:rsidR="0044336D" w14:paraId="5682D21B" w14:textId="77777777" w:rsidTr="00F613F1">
        <w:trPr>
          <w:trHeight w:val="255"/>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15016118"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0F6A2A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Vom 1.1.2023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0CB68D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Vom 1.1.2022</w:t>
            </w:r>
          </w:p>
        </w:tc>
      </w:tr>
      <w:tr w:rsidR="0044336D" w14:paraId="272CD14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single" w:sz="4" w:space="0" w:color="000000"/>
              <w:right w:val="nil"/>
              <w:tl2br w:val="nil"/>
              <w:tr2bl w:val="nil"/>
            </w:tcBorders>
            <w:shd w:val="clear" w:color="auto" w:fill="auto"/>
            <w:tcMar>
              <w:left w:w="0" w:type="dxa"/>
              <w:right w:w="0" w:type="dxa"/>
            </w:tcMar>
            <w:vAlign w:val="center"/>
          </w:tcPr>
          <w:p w14:paraId="73C33E41" w14:textId="77777777" w:rsidR="0044336D" w:rsidRDefault="0044336D" w:rsidP="00F613F1">
            <w:pPr>
              <w:rPr>
                <w:rFonts w:ascii="Arial" w:eastAsia="Arial" w:hAnsi="Arial" w:cs="Arial"/>
                <w:b/>
                <w:noProof/>
                <w:color w:val="000000"/>
                <w:sz w:val="16"/>
              </w:rPr>
            </w:pP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24384BC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bis zum 31.12.2023</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EBF2CF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bis zum 31.12.2022</w:t>
            </w:r>
          </w:p>
        </w:tc>
      </w:tr>
      <w:tr w:rsidR="0044336D" w14:paraId="73040AA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7D647610" w14:textId="77777777" w:rsidR="0044336D" w:rsidRDefault="0044336D" w:rsidP="00F613F1">
            <w:pPr>
              <w:rPr>
                <w:rFonts w:ascii="Arial" w:eastAsia="Arial" w:hAnsi="Arial" w:cs="Arial"/>
                <w:noProof/>
                <w:color w:val="000000"/>
                <w:sz w:val="16"/>
              </w:rPr>
            </w:pPr>
            <w:r>
              <w:rPr>
                <w:rFonts w:ascii="Arial" w:hAnsi="Arial"/>
                <w:noProof/>
                <w:color w:val="000000"/>
                <w:sz w:val="16"/>
              </w:rPr>
              <w:t>Zahlungsmittel und Zahlungsmitteläquivalente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21240A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36 668</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146C51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1 999</w:t>
            </w:r>
          </w:p>
        </w:tc>
      </w:tr>
      <w:tr w:rsidR="0044336D" w14:paraId="2962F55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7D1A6A55" w14:textId="77777777" w:rsidR="0044336D" w:rsidRDefault="0044336D" w:rsidP="00F613F1">
            <w:pPr>
              <w:rPr>
                <w:rFonts w:ascii="Arial" w:eastAsia="Arial" w:hAnsi="Arial" w:cs="Arial"/>
                <w:noProof/>
                <w:color w:val="000000"/>
                <w:sz w:val="16"/>
              </w:rPr>
            </w:pPr>
            <w:r>
              <w:rPr>
                <w:rFonts w:ascii="Arial" w:hAnsi="Arial"/>
                <w:noProof/>
                <w:color w:val="000000"/>
                <w:sz w:val="16"/>
              </w:rPr>
              <w:t>Darlehen und Vorauszahlungen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96E36D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95 137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43AA89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82 162</w:t>
            </w:r>
          </w:p>
        </w:tc>
      </w:tr>
      <w:tr w:rsidR="0044336D" w14:paraId="08DDCA9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546AB277" w14:textId="77777777" w:rsidR="0044336D" w:rsidRDefault="0044336D" w:rsidP="00F613F1">
            <w:pPr>
              <w:rPr>
                <w:rFonts w:ascii="Arial" w:eastAsia="Arial" w:hAnsi="Arial" w:cs="Arial"/>
                <w:noProof/>
                <w:color w:val="000000"/>
                <w:sz w:val="16"/>
              </w:rPr>
            </w:pPr>
            <w:r>
              <w:rPr>
                <w:rFonts w:ascii="Arial" w:hAnsi="Arial"/>
                <w:noProof/>
                <w:color w:val="000000"/>
                <w:sz w:val="16"/>
              </w:rPr>
              <w:t>Zinsverbilligungen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C4D715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10 029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2022F4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9 625</w:t>
            </w:r>
          </w:p>
        </w:tc>
      </w:tr>
      <w:tr w:rsidR="0044336D" w14:paraId="2C5C8D0D"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3FB18AA6" w14:textId="77777777" w:rsidR="0044336D" w:rsidRDefault="0044336D" w:rsidP="00F613F1">
            <w:pPr>
              <w:rPr>
                <w:rFonts w:ascii="Arial" w:eastAsia="Arial" w:hAnsi="Arial" w:cs="Arial"/>
                <w:noProof/>
                <w:color w:val="000000"/>
                <w:sz w:val="16"/>
              </w:rPr>
            </w:pPr>
            <w:r>
              <w:rPr>
                <w:rFonts w:ascii="Arial" w:hAnsi="Arial"/>
                <w:noProof/>
                <w:color w:val="000000"/>
                <w:sz w:val="16"/>
              </w:rPr>
              <w:t>Finanzielle Vermögenswerte der Finanzverwaltung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920D7F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3 584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C09505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41986F2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759BE4F7" w14:textId="77777777" w:rsidR="0044336D" w:rsidRDefault="0044336D" w:rsidP="00F613F1">
            <w:pPr>
              <w:rPr>
                <w:rFonts w:ascii="Arial" w:eastAsia="Arial" w:hAnsi="Arial" w:cs="Arial"/>
                <w:noProof/>
                <w:color w:val="000000"/>
                <w:sz w:val="16"/>
              </w:rPr>
            </w:pPr>
            <w:r>
              <w:rPr>
                <w:rFonts w:ascii="Arial" w:hAnsi="Arial"/>
                <w:noProof/>
                <w:color w:val="000000"/>
                <w:sz w:val="16"/>
              </w:rPr>
              <w:t>Derivative Finanzinstrumente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8ABCF3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2 918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23A4C9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4424A72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2C2C2"/>
            <w:tcMar>
              <w:left w:w="40" w:type="dxa"/>
              <w:right w:w="40" w:type="dxa"/>
            </w:tcMar>
            <w:vAlign w:val="center"/>
          </w:tcPr>
          <w:p w14:paraId="0FED1D96" w14:textId="77777777" w:rsidR="0044336D" w:rsidRDefault="0044336D" w:rsidP="00F613F1">
            <w:pPr>
              <w:rPr>
                <w:rFonts w:ascii="Arial" w:eastAsia="Arial" w:hAnsi="Arial" w:cs="Arial"/>
                <w:b/>
                <w:noProof/>
                <w:color w:val="000000"/>
                <w:sz w:val="16"/>
              </w:rPr>
            </w:pPr>
            <w:r>
              <w:rPr>
                <w:rFonts w:ascii="Arial" w:hAnsi="Arial"/>
                <w:b/>
                <w:noProof/>
                <w:color w:val="000000"/>
                <w:sz w:val="16"/>
              </w:rPr>
              <w:t>Zinserträge und ähnliche Erträge insgesamt</w:t>
            </w:r>
          </w:p>
        </w:tc>
        <w:tc>
          <w:tcPr>
            <w:tcW w:w="1500" w:type="dxa"/>
            <w:tcBorders>
              <w:top w:val="nil"/>
              <w:left w:val="nil"/>
              <w:bottom w:val="nil"/>
              <w:right w:val="nil"/>
              <w:tl2br w:val="nil"/>
              <w:tr2bl w:val="nil"/>
            </w:tcBorders>
            <w:shd w:val="clear" w:color="FFFFFF" w:fill="C2C2C2"/>
            <w:tcMar>
              <w:left w:w="40" w:type="dxa"/>
              <w:right w:w="40" w:type="dxa"/>
            </w:tcMar>
            <w:vAlign w:val="center"/>
          </w:tcPr>
          <w:p w14:paraId="1694C4F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148 336</w:t>
            </w:r>
          </w:p>
        </w:tc>
        <w:tc>
          <w:tcPr>
            <w:tcW w:w="1500" w:type="dxa"/>
            <w:tcBorders>
              <w:top w:val="nil"/>
              <w:left w:val="nil"/>
              <w:bottom w:val="nil"/>
              <w:right w:val="nil"/>
              <w:tl2br w:val="nil"/>
              <w:tr2bl w:val="nil"/>
            </w:tcBorders>
            <w:shd w:val="clear" w:color="FFFFFF" w:fill="C2C2C2"/>
            <w:tcMar>
              <w:left w:w="40" w:type="dxa"/>
              <w:right w:w="40" w:type="dxa"/>
            </w:tcMar>
            <w:vAlign w:val="center"/>
          </w:tcPr>
          <w:p w14:paraId="6455A19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93 786</w:t>
            </w:r>
          </w:p>
        </w:tc>
      </w:tr>
      <w:tr w:rsidR="0044336D" w14:paraId="4C02C35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0" w:type="dxa"/>
              <w:right w:w="0" w:type="dxa"/>
            </w:tcMar>
            <w:vAlign w:val="bottom"/>
          </w:tcPr>
          <w:p w14:paraId="4D2D245C" w14:textId="77777777" w:rsidR="0044336D" w:rsidRDefault="0044336D" w:rsidP="00F613F1">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bottom"/>
          </w:tcPr>
          <w:p w14:paraId="57D8C92B" w14:textId="77777777" w:rsidR="0044336D" w:rsidRDefault="0044336D" w:rsidP="00F613F1">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bottom"/>
          </w:tcPr>
          <w:p w14:paraId="32AA581B" w14:textId="77777777" w:rsidR="0044336D" w:rsidRDefault="0044336D" w:rsidP="00F613F1">
            <w:pPr>
              <w:rPr>
                <w:rFonts w:ascii="Arial" w:eastAsia="Arial" w:hAnsi="Arial" w:cs="Arial"/>
                <w:noProof/>
                <w:color w:val="000000"/>
                <w:sz w:val="20"/>
              </w:rPr>
            </w:pPr>
          </w:p>
        </w:tc>
      </w:tr>
      <w:tr w:rsidR="0044336D" w14:paraId="0C06F29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9975" w:type="dxa"/>
            <w:gridSpan w:val="3"/>
            <w:tcBorders>
              <w:top w:val="nil"/>
              <w:left w:val="nil"/>
              <w:bottom w:val="nil"/>
              <w:right w:val="nil"/>
              <w:tl2br w:val="nil"/>
              <w:tr2bl w:val="nil"/>
            </w:tcBorders>
            <w:shd w:val="clear" w:color="auto" w:fill="auto"/>
            <w:noWrap/>
            <w:tcMar>
              <w:left w:w="0" w:type="dxa"/>
              <w:right w:w="0" w:type="dxa"/>
            </w:tcMar>
            <w:vAlign w:val="center"/>
          </w:tcPr>
          <w:p w14:paraId="210D085F" w14:textId="77777777" w:rsidR="0044336D" w:rsidRDefault="0044336D" w:rsidP="00F613F1">
            <w:pPr>
              <w:rPr>
                <w:rFonts w:ascii="Arial" w:eastAsia="Arial" w:hAnsi="Arial" w:cs="Arial"/>
                <w:noProof/>
                <w:color w:val="000000"/>
                <w:sz w:val="16"/>
              </w:rPr>
            </w:pPr>
          </w:p>
        </w:tc>
      </w:tr>
      <w:tr w:rsidR="0044336D" w:rsidRPr="0065773E" w14:paraId="19FC22B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019548AD" w14:textId="77777777" w:rsidR="0044336D" w:rsidRPr="003E21A5" w:rsidRDefault="0044336D" w:rsidP="00F613F1">
            <w:pPr>
              <w:rPr>
                <w:rFonts w:ascii="Arial" w:eastAsia="Arial" w:hAnsi="Arial" w:cs="Arial"/>
                <w:bCs/>
                <w:noProof/>
                <w:color w:val="000000"/>
                <w:sz w:val="16"/>
              </w:rPr>
            </w:pPr>
            <w:r>
              <w:rPr>
                <w:rFonts w:ascii="Arial" w:hAnsi="Arial"/>
                <w:noProof/>
                <w:color w:val="000000"/>
                <w:sz w:val="16"/>
              </w:rPr>
              <w:t>Die Zinsaufwendungen und ähnlichen Aufwendungen setzen sich im Wesentlichen wie folgt zusammen:</w:t>
            </w:r>
          </w:p>
        </w:tc>
        <w:tc>
          <w:tcPr>
            <w:tcW w:w="1500" w:type="dxa"/>
            <w:tcBorders>
              <w:top w:val="nil"/>
              <w:left w:val="nil"/>
              <w:bottom w:val="nil"/>
              <w:right w:val="nil"/>
              <w:tl2br w:val="nil"/>
              <w:tr2bl w:val="nil"/>
            </w:tcBorders>
            <w:shd w:val="clear" w:color="auto" w:fill="auto"/>
            <w:tcMar>
              <w:left w:w="0" w:type="dxa"/>
              <w:right w:w="0" w:type="dxa"/>
            </w:tcMar>
            <w:vAlign w:val="center"/>
          </w:tcPr>
          <w:p w14:paraId="5711C2B4" w14:textId="77777777" w:rsidR="0044336D" w:rsidRPr="003E21A5" w:rsidRDefault="0044336D" w:rsidP="00F613F1">
            <w:pPr>
              <w:jc w:val="right"/>
              <w:rPr>
                <w:rFonts w:ascii="Arial" w:eastAsia="Arial" w:hAnsi="Arial" w:cs="Arial"/>
                <w:bCs/>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5F675386" w14:textId="77777777" w:rsidR="0044336D" w:rsidRPr="003E21A5" w:rsidRDefault="0044336D" w:rsidP="00F613F1">
            <w:pPr>
              <w:jc w:val="right"/>
              <w:rPr>
                <w:rFonts w:ascii="Arial" w:eastAsia="Arial" w:hAnsi="Arial" w:cs="Arial"/>
                <w:bCs/>
                <w:noProof/>
                <w:color w:val="000000"/>
                <w:sz w:val="16"/>
              </w:rPr>
            </w:pPr>
          </w:p>
        </w:tc>
      </w:tr>
      <w:tr w:rsidR="0044336D" w14:paraId="3D81541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single" w:sz="4" w:space="0" w:color="000000"/>
              <w:right w:val="nil"/>
              <w:tl2br w:val="nil"/>
              <w:tr2bl w:val="nil"/>
            </w:tcBorders>
            <w:shd w:val="clear" w:color="auto" w:fill="auto"/>
            <w:tcMar>
              <w:left w:w="0" w:type="dxa"/>
              <w:right w:w="0" w:type="dxa"/>
            </w:tcMar>
            <w:vAlign w:val="center"/>
          </w:tcPr>
          <w:p w14:paraId="78CC4A39" w14:textId="77777777" w:rsidR="0044336D" w:rsidRDefault="0044336D" w:rsidP="00F613F1">
            <w:pPr>
              <w:rPr>
                <w:rFonts w:ascii="Arial" w:eastAsia="Arial" w:hAnsi="Arial" w:cs="Arial"/>
                <w:b/>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14:paraId="5048700E" w14:textId="77777777" w:rsidR="0044336D" w:rsidRDefault="0044336D" w:rsidP="00F613F1">
            <w:pPr>
              <w:jc w:val="right"/>
              <w:rPr>
                <w:rFonts w:ascii="Arial" w:eastAsia="Arial" w:hAnsi="Arial" w:cs="Arial"/>
                <w:b/>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14:paraId="05FFB2F7" w14:textId="77777777" w:rsidR="0044336D" w:rsidRDefault="0044336D" w:rsidP="00F613F1">
            <w:pPr>
              <w:jc w:val="right"/>
              <w:rPr>
                <w:rFonts w:ascii="Arial" w:eastAsia="Arial" w:hAnsi="Arial" w:cs="Arial"/>
                <w:b/>
                <w:noProof/>
                <w:color w:val="000000"/>
                <w:sz w:val="16"/>
              </w:rPr>
            </w:pPr>
          </w:p>
        </w:tc>
      </w:tr>
      <w:tr w:rsidR="0044336D" w14:paraId="163DC46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2583F68F"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2969D9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Vom 1.1. 2023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729B62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Vom 1.1. 2022</w:t>
            </w:r>
          </w:p>
        </w:tc>
      </w:tr>
      <w:tr w:rsidR="0044336D" w14:paraId="5559882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single" w:sz="4" w:space="0" w:color="000000"/>
              <w:right w:val="nil"/>
              <w:tl2br w:val="nil"/>
              <w:tr2bl w:val="nil"/>
            </w:tcBorders>
            <w:shd w:val="clear" w:color="auto" w:fill="auto"/>
            <w:tcMar>
              <w:left w:w="0" w:type="dxa"/>
              <w:right w:w="0" w:type="dxa"/>
            </w:tcMar>
            <w:vAlign w:val="center"/>
          </w:tcPr>
          <w:p w14:paraId="5AA42271" w14:textId="77777777" w:rsidR="0044336D" w:rsidRDefault="0044336D" w:rsidP="00F613F1">
            <w:pPr>
              <w:rPr>
                <w:rFonts w:ascii="Arial" w:eastAsia="Arial" w:hAnsi="Arial" w:cs="Arial"/>
                <w:b/>
                <w:noProof/>
                <w:color w:val="000000"/>
                <w:sz w:val="16"/>
              </w:rPr>
            </w:pP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65CA3B6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bis zum 31.12.2023</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A554C3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bis zum 31.12.2022</w:t>
            </w:r>
          </w:p>
        </w:tc>
      </w:tr>
      <w:tr w:rsidR="0044336D" w14:paraId="60DF230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66C87C5B" w14:textId="77777777" w:rsidR="0044336D" w:rsidRDefault="0044336D" w:rsidP="00F613F1">
            <w:pPr>
              <w:rPr>
                <w:rFonts w:ascii="Arial" w:eastAsia="Arial" w:hAnsi="Arial" w:cs="Arial"/>
                <w:noProof/>
                <w:color w:val="000000"/>
                <w:sz w:val="16"/>
              </w:rPr>
            </w:pPr>
            <w:r>
              <w:rPr>
                <w:rFonts w:ascii="Arial" w:hAnsi="Arial"/>
                <w:noProof/>
                <w:color w:val="000000"/>
                <w:sz w:val="16"/>
              </w:rPr>
              <w:t>Derivative Finanzinstrumente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457A08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0B5287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-5,080</w:t>
            </w:r>
          </w:p>
        </w:tc>
      </w:tr>
      <w:tr w:rsidR="0044336D" w14:paraId="41A6771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6B4F47F6" w14:textId="77777777" w:rsidR="0044336D" w:rsidRDefault="0044336D" w:rsidP="00F613F1">
            <w:pPr>
              <w:rPr>
                <w:rFonts w:ascii="Arial" w:eastAsia="Arial" w:hAnsi="Arial" w:cs="Arial"/>
                <w:noProof/>
                <w:color w:val="000000"/>
                <w:sz w:val="16"/>
              </w:rPr>
            </w:pPr>
            <w:r>
              <w:rPr>
                <w:rFonts w:ascii="Arial" w:hAnsi="Arial"/>
                <w:noProof/>
                <w:color w:val="000000"/>
                <w:sz w:val="16"/>
              </w:rPr>
              <w:t>Finanzielle Vermögenswerte der Finanzverwaltung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B889DB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316ED9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-399</w:t>
            </w:r>
          </w:p>
        </w:tc>
      </w:tr>
      <w:tr w:rsidR="0044336D" w14:paraId="6B07CDE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2C2C2"/>
            <w:tcMar>
              <w:left w:w="40" w:type="dxa"/>
              <w:right w:w="40" w:type="dxa"/>
            </w:tcMar>
            <w:vAlign w:val="center"/>
          </w:tcPr>
          <w:p w14:paraId="2A33FCD5" w14:textId="77777777" w:rsidR="0044336D" w:rsidRDefault="0044336D" w:rsidP="00F613F1">
            <w:pPr>
              <w:rPr>
                <w:rFonts w:ascii="Arial" w:eastAsia="Arial" w:hAnsi="Arial" w:cs="Arial"/>
                <w:b/>
                <w:noProof/>
                <w:color w:val="000000"/>
                <w:sz w:val="16"/>
              </w:rPr>
            </w:pPr>
            <w:r>
              <w:rPr>
                <w:rFonts w:ascii="Arial" w:hAnsi="Arial"/>
                <w:b/>
                <w:noProof/>
                <w:color w:val="000000"/>
                <w:sz w:val="16"/>
              </w:rPr>
              <w:t>Zinsaufwendungen und ähnliche Aufwendungen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27774FC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273D057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-5,479</w:t>
            </w:r>
          </w:p>
        </w:tc>
      </w:tr>
    </w:tbl>
    <w:p w14:paraId="25739DD8" w14:textId="77777777" w:rsidR="0044336D" w:rsidRDefault="0044336D" w:rsidP="00B35071">
      <w:pPr>
        <w:pStyle w:val="Notes"/>
        <w:pageBreakBefore/>
        <w:numPr>
          <w:ilvl w:val="0"/>
          <w:numId w:val="76"/>
        </w:numPr>
        <w:pBdr>
          <w:top w:val="nil"/>
          <w:left w:val="nil"/>
          <w:bottom w:val="nil"/>
          <w:right w:val="nil"/>
          <w:between w:val="nil"/>
          <w:bar w:val="nil"/>
        </w:pBdr>
        <w:spacing w:after="0"/>
        <w:rPr>
          <w:noProof/>
          <w:bdr w:val="nil"/>
        </w:rPr>
      </w:pPr>
      <w:r>
        <w:rPr>
          <w:noProof/>
          <w:bdr w:val="nil"/>
        </w:rPr>
        <w:t xml:space="preserve">Erträge und Aufwendungen aus Gebühren und Provisionen </w:t>
      </w:r>
    </w:p>
    <w:p w14:paraId="5F7B297B"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12F32E80"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Erträge aus Gebühren und Provisionen setzen sich im Wesentlichen wie folgt zusammen:</w:t>
      </w:r>
    </w:p>
    <w:p w14:paraId="164B9DAC"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tbl>
      <w:tblPr>
        <w:tblStyle w:val="CDMRange220"/>
        <w:tblW w:w="9975" w:type="dxa"/>
        <w:tblLayout w:type="fixed"/>
        <w:tblLook w:val="0600" w:firstRow="0" w:lastRow="0" w:firstColumn="0" w:lastColumn="0" w:noHBand="1" w:noVBand="1"/>
      </w:tblPr>
      <w:tblGrid>
        <w:gridCol w:w="6975"/>
        <w:gridCol w:w="1500"/>
        <w:gridCol w:w="1500"/>
      </w:tblGrid>
      <w:tr w:rsidR="0044336D" w14:paraId="2233C7B7" w14:textId="77777777" w:rsidTr="00F613F1">
        <w:trPr>
          <w:trHeight w:val="250"/>
        </w:trPr>
        <w:tc>
          <w:tcPr>
            <w:tcW w:w="697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6DEC99A9"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8CFE1D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Vom 1.1.2023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A1852F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Vom 1.1.2022</w:t>
            </w:r>
          </w:p>
        </w:tc>
      </w:tr>
      <w:tr w:rsidR="0044336D" w14:paraId="5BB4C44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single" w:sz="4" w:space="0" w:color="000000"/>
              <w:right w:val="nil"/>
              <w:tl2br w:val="nil"/>
              <w:tr2bl w:val="nil"/>
            </w:tcBorders>
            <w:shd w:val="clear" w:color="auto" w:fill="auto"/>
            <w:tcMar>
              <w:left w:w="0" w:type="dxa"/>
              <w:right w:w="0" w:type="dxa"/>
            </w:tcMar>
            <w:vAlign w:val="center"/>
          </w:tcPr>
          <w:p w14:paraId="3781863B" w14:textId="77777777" w:rsidR="0044336D" w:rsidRDefault="0044336D" w:rsidP="00F613F1">
            <w:pPr>
              <w:rPr>
                <w:rFonts w:ascii="Arial" w:eastAsia="Arial" w:hAnsi="Arial" w:cs="Arial"/>
                <w:b/>
                <w:noProof/>
                <w:color w:val="000000"/>
                <w:sz w:val="16"/>
              </w:rPr>
            </w:pP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F075B9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bis zum 31.12.2023</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5851F87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bis zum 31.12.2022</w:t>
            </w:r>
          </w:p>
        </w:tc>
      </w:tr>
      <w:tr w:rsidR="0044336D" w14:paraId="4FFA45E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40DA4DE7" w14:textId="77777777" w:rsidR="0044336D" w:rsidRDefault="0044336D" w:rsidP="00F613F1">
            <w:pPr>
              <w:rPr>
                <w:rFonts w:ascii="Arial" w:eastAsia="Arial" w:hAnsi="Arial" w:cs="Arial"/>
                <w:noProof/>
                <w:color w:val="000000"/>
                <w:sz w:val="16"/>
              </w:rPr>
            </w:pPr>
            <w:r>
              <w:rPr>
                <w:rFonts w:ascii="Arial" w:hAnsi="Arial"/>
                <w:noProof/>
                <w:color w:val="000000"/>
                <w:sz w:val="16"/>
              </w:rPr>
              <w:t>Gebühren und Provisionen aus Darlehen und Vorauszahlungen</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1EB71A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074129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42</w:t>
            </w:r>
          </w:p>
        </w:tc>
      </w:tr>
      <w:tr w:rsidR="0044336D" w14:paraId="2931AD3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4F57C1D2" w14:textId="77777777" w:rsidR="0044336D" w:rsidRDefault="0044336D" w:rsidP="00F613F1">
            <w:pPr>
              <w:rPr>
                <w:rFonts w:ascii="Arial" w:eastAsia="Arial" w:hAnsi="Arial" w:cs="Arial"/>
                <w:noProof/>
                <w:color w:val="000000"/>
                <w:sz w:val="16"/>
              </w:rPr>
            </w:pPr>
            <w:r>
              <w:rPr>
                <w:rFonts w:ascii="Arial" w:hAnsi="Arial"/>
                <w:noProof/>
                <w:color w:val="000000"/>
                <w:sz w:val="16"/>
              </w:rPr>
              <w:t>Gebühren und Provisionen aus Finanzgarantien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4B3838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5C8F37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469</w:t>
            </w:r>
          </w:p>
        </w:tc>
      </w:tr>
      <w:tr w:rsidR="0044336D" w14:paraId="37196B1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2C2C2"/>
            <w:tcMar>
              <w:left w:w="40" w:type="dxa"/>
              <w:right w:w="40" w:type="dxa"/>
            </w:tcMar>
            <w:vAlign w:val="center"/>
          </w:tcPr>
          <w:p w14:paraId="71CE2623" w14:textId="77777777" w:rsidR="0044336D" w:rsidRDefault="0044336D" w:rsidP="00F613F1">
            <w:pPr>
              <w:rPr>
                <w:rFonts w:ascii="Arial" w:eastAsia="Arial" w:hAnsi="Arial" w:cs="Arial"/>
                <w:b/>
                <w:noProof/>
                <w:color w:val="000000"/>
                <w:sz w:val="16"/>
              </w:rPr>
            </w:pPr>
            <w:r>
              <w:rPr>
                <w:rFonts w:ascii="Arial" w:hAnsi="Arial"/>
                <w:b/>
                <w:noProof/>
                <w:color w:val="000000"/>
                <w:sz w:val="16"/>
              </w:rPr>
              <w:t>Einnahmen aus Gebühren und Provisionen insgesamt</w:t>
            </w:r>
          </w:p>
        </w:tc>
        <w:tc>
          <w:tcPr>
            <w:tcW w:w="1500" w:type="dxa"/>
            <w:tcBorders>
              <w:top w:val="nil"/>
              <w:left w:val="nil"/>
              <w:bottom w:val="nil"/>
              <w:right w:val="nil"/>
              <w:tl2br w:val="nil"/>
              <w:tr2bl w:val="nil"/>
            </w:tcBorders>
            <w:shd w:val="clear" w:color="FFFFFF" w:fill="C2C2C2"/>
            <w:tcMar>
              <w:left w:w="40" w:type="dxa"/>
              <w:right w:w="40" w:type="dxa"/>
            </w:tcMar>
            <w:vAlign w:val="center"/>
          </w:tcPr>
          <w:p w14:paraId="0C99F7C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25</w:t>
            </w:r>
          </w:p>
        </w:tc>
        <w:tc>
          <w:tcPr>
            <w:tcW w:w="1500" w:type="dxa"/>
            <w:tcBorders>
              <w:top w:val="nil"/>
              <w:left w:val="nil"/>
              <w:bottom w:val="nil"/>
              <w:right w:val="nil"/>
              <w:tl2br w:val="nil"/>
              <w:tr2bl w:val="nil"/>
            </w:tcBorders>
            <w:shd w:val="clear" w:color="FFFFFF" w:fill="C2C2C2"/>
            <w:tcMar>
              <w:left w:w="40" w:type="dxa"/>
              <w:right w:w="40" w:type="dxa"/>
            </w:tcMar>
            <w:vAlign w:val="center"/>
          </w:tcPr>
          <w:p w14:paraId="09C3C99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511</w:t>
            </w:r>
          </w:p>
        </w:tc>
      </w:tr>
      <w:tr w:rsidR="0044336D" w14:paraId="3EFED28B"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center"/>
          </w:tcPr>
          <w:p w14:paraId="652E24E6" w14:textId="77777777" w:rsidR="0044336D" w:rsidRDefault="0044336D" w:rsidP="00F613F1">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364A79B3" w14:textId="77777777" w:rsidR="0044336D" w:rsidRDefault="0044336D" w:rsidP="00F613F1">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622BA250" w14:textId="77777777" w:rsidR="0044336D" w:rsidRDefault="0044336D" w:rsidP="00F613F1">
            <w:pPr>
              <w:rPr>
                <w:rFonts w:ascii="Arial" w:eastAsia="Arial" w:hAnsi="Arial" w:cs="Arial"/>
                <w:noProof/>
                <w:color w:val="000000"/>
                <w:sz w:val="20"/>
              </w:rPr>
            </w:pPr>
          </w:p>
        </w:tc>
      </w:tr>
      <w:tr w:rsidR="0044336D" w14:paraId="3D40B62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9975" w:type="dxa"/>
            <w:gridSpan w:val="3"/>
            <w:tcBorders>
              <w:top w:val="nil"/>
              <w:left w:val="nil"/>
              <w:bottom w:val="single" w:sz="4" w:space="0" w:color="000000"/>
              <w:right w:val="nil"/>
              <w:tl2br w:val="nil"/>
              <w:tr2bl w:val="nil"/>
            </w:tcBorders>
            <w:shd w:val="clear" w:color="auto" w:fill="auto"/>
            <w:tcMar>
              <w:left w:w="40" w:type="dxa"/>
              <w:right w:w="40" w:type="dxa"/>
            </w:tcMar>
            <w:vAlign w:val="center"/>
          </w:tcPr>
          <w:p w14:paraId="50E00586" w14:textId="77777777" w:rsidR="0044336D" w:rsidRDefault="0044336D" w:rsidP="00F613F1">
            <w:pPr>
              <w:rPr>
                <w:rFonts w:ascii="Arial" w:eastAsia="Arial" w:hAnsi="Arial" w:cs="Arial"/>
                <w:noProof/>
                <w:color w:val="000000"/>
                <w:sz w:val="16"/>
              </w:rPr>
            </w:pPr>
            <w:r>
              <w:rPr>
                <w:rFonts w:ascii="Arial" w:hAnsi="Arial"/>
                <w:noProof/>
                <w:color w:val="000000"/>
                <w:sz w:val="16"/>
              </w:rPr>
              <w:t>Die Aufwendungen für Gebühren und Provisionen setzen sich im Wesentlichen wie folgt zusammen:</w:t>
            </w:r>
          </w:p>
        </w:tc>
      </w:tr>
      <w:tr w:rsidR="0044336D" w14:paraId="1DD6042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7698D327"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FE968F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Vom 1.1.2023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86CB7D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Vom 1.1.2022</w:t>
            </w:r>
          </w:p>
        </w:tc>
      </w:tr>
      <w:tr w:rsidR="0044336D" w14:paraId="603C3A5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single" w:sz="4" w:space="0" w:color="000000"/>
              <w:right w:val="nil"/>
              <w:tl2br w:val="nil"/>
              <w:tr2bl w:val="nil"/>
            </w:tcBorders>
            <w:shd w:val="clear" w:color="auto" w:fill="auto"/>
            <w:tcMar>
              <w:left w:w="0" w:type="dxa"/>
              <w:right w:w="0" w:type="dxa"/>
            </w:tcMar>
            <w:vAlign w:val="center"/>
          </w:tcPr>
          <w:p w14:paraId="366A43D4" w14:textId="77777777" w:rsidR="0044336D" w:rsidRDefault="0044336D" w:rsidP="00F613F1">
            <w:pPr>
              <w:rPr>
                <w:rFonts w:ascii="Arial" w:eastAsia="Arial" w:hAnsi="Arial" w:cs="Arial"/>
                <w:b/>
                <w:noProof/>
                <w:color w:val="000000"/>
                <w:sz w:val="16"/>
              </w:rPr>
            </w:pP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25B8F8E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bis zum 31.12.2023</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44327EE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bis zum 31.12.2022</w:t>
            </w:r>
          </w:p>
        </w:tc>
      </w:tr>
      <w:tr w:rsidR="0044336D" w14:paraId="17BECC7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0196F932" w14:textId="77777777" w:rsidR="0044336D" w:rsidRDefault="0044336D" w:rsidP="00F613F1">
            <w:pPr>
              <w:rPr>
                <w:rFonts w:ascii="Arial" w:eastAsia="Arial" w:hAnsi="Arial" w:cs="Arial"/>
                <w:noProof/>
                <w:color w:val="000000"/>
                <w:sz w:val="16"/>
              </w:rPr>
            </w:pPr>
            <w:r>
              <w:rPr>
                <w:rFonts w:ascii="Arial" w:hAnsi="Arial"/>
                <w:noProof/>
                <w:color w:val="000000"/>
                <w:sz w:val="16"/>
              </w:rPr>
              <w:t>Dritten für Aktien und andere variabel verzinsliche Wertpapiere gezahlte Provisionen</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7E2A19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C5F1BE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-761</w:t>
            </w:r>
          </w:p>
        </w:tc>
      </w:tr>
      <w:tr w:rsidR="0044336D" w14:paraId="70378F27"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2C2C2"/>
            <w:tcMar>
              <w:left w:w="40" w:type="dxa"/>
              <w:right w:w="40" w:type="dxa"/>
            </w:tcMar>
            <w:vAlign w:val="center"/>
          </w:tcPr>
          <w:p w14:paraId="0DB6DB68" w14:textId="77777777" w:rsidR="0044336D" w:rsidRDefault="0044336D" w:rsidP="00F613F1">
            <w:pPr>
              <w:rPr>
                <w:rFonts w:ascii="Arial" w:eastAsia="Arial" w:hAnsi="Arial" w:cs="Arial"/>
                <w:b/>
                <w:noProof/>
                <w:color w:val="000000"/>
                <w:sz w:val="16"/>
              </w:rPr>
            </w:pPr>
            <w:r>
              <w:rPr>
                <w:rFonts w:ascii="Arial" w:hAnsi="Arial"/>
                <w:b/>
                <w:noProof/>
                <w:color w:val="000000"/>
                <w:sz w:val="16"/>
              </w:rPr>
              <w:t>Aufwendungen für Gebühren und Provisionen insgesamt</w:t>
            </w:r>
          </w:p>
        </w:tc>
        <w:tc>
          <w:tcPr>
            <w:tcW w:w="1500" w:type="dxa"/>
            <w:tcBorders>
              <w:top w:val="nil"/>
              <w:left w:val="nil"/>
              <w:bottom w:val="nil"/>
              <w:right w:val="nil"/>
              <w:tl2br w:val="nil"/>
              <w:tr2bl w:val="nil"/>
            </w:tcBorders>
            <w:shd w:val="clear" w:color="FFFFFF" w:fill="C2C2C2"/>
            <w:tcMar>
              <w:left w:w="40" w:type="dxa"/>
              <w:right w:w="40" w:type="dxa"/>
            </w:tcMar>
            <w:vAlign w:val="center"/>
          </w:tcPr>
          <w:p w14:paraId="3B0BE70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-62</w:t>
            </w:r>
          </w:p>
        </w:tc>
        <w:tc>
          <w:tcPr>
            <w:tcW w:w="1500" w:type="dxa"/>
            <w:tcBorders>
              <w:top w:val="nil"/>
              <w:left w:val="nil"/>
              <w:bottom w:val="nil"/>
              <w:right w:val="nil"/>
              <w:tl2br w:val="nil"/>
              <w:tr2bl w:val="nil"/>
            </w:tcBorders>
            <w:shd w:val="clear" w:color="FFFFFF" w:fill="C2C2C2"/>
            <w:tcMar>
              <w:left w:w="40" w:type="dxa"/>
              <w:right w:w="40" w:type="dxa"/>
            </w:tcMar>
            <w:vAlign w:val="center"/>
          </w:tcPr>
          <w:p w14:paraId="52AA742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-761</w:t>
            </w:r>
          </w:p>
        </w:tc>
      </w:tr>
    </w:tbl>
    <w:p w14:paraId="1E7BBCD6" w14:textId="77777777" w:rsidR="0044336D" w:rsidRPr="003E21A5" w:rsidRDefault="0044336D" w:rsidP="0044336D">
      <w:pPr>
        <w:pStyle w:val="Notes"/>
        <w:numPr>
          <w:ilvl w:val="0"/>
          <w:numId w:val="0"/>
        </w:numPr>
        <w:pBdr>
          <w:top w:val="nil"/>
          <w:left w:val="nil"/>
          <w:bottom w:val="nil"/>
          <w:right w:val="nil"/>
          <w:between w:val="nil"/>
          <w:bar w:val="nil"/>
        </w:pBdr>
        <w:spacing w:after="0"/>
        <w:ind w:left="432" w:hanging="432"/>
        <w:rPr>
          <w:noProof/>
          <w:sz w:val="16"/>
          <w:szCs w:val="16"/>
          <w:bdr w:val="nil"/>
        </w:rPr>
      </w:pPr>
      <w:bookmarkStart w:id="255" w:name="RG_MARKER_77527"/>
      <w:bookmarkStart w:id="256" w:name="RG_MARKER_77487"/>
      <w:bookmarkEnd w:id="255"/>
      <w:bookmarkEnd w:id="256"/>
    </w:p>
    <w:p w14:paraId="0C08265A" w14:textId="77777777" w:rsidR="0044336D" w:rsidRPr="00B5536F" w:rsidRDefault="0044336D" w:rsidP="00B35071">
      <w:pPr>
        <w:pStyle w:val="Notes"/>
        <w:numPr>
          <w:ilvl w:val="0"/>
          <w:numId w:val="76"/>
        </w:numPr>
        <w:pBdr>
          <w:top w:val="nil"/>
          <w:left w:val="nil"/>
          <w:bottom w:val="nil"/>
          <w:right w:val="nil"/>
          <w:between w:val="nil"/>
          <w:bar w:val="nil"/>
        </w:pBdr>
        <w:spacing w:after="0"/>
        <w:rPr>
          <w:noProof/>
          <w:bdr w:val="nil"/>
        </w:rPr>
      </w:pPr>
      <w:r>
        <w:rPr>
          <w:noProof/>
          <w:bdr w:val="nil"/>
        </w:rPr>
        <w:t>Nettoergebnis aus Aktien und anderen variabel verzinslichen Wertpapieren</w:t>
      </w:r>
    </w:p>
    <w:p w14:paraId="2FB3FE8C"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27390F03"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Das Nettoergebnis aus Aktien und anderen variabel verzinslichen Wertpapieren setzt sich im Wesentlichen wie folgt zusammen:</w:t>
      </w:r>
    </w:p>
    <w:p w14:paraId="5301AAE0"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tbl>
      <w:tblPr>
        <w:tblStyle w:val="CDMRange121"/>
        <w:tblW w:w="9975" w:type="dxa"/>
        <w:tblLayout w:type="fixed"/>
        <w:tblLook w:val="0600" w:firstRow="0" w:lastRow="0" w:firstColumn="0" w:lastColumn="0" w:noHBand="1" w:noVBand="1"/>
      </w:tblPr>
      <w:tblGrid>
        <w:gridCol w:w="6975"/>
        <w:gridCol w:w="1500"/>
        <w:gridCol w:w="1500"/>
      </w:tblGrid>
      <w:tr w:rsidR="0044336D" w14:paraId="172E7252" w14:textId="77777777" w:rsidTr="00F613F1">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bottom"/>
          </w:tcPr>
          <w:p w14:paraId="0205237A"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A2EB97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Vom 1.1.2023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D8DE24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Vom 1.1.2022</w:t>
            </w:r>
          </w:p>
        </w:tc>
      </w:tr>
      <w:tr w:rsidR="0044336D" w14:paraId="5CC0321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single" w:sz="4" w:space="0" w:color="000000"/>
              <w:right w:val="nil"/>
              <w:tl2br w:val="nil"/>
              <w:tr2bl w:val="nil"/>
            </w:tcBorders>
            <w:shd w:val="clear" w:color="auto" w:fill="auto"/>
            <w:tcMar>
              <w:left w:w="0" w:type="dxa"/>
              <w:right w:w="0" w:type="dxa"/>
            </w:tcMar>
            <w:vAlign w:val="bottom"/>
          </w:tcPr>
          <w:p w14:paraId="6BE473ED" w14:textId="77777777" w:rsidR="0044336D" w:rsidRDefault="0044336D" w:rsidP="00F613F1">
            <w:pPr>
              <w:rPr>
                <w:noProof/>
                <w:color w:val="000000"/>
                <w:sz w:val="20"/>
              </w:rPr>
            </w:pP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36403785"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bis zum 31.12.2023</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589EBCD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bis zum 31.12.2022</w:t>
            </w:r>
          </w:p>
        </w:tc>
      </w:tr>
      <w:tr w:rsidR="0044336D" w14:paraId="0B4A0CE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544D9077" w14:textId="77777777" w:rsidR="0044336D" w:rsidRDefault="0044336D" w:rsidP="00F613F1">
            <w:pPr>
              <w:rPr>
                <w:rFonts w:ascii="Arial" w:eastAsia="Arial" w:hAnsi="Arial" w:cs="Arial"/>
                <w:noProof/>
                <w:color w:val="000000"/>
                <w:sz w:val="16"/>
              </w:rPr>
            </w:pPr>
            <w:r>
              <w:rPr>
                <w:rFonts w:ascii="Arial" w:hAnsi="Arial"/>
                <w:noProof/>
                <w:color w:val="000000"/>
                <w:sz w:val="16"/>
              </w:rPr>
              <w:t>Nettoerlös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EABFA5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130</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6B00F5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35</w:t>
            </w:r>
          </w:p>
        </w:tc>
      </w:tr>
      <w:tr w:rsidR="0044336D" w14:paraId="1C1C475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32DD8A2E" w14:textId="77777777" w:rsidR="0044336D" w:rsidRDefault="0044336D" w:rsidP="00F613F1">
            <w:pPr>
              <w:rPr>
                <w:rFonts w:ascii="Arial" w:eastAsia="Arial" w:hAnsi="Arial" w:cs="Arial"/>
                <w:noProof/>
                <w:color w:val="000000"/>
                <w:sz w:val="16"/>
              </w:rPr>
            </w:pPr>
            <w:r>
              <w:rPr>
                <w:rFonts w:ascii="Arial" w:hAnsi="Arial"/>
                <w:noProof/>
                <w:color w:val="000000"/>
                <w:sz w:val="16"/>
              </w:rPr>
              <w:t>Dividendenerträge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80ACA2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6 555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0F9D99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15 225</w:t>
            </w:r>
          </w:p>
        </w:tc>
      </w:tr>
      <w:tr w:rsidR="0044336D" w14:paraId="05FAEF3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03E9F99A" w14:textId="77777777" w:rsidR="0044336D" w:rsidRDefault="0044336D" w:rsidP="00F613F1">
            <w:pPr>
              <w:rPr>
                <w:rFonts w:ascii="Arial" w:eastAsia="Arial" w:hAnsi="Arial" w:cs="Arial"/>
                <w:noProof/>
                <w:color w:val="000000"/>
                <w:sz w:val="16"/>
              </w:rPr>
            </w:pPr>
            <w:r>
              <w:rPr>
                <w:rFonts w:ascii="Arial" w:hAnsi="Arial"/>
                <w:noProof/>
                <w:color w:val="000000"/>
                <w:sz w:val="16"/>
              </w:rPr>
              <w:t>Veränderung des beizulegenden Zeitwerts (netto)</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2193B5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-15,142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D078EB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9 172</w:t>
            </w:r>
          </w:p>
        </w:tc>
      </w:tr>
      <w:tr w:rsidR="0044336D" w14:paraId="5A5B2CA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06B766E0" w14:textId="77777777" w:rsidR="0044336D" w:rsidRDefault="0044336D" w:rsidP="00F613F1">
            <w:pPr>
              <w:rPr>
                <w:rFonts w:ascii="Arial" w:eastAsia="Arial" w:hAnsi="Arial" w:cs="Arial"/>
                <w:b/>
                <w:noProof/>
                <w:color w:val="000000"/>
                <w:sz w:val="16"/>
              </w:rPr>
            </w:pPr>
            <w:r>
              <w:rPr>
                <w:rFonts w:ascii="Arial" w:hAnsi="Arial"/>
                <w:b/>
                <w:noProof/>
                <w:color w:val="000000"/>
                <w:sz w:val="16"/>
              </w:rPr>
              <w:t>Nettoergebnis aus Aktien und anderen variabel verzinslichen Wertpapieren</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44F24FB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-8,457</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1EE88C4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24 432</w:t>
            </w:r>
          </w:p>
        </w:tc>
      </w:tr>
    </w:tbl>
    <w:p w14:paraId="76CC0157" w14:textId="77777777" w:rsidR="0044336D" w:rsidRPr="00785D30" w:rsidRDefault="0044336D" w:rsidP="0044336D">
      <w:pPr>
        <w:pStyle w:val="Notes"/>
        <w:numPr>
          <w:ilvl w:val="0"/>
          <w:numId w:val="0"/>
        </w:numPr>
        <w:pBdr>
          <w:top w:val="nil"/>
          <w:left w:val="nil"/>
          <w:bottom w:val="nil"/>
          <w:right w:val="nil"/>
          <w:between w:val="nil"/>
          <w:bar w:val="nil"/>
        </w:pBdr>
        <w:spacing w:after="0"/>
        <w:ind w:left="432" w:hanging="432"/>
        <w:rPr>
          <w:noProof/>
          <w:sz w:val="14"/>
          <w:szCs w:val="18"/>
          <w:bdr w:val="nil"/>
        </w:rPr>
      </w:pPr>
      <w:bookmarkStart w:id="257" w:name="RG_MARKER_79067"/>
      <w:bookmarkStart w:id="258" w:name="RG_MARKER_79066"/>
      <w:bookmarkEnd w:id="257"/>
      <w:bookmarkEnd w:id="258"/>
    </w:p>
    <w:p w14:paraId="0B5C532E" w14:textId="77777777" w:rsidR="0044336D" w:rsidRPr="00B5536F" w:rsidRDefault="0044336D" w:rsidP="00B35071">
      <w:pPr>
        <w:pStyle w:val="Notes"/>
        <w:numPr>
          <w:ilvl w:val="0"/>
          <w:numId w:val="76"/>
        </w:numPr>
        <w:pBdr>
          <w:top w:val="nil"/>
          <w:left w:val="nil"/>
          <w:bottom w:val="nil"/>
          <w:right w:val="nil"/>
          <w:between w:val="nil"/>
          <w:bar w:val="nil"/>
        </w:pBdr>
        <w:spacing w:after="0"/>
        <w:rPr>
          <w:noProof/>
          <w:bdr w:val="nil"/>
        </w:rPr>
      </w:pPr>
      <w:r>
        <w:rPr>
          <w:noProof/>
          <w:bdr w:val="nil"/>
        </w:rPr>
        <w:t>Währungsergebnis (netto)</w:t>
      </w:r>
    </w:p>
    <w:p w14:paraId="6FEFC6D4"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5CAB98EB"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Netto-Fremdwährungsergebnisse setzen sich im Wesentlichen wie folgt zusammen:</w:t>
      </w:r>
    </w:p>
    <w:p w14:paraId="3E164A69" w14:textId="77777777" w:rsidR="0044336D" w:rsidRPr="00BD1346" w:rsidRDefault="0044336D" w:rsidP="0044336D">
      <w:pPr>
        <w:pBdr>
          <w:top w:val="nil"/>
          <w:left w:val="nil"/>
          <w:bottom w:val="nil"/>
          <w:right w:val="nil"/>
          <w:between w:val="nil"/>
          <w:bar w:val="nil"/>
        </w:pBdr>
        <w:spacing w:before="60"/>
        <w:jc w:val="both"/>
        <w:rPr>
          <w:rFonts w:ascii="Arial" w:hAnsi="Arial"/>
          <w:noProof/>
          <w:sz w:val="16"/>
          <w:szCs w:val="16"/>
          <w:bdr w:val="nil"/>
        </w:rPr>
      </w:pPr>
    </w:p>
    <w:tbl>
      <w:tblPr>
        <w:tblStyle w:val="CDMRange221"/>
        <w:tblW w:w="9975" w:type="dxa"/>
        <w:tblLayout w:type="fixed"/>
        <w:tblLook w:val="0600" w:firstRow="0" w:lastRow="0" w:firstColumn="0" w:lastColumn="0" w:noHBand="1" w:noVBand="1"/>
      </w:tblPr>
      <w:tblGrid>
        <w:gridCol w:w="6975"/>
        <w:gridCol w:w="1500"/>
        <w:gridCol w:w="1500"/>
      </w:tblGrid>
      <w:tr w:rsidR="0044336D" w14:paraId="03CB2390" w14:textId="77777777" w:rsidTr="00F613F1">
        <w:trPr>
          <w:trHeight w:val="450"/>
        </w:trPr>
        <w:tc>
          <w:tcPr>
            <w:tcW w:w="6975" w:type="dxa"/>
            <w:tcBorders>
              <w:top w:val="nil"/>
              <w:left w:val="nil"/>
              <w:bottom w:val="single" w:sz="6" w:space="0" w:color="000000"/>
              <w:right w:val="nil"/>
              <w:tl2br w:val="nil"/>
              <w:tr2bl w:val="nil"/>
            </w:tcBorders>
            <w:shd w:val="clear" w:color="auto" w:fill="auto"/>
            <w:tcMar>
              <w:left w:w="40" w:type="dxa"/>
              <w:right w:w="40" w:type="dxa"/>
            </w:tcMar>
            <w:vAlign w:val="center"/>
          </w:tcPr>
          <w:p w14:paraId="78316C37" w14:textId="77777777" w:rsidR="0044336D" w:rsidRDefault="0044336D" w:rsidP="00F613F1">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nil"/>
              <w:left w:val="nil"/>
              <w:bottom w:val="single" w:sz="6" w:space="0" w:color="000000"/>
              <w:right w:val="nil"/>
              <w:tl2br w:val="nil"/>
              <w:tr2bl w:val="nil"/>
            </w:tcBorders>
            <w:shd w:val="clear" w:color="auto" w:fill="auto"/>
            <w:tcMar>
              <w:left w:w="40" w:type="dxa"/>
              <w:right w:w="40" w:type="dxa"/>
            </w:tcMar>
            <w:vAlign w:val="center"/>
          </w:tcPr>
          <w:p w14:paraId="1B11848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Vom 1.1.2023 bis zum 31.12.2023</w:t>
            </w:r>
          </w:p>
        </w:tc>
        <w:tc>
          <w:tcPr>
            <w:tcW w:w="1500" w:type="dxa"/>
            <w:tcBorders>
              <w:top w:val="nil"/>
              <w:left w:val="nil"/>
              <w:bottom w:val="single" w:sz="6" w:space="0" w:color="000000"/>
              <w:right w:val="nil"/>
              <w:tl2br w:val="nil"/>
              <w:tr2bl w:val="nil"/>
            </w:tcBorders>
            <w:shd w:val="clear" w:color="auto" w:fill="auto"/>
            <w:tcMar>
              <w:left w:w="40" w:type="dxa"/>
              <w:right w:w="40" w:type="dxa"/>
            </w:tcMar>
            <w:vAlign w:val="center"/>
          </w:tcPr>
          <w:p w14:paraId="0A15DCF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Vom 1.1.2022 bis zum 31.12.2022</w:t>
            </w:r>
          </w:p>
        </w:tc>
      </w:tr>
      <w:tr w:rsidR="0044336D" w14:paraId="13CEFF0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975" w:type="dxa"/>
            <w:tcBorders>
              <w:top w:val="single" w:sz="6" w:space="0" w:color="000000"/>
              <w:left w:val="nil"/>
              <w:bottom w:val="nil"/>
              <w:right w:val="nil"/>
              <w:tl2br w:val="nil"/>
              <w:tr2bl w:val="nil"/>
            </w:tcBorders>
            <w:shd w:val="clear" w:color="auto" w:fill="auto"/>
            <w:noWrap/>
            <w:tcMar>
              <w:left w:w="0" w:type="dxa"/>
              <w:right w:w="0" w:type="dxa"/>
            </w:tcMar>
            <w:vAlign w:val="bottom"/>
          </w:tcPr>
          <w:p w14:paraId="231FFC65" w14:textId="77777777" w:rsidR="0044336D" w:rsidRDefault="0044336D" w:rsidP="00F613F1">
            <w:pPr>
              <w:rPr>
                <w:rFonts w:ascii="Calibri" w:eastAsia="Calibri" w:hAnsi="Calibri" w:cs="Calibri"/>
                <w:noProof/>
                <w:color w:val="000000"/>
                <w:sz w:val="22"/>
              </w:rPr>
            </w:pPr>
          </w:p>
        </w:tc>
        <w:tc>
          <w:tcPr>
            <w:tcW w:w="1500" w:type="dxa"/>
            <w:tcBorders>
              <w:top w:val="single" w:sz="6" w:space="0" w:color="000000"/>
              <w:left w:val="nil"/>
              <w:bottom w:val="nil"/>
              <w:right w:val="nil"/>
              <w:tl2br w:val="nil"/>
              <w:tr2bl w:val="nil"/>
            </w:tcBorders>
            <w:shd w:val="clear" w:color="auto" w:fill="auto"/>
            <w:noWrap/>
            <w:tcMar>
              <w:left w:w="0" w:type="dxa"/>
              <w:right w:w="0" w:type="dxa"/>
            </w:tcMar>
            <w:vAlign w:val="bottom"/>
          </w:tcPr>
          <w:p w14:paraId="1D226132" w14:textId="77777777" w:rsidR="0044336D" w:rsidRDefault="0044336D" w:rsidP="00F613F1">
            <w:pPr>
              <w:rPr>
                <w:rFonts w:ascii="Calibri" w:eastAsia="Calibri" w:hAnsi="Calibri" w:cs="Calibri"/>
                <w:noProof/>
                <w:color w:val="000000"/>
                <w:sz w:val="22"/>
              </w:rPr>
            </w:pPr>
          </w:p>
        </w:tc>
        <w:tc>
          <w:tcPr>
            <w:tcW w:w="1500" w:type="dxa"/>
            <w:tcBorders>
              <w:top w:val="single" w:sz="6" w:space="0" w:color="000000"/>
              <w:left w:val="nil"/>
              <w:bottom w:val="nil"/>
              <w:right w:val="nil"/>
              <w:tl2br w:val="nil"/>
              <w:tr2bl w:val="nil"/>
            </w:tcBorders>
            <w:shd w:val="clear" w:color="auto" w:fill="auto"/>
            <w:noWrap/>
            <w:tcMar>
              <w:left w:w="0" w:type="dxa"/>
              <w:right w:w="0" w:type="dxa"/>
            </w:tcMar>
            <w:vAlign w:val="bottom"/>
          </w:tcPr>
          <w:p w14:paraId="4AF77EF9" w14:textId="77777777" w:rsidR="0044336D" w:rsidRDefault="0044336D" w:rsidP="00F613F1">
            <w:pPr>
              <w:rPr>
                <w:rFonts w:ascii="Calibri" w:eastAsia="Calibri" w:hAnsi="Calibri" w:cs="Calibri"/>
                <w:noProof/>
                <w:color w:val="000000"/>
                <w:sz w:val="22"/>
              </w:rPr>
            </w:pPr>
          </w:p>
        </w:tc>
      </w:tr>
      <w:tr w:rsidR="0044336D" w14:paraId="783ACC6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071BABCF" w14:textId="77777777" w:rsidR="0044336D" w:rsidRDefault="0044336D" w:rsidP="00F613F1">
            <w:pPr>
              <w:rPr>
                <w:rFonts w:ascii="Arial" w:eastAsia="Arial" w:hAnsi="Arial" w:cs="Arial"/>
                <w:b/>
                <w:noProof/>
                <w:color w:val="000000"/>
                <w:sz w:val="16"/>
              </w:rPr>
            </w:pPr>
            <w:r>
              <w:rPr>
                <w:rFonts w:ascii="Arial" w:hAnsi="Arial"/>
                <w:b/>
                <w:noProof/>
                <w:color w:val="000000"/>
                <w:sz w:val="16"/>
              </w:rPr>
              <w:t>Neubewertung von Devisenpositionen</w:t>
            </w: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4B9AD102" w14:textId="77777777" w:rsidR="0044336D" w:rsidRDefault="0044336D" w:rsidP="00F613F1">
            <w:pPr>
              <w:rPr>
                <w:rFonts w:ascii="Calibri" w:eastAsia="Calibri" w:hAnsi="Calibri" w:cs="Calibri"/>
                <w:noProof/>
                <w:color w:val="000000"/>
                <w:sz w:val="22"/>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0D510508" w14:textId="77777777" w:rsidR="0044336D" w:rsidRDefault="0044336D" w:rsidP="00F613F1">
            <w:pPr>
              <w:rPr>
                <w:rFonts w:ascii="Calibri" w:eastAsia="Calibri" w:hAnsi="Calibri" w:cs="Calibri"/>
                <w:noProof/>
                <w:color w:val="000000"/>
                <w:sz w:val="22"/>
              </w:rPr>
            </w:pPr>
          </w:p>
        </w:tc>
      </w:tr>
      <w:tr w:rsidR="0044336D" w14:paraId="6A1F5B4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14:paraId="02C1B7F0" w14:textId="77777777" w:rsidR="0044336D" w:rsidRDefault="0044336D" w:rsidP="00F613F1">
            <w:pPr>
              <w:rPr>
                <w:rFonts w:ascii="Arial" w:eastAsia="Arial" w:hAnsi="Arial" w:cs="Arial"/>
                <w:noProof/>
                <w:color w:val="000000"/>
                <w:sz w:val="16"/>
              </w:rPr>
            </w:pPr>
            <w:r>
              <w:rPr>
                <w:rFonts w:ascii="Arial" w:hAnsi="Arial"/>
                <w:noProof/>
                <w:color w:val="000000"/>
                <w:sz w:val="16"/>
              </w:rPr>
              <w:t>Zahlungsmittel und Zahlungsmitteläquivalente</w:t>
            </w:r>
          </w:p>
        </w:tc>
        <w:tc>
          <w:tcPr>
            <w:tcW w:w="1500" w:type="dxa"/>
            <w:tcBorders>
              <w:top w:val="nil"/>
              <w:left w:val="nil"/>
              <w:bottom w:val="nil"/>
              <w:right w:val="nil"/>
              <w:tl2br w:val="nil"/>
              <w:tr2bl w:val="nil"/>
            </w:tcBorders>
            <w:shd w:val="clear" w:color="auto" w:fill="auto"/>
            <w:noWrap/>
            <w:tcMar>
              <w:left w:w="40" w:type="dxa"/>
              <w:right w:w="40" w:type="dxa"/>
            </w:tcMar>
            <w:vAlign w:val="bottom"/>
          </w:tcPr>
          <w:p w14:paraId="5CBA1E2B"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-123</w:t>
            </w:r>
          </w:p>
        </w:tc>
        <w:tc>
          <w:tcPr>
            <w:tcW w:w="1500" w:type="dxa"/>
            <w:tcBorders>
              <w:top w:val="nil"/>
              <w:left w:val="nil"/>
              <w:bottom w:val="nil"/>
              <w:right w:val="nil"/>
              <w:tl2br w:val="nil"/>
              <w:tr2bl w:val="nil"/>
            </w:tcBorders>
            <w:shd w:val="clear" w:color="auto" w:fill="auto"/>
            <w:noWrap/>
            <w:tcMar>
              <w:left w:w="40" w:type="dxa"/>
              <w:right w:w="40" w:type="dxa"/>
            </w:tcMar>
            <w:vAlign w:val="bottom"/>
          </w:tcPr>
          <w:p w14:paraId="6B24495D"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6 687</w:t>
            </w:r>
          </w:p>
        </w:tc>
      </w:tr>
      <w:tr w:rsidR="0044336D" w14:paraId="60B40CA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14:paraId="4FFDEBF1" w14:textId="77777777" w:rsidR="0044336D" w:rsidRDefault="0044336D" w:rsidP="00F613F1">
            <w:pPr>
              <w:rPr>
                <w:rFonts w:ascii="Arial" w:eastAsia="Arial" w:hAnsi="Arial" w:cs="Arial"/>
                <w:noProof/>
                <w:color w:val="000000"/>
                <w:sz w:val="16"/>
              </w:rPr>
            </w:pPr>
            <w:r>
              <w:rPr>
                <w:rFonts w:ascii="Arial" w:hAnsi="Arial"/>
                <w:noProof/>
                <w:color w:val="000000"/>
                <w:sz w:val="16"/>
              </w:rPr>
              <w:t>Derivative Finanzinstrumente</w:t>
            </w:r>
          </w:p>
        </w:tc>
        <w:tc>
          <w:tcPr>
            <w:tcW w:w="1500" w:type="dxa"/>
            <w:tcBorders>
              <w:top w:val="nil"/>
              <w:left w:val="nil"/>
              <w:bottom w:val="nil"/>
              <w:right w:val="nil"/>
              <w:tl2br w:val="nil"/>
              <w:tr2bl w:val="nil"/>
            </w:tcBorders>
            <w:shd w:val="clear" w:color="auto" w:fill="auto"/>
            <w:noWrap/>
            <w:tcMar>
              <w:left w:w="40" w:type="dxa"/>
              <w:right w:w="40" w:type="dxa"/>
            </w:tcMar>
            <w:vAlign w:val="bottom"/>
          </w:tcPr>
          <w:p w14:paraId="5B51500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86 071</w:t>
            </w:r>
          </w:p>
        </w:tc>
        <w:tc>
          <w:tcPr>
            <w:tcW w:w="1500" w:type="dxa"/>
            <w:tcBorders>
              <w:top w:val="nil"/>
              <w:left w:val="nil"/>
              <w:bottom w:val="nil"/>
              <w:right w:val="nil"/>
              <w:tl2br w:val="nil"/>
              <w:tr2bl w:val="nil"/>
            </w:tcBorders>
            <w:shd w:val="clear" w:color="auto" w:fill="auto"/>
            <w:noWrap/>
            <w:tcMar>
              <w:left w:w="40" w:type="dxa"/>
              <w:right w:w="40" w:type="dxa"/>
            </w:tcMar>
            <w:vAlign w:val="bottom"/>
          </w:tcPr>
          <w:p w14:paraId="5977B6FE"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-194,033</w:t>
            </w:r>
          </w:p>
        </w:tc>
      </w:tr>
      <w:tr w:rsidR="0044336D" w14:paraId="610BAA9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14:paraId="76576A51" w14:textId="77777777" w:rsidR="0044336D" w:rsidRDefault="0044336D" w:rsidP="00F613F1">
            <w:pPr>
              <w:rPr>
                <w:rFonts w:ascii="Arial" w:eastAsia="Arial" w:hAnsi="Arial" w:cs="Arial"/>
                <w:noProof/>
                <w:color w:val="000000"/>
                <w:sz w:val="16"/>
              </w:rPr>
            </w:pPr>
            <w:r>
              <w:rPr>
                <w:rFonts w:ascii="Arial" w:hAnsi="Arial"/>
                <w:noProof/>
                <w:color w:val="000000"/>
                <w:sz w:val="16"/>
              </w:rPr>
              <w:t>Darlehen und Vorauszahlungen</w:t>
            </w:r>
          </w:p>
        </w:tc>
        <w:tc>
          <w:tcPr>
            <w:tcW w:w="1500" w:type="dxa"/>
            <w:tcBorders>
              <w:top w:val="nil"/>
              <w:left w:val="nil"/>
              <w:bottom w:val="nil"/>
              <w:right w:val="nil"/>
              <w:tl2br w:val="nil"/>
              <w:tr2bl w:val="nil"/>
            </w:tcBorders>
            <w:shd w:val="clear" w:color="auto" w:fill="auto"/>
            <w:noWrap/>
            <w:tcMar>
              <w:left w:w="40" w:type="dxa"/>
              <w:right w:w="40" w:type="dxa"/>
            </w:tcMar>
            <w:vAlign w:val="bottom"/>
          </w:tcPr>
          <w:p w14:paraId="12968FF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-89,458</w:t>
            </w:r>
          </w:p>
        </w:tc>
        <w:tc>
          <w:tcPr>
            <w:tcW w:w="1500" w:type="dxa"/>
            <w:tcBorders>
              <w:top w:val="nil"/>
              <w:left w:val="nil"/>
              <w:bottom w:val="nil"/>
              <w:right w:val="nil"/>
              <w:tl2br w:val="nil"/>
              <w:tr2bl w:val="nil"/>
            </w:tcBorders>
            <w:shd w:val="clear" w:color="auto" w:fill="auto"/>
            <w:noWrap/>
            <w:tcMar>
              <w:left w:w="40" w:type="dxa"/>
              <w:right w:w="40" w:type="dxa"/>
            </w:tcMar>
            <w:vAlign w:val="bottom"/>
          </w:tcPr>
          <w:p w14:paraId="351E28B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50 951</w:t>
            </w:r>
          </w:p>
        </w:tc>
      </w:tr>
      <w:tr w:rsidR="0044336D" w14:paraId="5A209E2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14:paraId="179D88EE" w14:textId="77777777" w:rsidR="0044336D" w:rsidRDefault="0044336D" w:rsidP="00F613F1">
            <w:pPr>
              <w:rPr>
                <w:rFonts w:ascii="Arial" w:eastAsia="Arial" w:hAnsi="Arial" w:cs="Arial"/>
                <w:noProof/>
                <w:color w:val="000000"/>
                <w:sz w:val="16"/>
              </w:rPr>
            </w:pPr>
            <w:r>
              <w:rPr>
                <w:rFonts w:ascii="Arial" w:hAnsi="Arial"/>
                <w:noProof/>
                <w:color w:val="000000"/>
                <w:sz w:val="16"/>
              </w:rPr>
              <w:t>Aktien und andere variabel verzinsliche Wertpapiere</w:t>
            </w:r>
          </w:p>
        </w:tc>
        <w:tc>
          <w:tcPr>
            <w:tcW w:w="1500" w:type="dxa"/>
            <w:tcBorders>
              <w:top w:val="nil"/>
              <w:left w:val="nil"/>
              <w:bottom w:val="nil"/>
              <w:right w:val="nil"/>
              <w:tl2br w:val="nil"/>
              <w:tr2bl w:val="nil"/>
            </w:tcBorders>
            <w:shd w:val="clear" w:color="auto" w:fill="auto"/>
            <w:noWrap/>
            <w:tcMar>
              <w:left w:w="40" w:type="dxa"/>
              <w:right w:w="40" w:type="dxa"/>
            </w:tcMar>
            <w:vAlign w:val="bottom"/>
          </w:tcPr>
          <w:p w14:paraId="119ACCE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-30,026</w:t>
            </w:r>
          </w:p>
        </w:tc>
        <w:tc>
          <w:tcPr>
            <w:tcW w:w="1500" w:type="dxa"/>
            <w:tcBorders>
              <w:top w:val="nil"/>
              <w:left w:val="nil"/>
              <w:bottom w:val="nil"/>
              <w:right w:val="nil"/>
              <w:tl2br w:val="nil"/>
              <w:tr2bl w:val="nil"/>
            </w:tcBorders>
            <w:shd w:val="clear" w:color="auto" w:fill="auto"/>
            <w:noWrap/>
            <w:tcMar>
              <w:left w:w="40" w:type="dxa"/>
              <w:right w:w="40" w:type="dxa"/>
            </w:tcMar>
            <w:vAlign w:val="bottom"/>
          </w:tcPr>
          <w:p w14:paraId="7AB3ADD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25 464</w:t>
            </w:r>
          </w:p>
        </w:tc>
      </w:tr>
      <w:tr w:rsidR="0044336D" w14:paraId="7795CB7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05FBC4C" w14:textId="77777777" w:rsidR="0044336D" w:rsidRDefault="0044336D" w:rsidP="00F613F1">
            <w:pPr>
              <w:rPr>
                <w:rFonts w:ascii="Arial" w:eastAsia="Arial" w:hAnsi="Arial" w:cs="Arial"/>
                <w:noProof/>
                <w:color w:val="000000"/>
                <w:sz w:val="16"/>
              </w:rPr>
            </w:pPr>
            <w:r>
              <w:rPr>
                <w:rFonts w:ascii="Arial" w:hAnsi="Arial"/>
                <w:noProof/>
                <w:color w:val="000000"/>
                <w:sz w:val="16"/>
              </w:rPr>
              <w:t>Sonstige</w:t>
            </w:r>
          </w:p>
        </w:tc>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3C774B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3 479</w:t>
            </w:r>
          </w:p>
        </w:tc>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5D4964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-934</w:t>
            </w:r>
          </w:p>
        </w:tc>
      </w:tr>
      <w:tr w:rsidR="0044336D" w14:paraId="578E639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8AAFAAE" w14:textId="77777777" w:rsidR="0044336D" w:rsidRDefault="0044336D" w:rsidP="00F613F1">
            <w:pPr>
              <w:rPr>
                <w:rFonts w:ascii="Arial" w:eastAsia="Arial" w:hAnsi="Arial" w:cs="Arial"/>
                <w:b/>
                <w:noProof/>
                <w:color w:val="000000"/>
                <w:sz w:val="16"/>
              </w:rPr>
            </w:pPr>
            <w:r>
              <w:rPr>
                <w:rFonts w:ascii="Arial" w:hAnsi="Arial"/>
                <w:b/>
                <w:noProof/>
                <w:color w:val="000000"/>
                <w:sz w:val="16"/>
              </w:rPr>
              <w:t>Neubewertung von Devisenpositionen insgesamt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25FC17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-30,057</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E8D234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-111,865</w:t>
            </w:r>
          </w:p>
        </w:tc>
      </w:tr>
      <w:tr w:rsidR="0044336D" w14:paraId="12C04576"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4" w:space="0" w:color="000000"/>
              <w:left w:val="nil"/>
              <w:bottom w:val="nil"/>
              <w:right w:val="nil"/>
              <w:tl2br w:val="nil"/>
              <w:tr2bl w:val="nil"/>
            </w:tcBorders>
            <w:shd w:val="clear" w:color="auto" w:fill="auto"/>
            <w:tcMar>
              <w:left w:w="0" w:type="dxa"/>
              <w:right w:w="0" w:type="dxa"/>
            </w:tcMar>
            <w:vAlign w:val="center"/>
          </w:tcPr>
          <w:p w14:paraId="0C8F2559" w14:textId="77777777" w:rsidR="0044336D" w:rsidRDefault="0044336D" w:rsidP="00F613F1">
            <w:pPr>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14:paraId="6A986F1E" w14:textId="77777777" w:rsidR="0044336D" w:rsidRDefault="0044336D" w:rsidP="00F613F1">
            <w:pPr>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14:paraId="74EBBD0B" w14:textId="77777777" w:rsidR="0044336D" w:rsidRDefault="0044336D" w:rsidP="00F613F1">
            <w:pPr>
              <w:jc w:val="right"/>
              <w:rPr>
                <w:rFonts w:ascii="Arial" w:eastAsia="Arial" w:hAnsi="Arial" w:cs="Arial"/>
                <w:noProof/>
                <w:color w:val="000000"/>
                <w:sz w:val="16"/>
              </w:rPr>
            </w:pPr>
          </w:p>
        </w:tc>
      </w:tr>
      <w:tr w:rsidR="0044336D" w14:paraId="3CB16E9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14:paraId="75357A15" w14:textId="77777777" w:rsidR="0044336D" w:rsidRDefault="0044336D" w:rsidP="00F613F1">
            <w:pPr>
              <w:rPr>
                <w:rFonts w:ascii="Arial" w:eastAsia="Arial" w:hAnsi="Arial" w:cs="Arial"/>
                <w:b/>
                <w:noProof/>
                <w:color w:val="000000"/>
                <w:sz w:val="16"/>
              </w:rPr>
            </w:pPr>
            <w:r>
              <w:rPr>
                <w:rFonts w:ascii="Arial" w:hAnsi="Arial"/>
                <w:b/>
                <w:noProof/>
                <w:color w:val="000000"/>
                <w:sz w:val="16"/>
              </w:rPr>
              <w:t>Realisierte Ergebnisse bei Devisenswaps (Hedgingkosten)</w:t>
            </w:r>
          </w:p>
        </w:tc>
        <w:tc>
          <w:tcPr>
            <w:tcW w:w="1500" w:type="dxa"/>
            <w:tcBorders>
              <w:top w:val="nil"/>
              <w:left w:val="nil"/>
              <w:bottom w:val="nil"/>
              <w:right w:val="nil"/>
              <w:tl2br w:val="nil"/>
              <w:tr2bl w:val="nil"/>
            </w:tcBorders>
            <w:shd w:val="clear" w:color="auto" w:fill="auto"/>
            <w:noWrap/>
            <w:tcMar>
              <w:left w:w="40" w:type="dxa"/>
              <w:right w:w="40" w:type="dxa"/>
            </w:tcMar>
            <w:vAlign w:val="bottom"/>
          </w:tcPr>
          <w:p w14:paraId="1F997D0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-37,828</w:t>
            </w:r>
          </w:p>
        </w:tc>
        <w:tc>
          <w:tcPr>
            <w:tcW w:w="1500" w:type="dxa"/>
            <w:tcBorders>
              <w:top w:val="nil"/>
              <w:left w:val="nil"/>
              <w:bottom w:val="nil"/>
              <w:right w:val="nil"/>
              <w:tl2br w:val="nil"/>
              <w:tr2bl w:val="nil"/>
            </w:tcBorders>
            <w:shd w:val="clear" w:color="auto" w:fill="auto"/>
            <w:noWrap/>
            <w:tcMar>
              <w:left w:w="40" w:type="dxa"/>
              <w:right w:w="40" w:type="dxa"/>
            </w:tcMar>
            <w:vAlign w:val="bottom"/>
          </w:tcPr>
          <w:p w14:paraId="5E5D4F2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-28,239</w:t>
            </w:r>
          </w:p>
        </w:tc>
      </w:tr>
      <w:tr w:rsidR="0044336D" w14:paraId="1D6D96B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975" w:type="dxa"/>
            <w:tcBorders>
              <w:top w:val="nil"/>
              <w:left w:val="nil"/>
              <w:bottom w:val="nil"/>
              <w:right w:val="nil"/>
              <w:tl2br w:val="nil"/>
              <w:tr2bl w:val="nil"/>
            </w:tcBorders>
            <w:shd w:val="clear" w:color="auto" w:fill="auto"/>
            <w:noWrap/>
            <w:tcMar>
              <w:left w:w="0" w:type="dxa"/>
              <w:right w:w="0" w:type="dxa"/>
            </w:tcMar>
            <w:vAlign w:val="center"/>
          </w:tcPr>
          <w:p w14:paraId="7DEB98BF" w14:textId="77777777" w:rsidR="0044336D" w:rsidRDefault="0044336D" w:rsidP="00F613F1">
            <w:pP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524FE30D" w14:textId="77777777" w:rsidR="0044336D" w:rsidRDefault="0044336D" w:rsidP="00F613F1">
            <w:pP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5DC659BD" w14:textId="77777777" w:rsidR="0044336D" w:rsidRDefault="0044336D" w:rsidP="00F613F1">
            <w:pPr>
              <w:rPr>
                <w:rFonts w:ascii="Arial" w:eastAsia="Arial" w:hAnsi="Arial" w:cs="Arial"/>
                <w:b/>
                <w:noProof/>
                <w:color w:val="000000"/>
                <w:sz w:val="16"/>
              </w:rPr>
            </w:pPr>
          </w:p>
        </w:tc>
      </w:tr>
      <w:tr w:rsidR="0044336D" w14:paraId="79A39D9F"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103B5893" w14:textId="77777777" w:rsidR="0044336D" w:rsidRDefault="0044336D" w:rsidP="00F613F1">
            <w:pPr>
              <w:rPr>
                <w:rFonts w:ascii="Arial" w:eastAsia="Arial" w:hAnsi="Arial" w:cs="Arial"/>
                <w:b/>
                <w:noProof/>
                <w:color w:val="000000"/>
                <w:sz w:val="16"/>
              </w:rPr>
            </w:pPr>
            <w:r>
              <w:rPr>
                <w:rFonts w:ascii="Arial" w:hAnsi="Arial"/>
                <w:b/>
                <w:noProof/>
                <w:color w:val="000000"/>
                <w:sz w:val="16"/>
              </w:rPr>
              <w:t>Währungsergebnis (netto)</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4FC1C96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-67,885</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58596C7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-140,104</w:t>
            </w:r>
          </w:p>
        </w:tc>
      </w:tr>
    </w:tbl>
    <w:p w14:paraId="14E2CF08" w14:textId="77777777" w:rsidR="0044336D" w:rsidRDefault="0044336D" w:rsidP="0044336D">
      <w:pPr>
        <w:pStyle w:val="Notes"/>
        <w:numPr>
          <w:ilvl w:val="0"/>
          <w:numId w:val="0"/>
        </w:numPr>
        <w:pBdr>
          <w:top w:val="nil"/>
          <w:left w:val="nil"/>
          <w:bottom w:val="nil"/>
          <w:right w:val="nil"/>
          <w:between w:val="nil"/>
          <w:bar w:val="nil"/>
        </w:pBdr>
        <w:spacing w:before="0" w:after="0"/>
        <w:ind w:left="432"/>
        <w:rPr>
          <w:noProof/>
          <w:sz w:val="16"/>
          <w:szCs w:val="16"/>
          <w:bdr w:val="nil"/>
        </w:rPr>
      </w:pPr>
      <w:bookmarkStart w:id="259" w:name="RG_MARKER_77525"/>
      <w:bookmarkStart w:id="260" w:name="RG_MARKER_77488"/>
      <w:bookmarkEnd w:id="259"/>
      <w:bookmarkEnd w:id="260"/>
    </w:p>
    <w:p w14:paraId="5C2D1988" w14:textId="77777777" w:rsidR="0044336D" w:rsidRDefault="0044336D" w:rsidP="00B35071">
      <w:pPr>
        <w:pStyle w:val="Notes"/>
        <w:numPr>
          <w:ilvl w:val="0"/>
          <w:numId w:val="76"/>
        </w:numPr>
        <w:pBdr>
          <w:top w:val="nil"/>
          <w:left w:val="nil"/>
          <w:bottom w:val="nil"/>
          <w:right w:val="nil"/>
          <w:between w:val="nil"/>
          <w:bar w:val="nil"/>
        </w:pBdr>
        <w:spacing w:after="0"/>
        <w:rPr>
          <w:noProof/>
          <w:bdr w:val="nil"/>
        </w:rPr>
      </w:pPr>
      <w:r>
        <w:rPr>
          <w:noProof/>
          <w:bdr w:val="nil"/>
        </w:rPr>
        <w:t>Allgemeine Verwaltungsaufwendungen</w:t>
      </w:r>
    </w:p>
    <w:p w14:paraId="49395604"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37A5A89A"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allgemeinen Verwaltungsaufwendungen umfassen die tatsächlichen Kosten, die der EIB durch die Verwaltung der Fazilität entstehen, abzüglich der Einnahmen aus Standardbewertungsgebühren, die die EIB den Kunden der Fazilität direkt in Rechnung stellt.</w:t>
      </w:r>
    </w:p>
    <w:p w14:paraId="6941EAEB" w14:textId="77777777" w:rsidR="0044336D"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p w14:paraId="20DE2472"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Zum 31. Dezember 2023 beliefen sich die allgemeinen Verwaltungsausgaben auf insgesamt -29,7 Mio. EUR (31. Dezember 2022: -33,6 Mio. EUR).</w:t>
      </w:r>
    </w:p>
    <w:p w14:paraId="0528F28C" w14:textId="77777777" w:rsidR="0044336D" w:rsidRPr="00E1194A" w:rsidRDefault="0044336D" w:rsidP="00B35071">
      <w:pPr>
        <w:pStyle w:val="Notes"/>
        <w:pageBreakBefore/>
        <w:numPr>
          <w:ilvl w:val="0"/>
          <w:numId w:val="76"/>
        </w:numPr>
        <w:pBdr>
          <w:top w:val="nil"/>
          <w:left w:val="nil"/>
          <w:bottom w:val="nil"/>
          <w:right w:val="nil"/>
          <w:between w:val="nil"/>
          <w:bar w:val="nil"/>
        </w:pBdr>
        <w:spacing w:after="0"/>
        <w:rPr>
          <w:rFonts w:eastAsia="Calibri"/>
          <w:noProof/>
          <w:szCs w:val="20"/>
          <w:bdr w:val="nil"/>
        </w:rPr>
      </w:pPr>
      <w:r>
        <w:rPr>
          <w:noProof/>
          <w:bdr w:val="nil"/>
        </w:rPr>
        <w:t>Beteiligungen an nicht konsolidierten strukturierten Unternehmen (in Tsd. EUR)</w:t>
      </w:r>
    </w:p>
    <w:p w14:paraId="0EEDA321" w14:textId="77777777" w:rsidR="0044336D" w:rsidRDefault="0044336D" w:rsidP="0044336D">
      <w:pPr>
        <w:pBdr>
          <w:top w:val="nil"/>
          <w:left w:val="nil"/>
          <w:bottom w:val="nil"/>
          <w:right w:val="nil"/>
          <w:between w:val="nil"/>
          <w:bar w:val="nil"/>
        </w:pBdr>
        <w:spacing w:before="60" w:after="60"/>
        <w:ind w:left="431" w:hanging="431"/>
        <w:jc w:val="both"/>
        <w:rPr>
          <w:rFonts w:ascii="Calibri" w:eastAsia="Calibri" w:hAnsi="Calibri" w:cs="Arial"/>
          <w:noProof/>
          <w:sz w:val="16"/>
          <w:szCs w:val="16"/>
          <w:bdr w:val="nil"/>
          <w:lang w:eastAsia="en-US"/>
        </w:rPr>
      </w:pPr>
    </w:p>
    <w:p w14:paraId="4D97DA4A" w14:textId="77777777" w:rsidR="0044336D" w:rsidRPr="00BC2B07" w:rsidRDefault="0044336D" w:rsidP="0044336D">
      <w:pPr>
        <w:pBdr>
          <w:top w:val="nil"/>
          <w:left w:val="nil"/>
          <w:bottom w:val="nil"/>
          <w:right w:val="nil"/>
          <w:between w:val="nil"/>
          <w:bar w:val="nil"/>
        </w:pBdr>
        <w:spacing w:before="60" w:after="60"/>
        <w:ind w:left="431" w:hanging="431"/>
        <w:jc w:val="both"/>
        <w:rPr>
          <w:rFonts w:ascii="Arial" w:eastAsia="Calibri" w:hAnsi="Arial" w:cs="Arial"/>
          <w:i/>
          <w:noProof/>
          <w:sz w:val="16"/>
          <w:szCs w:val="16"/>
          <w:bdr w:val="nil"/>
        </w:rPr>
      </w:pPr>
      <w:r>
        <w:rPr>
          <w:rFonts w:ascii="Arial" w:hAnsi="Arial"/>
          <w:i/>
          <w:noProof/>
          <w:sz w:val="16"/>
          <w:bdr w:val="nil"/>
        </w:rPr>
        <w:t>Definition von „strukturiertes Unternehmen“</w:t>
      </w:r>
    </w:p>
    <w:p w14:paraId="559E36A7" w14:textId="77777777" w:rsidR="0044336D" w:rsidRPr="006F6281" w:rsidRDefault="0044336D" w:rsidP="0044336D">
      <w:pPr>
        <w:pBdr>
          <w:top w:val="nil"/>
          <w:left w:val="nil"/>
          <w:bottom w:val="nil"/>
          <w:right w:val="nil"/>
          <w:between w:val="nil"/>
          <w:bar w:val="nil"/>
        </w:pBdr>
        <w:spacing w:before="60" w:after="60"/>
        <w:ind w:left="431" w:hanging="431"/>
        <w:jc w:val="both"/>
        <w:rPr>
          <w:rFonts w:ascii="Arial" w:eastAsia="Calibri" w:hAnsi="Arial" w:cs="Arial"/>
          <w:i/>
          <w:noProof/>
          <w:sz w:val="16"/>
          <w:szCs w:val="16"/>
          <w:bdr w:val="nil"/>
          <w:lang w:eastAsia="en-US"/>
        </w:rPr>
      </w:pPr>
    </w:p>
    <w:p w14:paraId="31A3827B" w14:textId="77777777" w:rsidR="0044336D" w:rsidRPr="00BC2B07"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bdr w:val="nil"/>
        </w:rPr>
        <w:t>Ein strukturiertes Unternehmen wurde so konzipiert, dass die Stimmrechte oder vergleichbaren Rechte nicht der dominierende Faktor sind, wenn es darum geht, festzulegen, wer es beherrscht. Gemäß dem IFRS 12 zeichnet sich ein strukturiertes Unternehmen oftmals durch einige oder sämtliche der nachfolgend genannten Merkmale aus:</w:t>
      </w:r>
    </w:p>
    <w:p w14:paraId="68D16C0B" w14:textId="77777777" w:rsidR="0044336D" w:rsidRPr="0058055E" w:rsidRDefault="0044336D" w:rsidP="00B35071">
      <w:pPr>
        <w:pStyle w:val="ListParagraph"/>
        <w:numPr>
          <w:ilvl w:val="0"/>
          <w:numId w:val="62"/>
        </w:numPr>
        <w:pBdr>
          <w:top w:val="nil"/>
          <w:left w:val="nil"/>
          <w:bottom w:val="nil"/>
          <w:right w:val="nil"/>
          <w:between w:val="nil"/>
          <w:bar w:val="nil"/>
        </w:pBdr>
        <w:suppressAutoHyphens w:val="0"/>
        <w:spacing w:after="60" w:line="276" w:lineRule="auto"/>
        <w:jc w:val="both"/>
        <w:rPr>
          <w:rFonts w:ascii="Arial" w:eastAsia="Calibri" w:hAnsi="Arial" w:cs="Arial"/>
          <w:noProof/>
          <w:sz w:val="16"/>
          <w:szCs w:val="16"/>
          <w:bdr w:val="nil"/>
        </w:rPr>
      </w:pPr>
      <w:r>
        <w:rPr>
          <w:rFonts w:ascii="Arial" w:hAnsi="Arial"/>
          <w:noProof/>
          <w:sz w:val="16"/>
          <w:bdr w:val="nil"/>
        </w:rPr>
        <w:t>beschränkte Tätigkeiten;</w:t>
      </w:r>
    </w:p>
    <w:p w14:paraId="452AC726" w14:textId="77777777" w:rsidR="0044336D" w:rsidRDefault="0044336D" w:rsidP="00B35071">
      <w:pPr>
        <w:pStyle w:val="ListParagraph"/>
        <w:numPr>
          <w:ilvl w:val="0"/>
          <w:numId w:val="62"/>
        </w:numPr>
        <w:pBdr>
          <w:top w:val="nil"/>
          <w:left w:val="nil"/>
          <w:bottom w:val="nil"/>
          <w:right w:val="nil"/>
          <w:between w:val="nil"/>
          <w:bar w:val="nil"/>
        </w:pBdr>
        <w:suppressAutoHyphens w:val="0"/>
        <w:spacing w:after="60" w:line="276" w:lineRule="auto"/>
        <w:jc w:val="both"/>
        <w:rPr>
          <w:rFonts w:ascii="Arial" w:eastAsia="Calibri" w:hAnsi="Arial" w:cs="Arial"/>
          <w:noProof/>
          <w:sz w:val="16"/>
          <w:szCs w:val="16"/>
          <w:bdr w:val="nil"/>
        </w:rPr>
      </w:pPr>
      <w:r>
        <w:rPr>
          <w:rFonts w:ascii="Arial" w:hAnsi="Arial"/>
          <w:noProof/>
          <w:sz w:val="16"/>
          <w:bdr w:val="nil"/>
        </w:rPr>
        <w:t>enger und genau definierter Zweck, z. B. zwecks Abschlusses eines steuerwirksamen Leasings, Durchführung von Forschungs- und Entwicklungsarbeiten, Bereitstellung einer Kapital- oder Finanzquelle für ein Rechtssubjekt oder Schaffung von Anlagemöglichkeiten für Anleger durch Weitergabe von Risiken und Nutzen, die mit den Vermögenswerten des strukturierten Unternehmens in Verbindung stehen, an die Anleger;</w:t>
      </w:r>
    </w:p>
    <w:p w14:paraId="1526DEE4" w14:textId="77777777" w:rsidR="0044336D" w:rsidRDefault="0044336D" w:rsidP="00B35071">
      <w:pPr>
        <w:pStyle w:val="ListParagraph"/>
        <w:numPr>
          <w:ilvl w:val="0"/>
          <w:numId w:val="62"/>
        </w:numPr>
        <w:pBdr>
          <w:top w:val="nil"/>
          <w:left w:val="nil"/>
          <w:bottom w:val="nil"/>
          <w:right w:val="nil"/>
          <w:between w:val="nil"/>
          <w:bar w:val="nil"/>
        </w:pBdr>
        <w:suppressAutoHyphens w:val="0"/>
        <w:spacing w:after="60" w:line="276" w:lineRule="auto"/>
        <w:jc w:val="both"/>
        <w:rPr>
          <w:rFonts w:ascii="Arial" w:eastAsia="Calibri" w:hAnsi="Arial" w:cs="Arial"/>
          <w:noProof/>
          <w:sz w:val="16"/>
          <w:szCs w:val="16"/>
          <w:bdr w:val="nil"/>
        </w:rPr>
      </w:pPr>
      <w:r>
        <w:rPr>
          <w:rFonts w:ascii="Arial" w:hAnsi="Arial"/>
          <w:noProof/>
          <w:sz w:val="16"/>
          <w:bdr w:val="nil"/>
        </w:rPr>
        <w:t>unzureichendes Eigenkapital, als dass das strukturierte Unternehmen seine Tätigkeiten ohne nachgeordnete finanzielle Unterstützung finanzieren könnte;</w:t>
      </w:r>
    </w:p>
    <w:p w14:paraId="0F417B64" w14:textId="77777777" w:rsidR="0044336D" w:rsidRPr="0058055E" w:rsidRDefault="0044336D" w:rsidP="00B35071">
      <w:pPr>
        <w:pStyle w:val="ListParagraph"/>
        <w:numPr>
          <w:ilvl w:val="0"/>
          <w:numId w:val="62"/>
        </w:numPr>
        <w:pBdr>
          <w:top w:val="nil"/>
          <w:left w:val="nil"/>
          <w:bottom w:val="nil"/>
          <w:right w:val="nil"/>
          <w:between w:val="nil"/>
          <w:bar w:val="nil"/>
        </w:pBdr>
        <w:suppressAutoHyphens w:val="0"/>
        <w:spacing w:after="60" w:line="276" w:lineRule="auto"/>
        <w:jc w:val="both"/>
        <w:rPr>
          <w:rFonts w:ascii="Arial" w:eastAsia="Calibri" w:hAnsi="Arial" w:cs="Arial"/>
          <w:noProof/>
          <w:sz w:val="16"/>
          <w:szCs w:val="16"/>
          <w:bdr w:val="nil"/>
        </w:rPr>
      </w:pPr>
      <w:r>
        <w:rPr>
          <w:rFonts w:ascii="Arial" w:hAnsi="Arial"/>
          <w:noProof/>
          <w:sz w:val="16"/>
          <w:bdr w:val="nil"/>
        </w:rPr>
        <w:t>Finanzierung in Form vielfacher vertraglich an die Anleger gebundener Instrumente, die eine Konzentration des Kredit- oder sonstigen Risikos (Tranchen) bewirken.</w:t>
      </w:r>
    </w:p>
    <w:p w14:paraId="5E276565" w14:textId="77777777" w:rsidR="0044336D" w:rsidRPr="006F6281" w:rsidRDefault="0044336D" w:rsidP="0044336D">
      <w:pPr>
        <w:pBdr>
          <w:top w:val="nil"/>
          <w:left w:val="nil"/>
          <w:bottom w:val="nil"/>
          <w:right w:val="nil"/>
          <w:between w:val="nil"/>
          <w:bar w:val="nil"/>
        </w:pBdr>
        <w:spacing w:before="60" w:after="60"/>
        <w:ind w:left="431" w:hanging="431"/>
        <w:jc w:val="both"/>
        <w:rPr>
          <w:rFonts w:ascii="Arial" w:eastAsia="Calibri" w:hAnsi="Arial" w:cs="Arial"/>
          <w:noProof/>
          <w:sz w:val="16"/>
          <w:szCs w:val="16"/>
          <w:bdr w:val="nil"/>
          <w:lang w:eastAsia="en-US"/>
        </w:rPr>
      </w:pPr>
    </w:p>
    <w:p w14:paraId="2869CB21" w14:textId="77777777" w:rsidR="0044336D" w:rsidRPr="00BC2B07" w:rsidRDefault="0044336D" w:rsidP="0044336D">
      <w:pPr>
        <w:pBdr>
          <w:top w:val="nil"/>
          <w:left w:val="nil"/>
          <w:bottom w:val="nil"/>
          <w:right w:val="nil"/>
          <w:between w:val="nil"/>
          <w:bar w:val="nil"/>
        </w:pBdr>
        <w:spacing w:before="60" w:after="60"/>
        <w:ind w:left="431" w:hanging="431"/>
        <w:jc w:val="both"/>
        <w:rPr>
          <w:rFonts w:ascii="Arial" w:eastAsia="Calibri" w:hAnsi="Arial" w:cs="Arial"/>
          <w:i/>
          <w:noProof/>
          <w:sz w:val="16"/>
          <w:szCs w:val="16"/>
          <w:bdr w:val="nil"/>
        </w:rPr>
      </w:pPr>
      <w:r>
        <w:rPr>
          <w:rFonts w:ascii="Arial" w:hAnsi="Arial"/>
          <w:i/>
          <w:noProof/>
          <w:sz w:val="16"/>
          <w:bdr w:val="nil"/>
        </w:rPr>
        <w:t>Nicht konsolidierte strukturierte Unternehmen</w:t>
      </w:r>
    </w:p>
    <w:p w14:paraId="7DA278FE" w14:textId="77777777" w:rsidR="0044336D" w:rsidRPr="006F6281" w:rsidRDefault="0044336D" w:rsidP="0044336D">
      <w:pPr>
        <w:pBdr>
          <w:top w:val="nil"/>
          <w:left w:val="nil"/>
          <w:bottom w:val="nil"/>
          <w:right w:val="nil"/>
          <w:between w:val="nil"/>
          <w:bar w:val="nil"/>
        </w:pBdr>
        <w:spacing w:before="60" w:after="60"/>
        <w:ind w:left="431" w:hanging="431"/>
        <w:jc w:val="both"/>
        <w:rPr>
          <w:rFonts w:ascii="Arial" w:eastAsia="Calibri" w:hAnsi="Arial" w:cs="Arial"/>
          <w:i/>
          <w:noProof/>
          <w:sz w:val="16"/>
          <w:szCs w:val="16"/>
          <w:bdr w:val="nil"/>
          <w:lang w:eastAsia="en-US"/>
        </w:rPr>
      </w:pPr>
    </w:p>
    <w:p w14:paraId="5D089777" w14:textId="77777777" w:rsidR="0044336D" w:rsidRPr="00BC2B07"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bdr w:val="nil"/>
        </w:rPr>
        <w:t>Der Begriff „nicht konsolidiertes strukturiertes Unternehmen“ bezieht sich auf alle strukturierten Unternehmen, die nicht von der Fazilität kontrolliert werden, und umfasst Anteile an strukturierten Unternehmen, die nicht konsolidiert sind.</w:t>
      </w:r>
    </w:p>
    <w:p w14:paraId="2DA79F5A" w14:textId="77777777" w:rsidR="0044336D" w:rsidRPr="006F6281" w:rsidRDefault="0044336D" w:rsidP="0044336D">
      <w:pPr>
        <w:pBdr>
          <w:top w:val="nil"/>
          <w:left w:val="nil"/>
          <w:bottom w:val="nil"/>
          <w:right w:val="nil"/>
          <w:between w:val="nil"/>
          <w:bar w:val="nil"/>
        </w:pBdr>
        <w:spacing w:before="60" w:after="60"/>
        <w:jc w:val="both"/>
        <w:rPr>
          <w:rFonts w:ascii="Arial" w:eastAsia="Calibri" w:hAnsi="Arial" w:cs="Arial"/>
          <w:i/>
          <w:noProof/>
          <w:sz w:val="16"/>
          <w:szCs w:val="16"/>
          <w:bdr w:val="nil"/>
          <w:lang w:eastAsia="en-US"/>
        </w:rPr>
      </w:pPr>
    </w:p>
    <w:p w14:paraId="1299017C" w14:textId="77777777" w:rsidR="0044336D" w:rsidRPr="00BC2B07" w:rsidRDefault="0044336D" w:rsidP="0044336D">
      <w:pPr>
        <w:pBdr>
          <w:top w:val="nil"/>
          <w:left w:val="nil"/>
          <w:bottom w:val="nil"/>
          <w:right w:val="nil"/>
          <w:between w:val="nil"/>
          <w:bar w:val="nil"/>
        </w:pBdr>
        <w:spacing w:before="60" w:after="60"/>
        <w:jc w:val="both"/>
        <w:rPr>
          <w:rFonts w:ascii="Arial" w:eastAsia="Calibri" w:hAnsi="Arial" w:cs="Arial"/>
          <w:i/>
          <w:noProof/>
          <w:sz w:val="16"/>
          <w:szCs w:val="16"/>
          <w:bdr w:val="nil"/>
        </w:rPr>
      </w:pPr>
      <w:r>
        <w:rPr>
          <w:rFonts w:ascii="Arial" w:hAnsi="Arial"/>
          <w:i/>
          <w:noProof/>
          <w:sz w:val="16"/>
          <w:bdr w:val="nil"/>
        </w:rPr>
        <w:t>Definition des Begriffs „Anteil an einem strukturierten Unternehmen“:</w:t>
      </w:r>
    </w:p>
    <w:p w14:paraId="12DAB7F5" w14:textId="77777777" w:rsidR="0044336D" w:rsidRPr="006F6281"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14:paraId="6BCFF789" w14:textId="480B637C" w:rsidR="0044336D"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bdr w:val="nil"/>
        </w:rPr>
        <w:t>Für die Zwecke des IFRS 12 wird „Anteil“ weit gefasst definiert als die vertragliche und nichtvertragliche Einbeziehung, durch die das Bericht erstattende Rechtssubjekt schwankenden Renditen aus der Tätigkeit des anderen Rechtssubjekts ausgesetzt ist. Ein Anteil an einem anderen Rechtssubjekt kann die Form eines Kapitalbesitzes sowie andere Formen der Einbeziehung annehmen, wie die Bereitstellung einer Finanzierung, eine Liquiditätsunterstützung, Kreditsicherheiten, Verpflichtungen und Garantien für das andere Rechtssubjekt. Ein Bericht erstattendes Rechtssubjekt hält nach dem IFRS 12 nicht notwendigerweise einen Anteil an einem anderen Rechtssubjekt, nur weil eine typische Lieferant/Kunden-Beziehung besteht.</w:t>
      </w:r>
    </w:p>
    <w:p w14:paraId="24583231" w14:textId="77777777" w:rsidR="0044336D" w:rsidRPr="006F6281"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14:paraId="668A392C" w14:textId="77777777" w:rsidR="0044336D"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bdr w:val="nil"/>
        </w:rPr>
        <w:t>In der nachstehenden Tabelle werden die Arten von strukturierten Unternehmen veranschaulicht, die in der Vermögensübersicht der Fazilität nicht konsolidiert werden, an denen sie jedoch beteiligt ist.</w:t>
      </w:r>
    </w:p>
    <w:tbl>
      <w:tblPr>
        <w:tblStyle w:val="TableGrid"/>
        <w:tblW w:w="9923" w:type="dxa"/>
        <w:tblInd w:w="108" w:type="dxa"/>
        <w:tblBorders>
          <w:left w:val="nil"/>
          <w:right w:val="nil"/>
          <w:insideV w:val="nil"/>
        </w:tblBorders>
        <w:tblLook w:val="04A0" w:firstRow="1" w:lastRow="0" w:firstColumn="1" w:lastColumn="0" w:noHBand="0" w:noVBand="1"/>
      </w:tblPr>
      <w:tblGrid>
        <w:gridCol w:w="2173"/>
        <w:gridCol w:w="5008"/>
        <w:gridCol w:w="2742"/>
      </w:tblGrid>
      <w:tr w:rsidR="0044336D" w14:paraId="3FA51DDA" w14:textId="77777777" w:rsidTr="00F613F1">
        <w:tc>
          <w:tcPr>
            <w:tcW w:w="1560" w:type="dxa"/>
          </w:tcPr>
          <w:p w14:paraId="5FC02FBD" w14:textId="77777777" w:rsidR="0044336D" w:rsidRPr="00D948B5" w:rsidRDefault="0044336D" w:rsidP="00F613F1">
            <w:pPr>
              <w:pBdr>
                <w:top w:val="nil"/>
                <w:left w:val="nil"/>
                <w:bottom w:val="nil"/>
                <w:right w:val="nil"/>
                <w:between w:val="nil"/>
                <w:bar w:val="nil"/>
              </w:pBdr>
              <w:spacing w:before="60" w:after="60" w:line="276" w:lineRule="auto"/>
              <w:ind w:left="0" w:firstLine="0"/>
              <w:jc w:val="left"/>
              <w:rPr>
                <w:rFonts w:ascii="Arial" w:hAnsi="Arial"/>
                <w:b/>
                <w:noProof/>
                <w:sz w:val="16"/>
                <w:szCs w:val="16"/>
                <w:bdr w:val="nil"/>
              </w:rPr>
            </w:pPr>
            <w:r>
              <w:rPr>
                <w:rFonts w:ascii="Arial" w:hAnsi="Arial"/>
                <w:b/>
                <w:noProof/>
                <w:sz w:val="16"/>
                <w:bdr w:val="nil"/>
              </w:rPr>
              <w:t>Art von strukturiertem Unternehmen</w:t>
            </w:r>
          </w:p>
        </w:tc>
        <w:tc>
          <w:tcPr>
            <w:tcW w:w="5528" w:type="dxa"/>
          </w:tcPr>
          <w:p w14:paraId="6AF44EEF" w14:textId="77777777" w:rsidR="0044336D" w:rsidRPr="00D948B5" w:rsidRDefault="0044336D" w:rsidP="00F613F1">
            <w:pPr>
              <w:pBdr>
                <w:top w:val="nil"/>
                <w:left w:val="nil"/>
                <w:bottom w:val="nil"/>
                <w:right w:val="nil"/>
                <w:between w:val="nil"/>
                <w:bar w:val="nil"/>
              </w:pBdr>
              <w:spacing w:before="60" w:after="60" w:line="276" w:lineRule="auto"/>
              <w:ind w:left="0" w:firstLine="0"/>
              <w:rPr>
                <w:rFonts w:ascii="Arial" w:hAnsi="Arial"/>
                <w:b/>
                <w:noProof/>
                <w:sz w:val="16"/>
                <w:szCs w:val="16"/>
                <w:bdr w:val="nil"/>
              </w:rPr>
            </w:pPr>
            <w:r>
              <w:rPr>
                <w:rFonts w:ascii="Arial" w:hAnsi="Arial"/>
                <w:b/>
                <w:noProof/>
                <w:sz w:val="16"/>
                <w:bdr w:val="nil"/>
              </w:rPr>
              <w:t>Art und Zweck</w:t>
            </w:r>
          </w:p>
        </w:tc>
        <w:tc>
          <w:tcPr>
            <w:tcW w:w="2835" w:type="dxa"/>
          </w:tcPr>
          <w:p w14:paraId="39850888" w14:textId="77777777" w:rsidR="0044336D" w:rsidRPr="00D948B5" w:rsidRDefault="0044336D" w:rsidP="00F613F1">
            <w:pPr>
              <w:pBdr>
                <w:top w:val="nil"/>
                <w:left w:val="nil"/>
                <w:bottom w:val="nil"/>
                <w:right w:val="nil"/>
                <w:between w:val="nil"/>
                <w:bar w:val="nil"/>
              </w:pBdr>
              <w:spacing w:before="60" w:after="60" w:line="276" w:lineRule="auto"/>
              <w:ind w:left="0" w:firstLine="0"/>
              <w:rPr>
                <w:rFonts w:ascii="Arial" w:hAnsi="Arial"/>
                <w:b/>
                <w:noProof/>
                <w:sz w:val="16"/>
                <w:szCs w:val="16"/>
                <w:bdr w:val="nil"/>
              </w:rPr>
            </w:pPr>
            <w:r>
              <w:rPr>
                <w:rFonts w:ascii="Arial" w:hAnsi="Arial"/>
                <w:b/>
                <w:noProof/>
                <w:sz w:val="16"/>
                <w:bdr w:val="nil"/>
              </w:rPr>
              <w:t>Beteiligung der Fazilität</w:t>
            </w:r>
          </w:p>
        </w:tc>
      </w:tr>
      <w:tr w:rsidR="0044336D" w14:paraId="262F0911" w14:textId="77777777" w:rsidTr="00F613F1">
        <w:tc>
          <w:tcPr>
            <w:tcW w:w="1560" w:type="dxa"/>
          </w:tcPr>
          <w:p w14:paraId="3C7702DF" w14:textId="77777777" w:rsidR="0044336D" w:rsidRPr="007D3A1D" w:rsidRDefault="0044336D" w:rsidP="00F613F1">
            <w:pPr>
              <w:pBdr>
                <w:top w:val="nil"/>
                <w:left w:val="nil"/>
                <w:bottom w:val="nil"/>
                <w:right w:val="nil"/>
                <w:between w:val="nil"/>
                <w:bar w:val="nil"/>
              </w:pBdr>
              <w:spacing w:before="60" w:after="60" w:line="276" w:lineRule="auto"/>
              <w:ind w:left="0" w:firstLine="0"/>
              <w:rPr>
                <w:rFonts w:ascii="Arial" w:hAnsi="Arial"/>
                <w:noProof/>
                <w:sz w:val="16"/>
                <w:szCs w:val="16"/>
                <w:bdr w:val="nil"/>
              </w:rPr>
            </w:pPr>
            <w:r>
              <w:rPr>
                <w:rFonts w:ascii="Arial" w:hAnsi="Arial"/>
                <w:noProof/>
                <w:sz w:val="16"/>
                <w:bdr w:val="nil"/>
              </w:rPr>
              <w:t>Projektfinanzierung – Darlehen an Zweckgesellschaften (Special Purposes Vehicles – SPV)</w:t>
            </w:r>
          </w:p>
        </w:tc>
        <w:tc>
          <w:tcPr>
            <w:tcW w:w="5528" w:type="dxa"/>
          </w:tcPr>
          <w:p w14:paraId="3CB5F436" w14:textId="77F456AC" w:rsidR="0044336D" w:rsidRPr="007D3A1D" w:rsidRDefault="0044336D" w:rsidP="00F613F1">
            <w:pPr>
              <w:pBdr>
                <w:top w:val="nil"/>
                <w:left w:val="nil"/>
                <w:bottom w:val="nil"/>
                <w:right w:val="nil"/>
                <w:between w:val="nil"/>
                <w:bar w:val="nil"/>
              </w:pBdr>
              <w:spacing w:before="60" w:after="60" w:line="276" w:lineRule="auto"/>
              <w:ind w:left="0" w:firstLine="0"/>
              <w:rPr>
                <w:rFonts w:ascii="Arial" w:hAnsi="Arial"/>
                <w:noProof/>
                <w:sz w:val="16"/>
                <w:szCs w:val="16"/>
                <w:bdr w:val="nil"/>
              </w:rPr>
            </w:pPr>
            <w:r>
              <w:rPr>
                <w:rFonts w:ascii="Arial" w:hAnsi="Arial"/>
                <w:noProof/>
                <w:sz w:val="16"/>
                <w:bdr w:val="nil"/>
              </w:rPr>
              <w:t>Transaktionen zur Projektfinanzierung sind Transaktionen, bei denen die Fazilität für den Schuldendienst auf einen Darlehensnehmer angewiesen ist, dessen einzige oder wichtigste Einnahmequelle ein einziger Vermögenswert oder eine begrenzte Anzahl von Vermögenswerten ist, die durch diese Schulden oder sonstige bereits bestehende Vermögenswerte finanziert werden, die vertraglich mit dem Projekt verbunden sind. Transaktionen zur Projektfinanzierung werden häufig über Zweckgesellschaften finanziert.</w:t>
            </w:r>
          </w:p>
        </w:tc>
        <w:tc>
          <w:tcPr>
            <w:tcW w:w="2835" w:type="dxa"/>
          </w:tcPr>
          <w:p w14:paraId="2B66953C" w14:textId="77777777" w:rsidR="0044336D" w:rsidRPr="001D2D32" w:rsidRDefault="0044336D" w:rsidP="00F613F1">
            <w:pPr>
              <w:pBdr>
                <w:top w:val="nil"/>
                <w:left w:val="nil"/>
                <w:bottom w:val="nil"/>
                <w:right w:val="nil"/>
                <w:between w:val="nil"/>
                <w:bar w:val="nil"/>
              </w:pBdr>
              <w:spacing w:before="60" w:after="60"/>
              <w:ind w:left="0" w:firstLine="0"/>
              <w:rPr>
                <w:rFonts w:ascii="Arial" w:hAnsi="Arial"/>
                <w:noProof/>
                <w:sz w:val="16"/>
                <w:szCs w:val="16"/>
                <w:bdr w:val="nil"/>
              </w:rPr>
            </w:pPr>
            <w:r>
              <w:rPr>
                <w:rFonts w:ascii="Arial" w:hAnsi="Arial"/>
                <w:noProof/>
                <w:sz w:val="16"/>
                <w:bdr w:val="nil"/>
              </w:rPr>
              <w:t>Nettoauszahlungsbeträge</w:t>
            </w:r>
          </w:p>
          <w:p w14:paraId="1977DB91" w14:textId="77777777" w:rsidR="0044336D" w:rsidRPr="007D3A1D" w:rsidRDefault="0044336D" w:rsidP="00F613F1">
            <w:pPr>
              <w:pBdr>
                <w:top w:val="nil"/>
                <w:left w:val="nil"/>
                <w:bottom w:val="nil"/>
                <w:right w:val="nil"/>
                <w:between w:val="nil"/>
                <w:bar w:val="nil"/>
              </w:pBdr>
              <w:spacing w:before="60" w:after="60" w:line="276" w:lineRule="auto"/>
              <w:ind w:left="0" w:firstLine="0"/>
              <w:rPr>
                <w:rFonts w:ascii="Arial" w:hAnsi="Arial"/>
                <w:noProof/>
                <w:sz w:val="16"/>
                <w:szCs w:val="16"/>
                <w:bdr w:val="nil"/>
              </w:rPr>
            </w:pPr>
            <w:r>
              <w:rPr>
                <w:rFonts w:ascii="Arial" w:hAnsi="Arial"/>
                <w:noProof/>
                <w:sz w:val="16"/>
                <w:bdr w:val="nil"/>
              </w:rPr>
              <w:t>Zinserträge</w:t>
            </w:r>
          </w:p>
        </w:tc>
      </w:tr>
      <w:tr w:rsidR="0044336D" w14:paraId="27CA843C" w14:textId="77777777" w:rsidTr="00F613F1">
        <w:tc>
          <w:tcPr>
            <w:tcW w:w="1560" w:type="dxa"/>
          </w:tcPr>
          <w:p w14:paraId="757B9E46" w14:textId="77777777" w:rsidR="0044336D" w:rsidRDefault="0044336D" w:rsidP="00F613F1">
            <w:pPr>
              <w:pBdr>
                <w:top w:val="nil"/>
                <w:left w:val="nil"/>
                <w:bottom w:val="nil"/>
                <w:right w:val="nil"/>
                <w:between w:val="nil"/>
                <w:bar w:val="nil"/>
              </w:pBdr>
              <w:spacing w:before="60" w:after="60" w:line="276" w:lineRule="auto"/>
              <w:ind w:left="0" w:firstLine="0"/>
              <w:rPr>
                <w:rFonts w:ascii="Arial" w:hAnsi="Arial"/>
                <w:noProof/>
                <w:sz w:val="16"/>
                <w:szCs w:val="16"/>
                <w:bdr w:val="nil"/>
              </w:rPr>
            </w:pPr>
            <w:r>
              <w:rPr>
                <w:rFonts w:ascii="Arial" w:hAnsi="Arial"/>
                <w:noProof/>
                <w:sz w:val="16"/>
                <w:bdr w:val="nil"/>
              </w:rPr>
              <w:t>Wagniskapitaltransaktionen</w:t>
            </w:r>
          </w:p>
        </w:tc>
        <w:tc>
          <w:tcPr>
            <w:tcW w:w="5528" w:type="dxa"/>
          </w:tcPr>
          <w:p w14:paraId="2273E01D" w14:textId="77777777" w:rsidR="0044336D" w:rsidRDefault="0044336D" w:rsidP="00F613F1">
            <w:pPr>
              <w:pBdr>
                <w:top w:val="nil"/>
                <w:left w:val="nil"/>
                <w:bottom w:val="nil"/>
                <w:right w:val="nil"/>
                <w:between w:val="nil"/>
                <w:bar w:val="nil"/>
              </w:pBdr>
              <w:spacing w:before="60" w:after="60" w:line="276" w:lineRule="auto"/>
              <w:ind w:left="0" w:firstLine="0"/>
              <w:rPr>
                <w:rFonts w:ascii="Arial" w:hAnsi="Arial"/>
                <w:noProof/>
                <w:sz w:val="16"/>
                <w:szCs w:val="16"/>
                <w:bdr w:val="nil"/>
              </w:rPr>
            </w:pPr>
            <w:r>
              <w:rPr>
                <w:rFonts w:ascii="Arial" w:hAnsi="Arial"/>
                <w:noProof/>
                <w:sz w:val="16"/>
                <w:bdr w:val="nil"/>
              </w:rPr>
              <w:t>Die Fazilität finanziert Wagniskapital- und Investitionsfonds. In Wagniskapital- und Investitionsfonds werden Mittel von Anlegern gebündelt und verwaltet, die zur Finanzierung von Infrastrukturprojekten Private-Equity-Anlagen in kleinen und mittleren Unternehmen mit einem hohen Wachstumspotenzial tätigen möchten.</w:t>
            </w:r>
          </w:p>
        </w:tc>
        <w:tc>
          <w:tcPr>
            <w:tcW w:w="2835" w:type="dxa"/>
          </w:tcPr>
          <w:p w14:paraId="5269759A" w14:textId="77777777" w:rsidR="0044336D" w:rsidRPr="007D3A1D" w:rsidRDefault="0044336D" w:rsidP="00F613F1">
            <w:pPr>
              <w:pBdr>
                <w:top w:val="nil"/>
                <w:left w:val="nil"/>
                <w:bottom w:val="nil"/>
                <w:right w:val="nil"/>
                <w:between w:val="nil"/>
                <w:bar w:val="nil"/>
              </w:pBdr>
              <w:spacing w:before="60" w:after="60" w:line="276" w:lineRule="auto"/>
              <w:ind w:left="0" w:firstLine="0"/>
              <w:rPr>
                <w:rFonts w:ascii="Arial" w:hAnsi="Arial"/>
                <w:noProof/>
                <w:sz w:val="16"/>
                <w:szCs w:val="16"/>
                <w:bdr w:val="nil"/>
              </w:rPr>
            </w:pPr>
            <w:r>
              <w:rPr>
                <w:rFonts w:ascii="Arial" w:hAnsi="Arial"/>
                <w:noProof/>
                <w:sz w:val="16"/>
                <w:bdr w:val="nil"/>
              </w:rPr>
              <w:t>Anlagen in von dem Wagniskapitalunternehmen begebenen Anteilen/Aktien;</w:t>
            </w:r>
          </w:p>
          <w:p w14:paraId="32D17036" w14:textId="77777777" w:rsidR="0044336D" w:rsidRDefault="0044336D" w:rsidP="00F613F1">
            <w:pPr>
              <w:pBdr>
                <w:top w:val="nil"/>
                <w:left w:val="nil"/>
                <w:bottom w:val="nil"/>
                <w:right w:val="nil"/>
                <w:between w:val="nil"/>
                <w:bar w:val="nil"/>
              </w:pBdr>
              <w:spacing w:before="60" w:after="60" w:line="276" w:lineRule="auto"/>
              <w:ind w:left="0" w:firstLine="0"/>
              <w:rPr>
                <w:rFonts w:ascii="Arial" w:hAnsi="Arial"/>
                <w:noProof/>
                <w:sz w:val="16"/>
                <w:szCs w:val="16"/>
                <w:bdr w:val="nil"/>
              </w:rPr>
            </w:pPr>
            <w:r>
              <w:rPr>
                <w:rFonts w:ascii="Arial" w:hAnsi="Arial"/>
                <w:noProof/>
                <w:sz w:val="16"/>
                <w:bdr w:val="nil"/>
              </w:rPr>
              <w:t>als Dividendenerträge vereinnahmte Dividenden.</w:t>
            </w:r>
          </w:p>
        </w:tc>
      </w:tr>
    </w:tbl>
    <w:p w14:paraId="1F3FC99D" w14:textId="77777777" w:rsidR="0044336D"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lang w:val="en-US" w:eastAsia="en-US"/>
        </w:rPr>
      </w:pPr>
    </w:p>
    <w:p w14:paraId="6D266160" w14:textId="77777777" w:rsidR="0044336D"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bdr w:val="nil"/>
        </w:rPr>
        <w:t xml:space="preserve">In der nachstehenden Tabelle werden die Buchwerte der nicht konsolidierten strukturierten Unternehmen dargestellt, an denen die Fazilität zum Berichtstermin beteiligt ist, sowie das maximale Verlustrisiko der Fazilität im Zusammenhang mit diesen Unternehmen. Das maximale Verlustrisiko umfasst die Buchwerte und die damit verbundenen nicht ausbezahlten Verpflichtungen. </w:t>
      </w:r>
    </w:p>
    <w:p w14:paraId="74729BCE" w14:textId="36C46BB1" w:rsidR="00A950B6" w:rsidRDefault="00A950B6">
      <w:pPr>
        <w:rPr>
          <w:rFonts w:ascii="Arial" w:eastAsia="Calibri" w:hAnsi="Arial" w:cs="Arial"/>
          <w:noProof/>
          <w:sz w:val="16"/>
          <w:szCs w:val="16"/>
          <w:bdr w:val="nil"/>
          <w:lang w:eastAsia="en-US"/>
        </w:rPr>
      </w:pPr>
      <w:r>
        <w:rPr>
          <w:rFonts w:ascii="Arial" w:eastAsia="Calibri" w:hAnsi="Arial" w:cs="Arial"/>
          <w:noProof/>
          <w:sz w:val="16"/>
          <w:szCs w:val="16"/>
          <w:bdr w:val="nil"/>
          <w:lang w:eastAsia="en-US"/>
        </w:rPr>
        <w:br w:type="page"/>
      </w:r>
    </w:p>
    <w:p w14:paraId="28643A0C" w14:textId="77777777" w:rsidR="0044336D" w:rsidRPr="006F6281"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tbl>
      <w:tblPr>
        <w:tblStyle w:val="CDMRange122"/>
        <w:tblW w:w="9990" w:type="dxa"/>
        <w:tblLayout w:type="fixed"/>
        <w:tblLook w:val="0600" w:firstRow="0" w:lastRow="0" w:firstColumn="0" w:lastColumn="0" w:noHBand="1" w:noVBand="1"/>
      </w:tblPr>
      <w:tblGrid>
        <w:gridCol w:w="2295"/>
        <w:gridCol w:w="2295"/>
        <w:gridCol w:w="1350"/>
        <w:gridCol w:w="1350"/>
        <w:gridCol w:w="1350"/>
        <w:gridCol w:w="1350"/>
      </w:tblGrid>
      <w:tr w:rsidR="0044336D" w14:paraId="1AB05AB0" w14:textId="77777777" w:rsidTr="00F613F1">
        <w:trPr>
          <w:trHeight w:val="300"/>
        </w:trPr>
        <w:tc>
          <w:tcPr>
            <w:tcW w:w="229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6BD01875" w14:textId="77777777" w:rsidR="0044336D" w:rsidRDefault="0044336D" w:rsidP="00F613F1">
            <w:pPr>
              <w:rPr>
                <w:rFonts w:ascii="Arial" w:eastAsia="Arial" w:hAnsi="Arial" w:cs="Arial"/>
                <w:b/>
                <w:noProof/>
                <w:color w:val="000000"/>
                <w:sz w:val="16"/>
              </w:rPr>
            </w:pPr>
          </w:p>
        </w:tc>
        <w:tc>
          <w:tcPr>
            <w:tcW w:w="229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9472CA1" w14:textId="77777777" w:rsidR="0044336D" w:rsidRDefault="0044336D" w:rsidP="00F613F1">
            <w:pPr>
              <w:rPr>
                <w:rFonts w:ascii="Arial" w:eastAsia="Arial" w:hAnsi="Arial" w:cs="Arial"/>
                <w:b/>
                <w:noProof/>
                <w:color w:val="000000"/>
                <w:sz w:val="16"/>
              </w:rPr>
            </w:pPr>
          </w:p>
        </w:tc>
        <w:tc>
          <w:tcPr>
            <w:tcW w:w="270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A87D429"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31.12.2023</w:t>
            </w:r>
          </w:p>
        </w:tc>
        <w:tc>
          <w:tcPr>
            <w:tcW w:w="270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7E30129" w14:textId="77777777" w:rsidR="0044336D" w:rsidRDefault="0044336D" w:rsidP="00F613F1">
            <w:pPr>
              <w:jc w:val="center"/>
              <w:rPr>
                <w:rFonts w:ascii="Arial" w:eastAsia="Arial" w:hAnsi="Arial" w:cs="Arial"/>
                <w:b/>
                <w:noProof/>
                <w:color w:val="000000"/>
                <w:sz w:val="16"/>
              </w:rPr>
            </w:pPr>
            <w:r>
              <w:rPr>
                <w:rFonts w:ascii="Arial" w:hAnsi="Arial"/>
                <w:b/>
                <w:noProof/>
                <w:color w:val="000000"/>
                <w:sz w:val="16"/>
              </w:rPr>
              <w:t>31.12.2022</w:t>
            </w:r>
          </w:p>
        </w:tc>
      </w:tr>
      <w:tr w:rsidR="0044336D" w14:paraId="5C7EFA2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2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A93CEC7" w14:textId="77777777" w:rsidR="0044336D" w:rsidRDefault="0044336D" w:rsidP="00F613F1">
            <w:pPr>
              <w:rPr>
                <w:rFonts w:ascii="Arial" w:eastAsia="Arial" w:hAnsi="Arial" w:cs="Arial"/>
                <w:b/>
                <w:noProof/>
                <w:color w:val="000000"/>
                <w:sz w:val="16"/>
              </w:rPr>
            </w:pPr>
            <w:r>
              <w:rPr>
                <w:rFonts w:ascii="Arial" w:hAnsi="Arial"/>
                <w:b/>
                <w:noProof/>
                <w:color w:val="000000"/>
                <w:sz w:val="16"/>
              </w:rPr>
              <w:t>Art von strukturiertem Unternehmen</w:t>
            </w:r>
          </w:p>
        </w:tc>
        <w:tc>
          <w:tcPr>
            <w:tcW w:w="22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3709504" w14:textId="77777777" w:rsidR="0044336D" w:rsidRDefault="0044336D" w:rsidP="00F613F1">
            <w:pPr>
              <w:rPr>
                <w:rFonts w:ascii="Arial" w:eastAsia="Arial" w:hAnsi="Arial" w:cs="Arial"/>
                <w:b/>
                <w:noProof/>
                <w:color w:val="000000"/>
                <w:sz w:val="16"/>
              </w:rPr>
            </w:pPr>
            <w:r>
              <w:rPr>
                <w:rFonts w:ascii="Arial" w:hAnsi="Arial"/>
                <w:b/>
                <w:noProof/>
                <w:color w:val="000000"/>
                <w:sz w:val="16"/>
              </w:rPr>
              <w:t>Bezeichnung</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111838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Buchwert </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7EEEFE2"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Maximales Verlustrisiko</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475B34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Buchwert </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26A8BB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 xml:space="preserve">Maximales Verlustrisiko </w:t>
            </w:r>
          </w:p>
        </w:tc>
      </w:tr>
      <w:tr w:rsidR="0044336D" w14:paraId="1065E1E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single" w:sz="4" w:space="0" w:color="000000"/>
              <w:left w:val="nil"/>
              <w:bottom w:val="nil"/>
              <w:right w:val="nil"/>
              <w:tl2br w:val="nil"/>
              <w:tr2bl w:val="nil"/>
            </w:tcBorders>
            <w:shd w:val="clear" w:color="auto" w:fill="auto"/>
            <w:tcMar>
              <w:left w:w="40" w:type="dxa"/>
              <w:right w:w="40" w:type="dxa"/>
            </w:tcMar>
            <w:vAlign w:val="center"/>
          </w:tcPr>
          <w:p w14:paraId="0E4F314A" w14:textId="77777777" w:rsidR="0044336D" w:rsidRDefault="0044336D" w:rsidP="00F613F1">
            <w:pPr>
              <w:rPr>
                <w:rFonts w:ascii="Arial" w:eastAsia="Arial" w:hAnsi="Arial" w:cs="Arial"/>
                <w:noProof/>
                <w:color w:val="000000"/>
                <w:sz w:val="16"/>
              </w:rPr>
            </w:pPr>
            <w:r>
              <w:rPr>
                <w:rFonts w:ascii="Arial" w:hAnsi="Arial"/>
                <w:noProof/>
                <w:color w:val="000000"/>
                <w:sz w:val="16"/>
              </w:rPr>
              <w:t>Wagniskapitalfonds</w:t>
            </w:r>
          </w:p>
        </w:tc>
        <w:tc>
          <w:tcPr>
            <w:tcW w:w="2295" w:type="dxa"/>
            <w:tcBorders>
              <w:top w:val="single" w:sz="4" w:space="0" w:color="000000"/>
              <w:left w:val="nil"/>
              <w:bottom w:val="nil"/>
              <w:right w:val="nil"/>
              <w:tl2br w:val="nil"/>
              <w:tr2bl w:val="nil"/>
            </w:tcBorders>
            <w:shd w:val="clear" w:color="auto" w:fill="auto"/>
            <w:tcMar>
              <w:left w:w="40" w:type="dxa"/>
              <w:right w:w="40" w:type="dxa"/>
            </w:tcMar>
            <w:vAlign w:val="center"/>
          </w:tcPr>
          <w:p w14:paraId="0F22A12D" w14:textId="77777777" w:rsidR="0044336D" w:rsidRDefault="0044336D" w:rsidP="00F613F1">
            <w:pPr>
              <w:rPr>
                <w:rFonts w:ascii="Arial" w:eastAsia="Arial" w:hAnsi="Arial" w:cs="Arial"/>
                <w:noProof/>
                <w:color w:val="000000"/>
                <w:sz w:val="16"/>
              </w:rPr>
            </w:pPr>
            <w:r>
              <w:rPr>
                <w:rFonts w:ascii="Arial" w:hAnsi="Arial"/>
                <w:noProof/>
                <w:color w:val="000000"/>
                <w:sz w:val="16"/>
              </w:rPr>
              <w:t>Aktien und andere variabel verzinsliche Wertpapiere</w:t>
            </w:r>
          </w:p>
        </w:tc>
        <w:tc>
          <w:tcPr>
            <w:tcW w:w="1350" w:type="dxa"/>
            <w:tcBorders>
              <w:top w:val="single" w:sz="4" w:space="0" w:color="000000"/>
              <w:left w:val="nil"/>
              <w:bottom w:val="nil"/>
              <w:right w:val="nil"/>
              <w:tl2br w:val="nil"/>
              <w:tr2bl w:val="nil"/>
            </w:tcBorders>
            <w:shd w:val="clear" w:color="auto" w:fill="auto"/>
            <w:tcMar>
              <w:left w:w="40" w:type="dxa"/>
              <w:right w:w="100" w:type="dxa"/>
            </w:tcMar>
            <w:vAlign w:val="center"/>
          </w:tcPr>
          <w:p w14:paraId="3E8E0527"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693 042</w:t>
            </w:r>
          </w:p>
        </w:tc>
        <w:tc>
          <w:tcPr>
            <w:tcW w:w="1350" w:type="dxa"/>
            <w:tcBorders>
              <w:top w:val="single" w:sz="4" w:space="0" w:color="000000"/>
              <w:left w:val="nil"/>
              <w:bottom w:val="nil"/>
              <w:right w:val="nil"/>
              <w:tl2br w:val="nil"/>
              <w:tr2bl w:val="nil"/>
            </w:tcBorders>
            <w:shd w:val="clear" w:color="auto" w:fill="auto"/>
            <w:tcMar>
              <w:left w:w="40" w:type="dxa"/>
              <w:right w:w="100" w:type="dxa"/>
            </w:tcMar>
            <w:vAlign w:val="center"/>
          </w:tcPr>
          <w:p w14:paraId="69687FC8"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725 781</w:t>
            </w:r>
          </w:p>
        </w:tc>
        <w:tc>
          <w:tcPr>
            <w:tcW w:w="1350" w:type="dxa"/>
            <w:tcBorders>
              <w:top w:val="single" w:sz="4" w:space="0" w:color="000000"/>
              <w:left w:val="nil"/>
              <w:bottom w:val="nil"/>
              <w:right w:val="nil"/>
              <w:tl2br w:val="nil"/>
              <w:tr2bl w:val="nil"/>
            </w:tcBorders>
            <w:shd w:val="clear" w:color="auto" w:fill="auto"/>
            <w:tcMar>
              <w:left w:w="40" w:type="dxa"/>
              <w:right w:w="100" w:type="dxa"/>
            </w:tcMar>
            <w:vAlign w:val="center"/>
          </w:tcPr>
          <w:p w14:paraId="68FB1AF5"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684 564</w:t>
            </w:r>
          </w:p>
        </w:tc>
        <w:tc>
          <w:tcPr>
            <w:tcW w:w="1350" w:type="dxa"/>
            <w:tcBorders>
              <w:top w:val="single" w:sz="4" w:space="0" w:color="000000"/>
              <w:left w:val="nil"/>
              <w:bottom w:val="nil"/>
              <w:right w:val="nil"/>
              <w:tl2br w:val="nil"/>
              <w:tr2bl w:val="nil"/>
            </w:tcBorders>
            <w:shd w:val="clear" w:color="auto" w:fill="auto"/>
            <w:tcMar>
              <w:left w:w="40" w:type="dxa"/>
              <w:right w:w="100" w:type="dxa"/>
            </w:tcMar>
            <w:vAlign w:val="center"/>
          </w:tcPr>
          <w:p w14:paraId="04461A26" w14:textId="77777777" w:rsidR="0044336D" w:rsidRDefault="0044336D" w:rsidP="00F613F1">
            <w:pPr>
              <w:ind w:right="-57"/>
              <w:jc w:val="right"/>
              <w:rPr>
                <w:rFonts w:ascii="Arial" w:eastAsia="Arial" w:hAnsi="Arial" w:cs="Arial"/>
                <w:noProof/>
                <w:color w:val="000000"/>
                <w:sz w:val="16"/>
              </w:rPr>
            </w:pPr>
            <w:r>
              <w:rPr>
                <w:rFonts w:ascii="Arial" w:hAnsi="Arial"/>
                <w:noProof/>
                <w:color w:val="000000"/>
                <w:sz w:val="16"/>
              </w:rPr>
              <w:t>1 091 122</w:t>
            </w:r>
          </w:p>
        </w:tc>
      </w:tr>
      <w:tr w:rsidR="0044336D" w14:paraId="6E6BF964"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95" w:type="dxa"/>
            <w:tcBorders>
              <w:top w:val="nil"/>
              <w:left w:val="nil"/>
              <w:bottom w:val="nil"/>
              <w:right w:val="nil"/>
              <w:tl2br w:val="nil"/>
              <w:tr2bl w:val="nil"/>
            </w:tcBorders>
            <w:shd w:val="clear" w:color="FFFFFF" w:fill="C2C2C2"/>
            <w:tcMar>
              <w:left w:w="40" w:type="dxa"/>
              <w:right w:w="40" w:type="dxa"/>
            </w:tcMar>
            <w:vAlign w:val="center"/>
          </w:tcPr>
          <w:p w14:paraId="2F98E477" w14:textId="77777777" w:rsidR="0044336D" w:rsidRDefault="0044336D" w:rsidP="00F613F1">
            <w:pPr>
              <w:rPr>
                <w:rFonts w:ascii="Arial" w:eastAsia="Arial" w:hAnsi="Arial" w:cs="Arial"/>
                <w:b/>
                <w:noProof/>
                <w:color w:val="000000"/>
                <w:sz w:val="16"/>
              </w:rPr>
            </w:pPr>
            <w:r>
              <w:rPr>
                <w:rFonts w:ascii="Arial" w:hAnsi="Arial"/>
                <w:b/>
                <w:noProof/>
                <w:color w:val="000000"/>
                <w:sz w:val="16"/>
              </w:rPr>
              <w:t>Insgesamt</w:t>
            </w:r>
          </w:p>
        </w:tc>
        <w:tc>
          <w:tcPr>
            <w:tcW w:w="2295" w:type="dxa"/>
            <w:tcBorders>
              <w:top w:val="nil"/>
              <w:left w:val="nil"/>
              <w:bottom w:val="nil"/>
              <w:right w:val="nil"/>
              <w:tl2br w:val="nil"/>
              <w:tr2bl w:val="nil"/>
            </w:tcBorders>
            <w:shd w:val="clear" w:color="FFFFFF" w:fill="C2C2C2"/>
            <w:tcMar>
              <w:left w:w="0" w:type="dxa"/>
              <w:right w:w="0" w:type="dxa"/>
            </w:tcMar>
            <w:vAlign w:val="center"/>
          </w:tcPr>
          <w:p w14:paraId="178178E2" w14:textId="77777777" w:rsidR="0044336D" w:rsidRDefault="0044336D" w:rsidP="00F613F1">
            <w:pPr>
              <w:rPr>
                <w:rFonts w:ascii="Arial" w:eastAsia="Arial" w:hAnsi="Arial" w:cs="Arial"/>
                <w:b/>
                <w:noProof/>
                <w:color w:val="000000"/>
                <w:sz w:val="16"/>
              </w:rPr>
            </w:pPr>
          </w:p>
        </w:tc>
        <w:tc>
          <w:tcPr>
            <w:tcW w:w="1350" w:type="dxa"/>
            <w:tcBorders>
              <w:top w:val="nil"/>
              <w:left w:val="nil"/>
              <w:bottom w:val="nil"/>
              <w:right w:val="nil"/>
              <w:tl2br w:val="nil"/>
              <w:tr2bl w:val="nil"/>
            </w:tcBorders>
            <w:shd w:val="clear" w:color="FFFFFF" w:fill="C2C2C2"/>
            <w:tcMar>
              <w:left w:w="40" w:type="dxa"/>
              <w:right w:w="40" w:type="dxa"/>
            </w:tcMar>
            <w:vAlign w:val="center"/>
          </w:tcPr>
          <w:p w14:paraId="5D072CC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693 042</w:t>
            </w:r>
          </w:p>
        </w:tc>
        <w:tc>
          <w:tcPr>
            <w:tcW w:w="1350" w:type="dxa"/>
            <w:tcBorders>
              <w:top w:val="nil"/>
              <w:left w:val="nil"/>
              <w:bottom w:val="nil"/>
              <w:right w:val="nil"/>
              <w:tl2br w:val="nil"/>
              <w:tr2bl w:val="nil"/>
            </w:tcBorders>
            <w:shd w:val="clear" w:color="FFFFFF" w:fill="C2C2C2"/>
            <w:tcMar>
              <w:left w:w="40" w:type="dxa"/>
              <w:right w:w="40" w:type="dxa"/>
            </w:tcMar>
            <w:vAlign w:val="center"/>
          </w:tcPr>
          <w:p w14:paraId="774E7EE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725 781</w:t>
            </w:r>
          </w:p>
        </w:tc>
        <w:tc>
          <w:tcPr>
            <w:tcW w:w="1350" w:type="dxa"/>
            <w:tcBorders>
              <w:top w:val="nil"/>
              <w:left w:val="nil"/>
              <w:bottom w:val="nil"/>
              <w:right w:val="nil"/>
              <w:tl2br w:val="nil"/>
              <w:tr2bl w:val="nil"/>
            </w:tcBorders>
            <w:shd w:val="clear" w:color="FFFFFF" w:fill="C2C2C2"/>
            <w:tcMar>
              <w:left w:w="40" w:type="dxa"/>
              <w:right w:w="40" w:type="dxa"/>
            </w:tcMar>
            <w:vAlign w:val="center"/>
          </w:tcPr>
          <w:p w14:paraId="19663F61"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684 564</w:t>
            </w:r>
          </w:p>
        </w:tc>
        <w:tc>
          <w:tcPr>
            <w:tcW w:w="1350" w:type="dxa"/>
            <w:tcBorders>
              <w:top w:val="nil"/>
              <w:left w:val="nil"/>
              <w:bottom w:val="nil"/>
              <w:right w:val="nil"/>
              <w:tl2br w:val="nil"/>
              <w:tr2bl w:val="nil"/>
            </w:tcBorders>
            <w:shd w:val="clear" w:color="FFFFFF" w:fill="C2C2C2"/>
            <w:tcMar>
              <w:left w:w="40" w:type="dxa"/>
              <w:right w:w="40" w:type="dxa"/>
            </w:tcMar>
            <w:vAlign w:val="center"/>
          </w:tcPr>
          <w:p w14:paraId="029A2437"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1 091 122</w:t>
            </w:r>
          </w:p>
        </w:tc>
      </w:tr>
      <w:tr w:rsidR="0044336D" w14:paraId="49AEB55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9990" w:type="dxa"/>
            <w:gridSpan w:val="6"/>
            <w:tcBorders>
              <w:top w:val="nil"/>
              <w:left w:val="nil"/>
              <w:bottom w:val="nil"/>
              <w:right w:val="nil"/>
              <w:tl2br w:val="nil"/>
              <w:tr2bl w:val="nil"/>
            </w:tcBorders>
            <w:shd w:val="clear" w:color="auto" w:fill="auto"/>
            <w:tcMar>
              <w:left w:w="40" w:type="dxa"/>
              <w:right w:w="40" w:type="dxa"/>
            </w:tcMar>
            <w:vAlign w:val="bottom"/>
          </w:tcPr>
          <w:p w14:paraId="3F4B6000"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Über die jeweilige Finanzierung hinaus erhalten strukturierte Unternehmen im Rahmen der Fazilität keine Unterstützung. </w:t>
            </w:r>
          </w:p>
        </w:tc>
      </w:tr>
    </w:tbl>
    <w:p w14:paraId="4E6FC689" w14:textId="77777777" w:rsidR="0044336D" w:rsidRPr="00E1194A" w:rsidRDefault="0044336D" w:rsidP="00B35071">
      <w:pPr>
        <w:pStyle w:val="Notes"/>
        <w:pageBreakBefore/>
        <w:numPr>
          <w:ilvl w:val="0"/>
          <w:numId w:val="76"/>
        </w:numPr>
        <w:pBdr>
          <w:top w:val="nil"/>
          <w:left w:val="nil"/>
          <w:bottom w:val="nil"/>
          <w:right w:val="nil"/>
          <w:between w:val="nil"/>
          <w:bar w:val="nil"/>
        </w:pBdr>
        <w:spacing w:before="60" w:after="60"/>
        <w:jc w:val="left"/>
        <w:rPr>
          <w:rFonts w:eastAsia="Calibri"/>
          <w:noProof/>
          <w:szCs w:val="20"/>
          <w:bdr w:val="nil"/>
        </w:rPr>
      </w:pPr>
      <w:r>
        <w:rPr>
          <w:noProof/>
          <w:bdr w:val="nil"/>
        </w:rPr>
        <w:t>Finanzrahmen für Impact Financing (in Tsd. EUR)</w:t>
      </w:r>
    </w:p>
    <w:p w14:paraId="3120603E" w14:textId="77777777" w:rsidR="0044336D" w:rsidRDefault="0044336D" w:rsidP="0044336D">
      <w:pPr>
        <w:pBdr>
          <w:top w:val="nil"/>
          <w:left w:val="nil"/>
          <w:bottom w:val="nil"/>
          <w:right w:val="nil"/>
          <w:between w:val="nil"/>
          <w:bar w:val="nil"/>
        </w:pBdr>
        <w:spacing w:before="60" w:after="60"/>
        <w:ind w:left="431" w:hanging="431"/>
        <w:jc w:val="both"/>
        <w:rPr>
          <w:rFonts w:ascii="Calibri" w:eastAsia="Calibri" w:hAnsi="Calibri" w:cs="Arial"/>
          <w:noProof/>
          <w:sz w:val="16"/>
          <w:szCs w:val="16"/>
          <w:bdr w:val="nil"/>
          <w:lang w:eastAsia="en-US"/>
        </w:rPr>
      </w:pPr>
    </w:p>
    <w:p w14:paraId="421908A2" w14:textId="77777777" w:rsidR="0044336D" w:rsidRPr="00E95DBA"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bdr w:val="nil"/>
        </w:rPr>
        <w:t xml:space="preserve">Im Juni 2013 verabschiedete der Gemeinsame AKP-EU-Ministerrat das neue Finanzprotokoll für den 11. Europäischen Entwicklungsfonds (EEF) für den Zeitraum 2014-2020. </w:t>
      </w:r>
    </w:p>
    <w:p w14:paraId="556D0E16" w14:textId="77777777" w:rsidR="0044336D" w:rsidRPr="00E95DBA"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14:paraId="53C236A9" w14:textId="77777777" w:rsidR="0044336D" w:rsidRPr="00E95DBA"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bdr w:val="nil"/>
        </w:rPr>
        <w:t>Für die Investitionsfazilität wurde ein neuer Finanzrahmen in Höhe von 500 Mio. EUR vereinbart, der „Finanzrahmen für Impact Financing“ (IFE), der es der Fazilität ermöglicht, Projekte zu fördern, die eine besonders starke entwicklungspolitische Wirkung erkennen lassen, allerdings auch mit den bei derartigen Investitionen üblichen größeren Risiken einhergehen. Dieser Finanzrahmen bringt neue Möglichkeiten zur Steigerung der Darlehensvergabe der Fazilität an den privaten Sektor anhand von Investitionen in folgende Instrumente mit sich:</w:t>
      </w:r>
    </w:p>
    <w:p w14:paraId="5CB7D4F9" w14:textId="77777777" w:rsidR="0044336D" w:rsidRPr="00E95DBA"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14:paraId="13723DA9" w14:textId="77777777" w:rsidR="0044336D" w:rsidRPr="00E95DBA"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b/>
          <w:noProof/>
          <w:sz w:val="16"/>
          <w:bdr w:val="nil"/>
        </w:rPr>
        <w:t>Sozialwirkungsorientierte Equity Fonds</w:t>
      </w:r>
      <w:r>
        <w:rPr>
          <w:rFonts w:ascii="Arial" w:hAnsi="Arial"/>
          <w:noProof/>
          <w:sz w:val="16"/>
          <w:bdr w:val="nil"/>
        </w:rPr>
        <w:t xml:space="preserve"> – aufgrund der immer zahlreicheren Private-Equity-Fonds, für die die Bewältigung sozialer oder umweltbezogener Probleme im Mittelpunkt ihrer Investitionsstrategie steht und die darüber hinaus weiterhin Nachhaltigkeit auf Ebene des Fonds und der Unternehmen, in die investiert werden soll, anstreben.</w:t>
      </w:r>
    </w:p>
    <w:p w14:paraId="20B430C6" w14:textId="77777777" w:rsidR="0044336D" w:rsidRPr="00E95DBA"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14:paraId="3BBFCE22" w14:textId="77777777" w:rsidR="0044336D" w:rsidRPr="00E95DBA"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b/>
          <w:noProof/>
          <w:sz w:val="16"/>
          <w:bdr w:val="nil"/>
        </w:rPr>
        <w:t>Darlehen für Finanzintermediäre</w:t>
      </w:r>
      <w:r>
        <w:rPr>
          <w:rFonts w:ascii="Arial" w:hAnsi="Arial"/>
          <w:noProof/>
          <w:sz w:val="16"/>
          <w:bdr w:val="nil"/>
        </w:rPr>
        <w:t xml:space="preserve"> – (z. B. Mikrofinanzinstitute, lokale Banken und Kreditgenossenschaften), die in AKP-Ländern tätig sind, in denen die EIB aufgrund der bestehenden Kreditrisikoleitlinien keine Finanzierung, insbesondere nicht in lokaler Währung, in Betracht ziehen kann, z. B. aufgrund hoher Länderrisiken, der Wechselkursvolatilität oder fehlender Preisbenchmarks. Das Hauptziel derartiger Darlehen besteht darin, Projekte mit großer entwicklungspolitischer Wirkung zu finanzieren, insbesondere auf dem Gebiet der Förderung von Klein- und Kleinstunternehmen und der Landwirtschaft, die im Allgemeinen nicht für eine Finanzierung durch die Investitionsfazilität in Betracht kommen.</w:t>
      </w:r>
    </w:p>
    <w:p w14:paraId="4853BCA7" w14:textId="77777777" w:rsidR="0044336D" w:rsidRPr="00E95DBA" w:rsidRDefault="0044336D" w:rsidP="0044336D">
      <w:pPr>
        <w:pBdr>
          <w:top w:val="nil"/>
          <w:left w:val="nil"/>
          <w:bottom w:val="nil"/>
          <w:right w:val="nil"/>
          <w:between w:val="nil"/>
          <w:bar w:val="nil"/>
        </w:pBdr>
        <w:spacing w:before="60" w:after="60"/>
        <w:jc w:val="both"/>
        <w:rPr>
          <w:rFonts w:ascii="Arial" w:eastAsia="Calibri" w:hAnsi="Arial" w:cs="Arial"/>
          <w:b/>
          <w:noProof/>
          <w:sz w:val="16"/>
          <w:szCs w:val="16"/>
          <w:bdr w:val="nil"/>
          <w:lang w:eastAsia="en-US"/>
        </w:rPr>
      </w:pPr>
    </w:p>
    <w:p w14:paraId="4F792563" w14:textId="77777777" w:rsidR="0044336D" w:rsidRPr="00E95DBA"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b/>
          <w:noProof/>
          <w:sz w:val="16"/>
          <w:bdr w:val="nil"/>
        </w:rPr>
        <w:t>Instrumente zur Erleichterung der Risikoteilung</w:t>
      </w:r>
      <w:r>
        <w:rPr>
          <w:rFonts w:ascii="Arial" w:hAnsi="Arial"/>
          <w:noProof/>
          <w:sz w:val="16"/>
          <w:bdr w:val="nil"/>
        </w:rPr>
        <w:t xml:space="preserve"> – in Form von Erstausfallgarantien (im Folgenden „Erstverlusttranchen“), die die Risikoteilung der EIB mit lokalen Finanzintermediären (hauptsächlich Geschäftsbanken) zugunsten von unterversorgten KMU und kleinen Projekten erleichtern, die die Kriterien des Impact Financing in Fällen erfüllen, in denen eine Marktlücke im Hinblick auf den Zugang von KMU bzw. kleinen Projekten zu Finanzierung ermittelt wurde. Die Erstverlusttranchen würden als eine Rückgarantie zugunsten höchstrangiger Garantietranchen ausgestaltet, die von der EIB – im Rahmen der Investitionsfazilität – und von anderen internationalen Finanzinstitutionen/Entwicklungsfinanzierungsinstitutionen finanziert werden, sodass eine erhebliche Hebelwirkung entsteht.</w:t>
      </w:r>
    </w:p>
    <w:p w14:paraId="759C352E" w14:textId="77777777" w:rsidR="0044336D" w:rsidRPr="00E95DBA"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14:paraId="04B12D56" w14:textId="77777777" w:rsidR="0044336D" w:rsidRPr="00E95DBA"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b/>
          <w:noProof/>
          <w:sz w:val="16"/>
          <w:bdr w:val="nil"/>
        </w:rPr>
        <w:t>Direktfinanzierung</w:t>
      </w:r>
      <w:r>
        <w:rPr>
          <w:rFonts w:ascii="Arial" w:hAnsi="Arial"/>
          <w:noProof/>
          <w:sz w:val="16"/>
          <w:bdr w:val="nil"/>
        </w:rPr>
        <w:t xml:space="preserve"> – durch Schuld- (d. h. Darlehen) oder Eigenkapitalinstrumente bei Projekten mit soliden und erfahrenen Projektträgern und großer entwicklungspolitischer Wirkung, die allerdings auch mit größeren Verlusterwartungen und Schwierigkeiten bei der Amortisierung der Investitionen verbunden sind (Eigenkapitalrisiko mit überdurchschnittlich hohen Verlusterwartungen). Die EIB wendet bei diesem Instrument strenge Auswahl- und Förderfähigkeitskriterien an, da diese Projekte trotz ihrer großen entwicklungspolitischen Wirkung keinen akzeptablen Finanzierungskriterien entsprechen könnten (d. h. geringe Erwartung der Amortisierung der Investitionen oder der Kompensation der Verluste durch Zinssätze/Eigenkapitalrenditen).</w:t>
      </w:r>
    </w:p>
    <w:p w14:paraId="1C24E707" w14:textId="77777777" w:rsidR="0044336D" w:rsidRPr="00E95DBA" w:rsidRDefault="0044336D" w:rsidP="0044336D">
      <w:pPr>
        <w:pBdr>
          <w:top w:val="nil"/>
          <w:left w:val="nil"/>
          <w:bottom w:val="nil"/>
          <w:right w:val="nil"/>
          <w:between w:val="nil"/>
          <w:bar w:val="nil"/>
        </w:pBdr>
        <w:tabs>
          <w:tab w:val="left" w:pos="426"/>
        </w:tabs>
        <w:spacing w:before="60" w:after="60"/>
        <w:jc w:val="both"/>
        <w:rPr>
          <w:rFonts w:eastAsia="Calibri" w:cs="Arial"/>
          <w:noProof/>
          <w:sz w:val="16"/>
          <w:szCs w:val="16"/>
          <w:bdr w:val="nil"/>
          <w:lang w:eastAsia="en-US"/>
        </w:rPr>
      </w:pPr>
    </w:p>
    <w:p w14:paraId="4EBFC684" w14:textId="77777777" w:rsidR="0044336D" w:rsidRPr="00B24BEC" w:rsidRDefault="0044336D" w:rsidP="0044336D">
      <w:pPr>
        <w:pBdr>
          <w:top w:val="nil"/>
          <w:left w:val="nil"/>
          <w:bottom w:val="nil"/>
          <w:right w:val="nil"/>
          <w:between w:val="nil"/>
          <w:bar w:val="nil"/>
        </w:pBdr>
        <w:tabs>
          <w:tab w:val="left" w:pos="0"/>
        </w:tabs>
        <w:spacing w:before="60" w:after="60"/>
        <w:jc w:val="both"/>
        <w:rPr>
          <w:rFonts w:ascii="Arial" w:eastAsia="Calibri" w:hAnsi="Arial" w:cs="Arial"/>
          <w:noProof/>
          <w:sz w:val="16"/>
          <w:szCs w:val="16"/>
          <w:bdr w:val="nil"/>
        </w:rPr>
      </w:pPr>
      <w:r>
        <w:rPr>
          <w:rFonts w:ascii="Arial" w:hAnsi="Arial"/>
          <w:noProof/>
          <w:sz w:val="16"/>
          <w:bdr w:val="nil"/>
        </w:rPr>
        <w:t>Der IFE ermöglicht zudem die Diversifizierung zugunsten neuer Sektoren wie Gesundheit und Bildung, Landwirtschaft und Ernährungssicherheit sowie die Entwicklung neuer und innovativer Instrumente der Risikoteilung. Im Jahr 2016 wurde die Finanzierungskapazität des IFE auf 800 Mio. EUR erhöht, indem der IFE teilweise revolvierend gestaltet wurde.</w:t>
      </w:r>
    </w:p>
    <w:p w14:paraId="2E2FA107" w14:textId="77777777" w:rsidR="0044336D" w:rsidRPr="00E95DBA" w:rsidRDefault="0044336D" w:rsidP="0044336D">
      <w:pPr>
        <w:pBdr>
          <w:top w:val="nil"/>
          <w:left w:val="nil"/>
          <w:bottom w:val="nil"/>
          <w:right w:val="nil"/>
          <w:between w:val="nil"/>
          <w:bar w:val="nil"/>
        </w:pBdr>
        <w:tabs>
          <w:tab w:val="left" w:pos="0"/>
        </w:tabs>
        <w:spacing w:before="60" w:after="60"/>
        <w:jc w:val="both"/>
        <w:rPr>
          <w:rFonts w:eastAsia="Calibri" w:cs="Arial"/>
          <w:noProof/>
          <w:sz w:val="16"/>
          <w:szCs w:val="16"/>
          <w:bdr w:val="nil"/>
          <w:lang w:eastAsia="en-US"/>
        </w:rPr>
      </w:pPr>
    </w:p>
    <w:p w14:paraId="1F4027A9" w14:textId="77777777" w:rsidR="0044336D" w:rsidRDefault="0044336D" w:rsidP="0044336D">
      <w:pPr>
        <w:pBdr>
          <w:top w:val="nil"/>
          <w:left w:val="nil"/>
          <w:bottom w:val="nil"/>
          <w:right w:val="nil"/>
          <w:between w:val="nil"/>
          <w:bar w:val="nil"/>
        </w:pBdr>
        <w:tabs>
          <w:tab w:val="left" w:pos="0"/>
        </w:tabs>
        <w:spacing w:before="60" w:after="60"/>
        <w:jc w:val="both"/>
        <w:rPr>
          <w:rFonts w:ascii="Arial" w:hAnsi="Arial"/>
          <w:noProof/>
          <w:sz w:val="16"/>
          <w:bdr w:val="nil"/>
        </w:rPr>
      </w:pPr>
      <w:r>
        <w:rPr>
          <w:rFonts w:ascii="Arial" w:hAnsi="Arial"/>
          <w:noProof/>
          <w:sz w:val="16"/>
          <w:bdr w:val="nil"/>
        </w:rPr>
        <w:t>Unter dem Gesichtspunkt der Finanzierung und Rechnungsführung ist der IFE Teil des IF-Portfolios und wird im konsolidierten Jahresabschluss der IF ausgewiesen.</w:t>
      </w:r>
    </w:p>
    <w:p w14:paraId="744152AC" w14:textId="77777777" w:rsidR="00441531" w:rsidRDefault="00441531" w:rsidP="0044336D">
      <w:pPr>
        <w:pBdr>
          <w:top w:val="nil"/>
          <w:left w:val="nil"/>
          <w:bottom w:val="nil"/>
          <w:right w:val="nil"/>
          <w:between w:val="nil"/>
          <w:bar w:val="nil"/>
        </w:pBdr>
        <w:tabs>
          <w:tab w:val="left" w:pos="0"/>
        </w:tabs>
        <w:spacing w:before="60" w:after="60"/>
        <w:jc w:val="both"/>
        <w:rPr>
          <w:rFonts w:ascii="Arial" w:eastAsia="Calibri" w:hAnsi="Arial" w:cs="Arial"/>
          <w:noProof/>
          <w:sz w:val="16"/>
          <w:szCs w:val="16"/>
          <w:bdr w:val="nil"/>
        </w:rPr>
        <w:sectPr w:rsidR="00441531" w:rsidSect="002E67A5">
          <w:headerReference w:type="even" r:id="rId310"/>
          <w:headerReference w:type="default" r:id="rId311"/>
          <w:footerReference w:type="even" r:id="rId312"/>
          <w:footerReference w:type="default" r:id="rId313"/>
          <w:headerReference w:type="first" r:id="rId314"/>
          <w:footerReference w:type="first" r:id="rId315"/>
          <w:pgSz w:w="11906" w:h="16838" w:code="9"/>
          <w:pgMar w:top="765" w:right="1134" w:bottom="765" w:left="1134" w:header="709" w:footer="709" w:gutter="0"/>
          <w:pgBorders>
            <w:top w:val="nil"/>
            <w:left w:val="nil"/>
            <w:bottom w:val="nil"/>
            <w:right w:val="nil"/>
          </w:pgBorders>
          <w:cols w:space="720"/>
          <w:docGrid w:linePitch="360"/>
        </w:sectPr>
      </w:pPr>
    </w:p>
    <w:p w14:paraId="090D751E" w14:textId="77777777" w:rsidR="0044336D" w:rsidRPr="00E1194A" w:rsidRDefault="0044336D" w:rsidP="0044336D">
      <w:pPr>
        <w:pStyle w:val="Notes"/>
        <w:numPr>
          <w:ilvl w:val="0"/>
          <w:numId w:val="0"/>
        </w:numPr>
        <w:pBdr>
          <w:top w:val="nil"/>
          <w:left w:val="nil"/>
          <w:bottom w:val="nil"/>
          <w:right w:val="nil"/>
          <w:between w:val="nil"/>
          <w:bar w:val="nil"/>
        </w:pBdr>
        <w:spacing w:before="60" w:after="60"/>
        <w:ind w:left="284" w:hanging="284"/>
        <w:rPr>
          <w:rFonts w:eastAsia="Calibri"/>
          <w:noProof/>
          <w:szCs w:val="20"/>
          <w:bdr w:val="nil"/>
        </w:rPr>
      </w:pPr>
      <w:r>
        <w:rPr>
          <w:noProof/>
          <w:bdr w:val="nil"/>
        </w:rPr>
        <w:t>25</w:t>
      </w:r>
      <w:r>
        <w:rPr>
          <w:noProof/>
          <w:bdr w:val="nil"/>
        </w:rPr>
        <w:tab/>
        <w:t xml:space="preserve">    Finanzrahmen für Impact Financing (in Tsd. EUR) (Fortsetzung)</w:t>
      </w:r>
    </w:p>
    <w:p w14:paraId="6452B146" w14:textId="77777777" w:rsidR="0044336D" w:rsidRPr="006F6281" w:rsidRDefault="0044336D" w:rsidP="0044336D">
      <w:pPr>
        <w:pStyle w:val="Notes"/>
        <w:numPr>
          <w:ilvl w:val="0"/>
          <w:numId w:val="0"/>
        </w:numPr>
        <w:pBdr>
          <w:top w:val="nil"/>
          <w:left w:val="nil"/>
          <w:bottom w:val="nil"/>
          <w:right w:val="nil"/>
          <w:between w:val="nil"/>
          <w:bar w:val="nil"/>
        </w:pBdr>
        <w:spacing w:before="60" w:after="60"/>
        <w:ind w:left="432" w:hanging="432"/>
        <w:rPr>
          <w:rFonts w:eastAsia="Calibri"/>
          <w:b w:val="0"/>
          <w:noProof/>
          <w:sz w:val="16"/>
          <w:szCs w:val="16"/>
          <w:bdr w:val="nil"/>
          <w:lang w:eastAsia="en-US"/>
        </w:rPr>
      </w:pPr>
    </w:p>
    <w:p w14:paraId="5367BF2B" w14:textId="77777777" w:rsidR="0044336D" w:rsidRDefault="0044336D" w:rsidP="0044336D">
      <w:pPr>
        <w:pStyle w:val="Notes"/>
        <w:numPr>
          <w:ilvl w:val="0"/>
          <w:numId w:val="0"/>
        </w:numPr>
        <w:pBdr>
          <w:top w:val="nil"/>
          <w:left w:val="nil"/>
          <w:bottom w:val="nil"/>
          <w:right w:val="nil"/>
          <w:between w:val="nil"/>
          <w:bar w:val="nil"/>
        </w:pBdr>
        <w:spacing w:before="60" w:after="60"/>
        <w:ind w:left="431" w:hanging="431"/>
        <w:rPr>
          <w:rFonts w:eastAsia="Calibri" w:cs="Arial"/>
          <w:b w:val="0"/>
          <w:noProof/>
          <w:sz w:val="16"/>
          <w:szCs w:val="16"/>
          <w:bdr w:val="nil"/>
        </w:rPr>
      </w:pPr>
      <w:r>
        <w:rPr>
          <w:b w:val="0"/>
          <w:noProof/>
          <w:sz w:val="16"/>
          <w:bdr w:val="nil"/>
        </w:rPr>
        <w:t>In der folgenden Tabelle werden die Buchwerte und die gebundenen, aber noch nicht ausgezahlten Beträge aufgeschlüsselt nach Art der Vermögenswerte dargestellt.</w:t>
      </w:r>
    </w:p>
    <w:p w14:paraId="4E1DAE4F" w14:textId="77777777" w:rsidR="0044336D" w:rsidRDefault="0044336D" w:rsidP="0044336D">
      <w:pPr>
        <w:pStyle w:val="Notes"/>
        <w:numPr>
          <w:ilvl w:val="0"/>
          <w:numId w:val="0"/>
        </w:numPr>
        <w:pBdr>
          <w:top w:val="nil"/>
          <w:left w:val="nil"/>
          <w:bottom w:val="nil"/>
          <w:right w:val="nil"/>
          <w:between w:val="nil"/>
          <w:bar w:val="nil"/>
        </w:pBdr>
        <w:spacing w:before="60" w:after="60"/>
        <w:ind w:left="431" w:hanging="431"/>
        <w:rPr>
          <w:rFonts w:eastAsia="Calibri"/>
          <w:b w:val="0"/>
          <w:noProof/>
          <w:sz w:val="16"/>
          <w:szCs w:val="16"/>
          <w:bdr w:val="nil"/>
          <w:lang w:eastAsia="en-US"/>
        </w:rPr>
      </w:pPr>
    </w:p>
    <w:tbl>
      <w:tblPr>
        <w:tblStyle w:val="CDMRange222"/>
        <w:tblW w:w="5000" w:type="pct"/>
        <w:tblLayout w:type="fixed"/>
        <w:tblLook w:val="0600" w:firstRow="0" w:lastRow="0" w:firstColumn="0" w:lastColumn="0" w:noHBand="1" w:noVBand="1"/>
      </w:tblPr>
      <w:tblGrid>
        <w:gridCol w:w="2250"/>
        <w:gridCol w:w="2250"/>
        <w:gridCol w:w="1971"/>
        <w:gridCol w:w="1327"/>
        <w:gridCol w:w="1633"/>
        <w:gridCol w:w="1387"/>
        <w:gridCol w:w="1324"/>
        <w:gridCol w:w="1510"/>
      </w:tblGrid>
      <w:tr w:rsidR="0044336D" w14:paraId="36536562" w14:textId="77777777" w:rsidTr="00F613F1">
        <w:trPr>
          <w:trHeight w:val="792"/>
        </w:trPr>
        <w:tc>
          <w:tcPr>
            <w:tcW w:w="82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3B4F6CC" w14:textId="77777777" w:rsidR="0044336D" w:rsidRDefault="0044336D" w:rsidP="00F613F1">
            <w:pPr>
              <w:rPr>
                <w:rFonts w:ascii="Arial" w:eastAsia="Arial" w:hAnsi="Arial" w:cs="Arial"/>
                <w:b/>
                <w:noProof/>
                <w:color w:val="000000"/>
                <w:sz w:val="16"/>
              </w:rPr>
            </w:pPr>
            <w:r>
              <w:rPr>
                <w:rFonts w:ascii="Arial" w:hAnsi="Arial"/>
                <w:b/>
                <w:noProof/>
                <w:color w:val="000000"/>
                <w:sz w:val="16"/>
              </w:rPr>
              <w:t>Art der IFE-Investition</w:t>
            </w:r>
          </w:p>
        </w:tc>
        <w:tc>
          <w:tcPr>
            <w:tcW w:w="82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06CD1BE" w14:textId="77777777" w:rsidR="0044336D" w:rsidRDefault="0044336D" w:rsidP="00F613F1">
            <w:pPr>
              <w:rPr>
                <w:rFonts w:ascii="Arial" w:eastAsia="Arial" w:hAnsi="Arial" w:cs="Arial"/>
                <w:b/>
                <w:noProof/>
                <w:color w:val="000000"/>
                <w:sz w:val="16"/>
              </w:rPr>
            </w:pPr>
            <w:r>
              <w:rPr>
                <w:rFonts w:ascii="Arial" w:hAnsi="Arial"/>
                <w:b/>
                <w:noProof/>
                <w:color w:val="000000"/>
                <w:sz w:val="16"/>
              </w:rPr>
              <w:t>Bezeichnung</w:t>
            </w:r>
          </w:p>
        </w:tc>
        <w:tc>
          <w:tcPr>
            <w:tcW w:w="72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9B73380" w14:textId="77777777" w:rsidR="0044336D" w:rsidRDefault="0044336D" w:rsidP="00F613F1">
            <w:pPr>
              <w:rPr>
                <w:rFonts w:ascii="Arial" w:eastAsia="Arial" w:hAnsi="Arial" w:cs="Arial"/>
                <w:b/>
                <w:noProof/>
                <w:color w:val="000000"/>
                <w:sz w:val="16"/>
              </w:rPr>
            </w:pPr>
            <w:r>
              <w:rPr>
                <w:rFonts w:ascii="Arial" w:hAnsi="Arial"/>
                <w:b/>
                <w:noProof/>
                <w:color w:val="000000"/>
                <w:sz w:val="16"/>
              </w:rPr>
              <w:t>Bewertung</w:t>
            </w:r>
          </w:p>
        </w:tc>
        <w:tc>
          <w:tcPr>
            <w:tcW w:w="48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43F884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Bruttobuchwert zum 31.12.2023</w:t>
            </w:r>
          </w:p>
        </w:tc>
        <w:tc>
          <w:tcPr>
            <w:tcW w:w="59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45C9A6E" w14:textId="4BDD4984" w:rsidR="0044336D" w:rsidRDefault="0044336D" w:rsidP="00F613F1">
            <w:pPr>
              <w:jc w:val="right"/>
              <w:rPr>
                <w:rFonts w:ascii="Arial" w:eastAsia="Arial" w:hAnsi="Arial" w:cs="Arial"/>
                <w:b/>
                <w:noProof/>
                <w:color w:val="000000"/>
                <w:sz w:val="16"/>
              </w:rPr>
            </w:pPr>
            <w:r>
              <w:rPr>
                <w:rFonts w:ascii="Arial" w:hAnsi="Arial"/>
                <w:b/>
                <w:noProof/>
                <w:color w:val="000000"/>
                <w:sz w:val="16"/>
              </w:rPr>
              <w:t>Rückstellungen für Kreditverluste/</w:t>
            </w:r>
            <w:r w:rsidR="00A950B6">
              <w:rPr>
                <w:rFonts w:ascii="Arial" w:hAnsi="Arial"/>
                <w:b/>
                <w:noProof/>
                <w:color w:val="000000"/>
                <w:sz w:val="16"/>
              </w:rPr>
              <w:br/>
            </w:r>
            <w:r>
              <w:rPr>
                <w:rFonts w:ascii="Arial" w:hAnsi="Arial"/>
                <w:b/>
                <w:noProof/>
                <w:color w:val="000000"/>
                <w:sz w:val="16"/>
              </w:rPr>
              <w:t>Berichtigung des beizulegenden Zeitwerts zum 31.12.2023</w:t>
            </w:r>
          </w:p>
        </w:tc>
        <w:tc>
          <w:tcPr>
            <w:tcW w:w="50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F9D717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Buchwert zum 31.12.2023</w:t>
            </w:r>
          </w:p>
        </w:tc>
        <w:tc>
          <w:tcPr>
            <w:tcW w:w="48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6168D50"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Nicht ausgezahlter Betrag zum 31.12.2023</w:t>
            </w:r>
          </w:p>
        </w:tc>
        <w:tc>
          <w:tcPr>
            <w:tcW w:w="55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A3820E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Außerbilanzielle erwartete Kreditverluste – Berichtigung zum 31.12.2023</w:t>
            </w:r>
          </w:p>
        </w:tc>
      </w:tr>
      <w:tr w:rsidR="0044336D" w14:paraId="31219AEE"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824" w:type="pct"/>
            <w:tcBorders>
              <w:top w:val="single" w:sz="4" w:space="0" w:color="000000"/>
              <w:left w:val="nil"/>
              <w:bottom w:val="nil"/>
              <w:right w:val="nil"/>
              <w:tl2br w:val="nil"/>
              <w:tr2bl w:val="nil"/>
            </w:tcBorders>
            <w:shd w:val="clear" w:color="auto" w:fill="auto"/>
            <w:tcMar>
              <w:left w:w="40" w:type="dxa"/>
              <w:right w:w="40" w:type="dxa"/>
            </w:tcMar>
            <w:vAlign w:val="center"/>
          </w:tcPr>
          <w:p w14:paraId="3865392B" w14:textId="77777777" w:rsidR="0044336D" w:rsidRDefault="0044336D" w:rsidP="00F613F1">
            <w:pPr>
              <w:rPr>
                <w:rFonts w:ascii="Arial" w:eastAsia="Arial" w:hAnsi="Arial" w:cs="Arial"/>
                <w:noProof/>
                <w:color w:val="000000"/>
                <w:sz w:val="16"/>
              </w:rPr>
            </w:pPr>
            <w:r>
              <w:rPr>
                <w:rFonts w:ascii="Arial" w:hAnsi="Arial"/>
                <w:noProof/>
                <w:color w:val="000000"/>
                <w:sz w:val="16"/>
              </w:rPr>
              <w:t>Darlehen an Finanzintermediäre</w:t>
            </w:r>
          </w:p>
        </w:tc>
        <w:tc>
          <w:tcPr>
            <w:tcW w:w="824" w:type="pct"/>
            <w:tcBorders>
              <w:top w:val="single" w:sz="4" w:space="0" w:color="000000"/>
              <w:left w:val="nil"/>
              <w:bottom w:val="nil"/>
              <w:right w:val="nil"/>
              <w:tl2br w:val="nil"/>
              <w:tr2bl w:val="nil"/>
            </w:tcBorders>
            <w:shd w:val="clear" w:color="auto" w:fill="auto"/>
            <w:tcMar>
              <w:left w:w="40" w:type="dxa"/>
              <w:right w:w="40" w:type="dxa"/>
            </w:tcMar>
            <w:vAlign w:val="center"/>
          </w:tcPr>
          <w:p w14:paraId="1E4EF4EC"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Darlehen und Vorauszahlungen </w:t>
            </w:r>
          </w:p>
        </w:tc>
        <w:tc>
          <w:tcPr>
            <w:tcW w:w="722" w:type="pct"/>
            <w:tcBorders>
              <w:top w:val="single" w:sz="4" w:space="0" w:color="000000"/>
              <w:left w:val="nil"/>
              <w:bottom w:val="nil"/>
              <w:right w:val="nil"/>
              <w:tl2br w:val="nil"/>
              <w:tr2bl w:val="nil"/>
            </w:tcBorders>
            <w:shd w:val="clear" w:color="auto" w:fill="auto"/>
            <w:tcMar>
              <w:left w:w="40" w:type="dxa"/>
              <w:right w:w="40" w:type="dxa"/>
            </w:tcMar>
            <w:vAlign w:val="center"/>
          </w:tcPr>
          <w:p w14:paraId="5616D474" w14:textId="77777777" w:rsidR="0044336D" w:rsidRDefault="0044336D" w:rsidP="00F613F1">
            <w:pPr>
              <w:rPr>
                <w:rFonts w:ascii="Arial" w:eastAsia="Arial" w:hAnsi="Arial" w:cs="Arial"/>
                <w:noProof/>
                <w:color w:val="000000"/>
                <w:sz w:val="16"/>
              </w:rPr>
            </w:pPr>
            <w:r>
              <w:rPr>
                <w:rFonts w:ascii="Arial" w:hAnsi="Arial"/>
                <w:noProof/>
                <w:color w:val="000000"/>
                <w:sz w:val="16"/>
              </w:rPr>
              <w:t>Fortgeführte Anschaffungskosten</w:t>
            </w:r>
          </w:p>
        </w:tc>
        <w:tc>
          <w:tcPr>
            <w:tcW w:w="486" w:type="pct"/>
            <w:tcBorders>
              <w:top w:val="single" w:sz="4" w:space="0" w:color="000000"/>
              <w:left w:val="nil"/>
              <w:bottom w:val="nil"/>
              <w:right w:val="nil"/>
              <w:tl2br w:val="nil"/>
              <w:tr2bl w:val="nil"/>
            </w:tcBorders>
            <w:shd w:val="clear" w:color="auto" w:fill="auto"/>
            <w:tcMar>
              <w:left w:w="40" w:type="dxa"/>
              <w:right w:w="40" w:type="dxa"/>
            </w:tcMar>
            <w:vAlign w:val="center"/>
          </w:tcPr>
          <w:p w14:paraId="44E1545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73 423</w:t>
            </w:r>
          </w:p>
        </w:tc>
        <w:tc>
          <w:tcPr>
            <w:tcW w:w="598" w:type="pct"/>
            <w:tcBorders>
              <w:top w:val="single" w:sz="4" w:space="0" w:color="000000"/>
              <w:left w:val="nil"/>
              <w:bottom w:val="nil"/>
              <w:right w:val="nil"/>
              <w:tl2br w:val="nil"/>
              <w:tr2bl w:val="nil"/>
            </w:tcBorders>
            <w:shd w:val="clear" w:color="auto" w:fill="auto"/>
            <w:tcMar>
              <w:left w:w="40" w:type="dxa"/>
              <w:right w:w="40" w:type="dxa"/>
            </w:tcMar>
            <w:vAlign w:val="center"/>
          </w:tcPr>
          <w:p w14:paraId="136E2EA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-1,522</w:t>
            </w:r>
          </w:p>
        </w:tc>
        <w:tc>
          <w:tcPr>
            <w:tcW w:w="508" w:type="pct"/>
            <w:tcBorders>
              <w:top w:val="single" w:sz="4" w:space="0" w:color="000000"/>
              <w:left w:val="nil"/>
              <w:bottom w:val="nil"/>
              <w:right w:val="nil"/>
              <w:tl2br w:val="nil"/>
              <w:tr2bl w:val="nil"/>
            </w:tcBorders>
            <w:shd w:val="clear" w:color="auto" w:fill="auto"/>
            <w:tcMar>
              <w:left w:w="40" w:type="dxa"/>
              <w:right w:w="40" w:type="dxa"/>
            </w:tcMar>
            <w:vAlign w:val="center"/>
          </w:tcPr>
          <w:p w14:paraId="05019A3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71 901</w:t>
            </w:r>
          </w:p>
        </w:tc>
        <w:tc>
          <w:tcPr>
            <w:tcW w:w="485" w:type="pct"/>
            <w:tcBorders>
              <w:top w:val="single" w:sz="4" w:space="0" w:color="000000"/>
              <w:left w:val="nil"/>
              <w:bottom w:val="nil"/>
              <w:right w:val="nil"/>
              <w:tl2br w:val="nil"/>
              <w:tr2bl w:val="nil"/>
            </w:tcBorders>
            <w:shd w:val="clear" w:color="auto" w:fill="auto"/>
            <w:tcMar>
              <w:left w:w="40" w:type="dxa"/>
              <w:right w:w="40" w:type="dxa"/>
            </w:tcMar>
            <w:vAlign w:val="center"/>
          </w:tcPr>
          <w:p w14:paraId="2985CAA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7 749</w:t>
            </w:r>
          </w:p>
        </w:tc>
        <w:tc>
          <w:tcPr>
            <w:tcW w:w="553" w:type="pct"/>
            <w:tcBorders>
              <w:top w:val="single" w:sz="4" w:space="0" w:color="000000"/>
              <w:left w:val="nil"/>
              <w:bottom w:val="nil"/>
              <w:right w:val="nil"/>
              <w:tl2br w:val="nil"/>
              <w:tr2bl w:val="nil"/>
            </w:tcBorders>
            <w:shd w:val="clear" w:color="auto" w:fill="auto"/>
            <w:tcMar>
              <w:left w:w="40" w:type="dxa"/>
              <w:right w:w="40" w:type="dxa"/>
            </w:tcMar>
            <w:vAlign w:val="center"/>
          </w:tcPr>
          <w:p w14:paraId="0CBC5BF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-334</w:t>
            </w:r>
          </w:p>
        </w:tc>
      </w:tr>
      <w:tr w:rsidR="0044336D" w14:paraId="7B0ADB0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824" w:type="pct"/>
            <w:tcBorders>
              <w:top w:val="nil"/>
              <w:left w:val="nil"/>
              <w:bottom w:val="nil"/>
              <w:right w:val="nil"/>
              <w:tl2br w:val="nil"/>
              <w:tr2bl w:val="nil"/>
            </w:tcBorders>
            <w:shd w:val="clear" w:color="auto" w:fill="auto"/>
            <w:tcMar>
              <w:left w:w="40" w:type="dxa"/>
              <w:right w:w="40" w:type="dxa"/>
            </w:tcMar>
            <w:vAlign w:val="center"/>
          </w:tcPr>
          <w:p w14:paraId="714161C4" w14:textId="77777777" w:rsidR="0044336D" w:rsidRDefault="0044336D" w:rsidP="00F613F1">
            <w:pPr>
              <w:rPr>
                <w:rFonts w:ascii="Arial" w:eastAsia="Arial" w:hAnsi="Arial" w:cs="Arial"/>
                <w:noProof/>
                <w:color w:val="000000"/>
                <w:sz w:val="16"/>
              </w:rPr>
            </w:pPr>
            <w:r>
              <w:rPr>
                <w:rFonts w:ascii="Arial" w:hAnsi="Arial"/>
                <w:noProof/>
                <w:color w:val="000000"/>
                <w:sz w:val="16"/>
              </w:rPr>
              <w:t>Direkte Darlehenstransaktionen</w:t>
            </w:r>
          </w:p>
        </w:tc>
        <w:tc>
          <w:tcPr>
            <w:tcW w:w="824" w:type="pct"/>
            <w:tcBorders>
              <w:top w:val="nil"/>
              <w:left w:val="nil"/>
              <w:bottom w:val="nil"/>
              <w:right w:val="nil"/>
              <w:tl2br w:val="nil"/>
              <w:tr2bl w:val="nil"/>
            </w:tcBorders>
            <w:shd w:val="clear" w:color="auto" w:fill="auto"/>
            <w:tcMar>
              <w:left w:w="40" w:type="dxa"/>
              <w:right w:w="40" w:type="dxa"/>
            </w:tcMar>
            <w:vAlign w:val="center"/>
          </w:tcPr>
          <w:p w14:paraId="74509D14"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Darlehen und Vorauszahlungen </w:t>
            </w:r>
          </w:p>
        </w:tc>
        <w:tc>
          <w:tcPr>
            <w:tcW w:w="722" w:type="pct"/>
            <w:tcBorders>
              <w:top w:val="nil"/>
              <w:left w:val="nil"/>
              <w:bottom w:val="nil"/>
              <w:right w:val="nil"/>
              <w:tl2br w:val="nil"/>
              <w:tr2bl w:val="nil"/>
            </w:tcBorders>
            <w:shd w:val="clear" w:color="auto" w:fill="auto"/>
            <w:tcMar>
              <w:left w:w="40" w:type="dxa"/>
              <w:right w:w="40" w:type="dxa"/>
            </w:tcMar>
            <w:vAlign w:val="center"/>
          </w:tcPr>
          <w:p w14:paraId="53A6F24A" w14:textId="77777777" w:rsidR="0044336D" w:rsidRDefault="0044336D" w:rsidP="00F613F1">
            <w:pPr>
              <w:rPr>
                <w:rFonts w:ascii="Arial" w:eastAsia="Arial" w:hAnsi="Arial" w:cs="Arial"/>
                <w:noProof/>
                <w:color w:val="000000"/>
                <w:sz w:val="16"/>
              </w:rPr>
            </w:pPr>
            <w:r>
              <w:rPr>
                <w:rFonts w:ascii="Arial" w:hAnsi="Arial"/>
                <w:noProof/>
                <w:color w:val="000000"/>
                <w:sz w:val="16"/>
              </w:rPr>
              <w:t>Erfolgswirksam zum beizulegenden Zeitwert</w:t>
            </w:r>
          </w:p>
        </w:tc>
        <w:tc>
          <w:tcPr>
            <w:tcW w:w="486" w:type="pct"/>
            <w:tcBorders>
              <w:top w:val="nil"/>
              <w:left w:val="nil"/>
              <w:bottom w:val="nil"/>
              <w:right w:val="nil"/>
              <w:tl2br w:val="nil"/>
              <w:tr2bl w:val="nil"/>
            </w:tcBorders>
            <w:shd w:val="clear" w:color="auto" w:fill="auto"/>
            <w:tcMar>
              <w:left w:w="40" w:type="dxa"/>
              <w:right w:w="40" w:type="dxa"/>
            </w:tcMar>
            <w:vAlign w:val="center"/>
          </w:tcPr>
          <w:p w14:paraId="46A9DB9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152 155</w:t>
            </w:r>
          </w:p>
        </w:tc>
        <w:tc>
          <w:tcPr>
            <w:tcW w:w="598" w:type="pct"/>
            <w:tcBorders>
              <w:top w:val="nil"/>
              <w:left w:val="nil"/>
              <w:bottom w:val="nil"/>
              <w:right w:val="nil"/>
              <w:tl2br w:val="nil"/>
              <w:tr2bl w:val="nil"/>
            </w:tcBorders>
            <w:shd w:val="clear" w:color="auto" w:fill="auto"/>
            <w:tcMar>
              <w:left w:w="40" w:type="dxa"/>
              <w:right w:w="40" w:type="dxa"/>
            </w:tcMar>
            <w:vAlign w:val="center"/>
          </w:tcPr>
          <w:p w14:paraId="7D5B3B5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-58,759</w:t>
            </w:r>
          </w:p>
        </w:tc>
        <w:tc>
          <w:tcPr>
            <w:tcW w:w="508" w:type="pct"/>
            <w:tcBorders>
              <w:top w:val="nil"/>
              <w:left w:val="nil"/>
              <w:bottom w:val="nil"/>
              <w:right w:val="nil"/>
              <w:tl2br w:val="nil"/>
              <w:tr2bl w:val="nil"/>
            </w:tcBorders>
            <w:shd w:val="clear" w:color="auto" w:fill="auto"/>
            <w:tcMar>
              <w:left w:w="40" w:type="dxa"/>
              <w:right w:w="40" w:type="dxa"/>
            </w:tcMar>
            <w:vAlign w:val="center"/>
          </w:tcPr>
          <w:p w14:paraId="2FFFD3D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93 396</w:t>
            </w:r>
          </w:p>
        </w:tc>
        <w:tc>
          <w:tcPr>
            <w:tcW w:w="485" w:type="pct"/>
            <w:tcBorders>
              <w:top w:val="nil"/>
              <w:left w:val="nil"/>
              <w:bottom w:val="nil"/>
              <w:right w:val="nil"/>
              <w:tl2br w:val="nil"/>
              <w:tr2bl w:val="nil"/>
            </w:tcBorders>
            <w:shd w:val="clear" w:color="auto" w:fill="auto"/>
            <w:tcMar>
              <w:left w:w="40" w:type="dxa"/>
              <w:right w:w="40" w:type="dxa"/>
            </w:tcMar>
            <w:vAlign w:val="center"/>
          </w:tcPr>
          <w:p w14:paraId="046DCBB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68 288</w:t>
            </w:r>
          </w:p>
        </w:tc>
        <w:tc>
          <w:tcPr>
            <w:tcW w:w="553" w:type="pct"/>
            <w:tcBorders>
              <w:top w:val="nil"/>
              <w:left w:val="nil"/>
              <w:bottom w:val="nil"/>
              <w:right w:val="nil"/>
              <w:tl2br w:val="nil"/>
              <w:tr2bl w:val="nil"/>
            </w:tcBorders>
            <w:shd w:val="clear" w:color="auto" w:fill="auto"/>
            <w:tcMar>
              <w:left w:w="40" w:type="dxa"/>
              <w:right w:w="40" w:type="dxa"/>
            </w:tcMar>
            <w:vAlign w:val="center"/>
          </w:tcPr>
          <w:p w14:paraId="032D470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2EB08F7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trPr>
        <w:tc>
          <w:tcPr>
            <w:tcW w:w="824" w:type="pct"/>
            <w:tcBorders>
              <w:top w:val="nil"/>
              <w:left w:val="nil"/>
              <w:bottom w:val="nil"/>
              <w:right w:val="nil"/>
              <w:tl2br w:val="nil"/>
              <w:tr2bl w:val="nil"/>
            </w:tcBorders>
            <w:shd w:val="clear" w:color="auto" w:fill="auto"/>
            <w:tcMar>
              <w:left w:w="40" w:type="dxa"/>
              <w:right w:w="40" w:type="dxa"/>
            </w:tcMar>
            <w:vAlign w:val="center"/>
          </w:tcPr>
          <w:p w14:paraId="6A82065E" w14:textId="77777777" w:rsidR="0044336D" w:rsidRDefault="0044336D" w:rsidP="00F613F1">
            <w:pPr>
              <w:rPr>
                <w:rFonts w:ascii="Arial" w:eastAsia="Arial" w:hAnsi="Arial" w:cs="Arial"/>
                <w:noProof/>
                <w:color w:val="000000"/>
                <w:sz w:val="16"/>
              </w:rPr>
            </w:pPr>
            <w:r>
              <w:rPr>
                <w:rFonts w:ascii="Arial" w:hAnsi="Arial"/>
                <w:noProof/>
                <w:color w:val="000000"/>
                <w:sz w:val="16"/>
              </w:rPr>
              <w:t>Sozialwirkungsorientierte Equity Fonds</w:t>
            </w:r>
          </w:p>
        </w:tc>
        <w:tc>
          <w:tcPr>
            <w:tcW w:w="824" w:type="pct"/>
            <w:tcBorders>
              <w:top w:val="nil"/>
              <w:left w:val="nil"/>
              <w:bottom w:val="nil"/>
              <w:right w:val="nil"/>
              <w:tl2br w:val="nil"/>
              <w:tr2bl w:val="nil"/>
            </w:tcBorders>
            <w:shd w:val="clear" w:color="auto" w:fill="auto"/>
            <w:tcMar>
              <w:left w:w="40" w:type="dxa"/>
              <w:right w:w="40" w:type="dxa"/>
            </w:tcMar>
            <w:vAlign w:val="center"/>
          </w:tcPr>
          <w:p w14:paraId="193B3F1C" w14:textId="77777777" w:rsidR="0044336D" w:rsidRDefault="0044336D" w:rsidP="00F613F1">
            <w:pPr>
              <w:rPr>
                <w:rFonts w:ascii="Arial" w:eastAsia="Arial" w:hAnsi="Arial" w:cs="Arial"/>
                <w:noProof/>
                <w:color w:val="000000"/>
                <w:sz w:val="16"/>
              </w:rPr>
            </w:pPr>
            <w:r>
              <w:rPr>
                <w:rFonts w:ascii="Arial" w:hAnsi="Arial"/>
                <w:noProof/>
                <w:color w:val="000000"/>
                <w:sz w:val="16"/>
              </w:rPr>
              <w:t>Aktien und andere variabel verzinsliche Wertpapiere</w:t>
            </w:r>
          </w:p>
        </w:tc>
        <w:tc>
          <w:tcPr>
            <w:tcW w:w="722" w:type="pct"/>
            <w:tcBorders>
              <w:top w:val="nil"/>
              <w:left w:val="nil"/>
              <w:bottom w:val="nil"/>
              <w:right w:val="nil"/>
              <w:tl2br w:val="nil"/>
              <w:tr2bl w:val="nil"/>
            </w:tcBorders>
            <w:shd w:val="clear" w:color="auto" w:fill="auto"/>
            <w:tcMar>
              <w:left w:w="40" w:type="dxa"/>
              <w:right w:w="40" w:type="dxa"/>
            </w:tcMar>
            <w:vAlign w:val="center"/>
          </w:tcPr>
          <w:p w14:paraId="10F0CB6C" w14:textId="77777777" w:rsidR="0044336D" w:rsidRDefault="0044336D" w:rsidP="00F613F1">
            <w:pPr>
              <w:rPr>
                <w:rFonts w:ascii="Arial" w:eastAsia="Arial" w:hAnsi="Arial" w:cs="Arial"/>
                <w:noProof/>
                <w:color w:val="000000"/>
                <w:sz w:val="16"/>
              </w:rPr>
            </w:pPr>
            <w:r>
              <w:rPr>
                <w:rFonts w:ascii="Arial" w:hAnsi="Arial"/>
                <w:noProof/>
                <w:color w:val="000000"/>
                <w:sz w:val="16"/>
              </w:rPr>
              <w:t>Erfolgswirksam zum beizulegenden Zeitwert</w:t>
            </w:r>
          </w:p>
        </w:tc>
        <w:tc>
          <w:tcPr>
            <w:tcW w:w="486" w:type="pct"/>
            <w:tcBorders>
              <w:top w:val="nil"/>
              <w:left w:val="nil"/>
              <w:bottom w:val="nil"/>
              <w:right w:val="nil"/>
              <w:tl2br w:val="nil"/>
              <w:tr2bl w:val="nil"/>
            </w:tcBorders>
            <w:shd w:val="clear" w:color="auto" w:fill="auto"/>
            <w:tcMar>
              <w:left w:w="40" w:type="dxa"/>
              <w:right w:w="40" w:type="dxa"/>
            </w:tcMar>
            <w:vAlign w:val="center"/>
          </w:tcPr>
          <w:p w14:paraId="00B8B53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110 572</w:t>
            </w:r>
          </w:p>
        </w:tc>
        <w:tc>
          <w:tcPr>
            <w:tcW w:w="598" w:type="pct"/>
            <w:tcBorders>
              <w:top w:val="nil"/>
              <w:left w:val="nil"/>
              <w:bottom w:val="nil"/>
              <w:right w:val="nil"/>
              <w:tl2br w:val="nil"/>
              <w:tr2bl w:val="nil"/>
            </w:tcBorders>
            <w:shd w:val="clear" w:color="auto" w:fill="auto"/>
            <w:tcMar>
              <w:left w:w="40" w:type="dxa"/>
              <w:right w:w="40" w:type="dxa"/>
            </w:tcMar>
            <w:vAlign w:val="center"/>
          </w:tcPr>
          <w:p w14:paraId="490BF32A"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9 936</w:t>
            </w:r>
          </w:p>
        </w:tc>
        <w:tc>
          <w:tcPr>
            <w:tcW w:w="508" w:type="pct"/>
            <w:tcBorders>
              <w:top w:val="nil"/>
              <w:left w:val="nil"/>
              <w:bottom w:val="nil"/>
              <w:right w:val="nil"/>
              <w:tl2br w:val="nil"/>
              <w:tr2bl w:val="nil"/>
            </w:tcBorders>
            <w:shd w:val="clear" w:color="auto" w:fill="auto"/>
            <w:tcMar>
              <w:left w:w="40" w:type="dxa"/>
              <w:right w:w="40" w:type="dxa"/>
            </w:tcMar>
            <w:vAlign w:val="center"/>
          </w:tcPr>
          <w:p w14:paraId="6A7C6E5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120 508</w:t>
            </w:r>
          </w:p>
        </w:tc>
        <w:tc>
          <w:tcPr>
            <w:tcW w:w="485" w:type="pct"/>
            <w:tcBorders>
              <w:top w:val="nil"/>
              <w:left w:val="nil"/>
              <w:bottom w:val="nil"/>
              <w:right w:val="nil"/>
              <w:tl2br w:val="nil"/>
              <w:tr2bl w:val="nil"/>
            </w:tcBorders>
            <w:shd w:val="clear" w:color="auto" w:fill="auto"/>
            <w:tcMar>
              <w:left w:w="40" w:type="dxa"/>
              <w:right w:w="40" w:type="dxa"/>
            </w:tcMar>
            <w:vAlign w:val="center"/>
          </w:tcPr>
          <w:p w14:paraId="42A2145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58 572</w:t>
            </w:r>
          </w:p>
        </w:tc>
        <w:tc>
          <w:tcPr>
            <w:tcW w:w="553" w:type="pct"/>
            <w:tcBorders>
              <w:top w:val="nil"/>
              <w:left w:val="nil"/>
              <w:bottom w:val="nil"/>
              <w:right w:val="nil"/>
              <w:tl2br w:val="nil"/>
              <w:tr2bl w:val="nil"/>
            </w:tcBorders>
            <w:shd w:val="clear" w:color="auto" w:fill="auto"/>
            <w:tcMar>
              <w:left w:w="40" w:type="dxa"/>
              <w:right w:w="40" w:type="dxa"/>
            </w:tcMar>
            <w:vAlign w:val="center"/>
          </w:tcPr>
          <w:p w14:paraId="5EF3166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4A98999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824" w:type="pct"/>
            <w:tcBorders>
              <w:top w:val="nil"/>
              <w:left w:val="nil"/>
              <w:bottom w:val="nil"/>
              <w:right w:val="nil"/>
              <w:tl2br w:val="nil"/>
              <w:tr2bl w:val="nil"/>
            </w:tcBorders>
            <w:shd w:val="clear" w:color="auto" w:fill="auto"/>
            <w:tcMar>
              <w:left w:w="40" w:type="dxa"/>
              <w:right w:w="40" w:type="dxa"/>
            </w:tcMar>
            <w:vAlign w:val="center"/>
          </w:tcPr>
          <w:p w14:paraId="467BCA33" w14:textId="77777777" w:rsidR="0044336D" w:rsidRDefault="0044336D" w:rsidP="00F613F1">
            <w:pPr>
              <w:rPr>
                <w:rFonts w:ascii="Arial" w:eastAsia="Arial" w:hAnsi="Arial" w:cs="Arial"/>
                <w:noProof/>
                <w:color w:val="000000"/>
                <w:sz w:val="16"/>
              </w:rPr>
            </w:pPr>
            <w:r>
              <w:rPr>
                <w:rFonts w:ascii="Arial" w:hAnsi="Arial"/>
                <w:noProof/>
                <w:color w:val="000000"/>
                <w:sz w:val="16"/>
              </w:rPr>
              <w:t>Direkte Kapitalbeteiligungen</w:t>
            </w:r>
          </w:p>
        </w:tc>
        <w:tc>
          <w:tcPr>
            <w:tcW w:w="824" w:type="pct"/>
            <w:tcBorders>
              <w:top w:val="nil"/>
              <w:left w:val="nil"/>
              <w:bottom w:val="nil"/>
              <w:right w:val="nil"/>
              <w:tl2br w:val="nil"/>
              <w:tr2bl w:val="nil"/>
            </w:tcBorders>
            <w:shd w:val="clear" w:color="auto" w:fill="auto"/>
            <w:tcMar>
              <w:left w:w="40" w:type="dxa"/>
              <w:right w:w="40" w:type="dxa"/>
            </w:tcMar>
            <w:vAlign w:val="center"/>
          </w:tcPr>
          <w:p w14:paraId="1608F2CD" w14:textId="77777777" w:rsidR="0044336D" w:rsidRDefault="0044336D" w:rsidP="00F613F1">
            <w:pPr>
              <w:rPr>
                <w:rFonts w:ascii="Arial" w:eastAsia="Arial" w:hAnsi="Arial" w:cs="Arial"/>
                <w:noProof/>
                <w:color w:val="000000"/>
                <w:sz w:val="16"/>
              </w:rPr>
            </w:pPr>
            <w:r>
              <w:rPr>
                <w:rFonts w:ascii="Arial" w:hAnsi="Arial"/>
                <w:noProof/>
                <w:color w:val="000000"/>
                <w:sz w:val="16"/>
              </w:rPr>
              <w:t>Aktien und andere variabel verzinsliche Wertpapiere</w:t>
            </w:r>
          </w:p>
        </w:tc>
        <w:tc>
          <w:tcPr>
            <w:tcW w:w="722" w:type="pct"/>
            <w:tcBorders>
              <w:top w:val="nil"/>
              <w:left w:val="nil"/>
              <w:bottom w:val="nil"/>
              <w:right w:val="nil"/>
              <w:tl2br w:val="nil"/>
              <w:tr2bl w:val="nil"/>
            </w:tcBorders>
            <w:shd w:val="clear" w:color="auto" w:fill="auto"/>
            <w:tcMar>
              <w:left w:w="40" w:type="dxa"/>
              <w:right w:w="40" w:type="dxa"/>
            </w:tcMar>
            <w:vAlign w:val="center"/>
          </w:tcPr>
          <w:p w14:paraId="70576801" w14:textId="77777777" w:rsidR="0044336D" w:rsidRDefault="0044336D" w:rsidP="00F613F1">
            <w:pPr>
              <w:rPr>
                <w:rFonts w:ascii="Arial" w:eastAsia="Arial" w:hAnsi="Arial" w:cs="Arial"/>
                <w:noProof/>
                <w:color w:val="000000"/>
                <w:sz w:val="16"/>
              </w:rPr>
            </w:pPr>
            <w:r>
              <w:rPr>
                <w:rFonts w:ascii="Arial" w:hAnsi="Arial"/>
                <w:noProof/>
                <w:color w:val="000000"/>
                <w:sz w:val="16"/>
              </w:rPr>
              <w:t>Erfolgswirksam zum beizulegenden Zeitwert</w:t>
            </w:r>
          </w:p>
        </w:tc>
        <w:tc>
          <w:tcPr>
            <w:tcW w:w="486" w:type="pct"/>
            <w:tcBorders>
              <w:top w:val="nil"/>
              <w:left w:val="nil"/>
              <w:bottom w:val="nil"/>
              <w:right w:val="nil"/>
              <w:tl2br w:val="nil"/>
              <w:tr2bl w:val="nil"/>
            </w:tcBorders>
            <w:shd w:val="clear" w:color="auto" w:fill="auto"/>
            <w:tcMar>
              <w:left w:w="40" w:type="dxa"/>
              <w:right w:w="40" w:type="dxa"/>
            </w:tcMar>
            <w:vAlign w:val="center"/>
          </w:tcPr>
          <w:p w14:paraId="643DDDC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58 889</w:t>
            </w:r>
          </w:p>
        </w:tc>
        <w:tc>
          <w:tcPr>
            <w:tcW w:w="598" w:type="pct"/>
            <w:tcBorders>
              <w:top w:val="nil"/>
              <w:left w:val="nil"/>
              <w:bottom w:val="nil"/>
              <w:right w:val="nil"/>
              <w:tl2br w:val="nil"/>
              <w:tr2bl w:val="nil"/>
            </w:tcBorders>
            <w:shd w:val="clear" w:color="auto" w:fill="auto"/>
            <w:tcMar>
              <w:left w:w="40" w:type="dxa"/>
              <w:right w:w="40" w:type="dxa"/>
            </w:tcMar>
            <w:vAlign w:val="center"/>
          </w:tcPr>
          <w:p w14:paraId="34721F6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41 490</w:t>
            </w:r>
          </w:p>
        </w:tc>
        <w:tc>
          <w:tcPr>
            <w:tcW w:w="508" w:type="pct"/>
            <w:tcBorders>
              <w:top w:val="nil"/>
              <w:left w:val="nil"/>
              <w:bottom w:val="nil"/>
              <w:right w:val="nil"/>
              <w:tl2br w:val="nil"/>
              <w:tr2bl w:val="nil"/>
            </w:tcBorders>
            <w:shd w:val="clear" w:color="auto" w:fill="auto"/>
            <w:tcMar>
              <w:left w:w="40" w:type="dxa"/>
              <w:right w:w="40" w:type="dxa"/>
            </w:tcMar>
            <w:vAlign w:val="center"/>
          </w:tcPr>
          <w:p w14:paraId="192B221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100 379</w:t>
            </w:r>
          </w:p>
        </w:tc>
        <w:tc>
          <w:tcPr>
            <w:tcW w:w="485" w:type="pct"/>
            <w:tcBorders>
              <w:top w:val="nil"/>
              <w:left w:val="nil"/>
              <w:bottom w:val="nil"/>
              <w:right w:val="nil"/>
              <w:tl2br w:val="nil"/>
              <w:tr2bl w:val="nil"/>
            </w:tcBorders>
            <w:shd w:val="clear" w:color="auto" w:fill="auto"/>
            <w:tcMar>
              <w:left w:w="40" w:type="dxa"/>
              <w:right w:w="40" w:type="dxa"/>
            </w:tcMar>
            <w:vAlign w:val="center"/>
          </w:tcPr>
          <w:p w14:paraId="26C768E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w:t>
            </w:r>
          </w:p>
        </w:tc>
        <w:tc>
          <w:tcPr>
            <w:tcW w:w="553" w:type="pct"/>
            <w:tcBorders>
              <w:top w:val="nil"/>
              <w:left w:val="nil"/>
              <w:bottom w:val="nil"/>
              <w:right w:val="nil"/>
              <w:tl2br w:val="nil"/>
              <w:tr2bl w:val="nil"/>
            </w:tcBorders>
            <w:shd w:val="clear" w:color="auto" w:fill="auto"/>
            <w:tcMar>
              <w:left w:w="40" w:type="dxa"/>
              <w:right w:w="40" w:type="dxa"/>
            </w:tcMar>
            <w:vAlign w:val="center"/>
          </w:tcPr>
          <w:p w14:paraId="4B1047A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3012192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824" w:type="pct"/>
            <w:tcBorders>
              <w:top w:val="nil"/>
              <w:left w:val="nil"/>
              <w:bottom w:val="nil"/>
              <w:right w:val="nil"/>
              <w:tl2br w:val="nil"/>
              <w:tr2bl w:val="nil"/>
            </w:tcBorders>
            <w:shd w:val="clear" w:color="auto" w:fill="auto"/>
            <w:tcMar>
              <w:left w:w="40" w:type="dxa"/>
              <w:right w:w="40" w:type="dxa"/>
            </w:tcMar>
            <w:vAlign w:val="center"/>
          </w:tcPr>
          <w:p w14:paraId="5B4844B6" w14:textId="77777777" w:rsidR="0044336D" w:rsidRDefault="0044336D" w:rsidP="00F613F1">
            <w:pPr>
              <w:rPr>
                <w:rFonts w:ascii="Arial" w:eastAsia="Arial" w:hAnsi="Arial" w:cs="Arial"/>
                <w:noProof/>
                <w:color w:val="000000"/>
                <w:sz w:val="16"/>
              </w:rPr>
            </w:pPr>
            <w:r>
              <w:rPr>
                <w:rFonts w:ascii="Arial" w:hAnsi="Arial"/>
                <w:noProof/>
                <w:color w:val="000000"/>
                <w:sz w:val="16"/>
              </w:rPr>
              <w:t>Instrumente zur Erleichterung der Risikoteilung</w:t>
            </w:r>
          </w:p>
        </w:tc>
        <w:tc>
          <w:tcPr>
            <w:tcW w:w="824" w:type="pct"/>
            <w:tcBorders>
              <w:top w:val="nil"/>
              <w:left w:val="nil"/>
              <w:bottom w:val="nil"/>
              <w:right w:val="nil"/>
              <w:tl2br w:val="nil"/>
              <w:tr2bl w:val="nil"/>
            </w:tcBorders>
            <w:shd w:val="clear" w:color="auto" w:fill="auto"/>
            <w:tcMar>
              <w:left w:w="40" w:type="dxa"/>
              <w:right w:w="40" w:type="dxa"/>
            </w:tcMar>
            <w:vAlign w:val="center"/>
          </w:tcPr>
          <w:p w14:paraId="7E80EFAD" w14:textId="77777777" w:rsidR="0044336D" w:rsidRDefault="0044336D" w:rsidP="00F613F1">
            <w:pPr>
              <w:rPr>
                <w:rFonts w:ascii="Arial" w:eastAsia="Arial" w:hAnsi="Arial" w:cs="Arial"/>
                <w:noProof/>
                <w:color w:val="000000"/>
                <w:sz w:val="16"/>
              </w:rPr>
            </w:pPr>
            <w:r>
              <w:rPr>
                <w:rFonts w:ascii="Arial" w:hAnsi="Arial"/>
                <w:noProof/>
                <w:color w:val="000000"/>
                <w:sz w:val="16"/>
              </w:rPr>
              <w:t>Gestellte Garantien</w:t>
            </w:r>
          </w:p>
        </w:tc>
        <w:tc>
          <w:tcPr>
            <w:tcW w:w="722" w:type="pct"/>
            <w:tcBorders>
              <w:top w:val="nil"/>
              <w:left w:val="nil"/>
              <w:bottom w:val="nil"/>
              <w:right w:val="nil"/>
              <w:tl2br w:val="nil"/>
              <w:tr2bl w:val="nil"/>
            </w:tcBorders>
            <w:shd w:val="clear" w:color="auto" w:fill="auto"/>
            <w:tcMar>
              <w:left w:w="40" w:type="dxa"/>
              <w:right w:w="40" w:type="dxa"/>
            </w:tcMar>
            <w:vAlign w:val="center"/>
          </w:tcPr>
          <w:p w14:paraId="3377BFD4" w14:textId="77777777" w:rsidR="0044336D" w:rsidRDefault="0044336D" w:rsidP="00F613F1">
            <w:pPr>
              <w:rPr>
                <w:rFonts w:ascii="Arial" w:eastAsia="Arial" w:hAnsi="Arial" w:cs="Arial"/>
                <w:noProof/>
                <w:color w:val="000000"/>
                <w:sz w:val="16"/>
              </w:rPr>
            </w:pPr>
            <w:r>
              <w:rPr>
                <w:rFonts w:ascii="Arial" w:hAnsi="Arial"/>
                <w:noProof/>
                <w:color w:val="000000"/>
                <w:sz w:val="16"/>
              </w:rPr>
              <w:t>Higher-of-Ansatz*</w:t>
            </w:r>
          </w:p>
        </w:tc>
        <w:tc>
          <w:tcPr>
            <w:tcW w:w="486" w:type="pct"/>
            <w:tcBorders>
              <w:top w:val="nil"/>
              <w:left w:val="nil"/>
              <w:bottom w:val="nil"/>
              <w:right w:val="nil"/>
              <w:tl2br w:val="nil"/>
              <w:tr2bl w:val="nil"/>
            </w:tcBorders>
            <w:shd w:val="clear" w:color="auto" w:fill="auto"/>
            <w:tcMar>
              <w:left w:w="40" w:type="dxa"/>
              <w:right w:w="40" w:type="dxa"/>
            </w:tcMar>
            <w:vAlign w:val="center"/>
          </w:tcPr>
          <w:p w14:paraId="1406E4C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598" w:type="pct"/>
            <w:tcBorders>
              <w:top w:val="nil"/>
              <w:left w:val="nil"/>
              <w:bottom w:val="nil"/>
              <w:right w:val="nil"/>
              <w:tl2br w:val="nil"/>
              <w:tr2bl w:val="nil"/>
            </w:tcBorders>
            <w:shd w:val="clear" w:color="auto" w:fill="auto"/>
            <w:tcMar>
              <w:left w:w="40" w:type="dxa"/>
              <w:right w:w="40" w:type="dxa"/>
            </w:tcMar>
            <w:vAlign w:val="center"/>
          </w:tcPr>
          <w:p w14:paraId="6783B26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508" w:type="pct"/>
            <w:tcBorders>
              <w:top w:val="nil"/>
              <w:left w:val="nil"/>
              <w:bottom w:val="nil"/>
              <w:right w:val="nil"/>
              <w:tl2br w:val="nil"/>
              <w:tr2bl w:val="nil"/>
            </w:tcBorders>
            <w:shd w:val="clear" w:color="auto" w:fill="auto"/>
            <w:tcMar>
              <w:left w:w="40" w:type="dxa"/>
              <w:right w:w="40" w:type="dxa"/>
            </w:tcMar>
            <w:vAlign w:val="center"/>
          </w:tcPr>
          <w:p w14:paraId="4260333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14:paraId="7F9ACE3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44 264</w:t>
            </w:r>
          </w:p>
        </w:tc>
        <w:tc>
          <w:tcPr>
            <w:tcW w:w="553" w:type="pct"/>
            <w:tcBorders>
              <w:top w:val="nil"/>
              <w:left w:val="nil"/>
              <w:bottom w:val="nil"/>
              <w:right w:val="nil"/>
              <w:tl2br w:val="nil"/>
              <w:tr2bl w:val="nil"/>
            </w:tcBorders>
            <w:shd w:val="clear" w:color="auto" w:fill="auto"/>
            <w:tcMar>
              <w:left w:w="40" w:type="dxa"/>
              <w:right w:w="40" w:type="dxa"/>
            </w:tcMar>
            <w:vAlign w:val="center"/>
          </w:tcPr>
          <w:p w14:paraId="70E5845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602F5598"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4" w:type="pct"/>
            <w:tcBorders>
              <w:top w:val="nil"/>
              <w:left w:val="nil"/>
              <w:bottom w:val="nil"/>
              <w:right w:val="nil"/>
              <w:tl2br w:val="nil"/>
              <w:tr2bl w:val="nil"/>
            </w:tcBorders>
            <w:shd w:val="clear" w:color="FFFFFF" w:fill="C1C1C1"/>
            <w:tcMar>
              <w:left w:w="40" w:type="dxa"/>
              <w:right w:w="40" w:type="dxa"/>
            </w:tcMar>
            <w:vAlign w:val="center"/>
          </w:tcPr>
          <w:p w14:paraId="415ACAA6" w14:textId="77777777" w:rsidR="0044336D" w:rsidRDefault="0044336D" w:rsidP="00F613F1">
            <w:pPr>
              <w:rPr>
                <w:rFonts w:ascii="Arial" w:eastAsia="Arial" w:hAnsi="Arial" w:cs="Arial"/>
                <w:b/>
                <w:noProof/>
                <w:color w:val="000000"/>
                <w:sz w:val="16"/>
              </w:rPr>
            </w:pPr>
            <w:r>
              <w:rPr>
                <w:rFonts w:ascii="Arial" w:hAnsi="Arial"/>
                <w:b/>
                <w:noProof/>
                <w:color w:val="000000"/>
                <w:sz w:val="16"/>
              </w:rPr>
              <w:t>Insgesamt</w:t>
            </w:r>
          </w:p>
        </w:tc>
        <w:tc>
          <w:tcPr>
            <w:tcW w:w="824" w:type="pct"/>
            <w:tcBorders>
              <w:top w:val="nil"/>
              <w:left w:val="nil"/>
              <w:bottom w:val="nil"/>
              <w:right w:val="nil"/>
              <w:tl2br w:val="nil"/>
              <w:tr2bl w:val="nil"/>
            </w:tcBorders>
            <w:shd w:val="clear" w:color="FFFFFF" w:fill="C1C1C1"/>
            <w:tcMar>
              <w:left w:w="0" w:type="dxa"/>
              <w:right w:w="0" w:type="dxa"/>
            </w:tcMar>
            <w:vAlign w:val="center"/>
          </w:tcPr>
          <w:p w14:paraId="531D1CF8" w14:textId="77777777" w:rsidR="0044336D" w:rsidRDefault="0044336D" w:rsidP="00F613F1">
            <w:pPr>
              <w:rPr>
                <w:rFonts w:ascii="Arial" w:eastAsia="Arial" w:hAnsi="Arial" w:cs="Arial"/>
                <w:b/>
                <w:noProof/>
                <w:color w:val="000000"/>
                <w:sz w:val="16"/>
              </w:rPr>
            </w:pPr>
          </w:p>
        </w:tc>
        <w:tc>
          <w:tcPr>
            <w:tcW w:w="722" w:type="pct"/>
            <w:tcBorders>
              <w:top w:val="nil"/>
              <w:left w:val="nil"/>
              <w:bottom w:val="nil"/>
              <w:right w:val="nil"/>
              <w:tl2br w:val="nil"/>
              <w:tr2bl w:val="nil"/>
            </w:tcBorders>
            <w:shd w:val="clear" w:color="FFFFFF" w:fill="C1C1C1"/>
            <w:tcMar>
              <w:left w:w="0" w:type="dxa"/>
              <w:right w:w="0" w:type="dxa"/>
            </w:tcMar>
            <w:vAlign w:val="center"/>
          </w:tcPr>
          <w:p w14:paraId="1EED27B1" w14:textId="77777777" w:rsidR="0044336D" w:rsidRDefault="0044336D" w:rsidP="00F613F1">
            <w:pPr>
              <w:rPr>
                <w:rFonts w:ascii="Arial" w:eastAsia="Arial" w:hAnsi="Arial" w:cs="Arial"/>
                <w:b/>
                <w:noProof/>
                <w:color w:val="000000"/>
                <w:sz w:val="16"/>
              </w:rPr>
            </w:pPr>
          </w:p>
        </w:tc>
        <w:tc>
          <w:tcPr>
            <w:tcW w:w="486" w:type="pct"/>
            <w:tcBorders>
              <w:top w:val="nil"/>
              <w:left w:val="nil"/>
              <w:bottom w:val="nil"/>
              <w:right w:val="nil"/>
              <w:tl2br w:val="nil"/>
              <w:tr2bl w:val="nil"/>
            </w:tcBorders>
            <w:shd w:val="clear" w:color="FFFFFF" w:fill="C1C1C1"/>
            <w:tcMar>
              <w:left w:w="40" w:type="dxa"/>
              <w:right w:w="40" w:type="dxa"/>
            </w:tcMar>
            <w:vAlign w:val="center"/>
          </w:tcPr>
          <w:p w14:paraId="0B1883BA"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395 039</w:t>
            </w:r>
          </w:p>
        </w:tc>
        <w:tc>
          <w:tcPr>
            <w:tcW w:w="598" w:type="pct"/>
            <w:tcBorders>
              <w:top w:val="nil"/>
              <w:left w:val="nil"/>
              <w:bottom w:val="nil"/>
              <w:right w:val="nil"/>
              <w:tl2br w:val="nil"/>
              <w:tr2bl w:val="nil"/>
            </w:tcBorders>
            <w:shd w:val="clear" w:color="FFFFFF" w:fill="C1C1C1"/>
            <w:tcMar>
              <w:left w:w="40" w:type="dxa"/>
              <w:right w:w="40" w:type="dxa"/>
            </w:tcMar>
            <w:vAlign w:val="center"/>
          </w:tcPr>
          <w:p w14:paraId="4682228E"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-8,855</w:t>
            </w:r>
          </w:p>
        </w:tc>
        <w:tc>
          <w:tcPr>
            <w:tcW w:w="508" w:type="pct"/>
            <w:tcBorders>
              <w:top w:val="nil"/>
              <w:left w:val="nil"/>
              <w:bottom w:val="nil"/>
              <w:right w:val="nil"/>
              <w:tl2br w:val="nil"/>
              <w:tr2bl w:val="nil"/>
            </w:tcBorders>
            <w:shd w:val="clear" w:color="FFFFFF" w:fill="C1C1C1"/>
            <w:tcMar>
              <w:left w:w="40" w:type="dxa"/>
              <w:right w:w="40" w:type="dxa"/>
            </w:tcMar>
            <w:vAlign w:val="center"/>
          </w:tcPr>
          <w:p w14:paraId="09746CF8"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386 184</w:t>
            </w:r>
          </w:p>
        </w:tc>
        <w:tc>
          <w:tcPr>
            <w:tcW w:w="485" w:type="pct"/>
            <w:tcBorders>
              <w:top w:val="nil"/>
              <w:left w:val="nil"/>
              <w:bottom w:val="nil"/>
              <w:right w:val="nil"/>
              <w:tl2br w:val="nil"/>
              <w:tr2bl w:val="nil"/>
            </w:tcBorders>
            <w:shd w:val="clear" w:color="FFFFFF" w:fill="C1C1C1"/>
            <w:tcMar>
              <w:left w:w="40" w:type="dxa"/>
              <w:right w:w="40" w:type="dxa"/>
            </w:tcMar>
            <w:vAlign w:val="center"/>
          </w:tcPr>
          <w:p w14:paraId="52850F3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178 887</w:t>
            </w:r>
          </w:p>
        </w:tc>
        <w:tc>
          <w:tcPr>
            <w:tcW w:w="553" w:type="pct"/>
            <w:tcBorders>
              <w:top w:val="nil"/>
              <w:left w:val="nil"/>
              <w:bottom w:val="nil"/>
              <w:right w:val="nil"/>
              <w:tl2br w:val="nil"/>
              <w:tr2bl w:val="nil"/>
            </w:tcBorders>
            <w:shd w:val="clear" w:color="FFFFFF" w:fill="C1C1C1"/>
            <w:tcMar>
              <w:left w:w="40" w:type="dxa"/>
              <w:right w:w="40" w:type="dxa"/>
            </w:tcMar>
            <w:vAlign w:val="center"/>
          </w:tcPr>
          <w:p w14:paraId="55A6198F"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-334</w:t>
            </w:r>
          </w:p>
        </w:tc>
      </w:tr>
      <w:tr w:rsidR="0044336D" w:rsidRPr="00493063" w14:paraId="11040905"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856" w:type="pct"/>
            <w:gridSpan w:val="4"/>
            <w:tcBorders>
              <w:top w:val="nil"/>
              <w:left w:val="nil"/>
              <w:bottom w:val="nil"/>
              <w:right w:val="nil"/>
              <w:tl2br w:val="nil"/>
              <w:tr2bl w:val="nil"/>
            </w:tcBorders>
            <w:shd w:val="clear" w:color="auto" w:fill="auto"/>
            <w:noWrap/>
            <w:tcMar>
              <w:left w:w="40" w:type="dxa"/>
              <w:right w:w="40" w:type="dxa"/>
            </w:tcMar>
            <w:vAlign w:val="center"/>
          </w:tcPr>
          <w:p w14:paraId="12F38F79" w14:textId="77777777" w:rsidR="0044336D" w:rsidRPr="003E21A5" w:rsidRDefault="0044336D" w:rsidP="00F613F1">
            <w:pPr>
              <w:rPr>
                <w:rFonts w:ascii="Arial" w:eastAsia="Arial" w:hAnsi="Arial" w:cs="Arial"/>
                <w:noProof/>
                <w:color w:val="000000"/>
                <w:sz w:val="14"/>
                <w:szCs w:val="14"/>
              </w:rPr>
            </w:pPr>
            <w:r>
              <w:rPr>
                <w:rFonts w:ascii="Arial" w:hAnsi="Arial"/>
                <w:noProof/>
                <w:color w:val="000000"/>
                <w:sz w:val="14"/>
              </w:rPr>
              <w:t xml:space="preserve">* Einzelheiten sind dem Abschnitt „Folgebewertung“ in Erläuterung 2.4.3 zu entnehmen. </w:t>
            </w:r>
          </w:p>
        </w:tc>
        <w:tc>
          <w:tcPr>
            <w:tcW w:w="598" w:type="pct"/>
            <w:tcBorders>
              <w:top w:val="nil"/>
              <w:left w:val="nil"/>
              <w:bottom w:val="nil"/>
              <w:right w:val="nil"/>
              <w:tl2br w:val="nil"/>
              <w:tr2bl w:val="nil"/>
            </w:tcBorders>
            <w:shd w:val="clear" w:color="auto" w:fill="auto"/>
            <w:noWrap/>
            <w:tcMar>
              <w:left w:w="0" w:type="dxa"/>
              <w:right w:w="0" w:type="dxa"/>
            </w:tcMar>
            <w:vAlign w:val="bottom"/>
          </w:tcPr>
          <w:p w14:paraId="24D3D3F9" w14:textId="77777777" w:rsidR="0044336D" w:rsidRPr="003E21A5" w:rsidRDefault="0044336D" w:rsidP="00F613F1">
            <w:pPr>
              <w:rPr>
                <w:rFonts w:ascii="Calibri" w:eastAsia="Calibri" w:hAnsi="Calibri" w:cs="Calibri"/>
                <w:noProof/>
                <w:color w:val="000000"/>
                <w:sz w:val="14"/>
                <w:szCs w:val="14"/>
              </w:rPr>
            </w:pPr>
          </w:p>
        </w:tc>
        <w:tc>
          <w:tcPr>
            <w:tcW w:w="508" w:type="pct"/>
            <w:tcBorders>
              <w:top w:val="nil"/>
              <w:left w:val="nil"/>
              <w:bottom w:val="nil"/>
              <w:right w:val="nil"/>
              <w:tl2br w:val="nil"/>
              <w:tr2bl w:val="nil"/>
            </w:tcBorders>
            <w:shd w:val="clear" w:color="auto" w:fill="auto"/>
            <w:noWrap/>
            <w:tcMar>
              <w:left w:w="0" w:type="dxa"/>
              <w:right w:w="0" w:type="dxa"/>
            </w:tcMar>
            <w:vAlign w:val="bottom"/>
          </w:tcPr>
          <w:p w14:paraId="6D77C814" w14:textId="77777777" w:rsidR="0044336D" w:rsidRPr="003E21A5" w:rsidRDefault="0044336D" w:rsidP="00F613F1">
            <w:pPr>
              <w:rPr>
                <w:rFonts w:ascii="Calibri" w:eastAsia="Calibri" w:hAnsi="Calibri" w:cs="Calibri"/>
                <w:noProof/>
                <w:color w:val="000000"/>
                <w:sz w:val="14"/>
                <w:szCs w:val="14"/>
              </w:rPr>
            </w:pPr>
          </w:p>
        </w:tc>
        <w:tc>
          <w:tcPr>
            <w:tcW w:w="485" w:type="pct"/>
            <w:tcBorders>
              <w:top w:val="nil"/>
              <w:left w:val="nil"/>
              <w:bottom w:val="nil"/>
              <w:right w:val="nil"/>
              <w:tl2br w:val="nil"/>
              <w:tr2bl w:val="nil"/>
            </w:tcBorders>
            <w:shd w:val="clear" w:color="auto" w:fill="auto"/>
            <w:noWrap/>
            <w:tcMar>
              <w:left w:w="0" w:type="dxa"/>
              <w:right w:w="0" w:type="dxa"/>
            </w:tcMar>
            <w:vAlign w:val="bottom"/>
          </w:tcPr>
          <w:p w14:paraId="27439231" w14:textId="77777777" w:rsidR="0044336D" w:rsidRPr="003E21A5" w:rsidRDefault="0044336D" w:rsidP="00F613F1">
            <w:pPr>
              <w:rPr>
                <w:rFonts w:ascii="Calibri" w:eastAsia="Calibri" w:hAnsi="Calibri" w:cs="Calibri"/>
                <w:noProof/>
                <w:color w:val="000000"/>
                <w:sz w:val="14"/>
                <w:szCs w:val="14"/>
              </w:rPr>
            </w:pPr>
          </w:p>
        </w:tc>
        <w:tc>
          <w:tcPr>
            <w:tcW w:w="553" w:type="pct"/>
            <w:tcBorders>
              <w:top w:val="nil"/>
              <w:left w:val="nil"/>
              <w:bottom w:val="nil"/>
              <w:right w:val="nil"/>
              <w:tl2br w:val="nil"/>
              <w:tr2bl w:val="nil"/>
            </w:tcBorders>
            <w:shd w:val="clear" w:color="auto" w:fill="auto"/>
            <w:noWrap/>
            <w:tcMar>
              <w:left w:w="0" w:type="dxa"/>
              <w:right w:w="0" w:type="dxa"/>
            </w:tcMar>
            <w:vAlign w:val="bottom"/>
          </w:tcPr>
          <w:p w14:paraId="664C1D11" w14:textId="77777777" w:rsidR="0044336D" w:rsidRPr="003E21A5" w:rsidRDefault="0044336D" w:rsidP="00F613F1">
            <w:pPr>
              <w:rPr>
                <w:rFonts w:ascii="Calibri" w:eastAsia="Calibri" w:hAnsi="Calibri" w:cs="Calibri"/>
                <w:noProof/>
                <w:color w:val="000000"/>
                <w:sz w:val="14"/>
                <w:szCs w:val="14"/>
              </w:rPr>
            </w:pPr>
          </w:p>
        </w:tc>
      </w:tr>
      <w:tr w:rsidR="0044336D" w14:paraId="2274D58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824" w:type="pct"/>
            <w:tcBorders>
              <w:top w:val="nil"/>
              <w:left w:val="nil"/>
              <w:bottom w:val="single" w:sz="4" w:space="0" w:color="000000"/>
              <w:right w:val="nil"/>
              <w:tl2br w:val="nil"/>
              <w:tr2bl w:val="nil"/>
            </w:tcBorders>
            <w:shd w:val="clear" w:color="auto" w:fill="auto"/>
            <w:noWrap/>
            <w:tcMar>
              <w:left w:w="0" w:type="dxa"/>
              <w:right w:w="0" w:type="dxa"/>
            </w:tcMar>
            <w:vAlign w:val="bottom"/>
          </w:tcPr>
          <w:p w14:paraId="62DAB13F" w14:textId="77777777" w:rsidR="0044336D" w:rsidRDefault="0044336D" w:rsidP="00F613F1">
            <w:pPr>
              <w:rPr>
                <w:rFonts w:ascii="Calibri" w:eastAsia="Calibri" w:hAnsi="Calibri" w:cs="Calibri"/>
                <w:noProof/>
                <w:color w:val="000000"/>
                <w:sz w:val="22"/>
              </w:rPr>
            </w:pPr>
          </w:p>
        </w:tc>
        <w:tc>
          <w:tcPr>
            <w:tcW w:w="824" w:type="pct"/>
            <w:tcBorders>
              <w:top w:val="nil"/>
              <w:left w:val="nil"/>
              <w:bottom w:val="single" w:sz="4" w:space="0" w:color="000000"/>
              <w:right w:val="nil"/>
              <w:tl2br w:val="nil"/>
              <w:tr2bl w:val="nil"/>
            </w:tcBorders>
            <w:shd w:val="clear" w:color="auto" w:fill="auto"/>
            <w:noWrap/>
            <w:tcMar>
              <w:left w:w="0" w:type="dxa"/>
              <w:right w:w="0" w:type="dxa"/>
            </w:tcMar>
            <w:vAlign w:val="bottom"/>
          </w:tcPr>
          <w:p w14:paraId="7ACEB312" w14:textId="77777777" w:rsidR="0044336D" w:rsidRDefault="0044336D" w:rsidP="00F613F1">
            <w:pPr>
              <w:rPr>
                <w:rFonts w:ascii="Calibri" w:eastAsia="Calibri" w:hAnsi="Calibri" w:cs="Calibri"/>
                <w:noProof/>
                <w:color w:val="000000"/>
                <w:sz w:val="22"/>
              </w:rPr>
            </w:pPr>
          </w:p>
        </w:tc>
        <w:tc>
          <w:tcPr>
            <w:tcW w:w="722" w:type="pct"/>
            <w:tcBorders>
              <w:top w:val="nil"/>
              <w:left w:val="nil"/>
              <w:bottom w:val="single" w:sz="4" w:space="0" w:color="000000"/>
              <w:right w:val="nil"/>
              <w:tl2br w:val="nil"/>
              <w:tr2bl w:val="nil"/>
            </w:tcBorders>
            <w:shd w:val="clear" w:color="auto" w:fill="auto"/>
            <w:noWrap/>
            <w:tcMar>
              <w:left w:w="0" w:type="dxa"/>
              <w:right w:w="0" w:type="dxa"/>
            </w:tcMar>
            <w:vAlign w:val="bottom"/>
          </w:tcPr>
          <w:p w14:paraId="66B8BD09" w14:textId="77777777" w:rsidR="0044336D" w:rsidRDefault="0044336D" w:rsidP="00F613F1">
            <w:pPr>
              <w:rPr>
                <w:rFonts w:ascii="Calibri" w:eastAsia="Calibri" w:hAnsi="Calibri" w:cs="Calibri"/>
                <w:noProof/>
                <w:color w:val="000000"/>
                <w:sz w:val="22"/>
              </w:rPr>
            </w:pPr>
          </w:p>
        </w:tc>
        <w:tc>
          <w:tcPr>
            <w:tcW w:w="486" w:type="pct"/>
            <w:tcBorders>
              <w:top w:val="nil"/>
              <w:left w:val="nil"/>
              <w:bottom w:val="single" w:sz="4" w:space="0" w:color="000000"/>
              <w:right w:val="nil"/>
              <w:tl2br w:val="nil"/>
              <w:tr2bl w:val="nil"/>
            </w:tcBorders>
            <w:shd w:val="clear" w:color="auto" w:fill="auto"/>
            <w:noWrap/>
            <w:tcMar>
              <w:left w:w="0" w:type="dxa"/>
              <w:right w:w="0" w:type="dxa"/>
            </w:tcMar>
            <w:vAlign w:val="bottom"/>
          </w:tcPr>
          <w:p w14:paraId="5838FA14" w14:textId="77777777" w:rsidR="0044336D" w:rsidRDefault="0044336D" w:rsidP="00F613F1">
            <w:pPr>
              <w:rPr>
                <w:rFonts w:ascii="Calibri" w:eastAsia="Calibri" w:hAnsi="Calibri" w:cs="Calibri"/>
                <w:noProof/>
                <w:color w:val="000000"/>
                <w:sz w:val="22"/>
              </w:rPr>
            </w:pPr>
          </w:p>
        </w:tc>
        <w:tc>
          <w:tcPr>
            <w:tcW w:w="598" w:type="pct"/>
            <w:tcBorders>
              <w:top w:val="nil"/>
              <w:left w:val="nil"/>
              <w:bottom w:val="single" w:sz="4" w:space="0" w:color="000000"/>
              <w:right w:val="nil"/>
              <w:tl2br w:val="nil"/>
              <w:tr2bl w:val="nil"/>
            </w:tcBorders>
            <w:shd w:val="clear" w:color="auto" w:fill="auto"/>
            <w:noWrap/>
            <w:tcMar>
              <w:left w:w="0" w:type="dxa"/>
              <w:right w:w="0" w:type="dxa"/>
            </w:tcMar>
            <w:vAlign w:val="bottom"/>
          </w:tcPr>
          <w:p w14:paraId="1CDEBC1E" w14:textId="77777777" w:rsidR="0044336D" w:rsidRDefault="0044336D" w:rsidP="00F613F1">
            <w:pPr>
              <w:rPr>
                <w:rFonts w:ascii="Calibri" w:eastAsia="Calibri" w:hAnsi="Calibri" w:cs="Calibri"/>
                <w:noProof/>
                <w:color w:val="000000"/>
                <w:sz w:val="22"/>
              </w:rPr>
            </w:pPr>
          </w:p>
        </w:tc>
        <w:tc>
          <w:tcPr>
            <w:tcW w:w="508" w:type="pct"/>
            <w:tcBorders>
              <w:top w:val="nil"/>
              <w:left w:val="nil"/>
              <w:bottom w:val="single" w:sz="4" w:space="0" w:color="000000"/>
              <w:right w:val="nil"/>
              <w:tl2br w:val="nil"/>
              <w:tr2bl w:val="nil"/>
            </w:tcBorders>
            <w:shd w:val="clear" w:color="auto" w:fill="auto"/>
            <w:noWrap/>
            <w:tcMar>
              <w:left w:w="0" w:type="dxa"/>
              <w:right w:w="0" w:type="dxa"/>
            </w:tcMar>
            <w:vAlign w:val="bottom"/>
          </w:tcPr>
          <w:p w14:paraId="27E37F20" w14:textId="77777777" w:rsidR="0044336D" w:rsidRDefault="0044336D" w:rsidP="00F613F1">
            <w:pPr>
              <w:rPr>
                <w:rFonts w:ascii="Calibri" w:eastAsia="Calibri" w:hAnsi="Calibri" w:cs="Calibri"/>
                <w:noProof/>
                <w:color w:val="000000"/>
                <w:sz w:val="22"/>
              </w:rPr>
            </w:pPr>
          </w:p>
        </w:tc>
        <w:tc>
          <w:tcPr>
            <w:tcW w:w="485" w:type="pct"/>
            <w:tcBorders>
              <w:top w:val="nil"/>
              <w:left w:val="nil"/>
              <w:bottom w:val="single" w:sz="4" w:space="0" w:color="000000"/>
              <w:right w:val="nil"/>
              <w:tl2br w:val="nil"/>
              <w:tr2bl w:val="nil"/>
            </w:tcBorders>
            <w:shd w:val="clear" w:color="auto" w:fill="auto"/>
            <w:noWrap/>
            <w:tcMar>
              <w:left w:w="0" w:type="dxa"/>
              <w:right w:w="0" w:type="dxa"/>
            </w:tcMar>
            <w:vAlign w:val="bottom"/>
          </w:tcPr>
          <w:p w14:paraId="5D90B941" w14:textId="77777777" w:rsidR="0044336D" w:rsidRDefault="0044336D" w:rsidP="00F613F1">
            <w:pPr>
              <w:rPr>
                <w:rFonts w:ascii="Calibri" w:eastAsia="Calibri" w:hAnsi="Calibri" w:cs="Calibri"/>
                <w:noProof/>
                <w:color w:val="000000"/>
                <w:sz w:val="22"/>
              </w:rPr>
            </w:pPr>
          </w:p>
        </w:tc>
        <w:tc>
          <w:tcPr>
            <w:tcW w:w="553" w:type="pct"/>
            <w:tcBorders>
              <w:top w:val="nil"/>
              <w:left w:val="nil"/>
              <w:bottom w:val="single" w:sz="4" w:space="0" w:color="000000"/>
              <w:right w:val="nil"/>
              <w:tl2br w:val="nil"/>
              <w:tr2bl w:val="nil"/>
            </w:tcBorders>
            <w:shd w:val="clear" w:color="auto" w:fill="auto"/>
            <w:noWrap/>
            <w:tcMar>
              <w:left w:w="0" w:type="dxa"/>
              <w:right w:w="0" w:type="dxa"/>
            </w:tcMar>
            <w:vAlign w:val="bottom"/>
          </w:tcPr>
          <w:p w14:paraId="141FC929" w14:textId="77777777" w:rsidR="0044336D" w:rsidRDefault="0044336D" w:rsidP="00F613F1">
            <w:pPr>
              <w:rPr>
                <w:rFonts w:ascii="Calibri" w:eastAsia="Calibri" w:hAnsi="Calibri" w:cs="Calibri"/>
                <w:noProof/>
                <w:color w:val="000000"/>
                <w:sz w:val="22"/>
              </w:rPr>
            </w:pPr>
          </w:p>
        </w:tc>
      </w:tr>
      <w:tr w:rsidR="0044336D" w14:paraId="1779A2F2"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82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72F84C2" w14:textId="77777777" w:rsidR="0044336D" w:rsidRDefault="0044336D" w:rsidP="00F613F1">
            <w:pPr>
              <w:rPr>
                <w:rFonts w:ascii="Arial" w:eastAsia="Arial" w:hAnsi="Arial" w:cs="Arial"/>
                <w:b/>
                <w:noProof/>
                <w:color w:val="000000"/>
                <w:sz w:val="16"/>
              </w:rPr>
            </w:pPr>
            <w:r>
              <w:rPr>
                <w:rFonts w:ascii="Arial" w:hAnsi="Arial"/>
                <w:b/>
                <w:noProof/>
                <w:color w:val="000000"/>
                <w:sz w:val="16"/>
              </w:rPr>
              <w:t>Art der IFE-Investition</w:t>
            </w:r>
          </w:p>
        </w:tc>
        <w:tc>
          <w:tcPr>
            <w:tcW w:w="82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50510F1" w14:textId="77777777" w:rsidR="0044336D" w:rsidRDefault="0044336D" w:rsidP="00F613F1">
            <w:pPr>
              <w:rPr>
                <w:rFonts w:ascii="Arial" w:eastAsia="Arial" w:hAnsi="Arial" w:cs="Arial"/>
                <w:b/>
                <w:noProof/>
                <w:color w:val="000000"/>
                <w:sz w:val="16"/>
              </w:rPr>
            </w:pPr>
            <w:r>
              <w:rPr>
                <w:rFonts w:ascii="Arial" w:hAnsi="Arial"/>
                <w:b/>
                <w:noProof/>
                <w:color w:val="000000"/>
                <w:sz w:val="16"/>
              </w:rPr>
              <w:t>Bezeichnung</w:t>
            </w:r>
          </w:p>
        </w:tc>
        <w:tc>
          <w:tcPr>
            <w:tcW w:w="72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E67E12A" w14:textId="77777777" w:rsidR="0044336D" w:rsidRDefault="0044336D" w:rsidP="00F613F1">
            <w:pPr>
              <w:rPr>
                <w:rFonts w:ascii="Arial" w:eastAsia="Arial" w:hAnsi="Arial" w:cs="Arial"/>
                <w:b/>
                <w:noProof/>
                <w:color w:val="000000"/>
                <w:sz w:val="16"/>
              </w:rPr>
            </w:pPr>
            <w:r>
              <w:rPr>
                <w:rFonts w:ascii="Arial" w:hAnsi="Arial"/>
                <w:b/>
                <w:noProof/>
                <w:color w:val="000000"/>
                <w:sz w:val="16"/>
              </w:rPr>
              <w:t>Bewertung</w:t>
            </w:r>
          </w:p>
        </w:tc>
        <w:tc>
          <w:tcPr>
            <w:tcW w:w="48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235EC96"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Bruttobuchwert zum 31.12.2022</w:t>
            </w:r>
          </w:p>
        </w:tc>
        <w:tc>
          <w:tcPr>
            <w:tcW w:w="59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9C218A5" w14:textId="035A2200" w:rsidR="0044336D" w:rsidRDefault="0044336D" w:rsidP="00F613F1">
            <w:pPr>
              <w:jc w:val="right"/>
              <w:rPr>
                <w:rFonts w:ascii="Arial" w:eastAsia="Arial" w:hAnsi="Arial" w:cs="Arial"/>
                <w:b/>
                <w:noProof/>
                <w:color w:val="000000"/>
                <w:sz w:val="16"/>
              </w:rPr>
            </w:pPr>
            <w:r>
              <w:rPr>
                <w:rFonts w:ascii="Arial" w:hAnsi="Arial"/>
                <w:b/>
                <w:noProof/>
                <w:color w:val="000000"/>
                <w:sz w:val="16"/>
              </w:rPr>
              <w:t>Rückstellungen für Kreditverluste/</w:t>
            </w:r>
            <w:r w:rsidR="00A950B6">
              <w:rPr>
                <w:rFonts w:ascii="Arial" w:hAnsi="Arial"/>
                <w:b/>
                <w:noProof/>
                <w:color w:val="000000"/>
                <w:sz w:val="16"/>
              </w:rPr>
              <w:br/>
            </w:r>
            <w:r>
              <w:rPr>
                <w:rFonts w:ascii="Arial" w:hAnsi="Arial"/>
                <w:b/>
                <w:noProof/>
                <w:color w:val="000000"/>
                <w:sz w:val="16"/>
              </w:rPr>
              <w:t>Berichtigung des beizulegenden Zeitwerts zum 31.12.2022</w:t>
            </w:r>
          </w:p>
        </w:tc>
        <w:tc>
          <w:tcPr>
            <w:tcW w:w="50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638703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Buchwert zum 31.12.2022</w:t>
            </w:r>
          </w:p>
        </w:tc>
        <w:tc>
          <w:tcPr>
            <w:tcW w:w="48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E350A8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Nicht ausgezahlter Betrag zum 31.12.2022</w:t>
            </w:r>
          </w:p>
        </w:tc>
        <w:tc>
          <w:tcPr>
            <w:tcW w:w="55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3E29BA4"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Außerbilanzielle erwartete Kreditverluste – Berichtigung zum 31.12.2022</w:t>
            </w:r>
          </w:p>
        </w:tc>
      </w:tr>
      <w:tr w:rsidR="0044336D" w14:paraId="085C4B5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824" w:type="pct"/>
            <w:tcBorders>
              <w:top w:val="single" w:sz="4" w:space="0" w:color="000000"/>
              <w:left w:val="nil"/>
              <w:bottom w:val="nil"/>
              <w:right w:val="nil"/>
              <w:tl2br w:val="nil"/>
              <w:tr2bl w:val="nil"/>
            </w:tcBorders>
            <w:shd w:val="clear" w:color="auto" w:fill="auto"/>
            <w:tcMar>
              <w:left w:w="40" w:type="dxa"/>
              <w:right w:w="40" w:type="dxa"/>
            </w:tcMar>
            <w:vAlign w:val="center"/>
          </w:tcPr>
          <w:p w14:paraId="306CD284" w14:textId="77777777" w:rsidR="0044336D" w:rsidRDefault="0044336D" w:rsidP="00F613F1">
            <w:pPr>
              <w:rPr>
                <w:rFonts w:ascii="Arial" w:eastAsia="Arial" w:hAnsi="Arial" w:cs="Arial"/>
                <w:noProof/>
                <w:color w:val="000000"/>
                <w:sz w:val="16"/>
              </w:rPr>
            </w:pPr>
            <w:r>
              <w:rPr>
                <w:rFonts w:ascii="Arial" w:hAnsi="Arial"/>
                <w:noProof/>
                <w:color w:val="000000"/>
                <w:sz w:val="16"/>
              </w:rPr>
              <w:t>Darlehen an Finanzintermediäre</w:t>
            </w:r>
          </w:p>
        </w:tc>
        <w:tc>
          <w:tcPr>
            <w:tcW w:w="824" w:type="pct"/>
            <w:tcBorders>
              <w:top w:val="single" w:sz="4" w:space="0" w:color="000000"/>
              <w:left w:val="nil"/>
              <w:bottom w:val="nil"/>
              <w:right w:val="nil"/>
              <w:tl2br w:val="nil"/>
              <w:tr2bl w:val="nil"/>
            </w:tcBorders>
            <w:shd w:val="clear" w:color="auto" w:fill="auto"/>
            <w:tcMar>
              <w:left w:w="40" w:type="dxa"/>
              <w:right w:w="40" w:type="dxa"/>
            </w:tcMar>
            <w:vAlign w:val="center"/>
          </w:tcPr>
          <w:p w14:paraId="59D4D90F"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Darlehen und Vorauszahlungen </w:t>
            </w:r>
          </w:p>
        </w:tc>
        <w:tc>
          <w:tcPr>
            <w:tcW w:w="722" w:type="pct"/>
            <w:tcBorders>
              <w:top w:val="single" w:sz="4" w:space="0" w:color="000000"/>
              <w:left w:val="nil"/>
              <w:bottom w:val="nil"/>
              <w:right w:val="nil"/>
              <w:tl2br w:val="nil"/>
              <w:tr2bl w:val="nil"/>
            </w:tcBorders>
            <w:shd w:val="clear" w:color="auto" w:fill="auto"/>
            <w:tcMar>
              <w:left w:w="40" w:type="dxa"/>
              <w:right w:w="40" w:type="dxa"/>
            </w:tcMar>
            <w:vAlign w:val="center"/>
          </w:tcPr>
          <w:p w14:paraId="5597FCC0" w14:textId="77777777" w:rsidR="0044336D" w:rsidRDefault="0044336D" w:rsidP="00F613F1">
            <w:pPr>
              <w:rPr>
                <w:rFonts w:ascii="Arial" w:eastAsia="Arial" w:hAnsi="Arial" w:cs="Arial"/>
                <w:noProof/>
                <w:color w:val="000000"/>
                <w:sz w:val="16"/>
              </w:rPr>
            </w:pPr>
            <w:r>
              <w:rPr>
                <w:rFonts w:ascii="Arial" w:hAnsi="Arial"/>
                <w:noProof/>
                <w:color w:val="000000"/>
                <w:sz w:val="16"/>
              </w:rPr>
              <w:t>Fortgeführte Anschaffungskosten</w:t>
            </w:r>
          </w:p>
        </w:tc>
        <w:tc>
          <w:tcPr>
            <w:tcW w:w="486" w:type="pct"/>
            <w:tcBorders>
              <w:top w:val="single" w:sz="4" w:space="0" w:color="000000"/>
              <w:left w:val="nil"/>
              <w:bottom w:val="nil"/>
              <w:right w:val="nil"/>
              <w:tl2br w:val="nil"/>
              <w:tr2bl w:val="nil"/>
            </w:tcBorders>
            <w:shd w:val="clear" w:color="auto" w:fill="auto"/>
            <w:tcMar>
              <w:left w:w="40" w:type="dxa"/>
              <w:right w:w="40" w:type="dxa"/>
            </w:tcMar>
            <w:vAlign w:val="center"/>
          </w:tcPr>
          <w:p w14:paraId="42C8259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79 778</w:t>
            </w:r>
          </w:p>
        </w:tc>
        <w:tc>
          <w:tcPr>
            <w:tcW w:w="598" w:type="pct"/>
            <w:tcBorders>
              <w:top w:val="single" w:sz="4" w:space="0" w:color="000000"/>
              <w:left w:val="nil"/>
              <w:bottom w:val="nil"/>
              <w:right w:val="nil"/>
              <w:tl2br w:val="nil"/>
              <w:tr2bl w:val="nil"/>
            </w:tcBorders>
            <w:shd w:val="clear" w:color="auto" w:fill="auto"/>
            <w:tcMar>
              <w:left w:w="40" w:type="dxa"/>
              <w:right w:w="40" w:type="dxa"/>
            </w:tcMar>
            <w:vAlign w:val="center"/>
          </w:tcPr>
          <w:p w14:paraId="13571BE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-3,454</w:t>
            </w:r>
          </w:p>
        </w:tc>
        <w:tc>
          <w:tcPr>
            <w:tcW w:w="508" w:type="pct"/>
            <w:tcBorders>
              <w:top w:val="single" w:sz="4" w:space="0" w:color="000000"/>
              <w:left w:val="nil"/>
              <w:bottom w:val="nil"/>
              <w:right w:val="nil"/>
              <w:tl2br w:val="nil"/>
              <w:tr2bl w:val="nil"/>
            </w:tcBorders>
            <w:shd w:val="clear" w:color="auto" w:fill="auto"/>
            <w:tcMar>
              <w:left w:w="40" w:type="dxa"/>
              <w:right w:w="40" w:type="dxa"/>
            </w:tcMar>
            <w:vAlign w:val="center"/>
          </w:tcPr>
          <w:p w14:paraId="0FD52A2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76 324</w:t>
            </w:r>
          </w:p>
        </w:tc>
        <w:tc>
          <w:tcPr>
            <w:tcW w:w="485" w:type="pct"/>
            <w:tcBorders>
              <w:top w:val="single" w:sz="4" w:space="0" w:color="000000"/>
              <w:left w:val="nil"/>
              <w:bottom w:val="nil"/>
              <w:right w:val="nil"/>
              <w:tl2br w:val="nil"/>
              <w:tr2bl w:val="nil"/>
            </w:tcBorders>
            <w:shd w:val="clear" w:color="auto" w:fill="auto"/>
            <w:tcMar>
              <w:left w:w="40" w:type="dxa"/>
              <w:right w:w="40" w:type="dxa"/>
            </w:tcMar>
            <w:vAlign w:val="center"/>
          </w:tcPr>
          <w:p w14:paraId="7FBFFD5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64 345</w:t>
            </w:r>
          </w:p>
        </w:tc>
        <w:tc>
          <w:tcPr>
            <w:tcW w:w="553" w:type="pct"/>
            <w:tcBorders>
              <w:top w:val="single" w:sz="4" w:space="0" w:color="000000"/>
              <w:left w:val="nil"/>
              <w:bottom w:val="nil"/>
              <w:right w:val="nil"/>
              <w:tl2br w:val="nil"/>
              <w:tr2bl w:val="nil"/>
            </w:tcBorders>
            <w:shd w:val="clear" w:color="auto" w:fill="auto"/>
            <w:tcMar>
              <w:left w:w="40" w:type="dxa"/>
              <w:right w:w="40" w:type="dxa"/>
            </w:tcMar>
            <w:vAlign w:val="center"/>
          </w:tcPr>
          <w:p w14:paraId="0366587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-632</w:t>
            </w:r>
          </w:p>
        </w:tc>
      </w:tr>
      <w:tr w:rsidR="0044336D" w14:paraId="50EAF29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4" w:type="pct"/>
            <w:tcBorders>
              <w:top w:val="nil"/>
              <w:left w:val="nil"/>
              <w:bottom w:val="nil"/>
              <w:right w:val="nil"/>
              <w:tl2br w:val="nil"/>
              <w:tr2bl w:val="nil"/>
            </w:tcBorders>
            <w:shd w:val="clear" w:color="auto" w:fill="auto"/>
            <w:tcMar>
              <w:left w:w="40" w:type="dxa"/>
              <w:right w:w="40" w:type="dxa"/>
            </w:tcMar>
            <w:vAlign w:val="center"/>
          </w:tcPr>
          <w:p w14:paraId="57C3CD81" w14:textId="77777777" w:rsidR="0044336D" w:rsidRDefault="0044336D" w:rsidP="00F613F1">
            <w:pPr>
              <w:rPr>
                <w:rFonts w:ascii="Arial" w:eastAsia="Arial" w:hAnsi="Arial" w:cs="Arial"/>
                <w:noProof/>
                <w:color w:val="000000"/>
                <w:sz w:val="16"/>
              </w:rPr>
            </w:pPr>
            <w:r>
              <w:rPr>
                <w:rFonts w:ascii="Arial" w:hAnsi="Arial"/>
                <w:noProof/>
                <w:color w:val="000000"/>
                <w:sz w:val="16"/>
              </w:rPr>
              <w:t>Direkte Darlehenstransaktionen</w:t>
            </w:r>
          </w:p>
        </w:tc>
        <w:tc>
          <w:tcPr>
            <w:tcW w:w="824" w:type="pct"/>
            <w:tcBorders>
              <w:top w:val="nil"/>
              <w:left w:val="nil"/>
              <w:bottom w:val="nil"/>
              <w:right w:val="nil"/>
              <w:tl2br w:val="nil"/>
              <w:tr2bl w:val="nil"/>
            </w:tcBorders>
            <w:shd w:val="clear" w:color="auto" w:fill="auto"/>
            <w:tcMar>
              <w:left w:w="40" w:type="dxa"/>
              <w:right w:w="40" w:type="dxa"/>
            </w:tcMar>
            <w:vAlign w:val="center"/>
          </w:tcPr>
          <w:p w14:paraId="0DAFB9D7" w14:textId="77777777" w:rsidR="0044336D" w:rsidRDefault="0044336D" w:rsidP="00F613F1">
            <w:pPr>
              <w:rPr>
                <w:rFonts w:ascii="Arial" w:eastAsia="Arial" w:hAnsi="Arial" w:cs="Arial"/>
                <w:noProof/>
                <w:color w:val="000000"/>
                <w:sz w:val="16"/>
              </w:rPr>
            </w:pPr>
            <w:r>
              <w:rPr>
                <w:rFonts w:ascii="Arial" w:hAnsi="Arial"/>
                <w:noProof/>
                <w:color w:val="000000"/>
                <w:sz w:val="16"/>
              </w:rPr>
              <w:t xml:space="preserve">Darlehen und Vorauszahlungen </w:t>
            </w:r>
          </w:p>
        </w:tc>
        <w:tc>
          <w:tcPr>
            <w:tcW w:w="722" w:type="pct"/>
            <w:tcBorders>
              <w:top w:val="nil"/>
              <w:left w:val="nil"/>
              <w:bottom w:val="nil"/>
              <w:right w:val="nil"/>
              <w:tl2br w:val="nil"/>
              <w:tr2bl w:val="nil"/>
            </w:tcBorders>
            <w:shd w:val="clear" w:color="auto" w:fill="auto"/>
            <w:tcMar>
              <w:left w:w="40" w:type="dxa"/>
              <w:right w:w="40" w:type="dxa"/>
            </w:tcMar>
            <w:vAlign w:val="center"/>
          </w:tcPr>
          <w:p w14:paraId="297916C4" w14:textId="77777777" w:rsidR="0044336D" w:rsidRDefault="0044336D" w:rsidP="00F613F1">
            <w:pPr>
              <w:rPr>
                <w:rFonts w:ascii="Arial" w:eastAsia="Arial" w:hAnsi="Arial" w:cs="Arial"/>
                <w:noProof/>
                <w:color w:val="000000"/>
                <w:sz w:val="16"/>
              </w:rPr>
            </w:pPr>
            <w:r>
              <w:rPr>
                <w:rFonts w:ascii="Arial" w:hAnsi="Arial"/>
                <w:noProof/>
                <w:color w:val="000000"/>
                <w:sz w:val="16"/>
              </w:rPr>
              <w:t>Erfolgswirksam zum beizulegenden Zeitwert</w:t>
            </w:r>
          </w:p>
        </w:tc>
        <w:tc>
          <w:tcPr>
            <w:tcW w:w="486" w:type="pct"/>
            <w:tcBorders>
              <w:top w:val="nil"/>
              <w:left w:val="nil"/>
              <w:bottom w:val="nil"/>
              <w:right w:val="nil"/>
              <w:tl2br w:val="nil"/>
              <w:tr2bl w:val="nil"/>
            </w:tcBorders>
            <w:shd w:val="clear" w:color="auto" w:fill="auto"/>
            <w:tcMar>
              <w:left w:w="40" w:type="dxa"/>
              <w:right w:w="40" w:type="dxa"/>
            </w:tcMar>
            <w:vAlign w:val="center"/>
          </w:tcPr>
          <w:p w14:paraId="256B36BF"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104 709</w:t>
            </w:r>
          </w:p>
        </w:tc>
        <w:tc>
          <w:tcPr>
            <w:tcW w:w="598" w:type="pct"/>
            <w:tcBorders>
              <w:top w:val="nil"/>
              <w:left w:val="nil"/>
              <w:bottom w:val="nil"/>
              <w:right w:val="nil"/>
              <w:tl2br w:val="nil"/>
              <w:tr2bl w:val="nil"/>
            </w:tcBorders>
            <w:shd w:val="clear" w:color="auto" w:fill="auto"/>
            <w:tcMar>
              <w:left w:w="40" w:type="dxa"/>
              <w:right w:w="40" w:type="dxa"/>
            </w:tcMar>
            <w:vAlign w:val="center"/>
          </w:tcPr>
          <w:p w14:paraId="1D1FF33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-45,224</w:t>
            </w:r>
          </w:p>
        </w:tc>
        <w:tc>
          <w:tcPr>
            <w:tcW w:w="508" w:type="pct"/>
            <w:tcBorders>
              <w:top w:val="nil"/>
              <w:left w:val="nil"/>
              <w:bottom w:val="nil"/>
              <w:right w:val="nil"/>
              <w:tl2br w:val="nil"/>
              <w:tr2bl w:val="nil"/>
            </w:tcBorders>
            <w:shd w:val="clear" w:color="auto" w:fill="auto"/>
            <w:tcMar>
              <w:left w:w="40" w:type="dxa"/>
              <w:right w:w="40" w:type="dxa"/>
            </w:tcMar>
            <w:vAlign w:val="center"/>
          </w:tcPr>
          <w:p w14:paraId="6DC13BF2"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59 485</w:t>
            </w:r>
          </w:p>
        </w:tc>
        <w:tc>
          <w:tcPr>
            <w:tcW w:w="485" w:type="pct"/>
            <w:tcBorders>
              <w:top w:val="nil"/>
              <w:left w:val="nil"/>
              <w:bottom w:val="nil"/>
              <w:right w:val="nil"/>
              <w:tl2br w:val="nil"/>
              <w:tr2bl w:val="nil"/>
            </w:tcBorders>
            <w:shd w:val="clear" w:color="auto" w:fill="auto"/>
            <w:tcMar>
              <w:left w:w="40" w:type="dxa"/>
              <w:right w:w="40" w:type="dxa"/>
            </w:tcMar>
            <w:vAlign w:val="center"/>
          </w:tcPr>
          <w:p w14:paraId="2925A601"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67 215</w:t>
            </w:r>
          </w:p>
        </w:tc>
        <w:tc>
          <w:tcPr>
            <w:tcW w:w="553" w:type="pct"/>
            <w:tcBorders>
              <w:top w:val="nil"/>
              <w:left w:val="nil"/>
              <w:bottom w:val="nil"/>
              <w:right w:val="nil"/>
              <w:tl2br w:val="nil"/>
              <w:tr2bl w:val="nil"/>
            </w:tcBorders>
            <w:shd w:val="clear" w:color="auto" w:fill="auto"/>
            <w:tcMar>
              <w:left w:w="40" w:type="dxa"/>
              <w:right w:w="40" w:type="dxa"/>
            </w:tcMar>
            <w:vAlign w:val="center"/>
          </w:tcPr>
          <w:p w14:paraId="245E4E3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5AF0E86A"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824" w:type="pct"/>
            <w:tcBorders>
              <w:top w:val="nil"/>
              <w:left w:val="nil"/>
              <w:bottom w:val="nil"/>
              <w:right w:val="nil"/>
              <w:tl2br w:val="nil"/>
              <w:tr2bl w:val="nil"/>
            </w:tcBorders>
            <w:shd w:val="clear" w:color="auto" w:fill="auto"/>
            <w:tcMar>
              <w:left w:w="40" w:type="dxa"/>
              <w:right w:w="40" w:type="dxa"/>
            </w:tcMar>
            <w:vAlign w:val="center"/>
          </w:tcPr>
          <w:p w14:paraId="606857B3" w14:textId="77777777" w:rsidR="0044336D" w:rsidRDefault="0044336D" w:rsidP="00F613F1">
            <w:pPr>
              <w:rPr>
                <w:rFonts w:ascii="Arial" w:eastAsia="Arial" w:hAnsi="Arial" w:cs="Arial"/>
                <w:noProof/>
                <w:color w:val="000000"/>
                <w:sz w:val="16"/>
              </w:rPr>
            </w:pPr>
            <w:r>
              <w:rPr>
                <w:rFonts w:ascii="Arial" w:hAnsi="Arial"/>
                <w:noProof/>
                <w:color w:val="000000"/>
                <w:sz w:val="16"/>
              </w:rPr>
              <w:t>Sozialwirkungsorientierte Equity Fonds</w:t>
            </w:r>
          </w:p>
        </w:tc>
        <w:tc>
          <w:tcPr>
            <w:tcW w:w="824" w:type="pct"/>
            <w:tcBorders>
              <w:top w:val="nil"/>
              <w:left w:val="nil"/>
              <w:bottom w:val="nil"/>
              <w:right w:val="nil"/>
              <w:tl2br w:val="nil"/>
              <w:tr2bl w:val="nil"/>
            </w:tcBorders>
            <w:shd w:val="clear" w:color="auto" w:fill="auto"/>
            <w:tcMar>
              <w:left w:w="40" w:type="dxa"/>
              <w:right w:w="40" w:type="dxa"/>
            </w:tcMar>
            <w:vAlign w:val="center"/>
          </w:tcPr>
          <w:p w14:paraId="1DF9629E" w14:textId="77777777" w:rsidR="0044336D" w:rsidRDefault="0044336D" w:rsidP="00F613F1">
            <w:pPr>
              <w:rPr>
                <w:rFonts w:ascii="Arial" w:eastAsia="Arial" w:hAnsi="Arial" w:cs="Arial"/>
                <w:noProof/>
                <w:color w:val="000000"/>
                <w:sz w:val="16"/>
              </w:rPr>
            </w:pPr>
            <w:r>
              <w:rPr>
                <w:rFonts w:ascii="Arial" w:hAnsi="Arial"/>
                <w:noProof/>
                <w:color w:val="000000"/>
                <w:sz w:val="16"/>
              </w:rPr>
              <w:t>Aktien und andere variabel verzinsliche Wertpapiere</w:t>
            </w:r>
          </w:p>
        </w:tc>
        <w:tc>
          <w:tcPr>
            <w:tcW w:w="722" w:type="pct"/>
            <w:tcBorders>
              <w:top w:val="nil"/>
              <w:left w:val="nil"/>
              <w:bottom w:val="nil"/>
              <w:right w:val="nil"/>
              <w:tl2br w:val="nil"/>
              <w:tr2bl w:val="nil"/>
            </w:tcBorders>
            <w:shd w:val="clear" w:color="auto" w:fill="auto"/>
            <w:tcMar>
              <w:left w:w="40" w:type="dxa"/>
              <w:right w:w="40" w:type="dxa"/>
            </w:tcMar>
            <w:vAlign w:val="center"/>
          </w:tcPr>
          <w:p w14:paraId="03491328" w14:textId="77777777" w:rsidR="0044336D" w:rsidRDefault="0044336D" w:rsidP="00F613F1">
            <w:pPr>
              <w:rPr>
                <w:rFonts w:ascii="Arial" w:eastAsia="Arial" w:hAnsi="Arial" w:cs="Arial"/>
                <w:noProof/>
                <w:color w:val="000000"/>
                <w:sz w:val="16"/>
              </w:rPr>
            </w:pPr>
            <w:r>
              <w:rPr>
                <w:rFonts w:ascii="Arial" w:hAnsi="Arial"/>
                <w:noProof/>
                <w:color w:val="000000"/>
                <w:sz w:val="16"/>
              </w:rPr>
              <w:t>Erfolgswirksam zum beizulegenden Zeitwert</w:t>
            </w:r>
          </w:p>
        </w:tc>
        <w:tc>
          <w:tcPr>
            <w:tcW w:w="486" w:type="pct"/>
            <w:tcBorders>
              <w:top w:val="nil"/>
              <w:left w:val="nil"/>
              <w:bottom w:val="nil"/>
              <w:right w:val="nil"/>
              <w:tl2br w:val="nil"/>
              <w:tr2bl w:val="nil"/>
            </w:tcBorders>
            <w:shd w:val="clear" w:color="auto" w:fill="auto"/>
            <w:tcMar>
              <w:left w:w="40" w:type="dxa"/>
              <w:right w:w="40" w:type="dxa"/>
            </w:tcMar>
            <w:vAlign w:val="center"/>
          </w:tcPr>
          <w:p w14:paraId="25708B2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94 385</w:t>
            </w:r>
          </w:p>
        </w:tc>
        <w:tc>
          <w:tcPr>
            <w:tcW w:w="598" w:type="pct"/>
            <w:tcBorders>
              <w:top w:val="nil"/>
              <w:left w:val="nil"/>
              <w:bottom w:val="nil"/>
              <w:right w:val="nil"/>
              <w:tl2br w:val="nil"/>
              <w:tr2bl w:val="nil"/>
            </w:tcBorders>
            <w:shd w:val="clear" w:color="auto" w:fill="auto"/>
            <w:tcMar>
              <w:left w:w="40" w:type="dxa"/>
              <w:right w:w="40" w:type="dxa"/>
            </w:tcMar>
            <w:vAlign w:val="center"/>
          </w:tcPr>
          <w:p w14:paraId="6996EB53"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23 802</w:t>
            </w:r>
          </w:p>
        </w:tc>
        <w:tc>
          <w:tcPr>
            <w:tcW w:w="508" w:type="pct"/>
            <w:tcBorders>
              <w:top w:val="nil"/>
              <w:left w:val="nil"/>
              <w:bottom w:val="nil"/>
              <w:right w:val="nil"/>
              <w:tl2br w:val="nil"/>
              <w:tr2bl w:val="nil"/>
            </w:tcBorders>
            <w:shd w:val="clear" w:color="auto" w:fill="auto"/>
            <w:tcMar>
              <w:left w:w="40" w:type="dxa"/>
              <w:right w:w="40" w:type="dxa"/>
            </w:tcMar>
            <w:vAlign w:val="center"/>
          </w:tcPr>
          <w:p w14:paraId="5DCEBAA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118 187</w:t>
            </w:r>
          </w:p>
        </w:tc>
        <w:tc>
          <w:tcPr>
            <w:tcW w:w="485" w:type="pct"/>
            <w:tcBorders>
              <w:top w:val="nil"/>
              <w:left w:val="nil"/>
              <w:bottom w:val="nil"/>
              <w:right w:val="nil"/>
              <w:tl2br w:val="nil"/>
              <w:tr2bl w:val="nil"/>
            </w:tcBorders>
            <w:shd w:val="clear" w:color="auto" w:fill="auto"/>
            <w:tcMar>
              <w:left w:w="40" w:type="dxa"/>
              <w:right w:w="40" w:type="dxa"/>
            </w:tcMar>
            <w:vAlign w:val="center"/>
          </w:tcPr>
          <w:p w14:paraId="5EDC4B6C"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79 393</w:t>
            </w:r>
          </w:p>
        </w:tc>
        <w:tc>
          <w:tcPr>
            <w:tcW w:w="553" w:type="pct"/>
            <w:tcBorders>
              <w:top w:val="nil"/>
              <w:left w:val="nil"/>
              <w:bottom w:val="nil"/>
              <w:right w:val="nil"/>
              <w:tl2br w:val="nil"/>
              <w:tr2bl w:val="nil"/>
            </w:tcBorders>
            <w:shd w:val="clear" w:color="auto" w:fill="auto"/>
            <w:tcMar>
              <w:left w:w="40" w:type="dxa"/>
              <w:right w:w="40" w:type="dxa"/>
            </w:tcMar>
            <w:vAlign w:val="center"/>
          </w:tcPr>
          <w:p w14:paraId="4446608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5F8C3BA1"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824" w:type="pct"/>
            <w:tcBorders>
              <w:top w:val="nil"/>
              <w:left w:val="nil"/>
              <w:bottom w:val="nil"/>
              <w:right w:val="nil"/>
              <w:tl2br w:val="nil"/>
              <w:tr2bl w:val="nil"/>
            </w:tcBorders>
            <w:shd w:val="clear" w:color="auto" w:fill="auto"/>
            <w:tcMar>
              <w:left w:w="40" w:type="dxa"/>
              <w:right w:w="40" w:type="dxa"/>
            </w:tcMar>
            <w:vAlign w:val="center"/>
          </w:tcPr>
          <w:p w14:paraId="67110325" w14:textId="77777777" w:rsidR="0044336D" w:rsidRDefault="0044336D" w:rsidP="00F613F1">
            <w:pPr>
              <w:rPr>
                <w:rFonts w:ascii="Arial" w:eastAsia="Arial" w:hAnsi="Arial" w:cs="Arial"/>
                <w:noProof/>
                <w:color w:val="000000"/>
                <w:sz w:val="16"/>
              </w:rPr>
            </w:pPr>
            <w:r>
              <w:rPr>
                <w:rFonts w:ascii="Arial" w:hAnsi="Arial"/>
                <w:noProof/>
                <w:color w:val="000000"/>
                <w:sz w:val="16"/>
              </w:rPr>
              <w:t>Direkte Kapitalbeteiligungen</w:t>
            </w:r>
          </w:p>
        </w:tc>
        <w:tc>
          <w:tcPr>
            <w:tcW w:w="824" w:type="pct"/>
            <w:tcBorders>
              <w:top w:val="nil"/>
              <w:left w:val="nil"/>
              <w:bottom w:val="nil"/>
              <w:right w:val="nil"/>
              <w:tl2br w:val="nil"/>
              <w:tr2bl w:val="nil"/>
            </w:tcBorders>
            <w:shd w:val="clear" w:color="auto" w:fill="auto"/>
            <w:tcMar>
              <w:left w:w="40" w:type="dxa"/>
              <w:right w:w="40" w:type="dxa"/>
            </w:tcMar>
            <w:vAlign w:val="center"/>
          </w:tcPr>
          <w:p w14:paraId="12B29E14" w14:textId="77777777" w:rsidR="0044336D" w:rsidRDefault="0044336D" w:rsidP="00F613F1">
            <w:pPr>
              <w:rPr>
                <w:rFonts w:ascii="Arial" w:eastAsia="Arial" w:hAnsi="Arial" w:cs="Arial"/>
                <w:noProof/>
                <w:color w:val="000000"/>
                <w:sz w:val="16"/>
              </w:rPr>
            </w:pPr>
            <w:r>
              <w:rPr>
                <w:rFonts w:ascii="Arial" w:hAnsi="Arial"/>
                <w:noProof/>
                <w:color w:val="000000"/>
                <w:sz w:val="16"/>
              </w:rPr>
              <w:t>Aktien und andere variabel verzinsliche Wertpapiere</w:t>
            </w:r>
          </w:p>
        </w:tc>
        <w:tc>
          <w:tcPr>
            <w:tcW w:w="722" w:type="pct"/>
            <w:tcBorders>
              <w:top w:val="nil"/>
              <w:left w:val="nil"/>
              <w:bottom w:val="nil"/>
              <w:right w:val="nil"/>
              <w:tl2br w:val="nil"/>
              <w:tr2bl w:val="nil"/>
            </w:tcBorders>
            <w:shd w:val="clear" w:color="auto" w:fill="auto"/>
            <w:tcMar>
              <w:left w:w="40" w:type="dxa"/>
              <w:right w:w="40" w:type="dxa"/>
            </w:tcMar>
            <w:vAlign w:val="center"/>
          </w:tcPr>
          <w:p w14:paraId="69670D80" w14:textId="77777777" w:rsidR="0044336D" w:rsidRDefault="0044336D" w:rsidP="00F613F1">
            <w:pPr>
              <w:rPr>
                <w:rFonts w:ascii="Arial" w:eastAsia="Arial" w:hAnsi="Arial" w:cs="Arial"/>
                <w:noProof/>
                <w:color w:val="000000"/>
                <w:sz w:val="16"/>
              </w:rPr>
            </w:pPr>
            <w:r>
              <w:rPr>
                <w:rFonts w:ascii="Arial" w:hAnsi="Arial"/>
                <w:noProof/>
                <w:color w:val="000000"/>
                <w:sz w:val="16"/>
              </w:rPr>
              <w:t>Erfolgswirksam zum beizulegenden Zeitwert</w:t>
            </w:r>
          </w:p>
        </w:tc>
        <w:tc>
          <w:tcPr>
            <w:tcW w:w="486" w:type="pct"/>
            <w:tcBorders>
              <w:top w:val="nil"/>
              <w:left w:val="nil"/>
              <w:bottom w:val="nil"/>
              <w:right w:val="nil"/>
              <w:tl2br w:val="nil"/>
              <w:tr2bl w:val="nil"/>
            </w:tcBorders>
            <w:shd w:val="clear" w:color="auto" w:fill="auto"/>
            <w:tcMar>
              <w:left w:w="40" w:type="dxa"/>
              <w:right w:w="40" w:type="dxa"/>
            </w:tcMar>
            <w:vAlign w:val="center"/>
          </w:tcPr>
          <w:p w14:paraId="317DD61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59 429</w:t>
            </w:r>
          </w:p>
        </w:tc>
        <w:tc>
          <w:tcPr>
            <w:tcW w:w="598" w:type="pct"/>
            <w:tcBorders>
              <w:top w:val="nil"/>
              <w:left w:val="nil"/>
              <w:bottom w:val="nil"/>
              <w:right w:val="nil"/>
              <w:tl2br w:val="nil"/>
              <w:tr2bl w:val="nil"/>
            </w:tcBorders>
            <w:shd w:val="clear" w:color="auto" w:fill="auto"/>
            <w:tcMar>
              <w:left w:w="40" w:type="dxa"/>
              <w:right w:w="40" w:type="dxa"/>
            </w:tcMar>
            <w:vAlign w:val="center"/>
          </w:tcPr>
          <w:p w14:paraId="438B347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26 939</w:t>
            </w:r>
          </w:p>
        </w:tc>
        <w:tc>
          <w:tcPr>
            <w:tcW w:w="508" w:type="pct"/>
            <w:tcBorders>
              <w:top w:val="nil"/>
              <w:left w:val="nil"/>
              <w:bottom w:val="nil"/>
              <w:right w:val="nil"/>
              <w:tl2br w:val="nil"/>
              <w:tr2bl w:val="nil"/>
            </w:tcBorders>
            <w:shd w:val="clear" w:color="auto" w:fill="auto"/>
            <w:tcMar>
              <w:left w:w="40" w:type="dxa"/>
              <w:right w:w="40" w:type="dxa"/>
            </w:tcMar>
            <w:vAlign w:val="center"/>
          </w:tcPr>
          <w:p w14:paraId="4E6828E5"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86 368</w:t>
            </w:r>
          </w:p>
        </w:tc>
        <w:tc>
          <w:tcPr>
            <w:tcW w:w="485" w:type="pct"/>
            <w:tcBorders>
              <w:top w:val="nil"/>
              <w:left w:val="nil"/>
              <w:bottom w:val="nil"/>
              <w:right w:val="nil"/>
              <w:tl2br w:val="nil"/>
              <w:tr2bl w:val="nil"/>
            </w:tcBorders>
            <w:shd w:val="clear" w:color="auto" w:fill="auto"/>
            <w:tcMar>
              <w:left w:w="40" w:type="dxa"/>
              <w:right w:w="40" w:type="dxa"/>
            </w:tcMar>
            <w:vAlign w:val="center"/>
          </w:tcPr>
          <w:p w14:paraId="0CF5C27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14</w:t>
            </w:r>
          </w:p>
        </w:tc>
        <w:tc>
          <w:tcPr>
            <w:tcW w:w="553" w:type="pct"/>
            <w:tcBorders>
              <w:top w:val="nil"/>
              <w:left w:val="nil"/>
              <w:bottom w:val="nil"/>
              <w:right w:val="nil"/>
              <w:tl2br w:val="nil"/>
              <w:tr2bl w:val="nil"/>
            </w:tcBorders>
            <w:shd w:val="clear" w:color="auto" w:fill="auto"/>
            <w:tcMar>
              <w:left w:w="40" w:type="dxa"/>
              <w:right w:w="40" w:type="dxa"/>
            </w:tcMar>
            <w:vAlign w:val="center"/>
          </w:tcPr>
          <w:p w14:paraId="4B3230F0"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1AD0C550"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824" w:type="pct"/>
            <w:tcBorders>
              <w:top w:val="nil"/>
              <w:left w:val="nil"/>
              <w:bottom w:val="nil"/>
              <w:right w:val="nil"/>
              <w:tl2br w:val="nil"/>
              <w:tr2bl w:val="nil"/>
            </w:tcBorders>
            <w:shd w:val="clear" w:color="auto" w:fill="auto"/>
            <w:tcMar>
              <w:left w:w="40" w:type="dxa"/>
              <w:right w:w="40" w:type="dxa"/>
            </w:tcMar>
            <w:vAlign w:val="center"/>
          </w:tcPr>
          <w:p w14:paraId="21D88487" w14:textId="77777777" w:rsidR="0044336D" w:rsidRDefault="0044336D" w:rsidP="00F613F1">
            <w:pPr>
              <w:rPr>
                <w:rFonts w:ascii="Arial" w:eastAsia="Arial" w:hAnsi="Arial" w:cs="Arial"/>
                <w:noProof/>
                <w:color w:val="000000"/>
                <w:sz w:val="16"/>
              </w:rPr>
            </w:pPr>
            <w:r>
              <w:rPr>
                <w:rFonts w:ascii="Arial" w:hAnsi="Arial"/>
                <w:noProof/>
                <w:color w:val="000000"/>
                <w:sz w:val="16"/>
              </w:rPr>
              <w:t>Instrumente zur Erleichterung der Risikoteilung</w:t>
            </w:r>
          </w:p>
        </w:tc>
        <w:tc>
          <w:tcPr>
            <w:tcW w:w="824" w:type="pct"/>
            <w:tcBorders>
              <w:top w:val="nil"/>
              <w:left w:val="nil"/>
              <w:bottom w:val="nil"/>
              <w:right w:val="nil"/>
              <w:tl2br w:val="nil"/>
              <w:tr2bl w:val="nil"/>
            </w:tcBorders>
            <w:shd w:val="clear" w:color="auto" w:fill="auto"/>
            <w:tcMar>
              <w:left w:w="40" w:type="dxa"/>
              <w:right w:w="40" w:type="dxa"/>
            </w:tcMar>
            <w:vAlign w:val="center"/>
          </w:tcPr>
          <w:p w14:paraId="0A60FE3F" w14:textId="77777777" w:rsidR="0044336D" w:rsidRDefault="0044336D" w:rsidP="00F613F1">
            <w:pPr>
              <w:rPr>
                <w:rFonts w:ascii="Arial" w:eastAsia="Arial" w:hAnsi="Arial" w:cs="Arial"/>
                <w:noProof/>
                <w:color w:val="000000"/>
                <w:sz w:val="16"/>
              </w:rPr>
            </w:pPr>
            <w:r>
              <w:rPr>
                <w:rFonts w:ascii="Arial" w:hAnsi="Arial"/>
                <w:noProof/>
                <w:color w:val="000000"/>
                <w:sz w:val="16"/>
              </w:rPr>
              <w:t>Gestellte Garantien</w:t>
            </w:r>
          </w:p>
        </w:tc>
        <w:tc>
          <w:tcPr>
            <w:tcW w:w="722" w:type="pct"/>
            <w:tcBorders>
              <w:top w:val="nil"/>
              <w:left w:val="nil"/>
              <w:bottom w:val="nil"/>
              <w:right w:val="nil"/>
              <w:tl2br w:val="nil"/>
              <w:tr2bl w:val="nil"/>
            </w:tcBorders>
            <w:shd w:val="clear" w:color="auto" w:fill="auto"/>
            <w:tcMar>
              <w:left w:w="40" w:type="dxa"/>
              <w:right w:w="40" w:type="dxa"/>
            </w:tcMar>
            <w:vAlign w:val="center"/>
          </w:tcPr>
          <w:p w14:paraId="46066A23" w14:textId="77777777" w:rsidR="0044336D" w:rsidRDefault="0044336D" w:rsidP="00F613F1">
            <w:pPr>
              <w:rPr>
                <w:rFonts w:ascii="Arial" w:eastAsia="Arial" w:hAnsi="Arial" w:cs="Arial"/>
                <w:noProof/>
                <w:color w:val="000000"/>
                <w:sz w:val="16"/>
              </w:rPr>
            </w:pPr>
            <w:r>
              <w:rPr>
                <w:rFonts w:ascii="Arial" w:hAnsi="Arial"/>
                <w:noProof/>
                <w:color w:val="000000"/>
                <w:sz w:val="16"/>
              </w:rPr>
              <w:t>Higher-of-Ansatz*</w:t>
            </w:r>
          </w:p>
        </w:tc>
        <w:tc>
          <w:tcPr>
            <w:tcW w:w="486" w:type="pct"/>
            <w:tcBorders>
              <w:top w:val="nil"/>
              <w:left w:val="nil"/>
              <w:bottom w:val="nil"/>
              <w:right w:val="nil"/>
              <w:tl2br w:val="nil"/>
              <w:tr2bl w:val="nil"/>
            </w:tcBorders>
            <w:shd w:val="clear" w:color="auto" w:fill="auto"/>
            <w:tcMar>
              <w:left w:w="40" w:type="dxa"/>
              <w:right w:w="40" w:type="dxa"/>
            </w:tcMar>
            <w:vAlign w:val="center"/>
          </w:tcPr>
          <w:p w14:paraId="7F22A3D7"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598" w:type="pct"/>
            <w:tcBorders>
              <w:top w:val="nil"/>
              <w:left w:val="nil"/>
              <w:bottom w:val="nil"/>
              <w:right w:val="nil"/>
              <w:tl2br w:val="nil"/>
              <w:tr2bl w:val="nil"/>
            </w:tcBorders>
            <w:shd w:val="clear" w:color="auto" w:fill="auto"/>
            <w:tcMar>
              <w:left w:w="40" w:type="dxa"/>
              <w:right w:w="40" w:type="dxa"/>
            </w:tcMar>
            <w:vAlign w:val="center"/>
          </w:tcPr>
          <w:p w14:paraId="6EF47B38"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508" w:type="pct"/>
            <w:tcBorders>
              <w:top w:val="nil"/>
              <w:left w:val="nil"/>
              <w:bottom w:val="nil"/>
              <w:right w:val="nil"/>
              <w:tl2br w:val="nil"/>
              <w:tr2bl w:val="nil"/>
            </w:tcBorders>
            <w:shd w:val="clear" w:color="auto" w:fill="auto"/>
            <w:tcMar>
              <w:left w:w="40" w:type="dxa"/>
              <w:right w:w="40" w:type="dxa"/>
            </w:tcMar>
            <w:vAlign w:val="center"/>
          </w:tcPr>
          <w:p w14:paraId="342806F6"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14:paraId="7E9FC954"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46 878</w:t>
            </w:r>
          </w:p>
        </w:tc>
        <w:tc>
          <w:tcPr>
            <w:tcW w:w="553" w:type="pct"/>
            <w:tcBorders>
              <w:top w:val="nil"/>
              <w:left w:val="nil"/>
              <w:bottom w:val="nil"/>
              <w:right w:val="nil"/>
              <w:tl2br w:val="nil"/>
              <w:tr2bl w:val="nil"/>
            </w:tcBorders>
            <w:shd w:val="clear" w:color="auto" w:fill="auto"/>
            <w:tcMar>
              <w:left w:w="40" w:type="dxa"/>
              <w:right w:w="40" w:type="dxa"/>
            </w:tcMar>
            <w:vAlign w:val="center"/>
          </w:tcPr>
          <w:p w14:paraId="52FBA409" w14:textId="77777777" w:rsidR="0044336D" w:rsidRDefault="0044336D" w:rsidP="00F613F1">
            <w:pPr>
              <w:jc w:val="right"/>
              <w:rPr>
                <w:rFonts w:ascii="Arial" w:eastAsia="Arial" w:hAnsi="Arial" w:cs="Arial"/>
                <w:noProof/>
                <w:color w:val="000000"/>
                <w:sz w:val="16"/>
              </w:rPr>
            </w:pPr>
            <w:r>
              <w:rPr>
                <w:rFonts w:ascii="Arial" w:hAnsi="Arial"/>
                <w:noProof/>
                <w:color w:val="000000"/>
                <w:sz w:val="16"/>
              </w:rPr>
              <w:t>-</w:t>
            </w:r>
          </w:p>
        </w:tc>
      </w:tr>
      <w:tr w:rsidR="0044336D" w14:paraId="0579A26C"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4" w:type="pct"/>
            <w:tcBorders>
              <w:top w:val="nil"/>
              <w:left w:val="nil"/>
              <w:bottom w:val="nil"/>
              <w:right w:val="nil"/>
              <w:tl2br w:val="nil"/>
              <w:tr2bl w:val="nil"/>
            </w:tcBorders>
            <w:shd w:val="clear" w:color="FFFFFF" w:fill="C1C1C1"/>
            <w:tcMar>
              <w:left w:w="40" w:type="dxa"/>
              <w:right w:w="40" w:type="dxa"/>
            </w:tcMar>
            <w:vAlign w:val="center"/>
          </w:tcPr>
          <w:p w14:paraId="562E51F2" w14:textId="77777777" w:rsidR="0044336D" w:rsidRDefault="0044336D" w:rsidP="00F613F1">
            <w:pPr>
              <w:rPr>
                <w:rFonts w:ascii="Arial" w:eastAsia="Arial" w:hAnsi="Arial" w:cs="Arial"/>
                <w:b/>
                <w:noProof/>
                <w:color w:val="000000"/>
                <w:sz w:val="16"/>
              </w:rPr>
            </w:pPr>
            <w:r>
              <w:rPr>
                <w:rFonts w:ascii="Arial" w:hAnsi="Arial"/>
                <w:b/>
                <w:noProof/>
                <w:color w:val="000000"/>
                <w:sz w:val="16"/>
              </w:rPr>
              <w:t>Insgesamt</w:t>
            </w:r>
          </w:p>
        </w:tc>
        <w:tc>
          <w:tcPr>
            <w:tcW w:w="824" w:type="pct"/>
            <w:tcBorders>
              <w:top w:val="nil"/>
              <w:left w:val="nil"/>
              <w:bottom w:val="nil"/>
              <w:right w:val="nil"/>
              <w:tl2br w:val="nil"/>
              <w:tr2bl w:val="nil"/>
            </w:tcBorders>
            <w:shd w:val="clear" w:color="FFFFFF" w:fill="C1C1C1"/>
            <w:tcMar>
              <w:left w:w="0" w:type="dxa"/>
              <w:right w:w="0" w:type="dxa"/>
            </w:tcMar>
            <w:vAlign w:val="center"/>
          </w:tcPr>
          <w:p w14:paraId="4A0AA07B" w14:textId="77777777" w:rsidR="0044336D" w:rsidRDefault="0044336D" w:rsidP="00F613F1">
            <w:pPr>
              <w:rPr>
                <w:rFonts w:ascii="Arial" w:eastAsia="Arial" w:hAnsi="Arial" w:cs="Arial"/>
                <w:b/>
                <w:noProof/>
                <w:color w:val="000000"/>
                <w:sz w:val="16"/>
              </w:rPr>
            </w:pPr>
          </w:p>
        </w:tc>
        <w:tc>
          <w:tcPr>
            <w:tcW w:w="722" w:type="pct"/>
            <w:tcBorders>
              <w:top w:val="nil"/>
              <w:left w:val="nil"/>
              <w:bottom w:val="nil"/>
              <w:right w:val="nil"/>
              <w:tl2br w:val="nil"/>
              <w:tr2bl w:val="nil"/>
            </w:tcBorders>
            <w:shd w:val="clear" w:color="FFFFFF" w:fill="C1C1C1"/>
            <w:tcMar>
              <w:left w:w="0" w:type="dxa"/>
              <w:right w:w="0" w:type="dxa"/>
            </w:tcMar>
            <w:vAlign w:val="center"/>
          </w:tcPr>
          <w:p w14:paraId="14BB7A49" w14:textId="77777777" w:rsidR="0044336D" w:rsidRDefault="0044336D" w:rsidP="00F613F1">
            <w:pPr>
              <w:rPr>
                <w:rFonts w:ascii="Arial" w:eastAsia="Arial" w:hAnsi="Arial" w:cs="Arial"/>
                <w:b/>
                <w:noProof/>
                <w:color w:val="000000"/>
                <w:sz w:val="16"/>
              </w:rPr>
            </w:pPr>
          </w:p>
        </w:tc>
        <w:tc>
          <w:tcPr>
            <w:tcW w:w="486" w:type="pct"/>
            <w:tcBorders>
              <w:top w:val="nil"/>
              <w:left w:val="nil"/>
              <w:bottom w:val="nil"/>
              <w:right w:val="nil"/>
              <w:tl2br w:val="nil"/>
              <w:tr2bl w:val="nil"/>
            </w:tcBorders>
            <w:shd w:val="clear" w:color="FFFFFF" w:fill="C1C1C1"/>
            <w:tcMar>
              <w:left w:w="40" w:type="dxa"/>
              <w:right w:w="40" w:type="dxa"/>
            </w:tcMar>
            <w:vAlign w:val="center"/>
          </w:tcPr>
          <w:p w14:paraId="774EEFB3"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338 301</w:t>
            </w:r>
          </w:p>
        </w:tc>
        <w:tc>
          <w:tcPr>
            <w:tcW w:w="598" w:type="pct"/>
            <w:tcBorders>
              <w:top w:val="nil"/>
              <w:left w:val="nil"/>
              <w:bottom w:val="nil"/>
              <w:right w:val="nil"/>
              <w:tl2br w:val="nil"/>
              <w:tr2bl w:val="nil"/>
            </w:tcBorders>
            <w:shd w:val="clear" w:color="FFFFFF" w:fill="C1C1C1"/>
            <w:tcMar>
              <w:left w:w="40" w:type="dxa"/>
              <w:right w:w="40" w:type="dxa"/>
            </w:tcMar>
            <w:vAlign w:val="center"/>
          </w:tcPr>
          <w:p w14:paraId="2A4E942C"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2 063</w:t>
            </w:r>
          </w:p>
        </w:tc>
        <w:tc>
          <w:tcPr>
            <w:tcW w:w="508" w:type="pct"/>
            <w:tcBorders>
              <w:top w:val="nil"/>
              <w:left w:val="nil"/>
              <w:bottom w:val="nil"/>
              <w:right w:val="nil"/>
              <w:tl2br w:val="nil"/>
              <w:tr2bl w:val="nil"/>
            </w:tcBorders>
            <w:shd w:val="clear" w:color="FFFFFF" w:fill="C1C1C1"/>
            <w:tcMar>
              <w:left w:w="40" w:type="dxa"/>
              <w:right w:w="40" w:type="dxa"/>
            </w:tcMar>
            <w:vAlign w:val="center"/>
          </w:tcPr>
          <w:p w14:paraId="2397366D"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340 364</w:t>
            </w:r>
          </w:p>
        </w:tc>
        <w:tc>
          <w:tcPr>
            <w:tcW w:w="485" w:type="pct"/>
            <w:tcBorders>
              <w:top w:val="nil"/>
              <w:left w:val="nil"/>
              <w:bottom w:val="nil"/>
              <w:right w:val="nil"/>
              <w:tl2br w:val="nil"/>
              <w:tr2bl w:val="nil"/>
            </w:tcBorders>
            <w:shd w:val="clear" w:color="FFFFFF" w:fill="C1C1C1"/>
            <w:tcMar>
              <w:left w:w="40" w:type="dxa"/>
              <w:right w:w="40" w:type="dxa"/>
            </w:tcMar>
            <w:vAlign w:val="center"/>
          </w:tcPr>
          <w:p w14:paraId="7B0FB049"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257 845</w:t>
            </w:r>
          </w:p>
        </w:tc>
        <w:tc>
          <w:tcPr>
            <w:tcW w:w="553" w:type="pct"/>
            <w:tcBorders>
              <w:top w:val="nil"/>
              <w:left w:val="nil"/>
              <w:bottom w:val="nil"/>
              <w:right w:val="nil"/>
              <w:tl2br w:val="nil"/>
              <w:tr2bl w:val="nil"/>
            </w:tcBorders>
            <w:shd w:val="clear" w:color="FFFFFF" w:fill="C1C1C1"/>
            <w:tcMar>
              <w:left w:w="40" w:type="dxa"/>
              <w:right w:w="40" w:type="dxa"/>
            </w:tcMar>
            <w:vAlign w:val="center"/>
          </w:tcPr>
          <w:p w14:paraId="23EAE5AB" w14:textId="77777777" w:rsidR="0044336D" w:rsidRDefault="0044336D" w:rsidP="00F613F1">
            <w:pPr>
              <w:jc w:val="right"/>
              <w:rPr>
                <w:rFonts w:ascii="Arial" w:eastAsia="Arial" w:hAnsi="Arial" w:cs="Arial"/>
                <w:b/>
                <w:noProof/>
                <w:color w:val="000000"/>
                <w:sz w:val="16"/>
              </w:rPr>
            </w:pPr>
            <w:r>
              <w:rPr>
                <w:rFonts w:ascii="Arial" w:hAnsi="Arial"/>
                <w:b/>
                <w:noProof/>
                <w:color w:val="000000"/>
                <w:sz w:val="16"/>
              </w:rPr>
              <w:t>-632</w:t>
            </w:r>
          </w:p>
        </w:tc>
      </w:tr>
      <w:tr w:rsidR="0044336D" w:rsidRPr="00493063" w14:paraId="1A2FE889"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856" w:type="pct"/>
            <w:gridSpan w:val="4"/>
            <w:tcBorders>
              <w:top w:val="nil"/>
              <w:left w:val="nil"/>
              <w:bottom w:val="nil"/>
              <w:right w:val="nil"/>
              <w:tl2br w:val="nil"/>
              <w:tr2bl w:val="nil"/>
            </w:tcBorders>
            <w:shd w:val="clear" w:color="auto" w:fill="auto"/>
            <w:noWrap/>
            <w:tcMar>
              <w:left w:w="40" w:type="dxa"/>
              <w:right w:w="40" w:type="dxa"/>
            </w:tcMar>
            <w:vAlign w:val="center"/>
          </w:tcPr>
          <w:p w14:paraId="2658BFC9" w14:textId="77777777" w:rsidR="0044336D" w:rsidRPr="003E21A5" w:rsidRDefault="0044336D" w:rsidP="00F613F1">
            <w:pPr>
              <w:rPr>
                <w:rFonts w:ascii="Arial" w:eastAsia="Arial" w:hAnsi="Arial" w:cs="Arial"/>
                <w:noProof/>
                <w:color w:val="000000"/>
                <w:sz w:val="14"/>
                <w:szCs w:val="14"/>
              </w:rPr>
            </w:pPr>
            <w:r>
              <w:rPr>
                <w:rFonts w:ascii="Arial" w:hAnsi="Arial"/>
                <w:noProof/>
                <w:color w:val="000000"/>
                <w:sz w:val="14"/>
              </w:rPr>
              <w:t xml:space="preserve">* Einzelheiten sind dem Abschnitt „Folgebewertung“ in Erläuterung 2.4.3 zu entnehmen. </w:t>
            </w:r>
          </w:p>
        </w:tc>
        <w:tc>
          <w:tcPr>
            <w:tcW w:w="598" w:type="pct"/>
            <w:tcBorders>
              <w:top w:val="nil"/>
              <w:left w:val="nil"/>
              <w:bottom w:val="nil"/>
              <w:right w:val="nil"/>
              <w:tl2br w:val="nil"/>
              <w:tr2bl w:val="nil"/>
            </w:tcBorders>
            <w:shd w:val="clear" w:color="auto" w:fill="auto"/>
            <w:noWrap/>
            <w:tcMar>
              <w:left w:w="0" w:type="dxa"/>
              <w:right w:w="0" w:type="dxa"/>
            </w:tcMar>
            <w:vAlign w:val="bottom"/>
          </w:tcPr>
          <w:p w14:paraId="35C23E7D" w14:textId="77777777" w:rsidR="0044336D" w:rsidRPr="003E21A5" w:rsidRDefault="0044336D" w:rsidP="00F613F1">
            <w:pPr>
              <w:rPr>
                <w:rFonts w:ascii="Calibri" w:eastAsia="Calibri" w:hAnsi="Calibri" w:cs="Calibri"/>
                <w:noProof/>
                <w:color w:val="000000"/>
                <w:sz w:val="14"/>
                <w:szCs w:val="14"/>
              </w:rPr>
            </w:pPr>
          </w:p>
        </w:tc>
        <w:tc>
          <w:tcPr>
            <w:tcW w:w="508" w:type="pct"/>
            <w:tcBorders>
              <w:top w:val="nil"/>
              <w:left w:val="nil"/>
              <w:bottom w:val="nil"/>
              <w:right w:val="nil"/>
              <w:tl2br w:val="nil"/>
              <w:tr2bl w:val="nil"/>
            </w:tcBorders>
            <w:shd w:val="clear" w:color="auto" w:fill="auto"/>
            <w:noWrap/>
            <w:tcMar>
              <w:left w:w="0" w:type="dxa"/>
              <w:right w:w="0" w:type="dxa"/>
            </w:tcMar>
            <w:vAlign w:val="bottom"/>
          </w:tcPr>
          <w:p w14:paraId="77E40B49" w14:textId="77777777" w:rsidR="0044336D" w:rsidRPr="003E21A5" w:rsidRDefault="0044336D" w:rsidP="00F613F1">
            <w:pPr>
              <w:rPr>
                <w:rFonts w:ascii="Calibri" w:eastAsia="Calibri" w:hAnsi="Calibri" w:cs="Calibri"/>
                <w:noProof/>
                <w:color w:val="000000"/>
                <w:sz w:val="14"/>
                <w:szCs w:val="14"/>
              </w:rPr>
            </w:pPr>
          </w:p>
        </w:tc>
        <w:tc>
          <w:tcPr>
            <w:tcW w:w="485" w:type="pct"/>
            <w:tcBorders>
              <w:top w:val="nil"/>
              <w:left w:val="nil"/>
              <w:bottom w:val="nil"/>
              <w:right w:val="nil"/>
              <w:tl2br w:val="nil"/>
              <w:tr2bl w:val="nil"/>
            </w:tcBorders>
            <w:shd w:val="clear" w:color="auto" w:fill="auto"/>
            <w:noWrap/>
            <w:tcMar>
              <w:left w:w="0" w:type="dxa"/>
              <w:right w:w="0" w:type="dxa"/>
            </w:tcMar>
            <w:vAlign w:val="bottom"/>
          </w:tcPr>
          <w:p w14:paraId="0291F379" w14:textId="77777777" w:rsidR="0044336D" w:rsidRPr="003E21A5" w:rsidRDefault="0044336D" w:rsidP="00F613F1">
            <w:pPr>
              <w:rPr>
                <w:rFonts w:ascii="Calibri" w:eastAsia="Calibri" w:hAnsi="Calibri" w:cs="Calibri"/>
                <w:noProof/>
                <w:color w:val="000000"/>
                <w:sz w:val="14"/>
                <w:szCs w:val="14"/>
              </w:rPr>
            </w:pPr>
          </w:p>
        </w:tc>
        <w:tc>
          <w:tcPr>
            <w:tcW w:w="553" w:type="pct"/>
            <w:tcBorders>
              <w:top w:val="nil"/>
              <w:left w:val="nil"/>
              <w:bottom w:val="nil"/>
              <w:right w:val="nil"/>
              <w:tl2br w:val="nil"/>
              <w:tr2bl w:val="nil"/>
            </w:tcBorders>
            <w:shd w:val="clear" w:color="auto" w:fill="auto"/>
            <w:noWrap/>
            <w:tcMar>
              <w:left w:w="0" w:type="dxa"/>
              <w:right w:w="0" w:type="dxa"/>
            </w:tcMar>
            <w:vAlign w:val="bottom"/>
          </w:tcPr>
          <w:p w14:paraId="3436177D" w14:textId="77777777" w:rsidR="0044336D" w:rsidRPr="003E21A5" w:rsidRDefault="0044336D" w:rsidP="00F613F1">
            <w:pPr>
              <w:rPr>
                <w:rFonts w:ascii="Calibri" w:eastAsia="Calibri" w:hAnsi="Calibri" w:cs="Calibri"/>
                <w:noProof/>
                <w:color w:val="000000"/>
                <w:sz w:val="14"/>
                <w:szCs w:val="14"/>
              </w:rPr>
            </w:pPr>
          </w:p>
        </w:tc>
      </w:tr>
      <w:tr w:rsidR="0044336D" w14:paraId="7AE4F2E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
        </w:trPr>
        <w:tc>
          <w:tcPr>
            <w:tcW w:w="824" w:type="pct"/>
            <w:tcBorders>
              <w:top w:val="nil"/>
              <w:left w:val="nil"/>
              <w:bottom w:val="nil"/>
              <w:right w:val="nil"/>
              <w:tl2br w:val="nil"/>
              <w:tr2bl w:val="nil"/>
            </w:tcBorders>
            <w:shd w:val="clear" w:color="auto" w:fill="auto"/>
            <w:noWrap/>
            <w:tcMar>
              <w:left w:w="0" w:type="dxa"/>
              <w:right w:w="0" w:type="dxa"/>
            </w:tcMar>
            <w:vAlign w:val="center"/>
          </w:tcPr>
          <w:p w14:paraId="3AF89D3F" w14:textId="77777777" w:rsidR="0044336D" w:rsidRDefault="0044336D" w:rsidP="00F613F1">
            <w:pPr>
              <w:rPr>
                <w:rFonts w:ascii="Arial" w:eastAsia="Arial" w:hAnsi="Arial" w:cs="Arial"/>
                <w:noProof/>
                <w:color w:val="000000"/>
                <w:sz w:val="16"/>
              </w:rPr>
            </w:pPr>
          </w:p>
        </w:tc>
        <w:tc>
          <w:tcPr>
            <w:tcW w:w="824" w:type="pct"/>
            <w:tcBorders>
              <w:top w:val="nil"/>
              <w:left w:val="nil"/>
              <w:bottom w:val="nil"/>
              <w:right w:val="nil"/>
              <w:tl2br w:val="nil"/>
              <w:tr2bl w:val="nil"/>
            </w:tcBorders>
            <w:shd w:val="clear" w:color="auto" w:fill="auto"/>
            <w:noWrap/>
            <w:tcMar>
              <w:left w:w="0" w:type="dxa"/>
              <w:right w:w="0" w:type="dxa"/>
            </w:tcMar>
            <w:vAlign w:val="center"/>
          </w:tcPr>
          <w:p w14:paraId="6EB54CAE" w14:textId="77777777" w:rsidR="0044336D" w:rsidRDefault="0044336D" w:rsidP="00F613F1">
            <w:pPr>
              <w:rPr>
                <w:rFonts w:ascii="Arial" w:eastAsia="Arial" w:hAnsi="Arial" w:cs="Arial"/>
                <w:noProof/>
                <w:color w:val="000000"/>
                <w:sz w:val="16"/>
              </w:rPr>
            </w:pPr>
          </w:p>
        </w:tc>
        <w:tc>
          <w:tcPr>
            <w:tcW w:w="722" w:type="pct"/>
            <w:tcBorders>
              <w:top w:val="nil"/>
              <w:left w:val="nil"/>
              <w:bottom w:val="nil"/>
              <w:right w:val="nil"/>
              <w:tl2br w:val="nil"/>
              <w:tr2bl w:val="nil"/>
            </w:tcBorders>
            <w:shd w:val="clear" w:color="auto" w:fill="auto"/>
            <w:noWrap/>
            <w:tcMar>
              <w:left w:w="0" w:type="dxa"/>
              <w:right w:w="0" w:type="dxa"/>
            </w:tcMar>
            <w:vAlign w:val="center"/>
          </w:tcPr>
          <w:p w14:paraId="3C4BA466" w14:textId="77777777" w:rsidR="0044336D" w:rsidRDefault="0044336D" w:rsidP="00F613F1">
            <w:pPr>
              <w:rPr>
                <w:rFonts w:ascii="Arial" w:eastAsia="Arial" w:hAnsi="Arial" w:cs="Arial"/>
                <w:noProof/>
                <w:color w:val="000000"/>
                <w:sz w:val="16"/>
              </w:rPr>
            </w:pPr>
          </w:p>
        </w:tc>
        <w:tc>
          <w:tcPr>
            <w:tcW w:w="486" w:type="pct"/>
            <w:tcBorders>
              <w:top w:val="nil"/>
              <w:left w:val="nil"/>
              <w:bottom w:val="nil"/>
              <w:right w:val="nil"/>
              <w:tl2br w:val="nil"/>
              <w:tr2bl w:val="nil"/>
            </w:tcBorders>
            <w:shd w:val="clear" w:color="auto" w:fill="auto"/>
            <w:noWrap/>
            <w:tcMar>
              <w:left w:w="0" w:type="dxa"/>
              <w:right w:w="0" w:type="dxa"/>
            </w:tcMar>
            <w:vAlign w:val="center"/>
          </w:tcPr>
          <w:p w14:paraId="3CEEBA31" w14:textId="77777777" w:rsidR="0044336D" w:rsidRDefault="0044336D" w:rsidP="00F613F1">
            <w:pPr>
              <w:rPr>
                <w:rFonts w:ascii="Arial" w:eastAsia="Arial" w:hAnsi="Arial" w:cs="Arial"/>
                <w:noProof/>
                <w:color w:val="000000"/>
                <w:sz w:val="16"/>
              </w:rPr>
            </w:pPr>
          </w:p>
        </w:tc>
        <w:tc>
          <w:tcPr>
            <w:tcW w:w="598" w:type="pct"/>
            <w:tcBorders>
              <w:top w:val="nil"/>
              <w:left w:val="nil"/>
              <w:bottom w:val="nil"/>
              <w:right w:val="nil"/>
              <w:tl2br w:val="nil"/>
              <w:tr2bl w:val="nil"/>
            </w:tcBorders>
            <w:shd w:val="clear" w:color="auto" w:fill="auto"/>
            <w:noWrap/>
            <w:tcMar>
              <w:left w:w="0" w:type="dxa"/>
              <w:right w:w="0" w:type="dxa"/>
            </w:tcMar>
            <w:vAlign w:val="bottom"/>
          </w:tcPr>
          <w:p w14:paraId="2D69BB2D" w14:textId="77777777" w:rsidR="0044336D" w:rsidRDefault="0044336D" w:rsidP="00F613F1">
            <w:pPr>
              <w:rPr>
                <w:rFonts w:ascii="Calibri" w:eastAsia="Calibri" w:hAnsi="Calibri" w:cs="Calibri"/>
                <w:noProof/>
                <w:color w:val="000000"/>
                <w:sz w:val="22"/>
              </w:rPr>
            </w:pPr>
          </w:p>
        </w:tc>
        <w:tc>
          <w:tcPr>
            <w:tcW w:w="508" w:type="pct"/>
            <w:tcBorders>
              <w:top w:val="nil"/>
              <w:left w:val="nil"/>
              <w:bottom w:val="nil"/>
              <w:right w:val="nil"/>
              <w:tl2br w:val="nil"/>
              <w:tr2bl w:val="nil"/>
            </w:tcBorders>
            <w:shd w:val="clear" w:color="auto" w:fill="auto"/>
            <w:noWrap/>
            <w:tcMar>
              <w:left w:w="0" w:type="dxa"/>
              <w:right w:w="0" w:type="dxa"/>
            </w:tcMar>
            <w:vAlign w:val="bottom"/>
          </w:tcPr>
          <w:p w14:paraId="4C3E6ADD" w14:textId="77777777" w:rsidR="0044336D" w:rsidRDefault="0044336D" w:rsidP="00F613F1">
            <w:pPr>
              <w:rPr>
                <w:rFonts w:ascii="Calibri" w:eastAsia="Calibri" w:hAnsi="Calibri" w:cs="Calibri"/>
                <w:noProof/>
                <w:color w:val="000000"/>
                <w:sz w:val="22"/>
              </w:rPr>
            </w:pPr>
          </w:p>
        </w:tc>
        <w:tc>
          <w:tcPr>
            <w:tcW w:w="485" w:type="pct"/>
            <w:tcBorders>
              <w:top w:val="nil"/>
              <w:left w:val="nil"/>
              <w:bottom w:val="nil"/>
              <w:right w:val="nil"/>
              <w:tl2br w:val="nil"/>
              <w:tr2bl w:val="nil"/>
            </w:tcBorders>
            <w:shd w:val="clear" w:color="auto" w:fill="auto"/>
            <w:noWrap/>
            <w:tcMar>
              <w:left w:w="0" w:type="dxa"/>
              <w:right w:w="0" w:type="dxa"/>
            </w:tcMar>
            <w:vAlign w:val="bottom"/>
          </w:tcPr>
          <w:p w14:paraId="11967EFF" w14:textId="77777777" w:rsidR="0044336D" w:rsidRDefault="0044336D" w:rsidP="00F613F1">
            <w:pPr>
              <w:rPr>
                <w:rFonts w:ascii="Calibri" w:eastAsia="Calibri" w:hAnsi="Calibri" w:cs="Calibri"/>
                <w:noProof/>
                <w:color w:val="000000"/>
                <w:sz w:val="22"/>
              </w:rPr>
            </w:pPr>
          </w:p>
        </w:tc>
        <w:tc>
          <w:tcPr>
            <w:tcW w:w="553" w:type="pct"/>
            <w:tcBorders>
              <w:top w:val="nil"/>
              <w:left w:val="nil"/>
              <w:bottom w:val="nil"/>
              <w:right w:val="nil"/>
              <w:tl2br w:val="nil"/>
              <w:tr2bl w:val="nil"/>
            </w:tcBorders>
            <w:shd w:val="clear" w:color="auto" w:fill="auto"/>
            <w:noWrap/>
            <w:tcMar>
              <w:left w:w="0" w:type="dxa"/>
              <w:right w:w="0" w:type="dxa"/>
            </w:tcMar>
            <w:vAlign w:val="bottom"/>
          </w:tcPr>
          <w:p w14:paraId="5592C6E4" w14:textId="77777777" w:rsidR="0044336D" w:rsidRDefault="0044336D" w:rsidP="00F613F1">
            <w:pPr>
              <w:rPr>
                <w:rFonts w:ascii="Calibri" w:eastAsia="Calibri" w:hAnsi="Calibri" w:cs="Calibri"/>
                <w:noProof/>
                <w:color w:val="000000"/>
                <w:sz w:val="22"/>
              </w:rPr>
            </w:pPr>
          </w:p>
        </w:tc>
      </w:tr>
      <w:tr w:rsidR="0044336D" w14:paraId="0A2791E3" w14:textId="77777777" w:rsidTr="00F6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000" w:type="pct"/>
            <w:gridSpan w:val="8"/>
            <w:tcBorders>
              <w:top w:val="nil"/>
              <w:left w:val="nil"/>
              <w:bottom w:val="nil"/>
              <w:right w:val="nil"/>
              <w:tl2br w:val="nil"/>
              <w:tr2bl w:val="nil"/>
            </w:tcBorders>
            <w:shd w:val="clear" w:color="auto" w:fill="auto"/>
            <w:tcMar>
              <w:left w:w="0" w:type="dxa"/>
              <w:right w:w="0" w:type="dxa"/>
            </w:tcMar>
            <w:vAlign w:val="center"/>
          </w:tcPr>
          <w:p w14:paraId="2A0AB9D0" w14:textId="3C412612" w:rsidR="001E36C6" w:rsidRPr="001E36C6" w:rsidRDefault="0044336D" w:rsidP="002B0599">
            <w:pPr>
              <w:jc w:val="both"/>
              <w:rPr>
                <w:rFonts w:ascii="Arial" w:eastAsia="Arial" w:hAnsi="Arial" w:cs="Arial"/>
                <w:noProof/>
                <w:sz w:val="16"/>
              </w:rPr>
            </w:pPr>
            <w:r>
              <w:rPr>
                <w:rFonts w:ascii="Arial" w:hAnsi="Arial"/>
                <w:noProof/>
                <w:color w:val="000000"/>
                <w:sz w:val="16"/>
              </w:rPr>
              <w:t xml:space="preserve">Die EIB wendet die Grundsätze für die Risiken des allgemeinen Mandats (General Mandate Risk Principles) auf die direkten Darlehenstransaktionen des IFE (ohne Darlehen an Finanzintermediäre) an, wie in den Leitlinien für das Kredit- und Beteiligungsrisiko (Credit and Equity Risk Guidelines) der EIB vorgesehen, und überwacht und meldet das Risiko in Verbindung mit den direkten Darlehenstransaktionen des IFE auf der Grundlage des beizulegenden Zeitwerts. Nach der Methode führt die Bank eine qualitative Risikobewertung (Qualitative Risk Assessment – QRA) durch, um zu bewerten, ob die Investitionslogik solide und die geschäftliche Tragfähigkeit dieser Transaktionen glaubhaft ist. </w:t>
            </w:r>
          </w:p>
          <w:p w14:paraId="3C46FB68" w14:textId="77777777" w:rsidR="001E36C6" w:rsidRPr="001E36C6" w:rsidRDefault="001E36C6" w:rsidP="001E36C6">
            <w:pPr>
              <w:rPr>
                <w:rFonts w:ascii="Arial" w:eastAsia="Arial" w:hAnsi="Arial" w:cs="Arial"/>
                <w:noProof/>
                <w:sz w:val="16"/>
              </w:rPr>
            </w:pPr>
          </w:p>
        </w:tc>
      </w:tr>
    </w:tbl>
    <w:p w14:paraId="2B14616C" w14:textId="77777777" w:rsidR="0044336D" w:rsidRDefault="0044336D" w:rsidP="0044336D">
      <w:pPr>
        <w:rPr>
          <w:noProof/>
        </w:rPr>
        <w:sectPr w:rsidR="0044336D">
          <w:headerReference w:type="even" r:id="rId316"/>
          <w:headerReference w:type="default" r:id="rId317"/>
          <w:footerReference w:type="even" r:id="rId318"/>
          <w:footerReference w:type="default" r:id="rId319"/>
          <w:headerReference w:type="first" r:id="rId320"/>
          <w:footerReference w:type="first" r:id="rId321"/>
          <w:pgSz w:w="15840" w:h="12240" w:orient="landscape"/>
          <w:pgMar w:top="765" w:right="1134" w:bottom="765" w:left="1134" w:header="709" w:footer="709" w:gutter="0"/>
          <w:pgBorders>
            <w:top w:val="nil"/>
            <w:left w:val="nil"/>
            <w:bottom w:val="nil"/>
            <w:right w:val="nil"/>
          </w:pgBorders>
          <w:cols w:space="720"/>
          <w:docGrid w:linePitch="360"/>
        </w:sectPr>
      </w:pPr>
    </w:p>
    <w:p w14:paraId="47EA294D" w14:textId="77777777" w:rsidR="0044336D" w:rsidRPr="00E1194A" w:rsidRDefault="0044336D" w:rsidP="00B35071">
      <w:pPr>
        <w:pStyle w:val="Notes"/>
        <w:pageBreakBefore/>
        <w:numPr>
          <w:ilvl w:val="0"/>
          <w:numId w:val="76"/>
        </w:numPr>
        <w:pBdr>
          <w:top w:val="nil"/>
          <w:left w:val="nil"/>
          <w:bottom w:val="nil"/>
          <w:right w:val="nil"/>
          <w:between w:val="nil"/>
          <w:bar w:val="nil"/>
        </w:pBdr>
        <w:spacing w:after="0"/>
        <w:rPr>
          <w:rFonts w:eastAsia="Calibri"/>
          <w:noProof/>
          <w:szCs w:val="20"/>
          <w:bdr w:val="nil"/>
        </w:rPr>
      </w:pPr>
      <w:r>
        <w:rPr>
          <w:noProof/>
          <w:bdr w:val="nil"/>
        </w:rPr>
        <w:t>Angaben zu nahestehenden Einrichtungen und Personen</w:t>
      </w:r>
    </w:p>
    <w:p w14:paraId="7D3F4A3B" w14:textId="77777777" w:rsidR="0044336D" w:rsidRDefault="0044336D" w:rsidP="0044336D">
      <w:pPr>
        <w:pBdr>
          <w:top w:val="nil"/>
          <w:left w:val="nil"/>
          <w:bottom w:val="nil"/>
          <w:right w:val="nil"/>
          <w:between w:val="nil"/>
          <w:bar w:val="nil"/>
        </w:pBdr>
        <w:spacing w:before="60" w:after="60"/>
        <w:ind w:left="431" w:hanging="431"/>
        <w:jc w:val="both"/>
        <w:rPr>
          <w:rFonts w:ascii="Calibri" w:eastAsia="Calibri" w:hAnsi="Calibri" w:cs="Arial"/>
          <w:noProof/>
          <w:sz w:val="16"/>
          <w:szCs w:val="16"/>
          <w:bdr w:val="nil"/>
          <w:lang w:eastAsia="en-US"/>
        </w:rPr>
      </w:pPr>
    </w:p>
    <w:p w14:paraId="000FC2C8" w14:textId="77777777" w:rsidR="0044336D" w:rsidRPr="00B919AE" w:rsidRDefault="0044336D" w:rsidP="0044336D">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bdr w:val="nil"/>
        </w:rPr>
        <w:t>Die Fazilität hat die EIB im Zusammenhang mit IAS 24 als nahestehende Einrichtung identifiziert, da die EIB durch die EU-Mitgliedstaaten mit der Verwaltung der Fazilität im Einklang mit den geltenden Rechtsvorschriften, einschließlich der Überwachung ihres Betriebs bis zur vollen Rückzahlung, beauftragt wurde und das Schlüsselpersonal für deren Verwaltung (Direktorium der EIB und Prüfungsausschuss der EIB) zur Verfügung stellt. In diesem Zusammenhang hat die EIB Anspruch auf die Erstattung der ihr durch die Verwaltung der Fazilität tatsächlich entstandenen Kosten, abzüglich der Einnahmen aus Standardbewertungsgebühren, die die EIB den Kunden der Fazilität direkt in Rechnung stellt. Weitere Einzelheiten sind Erläuterung 23 zu entnehmen.</w:t>
      </w:r>
    </w:p>
    <w:p w14:paraId="77B0242E" w14:textId="77777777" w:rsidR="0044336D" w:rsidRPr="00716E95" w:rsidRDefault="0044336D" w:rsidP="0044336D">
      <w:pPr>
        <w:pBdr>
          <w:top w:val="nil"/>
          <w:left w:val="nil"/>
          <w:bottom w:val="nil"/>
          <w:right w:val="nil"/>
          <w:between w:val="nil"/>
          <w:bar w:val="nil"/>
        </w:pBdr>
        <w:spacing w:before="60" w:after="60"/>
        <w:jc w:val="both"/>
        <w:rPr>
          <w:rFonts w:ascii="Arial" w:hAnsi="Arial"/>
          <w:noProof/>
          <w:sz w:val="16"/>
          <w:szCs w:val="16"/>
          <w:bdr w:val="nil"/>
        </w:rPr>
      </w:pPr>
      <w:bookmarkStart w:id="261" w:name="RG_MARKER_77518"/>
      <w:bookmarkStart w:id="262" w:name="RG_MARKER_77489"/>
      <w:bookmarkEnd w:id="261"/>
      <w:bookmarkEnd w:id="262"/>
    </w:p>
    <w:p w14:paraId="3B68FB63" w14:textId="77777777" w:rsidR="0044336D" w:rsidRPr="003D20B0" w:rsidRDefault="0044336D" w:rsidP="00B35071">
      <w:pPr>
        <w:pStyle w:val="Notes"/>
        <w:numPr>
          <w:ilvl w:val="0"/>
          <w:numId w:val="76"/>
        </w:numPr>
        <w:pBdr>
          <w:top w:val="nil"/>
          <w:left w:val="nil"/>
          <w:bottom w:val="nil"/>
          <w:right w:val="nil"/>
          <w:between w:val="nil"/>
          <w:bar w:val="nil"/>
        </w:pBdr>
        <w:spacing w:before="60" w:after="60"/>
        <w:rPr>
          <w:noProof/>
          <w:bdr w:val="nil"/>
        </w:rPr>
      </w:pPr>
      <w:r>
        <w:rPr>
          <w:noProof/>
          <w:bdr w:val="nil"/>
        </w:rPr>
        <w:t>Wesentliche Ereignisse nach dem Abschlussstichtag</w:t>
      </w:r>
    </w:p>
    <w:p w14:paraId="4580E433" w14:textId="77777777" w:rsidR="0044336D" w:rsidRPr="0051237E" w:rsidRDefault="0044336D" w:rsidP="0044336D">
      <w:pPr>
        <w:pBdr>
          <w:top w:val="nil"/>
          <w:left w:val="nil"/>
          <w:bottom w:val="nil"/>
          <w:right w:val="nil"/>
          <w:between w:val="nil"/>
          <w:bar w:val="nil"/>
        </w:pBdr>
        <w:spacing w:before="60" w:after="60"/>
        <w:jc w:val="both"/>
        <w:rPr>
          <w:rFonts w:ascii="Arial" w:hAnsi="Arial"/>
          <w:noProof/>
          <w:sz w:val="16"/>
          <w:szCs w:val="16"/>
          <w:bdr w:val="nil"/>
          <w:lang w:val="en-US"/>
        </w:rPr>
      </w:pPr>
    </w:p>
    <w:p w14:paraId="7CBF4D31" w14:textId="77777777" w:rsidR="0044336D" w:rsidRDefault="0044336D" w:rsidP="0044336D">
      <w:pPr>
        <w:pStyle w:val="xmsonormal"/>
        <w:pBdr>
          <w:top w:val="nil"/>
          <w:left w:val="nil"/>
          <w:bottom w:val="nil"/>
          <w:right w:val="nil"/>
          <w:between w:val="nil"/>
          <w:bar w:val="nil"/>
        </w:pBdr>
        <w:autoSpaceDE w:val="0"/>
        <w:autoSpaceDN w:val="0"/>
        <w:spacing w:before="60" w:after="60"/>
        <w:jc w:val="both"/>
        <w:rPr>
          <w:rFonts w:ascii="Arial" w:eastAsia="Calibri" w:hAnsi="Arial" w:cs="Arial"/>
          <w:noProof/>
          <w:sz w:val="16"/>
          <w:szCs w:val="16"/>
          <w:bdr w:val="nil"/>
        </w:rPr>
      </w:pPr>
      <w:r>
        <w:rPr>
          <w:rFonts w:ascii="Arial" w:hAnsi="Arial"/>
          <w:noProof/>
          <w:sz w:val="16"/>
          <w:bdr w:val="nil"/>
        </w:rPr>
        <w:t>Nach dem Abschlussstichtag sind keine wesentlichen Ereignisse eingetreten, die eine Anpassung oder Offenlegung des Jahresabschlusses zum 31. Dezember 2023 erforderlich machen würden.</w:t>
      </w:r>
    </w:p>
    <w:p w14:paraId="52015ABE" w14:textId="77777777" w:rsidR="0044336D" w:rsidRPr="00CB5E3D" w:rsidRDefault="0044336D" w:rsidP="0044336D">
      <w:pPr>
        <w:pStyle w:val="xmsonormal"/>
        <w:pBdr>
          <w:top w:val="nil"/>
          <w:left w:val="nil"/>
          <w:bottom w:val="nil"/>
          <w:right w:val="nil"/>
          <w:between w:val="nil"/>
          <w:bar w:val="nil"/>
        </w:pBdr>
        <w:autoSpaceDE w:val="0"/>
        <w:autoSpaceDN w:val="0"/>
        <w:spacing w:before="60" w:after="60"/>
        <w:rPr>
          <w:rFonts w:ascii="Arial" w:eastAsia="Calibri" w:hAnsi="Arial" w:cs="Arial"/>
          <w:noProof/>
          <w:sz w:val="16"/>
          <w:szCs w:val="16"/>
          <w:bdr w:val="nil"/>
        </w:rPr>
      </w:pPr>
    </w:p>
    <w:p w14:paraId="1903144D" w14:textId="77777777" w:rsidR="0044336D" w:rsidRDefault="0044336D" w:rsidP="0044336D">
      <w:pPr>
        <w:pBdr>
          <w:top w:val="nil"/>
          <w:left w:val="nil"/>
          <w:bottom w:val="nil"/>
          <w:right w:val="nil"/>
          <w:between w:val="nil"/>
          <w:bar w:val="nil"/>
        </w:pBdr>
        <w:tabs>
          <w:tab w:val="left" w:pos="426"/>
        </w:tabs>
        <w:spacing w:before="60" w:after="60"/>
        <w:jc w:val="both"/>
        <w:rPr>
          <w:rFonts w:ascii="Arial" w:eastAsia="Calibri" w:hAnsi="Arial" w:cs="Arial"/>
          <w:noProof/>
          <w:sz w:val="16"/>
          <w:szCs w:val="16"/>
          <w:bdr w:val="nil"/>
        </w:rPr>
      </w:pPr>
      <w:r>
        <w:rPr>
          <w:rFonts w:ascii="Arial" w:hAnsi="Arial"/>
          <w:noProof/>
          <w:sz w:val="16"/>
          <w:bdr w:val="nil"/>
        </w:rPr>
        <w:t>Im Kontext der russischen Invasion in die Ukraine und ihrer wirtschaftlichen Folgen verfolgt die Bank die Situation weiterhin genau, insbesondere im Rahmen der nachfolgenden Ereignisüberprüfung.</w:t>
      </w:r>
    </w:p>
    <w:p w14:paraId="262E8951" w14:textId="77777777" w:rsidR="0044336D" w:rsidRPr="00BD1346" w:rsidRDefault="0044336D" w:rsidP="0044336D">
      <w:pPr>
        <w:pBdr>
          <w:top w:val="nil"/>
          <w:left w:val="nil"/>
          <w:bottom w:val="nil"/>
          <w:right w:val="nil"/>
          <w:between w:val="nil"/>
          <w:bar w:val="nil"/>
        </w:pBdr>
        <w:spacing w:before="60" w:after="60"/>
        <w:jc w:val="both"/>
        <w:rPr>
          <w:rFonts w:ascii="Arial" w:hAnsi="Arial"/>
          <w:noProof/>
          <w:sz w:val="16"/>
          <w:szCs w:val="16"/>
          <w:bdr w:val="nil"/>
        </w:rPr>
      </w:pPr>
    </w:p>
    <w:bookmarkEnd w:id="1"/>
    <w:bookmarkEnd w:id="194"/>
    <w:p w14:paraId="10F80DCD" w14:textId="0C1709E6" w:rsidR="00D570C7" w:rsidRDefault="00D570C7">
      <w:pPr>
        <w:suppressAutoHyphens/>
        <w:rPr>
          <w:noProof/>
          <w:lang w:eastAsia="ar-SA"/>
        </w:rPr>
      </w:pPr>
    </w:p>
    <w:sectPr w:rsidR="00D570C7" w:rsidSect="00EB5FB4">
      <w:headerReference w:type="even" r:id="rId322"/>
      <w:headerReference w:type="default" r:id="rId323"/>
      <w:footerReference w:type="even" r:id="rId324"/>
      <w:footerReference w:type="default" r:id="rId325"/>
      <w:headerReference w:type="first" r:id="rId326"/>
      <w:footerReference w:type="first" r:id="rId327"/>
      <w:pgSz w:w="11906" w:h="16838" w:code="9"/>
      <w:pgMar w:top="765" w:right="1134" w:bottom="765" w:left="1134" w:header="709" w:footer="709" w:gutter="0"/>
      <w:pgBorders>
        <w:top w:val="nil"/>
        <w:left w:val="nil"/>
        <w:bottom w:val="nil"/>
        <w:right w:val="nil"/>
      </w:pgBorders>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04318" w14:textId="77777777" w:rsidR="00B05649" w:rsidRDefault="00B05649">
      <w:r>
        <w:separator/>
      </w:r>
    </w:p>
  </w:endnote>
  <w:endnote w:type="continuationSeparator" w:id="0">
    <w:p w14:paraId="4000F0EC" w14:textId="77777777" w:rsidR="00B05649" w:rsidRDefault="00B05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utura Lt BT">
    <w:altName w:val="EC Square Sans Pro Medium"/>
    <w:charset w:val="00"/>
    <w:family w:val="swiss"/>
    <w:pitch w:val="variable"/>
    <w:sig w:usb0="00000087" w:usb1="00000000" w:usb2="00000000" w:usb3="00000000" w:csb0="0000001B" w:csb1="00000000"/>
  </w:font>
  <w:font w:name="OpenSymbol">
    <w:altName w:val="Times New Roman"/>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SegoeUI">
    <w:altName w:val="Segoe U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E0F24" w14:textId="72AF18E9" w:rsidR="00AF36B6" w:rsidRPr="00AF36B6" w:rsidRDefault="00AF36B6" w:rsidP="00AF36B6">
    <w:pPr>
      <w:pStyle w:val="FooterCoverPage"/>
      <w:rPr>
        <w:rFonts w:ascii="Arial" w:hAnsi="Arial" w:cs="Arial"/>
        <w:b/>
        <w:sz w:val="48"/>
      </w:rPr>
    </w:pPr>
    <w:r w:rsidRPr="00AF36B6">
      <w:rPr>
        <w:rFonts w:ascii="Arial" w:hAnsi="Arial" w:cs="Arial"/>
        <w:b/>
        <w:sz w:val="48"/>
      </w:rPr>
      <w:t>DE</w:t>
    </w:r>
    <w:r w:rsidRPr="00AF36B6">
      <w:rPr>
        <w:rFonts w:ascii="Arial" w:hAnsi="Arial" w:cs="Arial"/>
        <w:b/>
        <w:sz w:val="48"/>
      </w:rPr>
      <w:tab/>
    </w:r>
    <w:r w:rsidRPr="00AF36B6">
      <w:rPr>
        <w:rFonts w:ascii="Arial" w:hAnsi="Arial" w:cs="Arial"/>
        <w:b/>
        <w:sz w:val="48"/>
      </w:rPr>
      <w:tab/>
    </w:r>
    <w:r w:rsidRPr="00AF36B6">
      <w:tab/>
    </w:r>
    <w:r w:rsidRPr="00AF36B6">
      <w:rPr>
        <w:rFonts w:ascii="Arial" w:hAnsi="Arial" w:cs="Arial"/>
        <w:b/>
        <w:sz w:val="48"/>
      </w:rPr>
      <w:t>DE</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CE7E7" w14:textId="77777777" w:rsidR="00B608EF" w:rsidRDefault="00B608EF">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5EAA9" w14:textId="77777777" w:rsidR="00985FF8" w:rsidRDefault="00985FF8">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15D73" w14:textId="77777777" w:rsidR="00B608EF" w:rsidRPr="000D064C" w:rsidRDefault="00AF36B6" w:rsidP="004A7C67">
    <w:pPr>
      <w:pStyle w:val="Footer"/>
      <w:jc w:val="center"/>
      <w:rPr>
        <w:rFonts w:ascii="Verdana" w:hAnsi="Verdana"/>
        <w:b/>
        <w:color w:val="FFFFFF"/>
        <w:sz w:val="18"/>
        <w:szCs w:val="18"/>
      </w:rPr>
    </w:pPr>
    <w:r>
      <w:pict w14:anchorId="7AD7BE6D">
        <v:rect id="_x0000_s3086" style="position:absolute;left:0;text-align:left;margin-left:224.15pt;margin-top:.25pt;width:31.75pt;height:62.65pt;z-index:-25163264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w:pict>
    </w:r>
  </w:p>
  <w:p w14:paraId="4C5AD660" w14:textId="77777777" w:rsidR="00B608EF" w:rsidRPr="000D064C" w:rsidRDefault="00B608EF" w:rsidP="00285E55">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68</w:t>
    </w:r>
    <w:r w:rsidRPr="000D064C">
      <w:rPr>
        <w:rFonts w:ascii="Verdana" w:hAnsi="Verdana"/>
        <w:b/>
        <w:color w:val="FFFFFF"/>
        <w:sz w:val="18"/>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F8C1E" w14:textId="77777777" w:rsidR="00985FF8" w:rsidRDefault="00985FF8">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2C5CB" w14:textId="77777777" w:rsidR="00B608EF" w:rsidRDefault="00B608EF">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C7560" w14:textId="77777777" w:rsidR="00985FF8" w:rsidRPr="000D064C" w:rsidRDefault="00AF36B6" w:rsidP="004A7C67">
    <w:pPr>
      <w:pStyle w:val="Footer"/>
      <w:jc w:val="center"/>
      <w:rPr>
        <w:rFonts w:ascii="Verdana" w:hAnsi="Verdana"/>
        <w:b/>
        <w:color w:val="FFFFFF"/>
        <w:sz w:val="18"/>
        <w:szCs w:val="18"/>
      </w:rPr>
    </w:pPr>
    <w:r>
      <w:pict w14:anchorId="380778AB">
        <v:rect id="_x0000_s3081" style="position:absolute;left:0;text-align:left;margin-left:225.7pt;margin-top:.4pt;width:31.75pt;height:62.65pt;z-index:-25163776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w:pict>
    </w:r>
  </w:p>
  <w:p w14:paraId="53CFEBF2" w14:textId="77777777" w:rsidR="00985FF8" w:rsidRPr="000D064C" w:rsidRDefault="005A32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53787D">
      <w:rPr>
        <w:rFonts w:ascii="Verdana" w:hAnsi="Verdana"/>
        <w:b/>
        <w:color w:val="FFFFFF"/>
        <w:sz w:val="18"/>
      </w:rPr>
      <w:t>79</w:t>
    </w:r>
    <w:r w:rsidRPr="000D064C">
      <w:rPr>
        <w:rFonts w:ascii="Verdana" w:hAnsi="Verdana"/>
        <w:b/>
        <w:color w:val="FFFFFF"/>
        <w:sz w:val="18"/>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40265" w14:textId="77777777" w:rsidR="00B608EF" w:rsidRDefault="00B608EF">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2278B" w14:textId="77777777" w:rsidR="00B608EF" w:rsidRDefault="00B608EF">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8F047" w14:textId="77777777" w:rsidR="00B608EF" w:rsidRPr="000D064C" w:rsidRDefault="00AF36B6" w:rsidP="004A7C67">
    <w:pPr>
      <w:pStyle w:val="Footer"/>
      <w:jc w:val="center"/>
      <w:rPr>
        <w:rFonts w:ascii="Verdana" w:hAnsi="Verdana"/>
        <w:b/>
        <w:color w:val="FFFFFF"/>
        <w:sz w:val="18"/>
        <w:szCs w:val="18"/>
      </w:rPr>
    </w:pPr>
    <w:r>
      <w:pict w14:anchorId="770C0E2E">
        <v:rect id="_x0000_s3087" style="position:absolute;left:0;text-align:left;margin-left:225.7pt;margin-top:.4pt;width:31.75pt;height:62.65pt;z-index:-25163161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w:pict>
    </w:r>
  </w:p>
  <w:p w14:paraId="3476871F"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79</w:t>
    </w:r>
    <w:r w:rsidRPr="000D064C">
      <w:rPr>
        <w:rFonts w:ascii="Verdana" w:hAnsi="Verdana"/>
        <w:b/>
        <w:color w:val="FFFFFF"/>
        <w:sz w:val="1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7C785" w14:textId="77777777" w:rsidR="00B608EF" w:rsidRDefault="00B608EF">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A65E0" w14:textId="77777777" w:rsidR="00B608EF" w:rsidRDefault="00B608E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86A63"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0800" behindDoc="1" locked="0" layoutInCell="1" allowOverlap="1" wp14:anchorId="6C59753B" wp14:editId="2726437C">
              <wp:simplePos x="0" y="0"/>
              <wp:positionH relativeFrom="column">
                <wp:posOffset>2849245</wp:posOffset>
              </wp:positionH>
              <wp:positionV relativeFrom="paragraph">
                <wp:posOffset>4445</wp:posOffset>
              </wp:positionV>
              <wp:extent cx="403225" cy="795655"/>
              <wp:effectExtent l="0" t="0" r="15875" b="23495"/>
              <wp:wrapNone/>
              <wp:docPr id="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5E2F660F">
              <v:textbox inset=",1.3mm"/>
            </v:rect>
          </w:pict>
        </mc:Fallback>
      </mc:AlternateContent>
    </w:r>
  </w:p>
  <w:p w14:paraId="5FB63699" w14:textId="047D4BB6"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11796">
      <w:rPr>
        <w:rFonts w:ascii="Verdana" w:hAnsi="Verdana"/>
        <w:b/>
        <w:noProof/>
        <w:color w:val="FFFFFF"/>
        <w:sz w:val="18"/>
      </w:rPr>
      <w:t>8</w:t>
    </w:r>
    <w:r w:rsidRPr="000D064C">
      <w:rPr>
        <w:rFonts w:ascii="Verdana" w:hAnsi="Verdana"/>
        <w:b/>
        <w:color w:val="FFFFFF"/>
        <w:sz w:val="18"/>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50E47" w14:textId="77777777" w:rsidR="00B608EF" w:rsidRPr="000D064C" w:rsidRDefault="00AF36B6" w:rsidP="004A7C67">
    <w:pPr>
      <w:pStyle w:val="Footer"/>
      <w:jc w:val="center"/>
      <w:rPr>
        <w:rFonts w:ascii="Verdana" w:hAnsi="Verdana"/>
        <w:b/>
        <w:color w:val="FFFFFF"/>
        <w:sz w:val="18"/>
        <w:szCs w:val="18"/>
      </w:rPr>
    </w:pPr>
    <w:r>
      <w:pict w14:anchorId="21DCA43A">
        <v:rect id="_x0000_s3088" style="position:absolute;left:0;text-align:left;margin-left:225.7pt;margin-top:.4pt;width:31.75pt;height:62.65pt;z-index:-25163059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w:pict>
    </w:r>
  </w:p>
  <w:p w14:paraId="79517F06"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79</w:t>
    </w:r>
    <w:r w:rsidRPr="000D064C">
      <w:rPr>
        <w:rFonts w:ascii="Verdana" w:hAnsi="Verdana"/>
        <w:b/>
        <w:color w:val="FFFFFF"/>
        <w:sz w:val="18"/>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105AB" w14:textId="77777777" w:rsidR="00B608EF" w:rsidRDefault="00B608EF">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8A861" w14:textId="77777777" w:rsidR="00B608EF" w:rsidRDefault="00B608EF">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2C9F9" w14:textId="77777777" w:rsidR="00B608EF" w:rsidRPr="000D064C" w:rsidRDefault="00AF36B6" w:rsidP="004A7C67">
    <w:pPr>
      <w:pStyle w:val="Footer"/>
      <w:jc w:val="center"/>
      <w:rPr>
        <w:rFonts w:ascii="Verdana" w:hAnsi="Verdana"/>
        <w:b/>
        <w:color w:val="FFFFFF"/>
        <w:sz w:val="18"/>
        <w:szCs w:val="18"/>
      </w:rPr>
    </w:pPr>
    <w:r>
      <w:pict w14:anchorId="14B587AE">
        <v:rect id="_x0000_s3089" style="position:absolute;left:0;text-align:left;margin-left:225.7pt;margin-top:.4pt;width:31.75pt;height:62.65pt;z-index:-25162956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w:pict>
    </w:r>
  </w:p>
  <w:p w14:paraId="38AB0BEE"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79</w:t>
    </w:r>
    <w:r w:rsidRPr="000D064C">
      <w:rPr>
        <w:rFonts w:ascii="Verdana" w:hAnsi="Verdana"/>
        <w:b/>
        <w:color w:val="FFFFFF"/>
        <w:sz w:val="18"/>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97F04" w14:textId="77777777" w:rsidR="00B608EF" w:rsidRDefault="00B608EF">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2327E" w14:textId="77777777" w:rsidR="00B608EF" w:rsidRDefault="00B608EF">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FD368" w14:textId="77777777" w:rsidR="00B608EF" w:rsidRPr="000D064C" w:rsidRDefault="00AF36B6" w:rsidP="004A7C67">
    <w:pPr>
      <w:pStyle w:val="Footer"/>
      <w:jc w:val="center"/>
      <w:rPr>
        <w:rFonts w:ascii="Verdana" w:hAnsi="Verdana"/>
        <w:b/>
        <w:color w:val="FFFFFF"/>
        <w:sz w:val="18"/>
        <w:szCs w:val="18"/>
      </w:rPr>
    </w:pPr>
    <w:r>
      <w:pict w14:anchorId="255B9A01">
        <v:rect id="_x0000_s3090" style="position:absolute;left:0;text-align:left;margin-left:225.7pt;margin-top:.4pt;width:31.75pt;height:62.65pt;z-index:-25162854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w:pict>
    </w:r>
  </w:p>
  <w:p w14:paraId="33CE1BB7"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79</w:t>
    </w:r>
    <w:r w:rsidRPr="000D064C">
      <w:rPr>
        <w:rFonts w:ascii="Verdana" w:hAnsi="Verdana"/>
        <w:b/>
        <w:color w:val="FFFFFF"/>
        <w:sz w:val="18"/>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0C19E" w14:textId="77777777" w:rsidR="00B608EF" w:rsidRDefault="00B608EF">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8C391" w14:textId="77777777" w:rsidR="00B608EF" w:rsidRDefault="00B608EF">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C1A41" w14:textId="77777777" w:rsidR="00B608EF" w:rsidRPr="000D064C" w:rsidRDefault="00AF36B6" w:rsidP="004A7C67">
    <w:pPr>
      <w:pStyle w:val="Footer"/>
      <w:jc w:val="center"/>
      <w:rPr>
        <w:rFonts w:ascii="Verdana" w:hAnsi="Verdana"/>
        <w:b/>
        <w:color w:val="FFFFFF"/>
        <w:sz w:val="18"/>
        <w:szCs w:val="18"/>
      </w:rPr>
    </w:pPr>
    <w:r>
      <w:pict w14:anchorId="1943DB98">
        <v:rect id="_x0000_s3091" style="position:absolute;left:0;text-align:left;margin-left:225.7pt;margin-top:.4pt;width:31.75pt;height:62.65pt;z-index:-25162752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w:pict>
    </w:r>
  </w:p>
  <w:p w14:paraId="119806C2"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79</w:t>
    </w:r>
    <w:r w:rsidRPr="000D064C">
      <w:rPr>
        <w:rFonts w:ascii="Verdana" w:hAnsi="Verdana"/>
        <w:b/>
        <w:color w:val="FFFFF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A225A" w14:textId="77777777" w:rsidR="00B608EF" w:rsidRDefault="00B608EF">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FE74E" w14:textId="77777777" w:rsidR="00B608EF" w:rsidRDefault="00B608EF">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02115" w14:textId="77777777" w:rsidR="00B608EF" w:rsidRDefault="00B608EF">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CDED8" w14:textId="77777777" w:rsidR="00B608EF" w:rsidRPr="000D064C" w:rsidRDefault="00AF36B6" w:rsidP="004A7C67">
    <w:pPr>
      <w:pStyle w:val="Footer"/>
      <w:jc w:val="center"/>
      <w:rPr>
        <w:rFonts w:ascii="Verdana" w:hAnsi="Verdana"/>
        <w:b/>
        <w:color w:val="FFFFFF"/>
        <w:sz w:val="18"/>
        <w:szCs w:val="18"/>
      </w:rPr>
    </w:pPr>
    <w:r>
      <w:pict w14:anchorId="13FA2AE9">
        <v:rect id="_x0000_s3092" style="position:absolute;left:0;text-align:left;margin-left:225.7pt;margin-top:.4pt;width:31.75pt;height:62.65pt;z-index:-25162649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w:pict>
    </w:r>
  </w:p>
  <w:p w14:paraId="430E0780"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79</w:t>
    </w:r>
    <w:r w:rsidRPr="000D064C">
      <w:rPr>
        <w:rFonts w:ascii="Verdana" w:hAnsi="Verdana"/>
        <w:b/>
        <w:color w:val="FFFFFF"/>
        <w:sz w:val="18"/>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34B8B" w14:textId="77777777" w:rsidR="00B608EF" w:rsidRDefault="00B608EF">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AECDF" w14:textId="77777777" w:rsidR="00B608EF" w:rsidRDefault="00B608EF">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8B5F2" w14:textId="77777777" w:rsidR="00B608EF" w:rsidRPr="000D064C" w:rsidRDefault="00AF36B6" w:rsidP="004A7C67">
    <w:pPr>
      <w:pStyle w:val="Footer"/>
      <w:jc w:val="center"/>
      <w:rPr>
        <w:rFonts w:ascii="Verdana" w:hAnsi="Verdana"/>
        <w:b/>
        <w:color w:val="FFFFFF"/>
        <w:sz w:val="18"/>
        <w:szCs w:val="18"/>
      </w:rPr>
    </w:pPr>
    <w:r>
      <w:pict w14:anchorId="4EBDD246">
        <v:rect id="_x0000_s3093" style="position:absolute;left:0;text-align:left;margin-left:225.7pt;margin-top:.4pt;width:31.75pt;height:62.65pt;z-index:-25162547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w:pict>
    </w:r>
  </w:p>
  <w:p w14:paraId="11A9020C"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79</w:t>
    </w:r>
    <w:r w:rsidRPr="000D064C">
      <w:rPr>
        <w:rFonts w:ascii="Verdana" w:hAnsi="Verdana"/>
        <w:b/>
        <w:color w:val="FFFFFF"/>
        <w:sz w:val="18"/>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A442C" w14:textId="77777777" w:rsidR="00B608EF" w:rsidRDefault="00B608EF">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DFC1F" w14:textId="77777777" w:rsidR="00F760D4" w:rsidRDefault="00F760D4">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C4423" w14:textId="77777777" w:rsidR="00E31B3D" w:rsidRPr="000D064C" w:rsidRDefault="005A32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4656" behindDoc="1" locked="0" layoutInCell="1" allowOverlap="1" wp14:anchorId="11ACFEC8" wp14:editId="1C6E7316">
              <wp:simplePos x="0" y="0"/>
              <wp:positionH relativeFrom="column">
                <wp:posOffset>4420870</wp:posOffset>
              </wp:positionH>
              <wp:positionV relativeFrom="paragraph">
                <wp:posOffset>4445</wp:posOffset>
              </wp:positionV>
              <wp:extent cx="403225" cy="795655"/>
              <wp:effectExtent l="0" t="0" r="15875" b="23495"/>
              <wp:wrapNone/>
              <wp:docPr id="21293906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348.1pt;margin-top:.35pt;width:31.75pt;height:6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w14:anchorId="0F8E172A">
              <v:textbox inset=",1.3mm"/>
            </v:rect>
          </w:pict>
        </mc:Fallback>
      </mc:AlternateContent>
    </w:r>
  </w:p>
  <w:p w14:paraId="64EEF517" w14:textId="77777777" w:rsidR="00E31B3D" w:rsidRPr="000D064C" w:rsidRDefault="005A32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80</w:t>
    </w:r>
    <w:r w:rsidRPr="000D064C">
      <w:rPr>
        <w:rFonts w:ascii="Verdana" w:hAnsi="Verdana"/>
        <w:b/>
        <w:color w:val="FFFFFF"/>
        <w:sz w:val="18"/>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D9341" w14:textId="77777777" w:rsidR="00F760D4" w:rsidRDefault="00F760D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F8D63" w14:textId="77777777" w:rsidR="00B608EF" w:rsidRDefault="00B608EF">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C2683" w14:textId="77777777" w:rsidR="00201E4E" w:rsidRDefault="00201E4E">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364E9" w14:textId="77777777" w:rsidR="00E31B3D" w:rsidRPr="000D064C" w:rsidRDefault="005A32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6704" behindDoc="1" locked="0" layoutInCell="1" allowOverlap="1" wp14:anchorId="6B1A6103" wp14:editId="5441E03E">
              <wp:simplePos x="0" y="0"/>
              <wp:positionH relativeFrom="column">
                <wp:posOffset>2849245</wp:posOffset>
              </wp:positionH>
              <wp:positionV relativeFrom="paragraph">
                <wp:posOffset>4445</wp:posOffset>
              </wp:positionV>
              <wp:extent cx="403225" cy="795655"/>
              <wp:effectExtent l="0" t="0" r="15875" b="23495"/>
              <wp:wrapNone/>
              <wp:docPr id="19873913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5ABDDFCC">
              <v:textbox inset=",1.3mm"/>
            </v:rect>
          </w:pict>
        </mc:Fallback>
      </mc:AlternateContent>
    </w:r>
  </w:p>
  <w:p w14:paraId="4453029B" w14:textId="77777777" w:rsidR="00E31B3D" w:rsidRPr="000D064C" w:rsidRDefault="005A32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82</w:t>
    </w:r>
    <w:r w:rsidRPr="000D064C">
      <w:rPr>
        <w:rFonts w:ascii="Verdana" w:hAnsi="Verdana"/>
        <w:b/>
        <w:color w:val="FFFFFF"/>
        <w:sz w:val="18"/>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F8830" w14:textId="77777777" w:rsidR="00201E4E" w:rsidRDefault="00201E4E">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C9AB9" w14:textId="77777777" w:rsidR="00B608EF" w:rsidRDefault="00B608EF">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B79FD"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6880" behindDoc="1" locked="0" layoutInCell="1" allowOverlap="1" wp14:anchorId="00718850" wp14:editId="7D022D20">
              <wp:simplePos x="0" y="0"/>
              <wp:positionH relativeFrom="column">
                <wp:posOffset>2849245</wp:posOffset>
              </wp:positionH>
              <wp:positionV relativeFrom="paragraph">
                <wp:posOffset>4445</wp:posOffset>
              </wp:positionV>
              <wp:extent cx="403225" cy="795655"/>
              <wp:effectExtent l="0" t="0" r="15875" b="23495"/>
              <wp:wrapNone/>
              <wp:docPr id="4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07D6C288">
              <v:textbox inset=",1.3mm"/>
            </v:rect>
          </w:pict>
        </mc:Fallback>
      </mc:AlternateContent>
    </w:r>
  </w:p>
  <w:p w14:paraId="4E03BCDF"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82</w:t>
    </w:r>
    <w:r w:rsidRPr="000D064C">
      <w:rPr>
        <w:rFonts w:ascii="Verdana" w:hAnsi="Verdana"/>
        <w:b/>
        <w:color w:val="FFFFFF"/>
        <w:sz w:val="18"/>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B88EB" w14:textId="77777777" w:rsidR="00B608EF" w:rsidRDefault="00B608EF">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D8380" w14:textId="77777777" w:rsidR="0044336D" w:rsidRDefault="0044336D">
    <w:pPr>
      <w:suppressLineNumbers/>
      <w:pBdr>
        <w:top w:val="nil"/>
        <w:left w:val="nil"/>
        <w:bottom w:val="nil"/>
        <w:right w:val="nil"/>
        <w:between w:val="nil"/>
        <w:bar w:val="nil"/>
      </w:pBdr>
      <w:spacing w:line="14" w:lineRule="exact"/>
      <w:contextualSpacing/>
      <w:rPr>
        <w:bdr w:val="nil"/>
      </w:rP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AD61F"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2304" behindDoc="1" locked="0" layoutInCell="1" allowOverlap="1" wp14:anchorId="1A855D97" wp14:editId="4DA52EC9">
              <wp:simplePos x="0" y="0"/>
              <wp:positionH relativeFrom="column">
                <wp:posOffset>2846552</wp:posOffset>
              </wp:positionH>
              <wp:positionV relativeFrom="paragraph">
                <wp:posOffset>4445</wp:posOffset>
              </wp:positionV>
              <wp:extent cx="403225" cy="795655"/>
              <wp:effectExtent l="0" t="0" r="15875" b="23495"/>
              <wp:wrapNone/>
              <wp:docPr id="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15pt;margin-top:.35pt;width:31.75pt;height:62.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" w14:anchorId="5F01918E">
              <v:textbox inset=",1.3mm"/>
            </v:rect>
          </w:pict>
        </mc:Fallback>
      </mc:AlternateContent>
    </w:r>
  </w:p>
  <w:p w14:paraId="4985511B"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99</w:t>
    </w:r>
    <w:r w:rsidRPr="000D064C">
      <w:rPr>
        <w:rFonts w:ascii="Verdana" w:hAnsi="Verdana"/>
        <w:b/>
        <w:color w:val="FFFFFF"/>
        <w:sz w:val="18"/>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A3CCF" w14:textId="77777777" w:rsidR="0044336D" w:rsidRDefault="0044336D">
    <w:pPr>
      <w:pBdr>
        <w:top w:val="nil"/>
        <w:left w:val="nil"/>
        <w:bottom w:val="nil"/>
        <w:right w:val="nil"/>
        <w:between w:val="nil"/>
        <w:bar w:val="nil"/>
      </w:pBdr>
      <w:rPr>
        <w:bdr w:val="nil"/>
      </w:rP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C229F" w14:textId="77777777" w:rsidR="0044336D" w:rsidRPr="00C908AC" w:rsidRDefault="0044336D" w:rsidP="00006B07">
    <w:pPr>
      <w:pBdr>
        <w:top w:val="nil"/>
        <w:left w:val="nil"/>
        <w:bottom w:val="nil"/>
        <w:right w:val="nil"/>
        <w:between w:val="nil"/>
        <w:bar w:val="nil"/>
      </w:pBdr>
      <w:spacing w:line="276" w:lineRule="auto"/>
      <w:jc w:val="center"/>
      <w:rPr>
        <w:rFonts w:ascii="Arial" w:eastAsia="Calibri" w:hAnsi="Arial" w:cs="Arial"/>
        <w:sz w:val="16"/>
        <w:szCs w:val="16"/>
        <w:bdr w:val="nil"/>
      </w:rPr>
    </w:pPr>
    <w:r>
      <w:rPr>
        <w:rFonts w:ascii="Arial" w:hAnsi="Arial"/>
        <w:sz w:val="16"/>
        <w:bdr w:val="nil"/>
      </w:rPr>
      <w:t>Die beigefügten Erläuterungen sind ein Bestandteil dieses Jahresabschlusses.</w:t>
    </w:r>
  </w:p>
  <w:p w14:paraId="29190967" w14:textId="77777777" w:rsidR="0044336D" w:rsidRPr="00C908AC" w:rsidRDefault="0044336D" w:rsidP="00C908AC">
    <w:pPr>
      <w:pBdr>
        <w:top w:val="nil"/>
        <w:left w:val="nil"/>
        <w:bottom w:val="nil"/>
        <w:right w:val="nil"/>
        <w:between w:val="nil"/>
        <w:bar w:val="nil"/>
      </w:pBdr>
      <w:spacing w:after="200" w:line="276" w:lineRule="auto"/>
      <w:jc w:val="right"/>
      <w:rPr>
        <w:rFonts w:ascii="Arial" w:eastAsia="Calibri" w:hAnsi="Arial" w:cs="Arial"/>
        <w:sz w:val="16"/>
        <w:szCs w:val="16"/>
        <w:bdr w:val="nil"/>
      </w:rPr>
    </w:pPr>
    <w:r>
      <w:rPr>
        <w:rFonts w:ascii="Arial" w:hAnsi="Arial"/>
        <w:sz w:val="16"/>
        <w:bdr w:val="nil"/>
      </w:rPr>
      <w:t xml:space="preserve">Seite </w:t>
    </w:r>
    <w:r w:rsidRPr="00C908AC">
      <w:rPr>
        <w:rFonts w:ascii="Arial" w:eastAsia="Calibri" w:hAnsi="Arial" w:cs="Arial"/>
        <w:sz w:val="16"/>
        <w:bdr w:val="nil"/>
      </w:rPr>
      <w:fldChar w:fldCharType="begin"/>
    </w:r>
    <w:r w:rsidRPr="00C908AC">
      <w:rPr>
        <w:rFonts w:ascii="Arial" w:eastAsia="Calibri" w:hAnsi="Arial" w:cs="Arial"/>
        <w:sz w:val="16"/>
        <w:bdr w:val="nil"/>
      </w:rPr>
      <w:instrText xml:space="preserve"> PAGE  \* Arabic  \* MERGEFORMAT </w:instrText>
    </w:r>
    <w:r w:rsidRPr="00C908AC">
      <w:rPr>
        <w:rFonts w:ascii="Arial" w:eastAsia="Calibri" w:hAnsi="Arial" w:cs="Arial"/>
        <w:sz w:val="16"/>
        <w:bdr w:val="nil"/>
      </w:rPr>
      <w:fldChar w:fldCharType="separate"/>
    </w:r>
    <w:r w:rsidRPr="00C908AC">
      <w:rPr>
        <w:rFonts w:ascii="Arial" w:eastAsia="Calibri" w:hAnsi="Arial" w:cs="Arial"/>
        <w:sz w:val="16"/>
        <w:bdr w:val="nil"/>
      </w:rPr>
      <w:t>1</w:t>
    </w:r>
    <w:r w:rsidRPr="00C908AC">
      <w:rPr>
        <w:rFonts w:ascii="Arial" w:eastAsia="Calibri" w:hAnsi="Arial" w:cs="Arial"/>
        <w:sz w:val="16"/>
        <w:bdr w:val="nil"/>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AB62E"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2848" behindDoc="1" locked="0" layoutInCell="1" allowOverlap="1" wp14:anchorId="01FB31D6" wp14:editId="01F7A1C6">
              <wp:simplePos x="0" y="0"/>
              <wp:positionH relativeFrom="column">
                <wp:posOffset>2849245</wp:posOffset>
              </wp:positionH>
              <wp:positionV relativeFrom="paragraph">
                <wp:posOffset>4445</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784F9A93">
              <v:textbox inset=",1.3mm"/>
            </v:rect>
          </w:pict>
        </mc:Fallback>
      </mc:AlternateContent>
    </w:r>
  </w:p>
  <w:p w14:paraId="2DCBE41F" w14:textId="1AE3C24B"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11796">
      <w:rPr>
        <w:rFonts w:ascii="Verdana" w:hAnsi="Verdana"/>
        <w:b/>
        <w:noProof/>
        <w:color w:val="FFFFFF"/>
        <w:sz w:val="18"/>
      </w:rPr>
      <w:t>9</w:t>
    </w:r>
    <w:r w:rsidRPr="000D064C">
      <w:rPr>
        <w:rFonts w:ascii="Verdana" w:hAnsi="Verdana"/>
        <w:b/>
        <w:color w:val="FFFFFF"/>
        <w:sz w:val="18"/>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56BFC" w14:textId="5FEB090E" w:rsidR="0044336D" w:rsidRPr="000D064C" w:rsidRDefault="002E67A5" w:rsidP="001E36C6">
    <w:pPr>
      <w:pStyle w:val="Footer"/>
      <w:ind w:right="-1"/>
      <w:jc w:val="center"/>
      <w:rPr>
        <w:rFonts w:ascii="Verdana" w:hAnsi="Verdana"/>
        <w:b/>
        <w:color w:val="FFFFFF"/>
        <w:sz w:val="18"/>
        <w:szCs w:val="18"/>
      </w:rPr>
    </w:pPr>
    <w:r>
      <w:rPr>
        <w:noProof/>
        <w:lang w:val="en-GB"/>
      </w:rPr>
      <mc:AlternateContent>
        <mc:Choice Requires="wps">
          <w:drawing>
            <wp:anchor distT="0" distB="0" distL="114300" distR="114300" simplePos="0" relativeHeight="251640320" behindDoc="1" locked="0" layoutInCell="1" allowOverlap="1" wp14:anchorId="38DBA613" wp14:editId="2CC838DA">
              <wp:simplePos x="0" y="0"/>
              <wp:positionH relativeFrom="column">
                <wp:posOffset>2846552</wp:posOffset>
              </wp:positionH>
              <wp:positionV relativeFrom="paragraph">
                <wp:posOffset>4445</wp:posOffset>
              </wp:positionV>
              <wp:extent cx="403225" cy="795655"/>
              <wp:effectExtent l="0" t="0" r="15875" b="23495"/>
              <wp:wrapNone/>
              <wp:docPr id="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15pt;margin-top:.35pt;width:31.75pt;height:62.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" w14:anchorId="307B3A19">
              <v:textbox inset=",1.3mm"/>
            </v:rect>
          </w:pict>
        </mc:Fallback>
      </mc:AlternateContent>
    </w:r>
  </w:p>
  <w:p w14:paraId="3CFC5F2A" w14:textId="4E965267" w:rsidR="0044336D" w:rsidRPr="000D064C" w:rsidRDefault="0044336D">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99</w:t>
    </w:r>
    <w:r w:rsidRPr="000D064C">
      <w:rPr>
        <w:rFonts w:ascii="Verdana" w:hAnsi="Verdana"/>
        <w:b/>
        <w:color w:val="FFFFFF"/>
        <w:sz w:val="18"/>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4F315" w14:textId="77777777" w:rsidR="0044336D" w:rsidRDefault="0044336D">
    <w:pPr>
      <w:pBdr>
        <w:top w:val="nil"/>
        <w:left w:val="nil"/>
        <w:bottom w:val="nil"/>
        <w:right w:val="nil"/>
        <w:between w:val="nil"/>
        <w:bar w:val="nil"/>
      </w:pBdr>
      <w:rPr>
        <w:bdr w:val="nil"/>
      </w:rP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6EF8D" w14:textId="77777777" w:rsidR="0044336D" w:rsidRPr="00C908AC" w:rsidRDefault="0044336D" w:rsidP="00C908AC">
    <w:pPr>
      <w:pBdr>
        <w:top w:val="nil"/>
        <w:left w:val="nil"/>
        <w:bottom w:val="nil"/>
        <w:right w:val="nil"/>
        <w:between w:val="nil"/>
        <w:bar w:val="nil"/>
      </w:pBdr>
      <w:spacing w:after="200" w:line="276" w:lineRule="auto"/>
      <w:jc w:val="right"/>
      <w:rPr>
        <w:rFonts w:ascii="Arial" w:eastAsia="Calibri" w:hAnsi="Arial" w:cs="Arial"/>
        <w:sz w:val="16"/>
        <w:szCs w:val="16"/>
        <w:bdr w:val="nil"/>
      </w:rPr>
    </w:pPr>
    <w:r>
      <w:rPr>
        <w:rFonts w:ascii="Arial" w:hAnsi="Arial"/>
        <w:sz w:val="16"/>
        <w:bdr w:val="nil"/>
      </w:rPr>
      <w:t xml:space="preserve">Seite </w:t>
    </w:r>
    <w:r w:rsidRPr="00C908AC">
      <w:rPr>
        <w:rFonts w:ascii="Arial" w:eastAsia="Calibri" w:hAnsi="Arial" w:cs="Arial"/>
        <w:sz w:val="16"/>
        <w:bdr w:val="nil"/>
      </w:rPr>
      <w:fldChar w:fldCharType="begin"/>
    </w:r>
    <w:r w:rsidRPr="00C908AC">
      <w:rPr>
        <w:rFonts w:ascii="Arial" w:eastAsia="Calibri" w:hAnsi="Arial" w:cs="Arial"/>
        <w:sz w:val="16"/>
        <w:bdr w:val="nil"/>
      </w:rPr>
      <w:instrText xml:space="preserve"> PAGE  \* Arabic  \* MERGEFORMAT </w:instrText>
    </w:r>
    <w:r w:rsidRPr="00C908AC">
      <w:rPr>
        <w:rFonts w:ascii="Arial" w:eastAsia="Calibri" w:hAnsi="Arial" w:cs="Arial"/>
        <w:sz w:val="16"/>
        <w:bdr w:val="nil"/>
      </w:rPr>
      <w:fldChar w:fldCharType="separate"/>
    </w:r>
    <w:r w:rsidRPr="00C908AC">
      <w:rPr>
        <w:rFonts w:ascii="Arial" w:eastAsia="Calibri" w:hAnsi="Arial" w:cs="Arial"/>
        <w:sz w:val="16"/>
        <w:bdr w:val="nil"/>
      </w:rPr>
      <w:t>5</w:t>
    </w:r>
    <w:r w:rsidRPr="00C908AC">
      <w:rPr>
        <w:rFonts w:ascii="Arial" w:eastAsia="Calibri" w:hAnsi="Arial" w:cs="Arial"/>
        <w:sz w:val="16"/>
        <w:bdr w:val="nil"/>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E7641" w14:textId="77777777" w:rsidR="00B608EF" w:rsidRPr="000D064C" w:rsidRDefault="00B608EF" w:rsidP="001E36C6">
    <w:pPr>
      <w:pStyle w:val="Footer"/>
      <w:ind w:right="-1"/>
      <w:jc w:val="center"/>
      <w:rPr>
        <w:rFonts w:ascii="Verdana" w:hAnsi="Verdana"/>
        <w:b/>
        <w:color w:val="FFFFFF"/>
        <w:sz w:val="18"/>
        <w:szCs w:val="18"/>
      </w:rPr>
    </w:pPr>
    <w:r>
      <w:rPr>
        <w:noProof/>
        <w:lang w:val="en-GB"/>
      </w:rPr>
      <mc:AlternateContent>
        <mc:Choice Requires="wps">
          <w:drawing>
            <wp:anchor distT="0" distB="0" distL="114300" distR="114300" simplePos="0" relativeHeight="251684352" behindDoc="1" locked="0" layoutInCell="1" allowOverlap="1" wp14:anchorId="717C821D" wp14:editId="5500B873">
              <wp:simplePos x="0" y="0"/>
              <wp:positionH relativeFrom="column">
                <wp:posOffset>2846552</wp:posOffset>
              </wp:positionH>
              <wp:positionV relativeFrom="paragraph">
                <wp:posOffset>4445</wp:posOffset>
              </wp:positionV>
              <wp:extent cx="403225" cy="795655"/>
              <wp:effectExtent l="0" t="0" r="15875" b="23495"/>
              <wp:wrapNone/>
              <wp:docPr id="5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15pt;margin-top:.35pt;width:31.75pt;height:62.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" w14:anchorId="5B901C24">
              <v:textbox inset=",1.3mm"/>
            </v:rect>
          </w:pict>
        </mc:Fallback>
      </mc:AlternateContent>
    </w:r>
  </w:p>
  <w:p w14:paraId="7D3B92D2"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99</w:t>
    </w:r>
    <w:r w:rsidRPr="000D064C">
      <w:rPr>
        <w:rFonts w:ascii="Verdana" w:hAnsi="Verdana"/>
        <w:b/>
        <w:color w:val="FFFFFF"/>
        <w:sz w:val="18"/>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5F528" w14:textId="77777777" w:rsidR="0044336D" w:rsidRDefault="0044336D">
    <w:pPr>
      <w:pBdr>
        <w:top w:val="nil"/>
        <w:left w:val="nil"/>
        <w:bottom w:val="nil"/>
        <w:right w:val="nil"/>
        <w:between w:val="nil"/>
        <w:bar w:val="nil"/>
      </w:pBdr>
      <w:rPr>
        <w:bdr w:val="nil"/>
      </w:rP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AB2AB" w14:textId="77777777" w:rsidR="0044336D" w:rsidRPr="00C908AC" w:rsidRDefault="0044336D" w:rsidP="00C908AC">
    <w:pPr>
      <w:pBdr>
        <w:top w:val="nil"/>
        <w:left w:val="nil"/>
        <w:bottom w:val="nil"/>
        <w:right w:val="nil"/>
        <w:between w:val="nil"/>
        <w:bar w:val="nil"/>
      </w:pBdr>
      <w:spacing w:after="200" w:line="276" w:lineRule="auto"/>
      <w:jc w:val="right"/>
      <w:rPr>
        <w:rFonts w:ascii="Arial" w:eastAsia="Calibri" w:hAnsi="Arial" w:cs="Arial"/>
        <w:sz w:val="16"/>
        <w:szCs w:val="16"/>
        <w:bdr w:val="nil"/>
      </w:rPr>
    </w:pPr>
    <w:r>
      <w:rPr>
        <w:rFonts w:ascii="Arial" w:hAnsi="Arial"/>
        <w:sz w:val="16"/>
        <w:bdr w:val="nil"/>
      </w:rPr>
      <w:t xml:space="preserve">Seite </w:t>
    </w:r>
    <w:r w:rsidRPr="00C908AC">
      <w:rPr>
        <w:rFonts w:ascii="Arial" w:eastAsia="Calibri" w:hAnsi="Arial" w:cs="Arial"/>
        <w:sz w:val="16"/>
        <w:bdr w:val="nil"/>
      </w:rPr>
      <w:fldChar w:fldCharType="begin"/>
    </w:r>
    <w:r w:rsidRPr="00C908AC">
      <w:rPr>
        <w:rFonts w:ascii="Arial" w:eastAsia="Calibri" w:hAnsi="Arial" w:cs="Arial"/>
        <w:sz w:val="16"/>
        <w:bdr w:val="nil"/>
      </w:rPr>
      <w:instrText xml:space="preserve"> PAGE  \* Arabic  \* MERGEFORMAT </w:instrText>
    </w:r>
    <w:r w:rsidRPr="00C908AC">
      <w:rPr>
        <w:rFonts w:ascii="Arial" w:eastAsia="Calibri" w:hAnsi="Arial" w:cs="Arial"/>
        <w:sz w:val="16"/>
        <w:bdr w:val="nil"/>
      </w:rPr>
      <w:fldChar w:fldCharType="separate"/>
    </w:r>
    <w:r w:rsidRPr="00C908AC">
      <w:rPr>
        <w:rFonts w:ascii="Arial" w:eastAsia="Calibri" w:hAnsi="Arial" w:cs="Arial"/>
        <w:sz w:val="16"/>
        <w:bdr w:val="nil"/>
      </w:rPr>
      <w:t>5</w:t>
    </w:r>
    <w:r w:rsidRPr="00C908AC">
      <w:rPr>
        <w:rFonts w:ascii="Arial" w:eastAsia="Calibri" w:hAnsi="Arial" w:cs="Arial"/>
        <w:sz w:val="16"/>
        <w:bdr w:val="nil"/>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330B2" w14:textId="0FDACCAE" w:rsidR="002B0599" w:rsidRPr="000D064C" w:rsidRDefault="002B0599" w:rsidP="001E36C6">
    <w:pPr>
      <w:pStyle w:val="Footer"/>
      <w:ind w:right="-1"/>
      <w:jc w:val="center"/>
      <w:rPr>
        <w:rFonts w:ascii="Verdana" w:hAnsi="Verdana"/>
        <w:b/>
        <w:color w:val="FFFFFF"/>
        <w:sz w:val="18"/>
        <w:szCs w:val="18"/>
      </w:rPr>
    </w:pPr>
    <w:r>
      <w:rPr>
        <w:noProof/>
        <w:lang w:val="en-GB"/>
      </w:rPr>
      <mc:AlternateContent>
        <mc:Choice Requires="wps">
          <w:drawing>
            <wp:anchor distT="0" distB="0" distL="114300" distR="114300" simplePos="0" relativeHeight="251630080" behindDoc="1" locked="0" layoutInCell="1" allowOverlap="1" wp14:anchorId="56D26BA6" wp14:editId="0A80F95A">
              <wp:simplePos x="0" y="0"/>
              <wp:positionH relativeFrom="column">
                <wp:posOffset>4142294</wp:posOffset>
              </wp:positionH>
              <wp:positionV relativeFrom="paragraph">
                <wp:posOffset>4445</wp:posOffset>
              </wp:positionV>
              <wp:extent cx="403225" cy="795655"/>
              <wp:effectExtent l="0" t="0" r="15875" b="23495"/>
              <wp:wrapNone/>
              <wp:docPr id="3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326.15pt;margin-top:.35pt;width:31.75pt;height:62.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" w14:anchorId="3D3D387F">
              <v:textbox inset=",1.3mm"/>
            </v:rect>
          </w:pict>
        </mc:Fallback>
      </mc:AlternateContent>
    </w:r>
  </w:p>
  <w:p w14:paraId="380FF262" w14:textId="77777777" w:rsidR="002B0599" w:rsidRPr="000D064C" w:rsidRDefault="002B0599">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99</w:t>
    </w:r>
    <w:r w:rsidRPr="000D064C">
      <w:rPr>
        <w:rFonts w:ascii="Verdana" w:hAnsi="Verdana"/>
        <w:b/>
        <w:color w:val="FFFFFF"/>
        <w:sz w:val="18"/>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29070" w14:textId="77777777" w:rsidR="0044336D" w:rsidRDefault="0044336D">
    <w:pPr>
      <w:pBdr>
        <w:top w:val="nil"/>
        <w:left w:val="nil"/>
        <w:bottom w:val="nil"/>
        <w:right w:val="nil"/>
        <w:between w:val="nil"/>
        <w:bar w:val="nil"/>
      </w:pBdr>
      <w:rPr>
        <w:bdr w:val="nil"/>
      </w:rP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8CCB6" w14:textId="77777777" w:rsidR="0044336D" w:rsidRPr="00C908AC" w:rsidRDefault="0044336D" w:rsidP="00C908AC">
    <w:pPr>
      <w:pBdr>
        <w:top w:val="nil"/>
        <w:left w:val="nil"/>
        <w:bottom w:val="nil"/>
        <w:right w:val="nil"/>
        <w:between w:val="nil"/>
        <w:bar w:val="nil"/>
      </w:pBdr>
      <w:spacing w:after="200" w:line="276" w:lineRule="auto"/>
      <w:jc w:val="right"/>
      <w:rPr>
        <w:rFonts w:ascii="Arial" w:eastAsia="Calibri" w:hAnsi="Arial" w:cs="Arial"/>
        <w:sz w:val="16"/>
        <w:szCs w:val="16"/>
        <w:bdr w:val="nil"/>
      </w:rPr>
    </w:pPr>
    <w:r>
      <w:rPr>
        <w:rFonts w:ascii="Arial" w:hAnsi="Arial"/>
        <w:sz w:val="16"/>
        <w:bdr w:val="nil"/>
      </w:rPr>
      <w:t xml:space="preserve">Seite </w:t>
    </w:r>
    <w:r w:rsidRPr="00C908AC">
      <w:rPr>
        <w:rFonts w:ascii="Arial" w:eastAsia="Calibri" w:hAnsi="Arial" w:cs="Arial"/>
        <w:sz w:val="16"/>
        <w:bdr w:val="nil"/>
      </w:rPr>
      <w:fldChar w:fldCharType="begin"/>
    </w:r>
    <w:r w:rsidRPr="00C908AC">
      <w:rPr>
        <w:rFonts w:ascii="Arial" w:eastAsia="Calibri" w:hAnsi="Arial" w:cs="Arial"/>
        <w:sz w:val="16"/>
        <w:bdr w:val="nil"/>
      </w:rPr>
      <w:instrText xml:space="preserve"> PAGE  \* Arabic  \* MERGEFORMAT </w:instrText>
    </w:r>
    <w:r w:rsidRPr="00C908AC">
      <w:rPr>
        <w:rFonts w:ascii="Arial" w:eastAsia="Calibri" w:hAnsi="Arial" w:cs="Arial"/>
        <w:sz w:val="16"/>
        <w:bdr w:val="nil"/>
      </w:rPr>
      <w:fldChar w:fldCharType="separate"/>
    </w:r>
    <w:r w:rsidRPr="00C908AC">
      <w:rPr>
        <w:rFonts w:ascii="Arial" w:eastAsia="Calibri" w:hAnsi="Arial" w:cs="Arial"/>
        <w:sz w:val="16"/>
        <w:bdr w:val="nil"/>
      </w:rPr>
      <w:t>5</w:t>
    </w:r>
    <w:r w:rsidRPr="00C908AC">
      <w:rPr>
        <w:rFonts w:ascii="Arial" w:eastAsia="Calibri" w:hAnsi="Arial" w:cs="Arial"/>
        <w:sz w:val="16"/>
        <w:bdr w:val="nil"/>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F653E" w14:textId="77777777" w:rsidR="005405E2" w:rsidRPr="000D064C" w:rsidRDefault="005405E2" w:rsidP="001E36C6">
    <w:pPr>
      <w:pStyle w:val="Footer"/>
      <w:ind w:right="-1"/>
      <w:jc w:val="center"/>
      <w:rPr>
        <w:rFonts w:ascii="Verdana" w:hAnsi="Verdana"/>
        <w:b/>
        <w:color w:val="FFFFFF"/>
        <w:sz w:val="18"/>
        <w:szCs w:val="18"/>
      </w:rPr>
    </w:pPr>
    <w:r>
      <w:rPr>
        <w:noProof/>
        <w:lang w:val="en-GB"/>
      </w:rPr>
      <mc:AlternateContent>
        <mc:Choice Requires="wps">
          <w:drawing>
            <wp:anchor distT="0" distB="0" distL="114300" distR="114300" simplePos="0" relativeHeight="251642368" behindDoc="1" locked="0" layoutInCell="1" allowOverlap="1" wp14:anchorId="34013947" wp14:editId="1839C343">
              <wp:simplePos x="0" y="0"/>
              <wp:positionH relativeFrom="column">
                <wp:posOffset>2859718</wp:posOffset>
              </wp:positionH>
              <wp:positionV relativeFrom="paragraph">
                <wp:posOffset>4445</wp:posOffset>
              </wp:positionV>
              <wp:extent cx="403225" cy="795655"/>
              <wp:effectExtent l="0" t="0" r="15875" b="23495"/>
              <wp:wrapNone/>
              <wp:docPr id="3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5.15pt;margin-top:.35pt;width:31.75pt;height:62.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" w14:anchorId="6B2B6AFD">
              <v:textbox inset=",1.3mm"/>
            </v:rect>
          </w:pict>
        </mc:Fallback>
      </mc:AlternateContent>
    </w:r>
  </w:p>
  <w:p w14:paraId="17FBDAAF" w14:textId="77777777" w:rsidR="005405E2" w:rsidRPr="000D064C" w:rsidRDefault="005405E2">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99</w:t>
    </w:r>
    <w:r w:rsidRPr="000D064C">
      <w:rPr>
        <w:rFonts w:ascii="Verdana" w:hAnsi="Verdana"/>
        <w:b/>
        <w:color w:val="FFFFFF"/>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1565D" w14:textId="77777777" w:rsidR="00B608EF" w:rsidRDefault="00B608EF">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18667" w14:textId="77777777" w:rsidR="0044336D" w:rsidRDefault="0044336D">
    <w:pPr>
      <w:pBdr>
        <w:top w:val="nil"/>
        <w:left w:val="nil"/>
        <w:bottom w:val="nil"/>
        <w:right w:val="nil"/>
        <w:between w:val="nil"/>
        <w:bar w:val="nil"/>
      </w:pBdr>
      <w:rPr>
        <w:bdr w:val="nil"/>
      </w:rP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9795B" w14:textId="77777777" w:rsidR="0044336D" w:rsidRPr="00C908AC" w:rsidRDefault="0044336D" w:rsidP="00C908AC">
    <w:pPr>
      <w:pBdr>
        <w:top w:val="nil"/>
        <w:left w:val="nil"/>
        <w:bottom w:val="nil"/>
        <w:right w:val="nil"/>
        <w:between w:val="nil"/>
        <w:bar w:val="nil"/>
      </w:pBdr>
      <w:spacing w:after="200" w:line="276" w:lineRule="auto"/>
      <w:jc w:val="right"/>
      <w:rPr>
        <w:rFonts w:ascii="Arial" w:eastAsia="Calibri" w:hAnsi="Arial" w:cs="Arial"/>
        <w:sz w:val="16"/>
        <w:szCs w:val="16"/>
        <w:bdr w:val="nil"/>
      </w:rPr>
    </w:pPr>
    <w:r>
      <w:rPr>
        <w:rFonts w:ascii="Arial" w:hAnsi="Arial"/>
        <w:sz w:val="16"/>
        <w:bdr w:val="nil"/>
      </w:rPr>
      <w:t xml:space="preserve">Seite </w:t>
    </w:r>
    <w:r w:rsidRPr="00C908AC">
      <w:rPr>
        <w:rFonts w:ascii="Arial" w:eastAsia="Calibri" w:hAnsi="Arial" w:cs="Arial"/>
        <w:sz w:val="16"/>
        <w:bdr w:val="nil"/>
      </w:rPr>
      <w:fldChar w:fldCharType="begin"/>
    </w:r>
    <w:r w:rsidRPr="00C908AC">
      <w:rPr>
        <w:rFonts w:ascii="Arial" w:eastAsia="Calibri" w:hAnsi="Arial" w:cs="Arial"/>
        <w:sz w:val="16"/>
        <w:bdr w:val="nil"/>
      </w:rPr>
      <w:instrText xml:space="preserve"> PAGE  \* Arabic  \* MERGEFORMAT </w:instrText>
    </w:r>
    <w:r w:rsidRPr="00C908AC">
      <w:rPr>
        <w:rFonts w:ascii="Arial" w:eastAsia="Calibri" w:hAnsi="Arial" w:cs="Arial"/>
        <w:sz w:val="16"/>
        <w:bdr w:val="nil"/>
      </w:rPr>
      <w:fldChar w:fldCharType="separate"/>
    </w:r>
    <w:r w:rsidRPr="00C908AC">
      <w:rPr>
        <w:rFonts w:ascii="Arial" w:eastAsia="Calibri" w:hAnsi="Arial" w:cs="Arial"/>
        <w:sz w:val="16"/>
        <w:bdr w:val="nil"/>
      </w:rPr>
      <w:t>5</w:t>
    </w:r>
    <w:r w:rsidRPr="00C908AC">
      <w:rPr>
        <w:rFonts w:ascii="Arial" w:eastAsia="Calibri" w:hAnsi="Arial" w:cs="Arial"/>
        <w:sz w:val="16"/>
        <w:bdr w:val="nil"/>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B1D03" w14:textId="77777777" w:rsidR="001E36C6" w:rsidRPr="000D064C" w:rsidRDefault="001E36C6" w:rsidP="001E36C6">
    <w:pPr>
      <w:pStyle w:val="Footer"/>
      <w:ind w:right="-1"/>
      <w:jc w:val="center"/>
      <w:rPr>
        <w:rFonts w:ascii="Verdana" w:hAnsi="Verdana"/>
        <w:b/>
        <w:color w:val="FFFFFF"/>
        <w:sz w:val="18"/>
        <w:szCs w:val="18"/>
      </w:rPr>
    </w:pPr>
    <w:r>
      <w:rPr>
        <w:noProof/>
        <w:lang w:val="en-GB"/>
      </w:rPr>
      <mc:AlternateContent>
        <mc:Choice Requires="wps">
          <w:drawing>
            <wp:anchor distT="0" distB="0" distL="114300" distR="114300" simplePos="0" relativeHeight="251634176" behindDoc="1" locked="0" layoutInCell="1" allowOverlap="1" wp14:anchorId="164FCC95" wp14:editId="1425C24A">
              <wp:simplePos x="0" y="0"/>
              <wp:positionH relativeFrom="column">
                <wp:posOffset>4115312</wp:posOffset>
              </wp:positionH>
              <wp:positionV relativeFrom="paragraph">
                <wp:posOffset>4445</wp:posOffset>
              </wp:positionV>
              <wp:extent cx="403225" cy="795655"/>
              <wp:effectExtent l="0" t="0" r="15875" b="23495"/>
              <wp:wrapNone/>
              <wp:docPr id="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324.05pt;margin-top:.35pt;width:31.75pt;height:62.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" w14:anchorId="199F7100">
              <v:textbox inset=",1.3mm"/>
            </v:rect>
          </w:pict>
        </mc:Fallback>
      </mc:AlternateContent>
    </w:r>
  </w:p>
  <w:p w14:paraId="1C94DF86" w14:textId="77777777" w:rsidR="001E36C6" w:rsidRPr="000D064C" w:rsidRDefault="001E36C6">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99</w:t>
    </w:r>
    <w:r w:rsidRPr="000D064C">
      <w:rPr>
        <w:rFonts w:ascii="Verdana" w:hAnsi="Verdana"/>
        <w:b/>
        <w:color w:val="FFFFFF"/>
        <w:sz w:val="18"/>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A591C" w14:textId="77777777" w:rsidR="0044336D" w:rsidRDefault="0044336D">
    <w:pPr>
      <w:pBdr>
        <w:top w:val="nil"/>
        <w:left w:val="nil"/>
        <w:bottom w:val="nil"/>
        <w:right w:val="nil"/>
        <w:between w:val="nil"/>
        <w:bar w:val="nil"/>
      </w:pBdr>
      <w:spacing w:before="120" w:after="120"/>
      <w:ind w:left="431" w:hanging="431"/>
      <w:jc w:val="both"/>
      <w:rPr>
        <w:rFonts w:ascii="Calibri" w:eastAsia="Calibri" w:hAnsi="Calibri" w:cs="Arial"/>
        <w:sz w:val="22"/>
        <w:szCs w:val="22"/>
        <w:bdr w:val="nil"/>
        <w:lang w:val="en-US" w:eastAsia="en-US"/>
      </w:rP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AB75A" w14:textId="77777777" w:rsidR="00B608EF" w:rsidRPr="00C908AC" w:rsidRDefault="00B608EF" w:rsidP="00C908AC">
    <w:pPr>
      <w:pBdr>
        <w:top w:val="nil"/>
        <w:left w:val="nil"/>
        <w:bottom w:val="nil"/>
        <w:right w:val="nil"/>
        <w:between w:val="nil"/>
        <w:bar w:val="nil"/>
      </w:pBdr>
      <w:spacing w:after="200" w:line="276" w:lineRule="auto"/>
      <w:jc w:val="right"/>
      <w:rPr>
        <w:rFonts w:ascii="Arial" w:eastAsia="Calibri" w:hAnsi="Arial" w:cs="Arial"/>
        <w:sz w:val="16"/>
        <w:szCs w:val="16"/>
        <w:bdr w:val="nil"/>
      </w:rPr>
    </w:pPr>
    <w:r>
      <w:rPr>
        <w:rFonts w:ascii="Arial" w:hAnsi="Arial"/>
        <w:sz w:val="16"/>
        <w:bdr w:val="nil"/>
      </w:rPr>
      <w:t xml:space="preserve">Seite </w:t>
    </w:r>
    <w:r w:rsidRPr="00C908AC">
      <w:rPr>
        <w:rFonts w:ascii="Arial" w:eastAsia="Calibri" w:hAnsi="Arial" w:cs="Arial"/>
        <w:sz w:val="16"/>
        <w:bdr w:val="nil"/>
      </w:rPr>
      <w:fldChar w:fldCharType="begin"/>
    </w:r>
    <w:r w:rsidRPr="00C908AC">
      <w:rPr>
        <w:rFonts w:ascii="Arial" w:eastAsia="Calibri" w:hAnsi="Arial" w:cs="Arial"/>
        <w:sz w:val="16"/>
        <w:bdr w:val="nil"/>
      </w:rPr>
      <w:instrText xml:space="preserve"> PAGE  \* Arabic  \* MERGEFORMAT </w:instrText>
    </w:r>
    <w:r w:rsidRPr="00C908AC">
      <w:rPr>
        <w:rFonts w:ascii="Arial" w:eastAsia="Calibri" w:hAnsi="Arial" w:cs="Arial"/>
        <w:sz w:val="16"/>
        <w:bdr w:val="nil"/>
      </w:rPr>
      <w:fldChar w:fldCharType="separate"/>
    </w:r>
    <w:r w:rsidRPr="00C908AC">
      <w:rPr>
        <w:rFonts w:ascii="Arial" w:eastAsia="Calibri" w:hAnsi="Arial" w:cs="Arial"/>
        <w:sz w:val="16"/>
        <w:bdr w:val="nil"/>
      </w:rPr>
      <w:t>5</w:t>
    </w:r>
    <w:r w:rsidRPr="00C908AC">
      <w:rPr>
        <w:rFonts w:ascii="Arial" w:eastAsia="Calibri" w:hAnsi="Arial" w:cs="Arial"/>
        <w:sz w:val="16"/>
        <w:bdr w:val="nil"/>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C945A" w14:textId="77777777" w:rsidR="002B0599" w:rsidRPr="000D064C" w:rsidRDefault="002B0599" w:rsidP="001E36C6">
    <w:pPr>
      <w:pStyle w:val="Footer"/>
      <w:ind w:right="-1"/>
      <w:jc w:val="center"/>
      <w:rPr>
        <w:rFonts w:ascii="Verdana" w:hAnsi="Verdana"/>
        <w:b/>
        <w:color w:val="FFFFFF"/>
        <w:sz w:val="18"/>
        <w:szCs w:val="18"/>
      </w:rPr>
    </w:pPr>
    <w:r>
      <w:rPr>
        <w:noProof/>
        <w:lang w:val="en-GB"/>
      </w:rPr>
      <mc:AlternateContent>
        <mc:Choice Requires="wps">
          <w:drawing>
            <wp:anchor distT="0" distB="0" distL="114300" distR="114300" simplePos="0" relativeHeight="251634688" behindDoc="1" locked="0" layoutInCell="1" allowOverlap="1" wp14:anchorId="48FEAE79" wp14:editId="1EC87018">
              <wp:simplePos x="0" y="0"/>
              <wp:positionH relativeFrom="column">
                <wp:posOffset>2872854</wp:posOffset>
              </wp:positionH>
              <wp:positionV relativeFrom="paragraph">
                <wp:posOffset>4445</wp:posOffset>
              </wp:positionV>
              <wp:extent cx="403225" cy="795655"/>
              <wp:effectExtent l="0" t="0" r="15875" b="23495"/>
              <wp:wrapNone/>
              <wp:docPr id="3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6.2pt;margin-top:.35pt;width:31.75pt;height:6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" w14:anchorId="6B5655FD">
              <v:textbox inset=",1.3mm"/>
            </v:rect>
          </w:pict>
        </mc:Fallback>
      </mc:AlternateContent>
    </w:r>
  </w:p>
  <w:p w14:paraId="66042B51" w14:textId="77777777" w:rsidR="002B0599" w:rsidRPr="000D064C" w:rsidRDefault="002B0599">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99</w:t>
    </w:r>
    <w:r w:rsidRPr="000D064C">
      <w:rPr>
        <w:rFonts w:ascii="Verdana" w:hAnsi="Verdana"/>
        <w:b/>
        <w:color w:val="FFFFFF"/>
        <w:sz w:val="18"/>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642EF" w14:textId="77777777" w:rsidR="00B608EF" w:rsidRDefault="00B608EF">
    <w:pPr>
      <w:pBdr>
        <w:top w:val="nil"/>
        <w:left w:val="nil"/>
        <w:bottom w:val="nil"/>
        <w:right w:val="nil"/>
        <w:between w:val="nil"/>
        <w:bar w:val="nil"/>
      </w:pBdr>
      <w:spacing w:before="120" w:after="120"/>
      <w:ind w:left="431" w:hanging="431"/>
      <w:jc w:val="both"/>
      <w:rPr>
        <w:rFonts w:ascii="Calibri" w:eastAsia="Calibri" w:hAnsi="Calibri" w:cs="Arial"/>
        <w:sz w:val="22"/>
        <w:szCs w:val="22"/>
        <w:bdr w:val="nil"/>
        <w:lang w:val="en-US" w:eastAsia="en-US"/>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48D5E" w14:textId="77777777" w:rsidR="00B608EF" w:rsidRDefault="00B608E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D3879"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4896" behindDoc="1" locked="0" layoutInCell="1" allowOverlap="1" wp14:anchorId="0DCB6550" wp14:editId="1405E57A">
              <wp:simplePos x="0" y="0"/>
              <wp:positionH relativeFrom="column">
                <wp:posOffset>2849245</wp:posOffset>
              </wp:positionH>
              <wp:positionV relativeFrom="paragraph">
                <wp:posOffset>4445</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30617533">
              <v:textbox inset=",1.3mm"/>
            </v:rect>
          </w:pict>
        </mc:Fallback>
      </mc:AlternateContent>
    </w:r>
  </w:p>
  <w:p w14:paraId="2D7C1F59" w14:textId="59322D90"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11796">
      <w:rPr>
        <w:rFonts w:ascii="Verdana" w:hAnsi="Verdana"/>
        <w:b/>
        <w:noProof/>
        <w:color w:val="FFFFFF"/>
        <w:sz w:val="18"/>
      </w:rPr>
      <w:t>10</w:t>
    </w:r>
    <w:r w:rsidRPr="000D064C">
      <w:rPr>
        <w:rFonts w:ascii="Verdana" w:hAnsi="Verdana"/>
        <w:b/>
        <w:color w:val="FFFFFF"/>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D70B3" w14:textId="77777777" w:rsidR="00B608EF" w:rsidRDefault="00B608E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8F9C7" w14:textId="77777777" w:rsidR="00B608EF" w:rsidRDefault="00B608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850C1" w14:textId="46F91E6F" w:rsidR="00AF36B6" w:rsidRPr="00AF36B6" w:rsidRDefault="00AF36B6" w:rsidP="00AF36B6">
    <w:pPr>
      <w:pStyle w:val="FooterCoverPage"/>
      <w:rPr>
        <w:rFonts w:ascii="Arial" w:hAnsi="Arial" w:cs="Arial"/>
        <w:b/>
        <w:sz w:val="48"/>
      </w:rPr>
    </w:pPr>
    <w:r w:rsidRPr="00AF36B6">
      <w:rPr>
        <w:rFonts w:ascii="Arial" w:hAnsi="Arial" w:cs="Arial"/>
        <w:b/>
        <w:sz w:val="48"/>
      </w:rPr>
      <w:t>DE</w:t>
    </w:r>
    <w:r w:rsidRPr="00AF36B6">
      <w:rPr>
        <w:rFonts w:ascii="Arial" w:hAnsi="Arial" w:cs="Arial"/>
        <w:b/>
        <w:sz w:val="48"/>
      </w:rPr>
      <w:tab/>
    </w:r>
    <w:r w:rsidRPr="00AF36B6">
      <w:rPr>
        <w:rFonts w:ascii="Arial" w:hAnsi="Arial" w:cs="Arial"/>
        <w:b/>
        <w:sz w:val="48"/>
      </w:rPr>
      <w:tab/>
    </w:r>
    <w:r w:rsidRPr="00AF36B6">
      <w:tab/>
    </w:r>
    <w:r w:rsidRPr="00AF36B6">
      <w:rPr>
        <w:rFonts w:ascii="Arial" w:hAnsi="Arial" w:cs="Arial"/>
        <w:b/>
        <w:sz w:val="48"/>
      </w:rPr>
      <w:t>DE</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96C68"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6944" behindDoc="1" locked="0" layoutInCell="1" allowOverlap="1" wp14:anchorId="5BA11590" wp14:editId="414123CF">
              <wp:simplePos x="0" y="0"/>
              <wp:positionH relativeFrom="column">
                <wp:posOffset>2849245</wp:posOffset>
              </wp:positionH>
              <wp:positionV relativeFrom="paragraph">
                <wp:posOffset>4445</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0BCB7B32">
              <v:textbox inset=",1.3mm"/>
            </v:rect>
          </w:pict>
        </mc:Fallback>
      </mc:AlternateContent>
    </w:r>
  </w:p>
  <w:p w14:paraId="2000D967" w14:textId="741BC555"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11796">
      <w:rPr>
        <w:rFonts w:ascii="Verdana" w:hAnsi="Verdana"/>
        <w:b/>
        <w:noProof/>
        <w:color w:val="FFFFFF"/>
        <w:sz w:val="18"/>
      </w:rPr>
      <w:t>11</w:t>
    </w:r>
    <w:r w:rsidRPr="000D064C">
      <w:rPr>
        <w:rFonts w:ascii="Verdana" w:hAnsi="Verdana"/>
        <w:b/>
        <w:color w:val="FFFFFF"/>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16543" w14:textId="77777777" w:rsidR="00B608EF" w:rsidRDefault="00B608E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98A80" w14:textId="77777777" w:rsidR="00B608EF" w:rsidRDefault="00B608E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3DB5F"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8992" behindDoc="1" locked="0" layoutInCell="1" allowOverlap="1" wp14:anchorId="1498D17A" wp14:editId="7B07864D">
              <wp:simplePos x="0" y="0"/>
              <wp:positionH relativeFrom="column">
                <wp:posOffset>2849245</wp:posOffset>
              </wp:positionH>
              <wp:positionV relativeFrom="paragraph">
                <wp:posOffset>4445</wp:posOffset>
              </wp:positionV>
              <wp:extent cx="403225" cy="795655"/>
              <wp:effectExtent l="0" t="0" r="15875" b="23495"/>
              <wp:wrapNone/>
              <wp:docPr id="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3FB5C443">
              <v:textbox inset=",1.3mm"/>
            </v:rect>
          </w:pict>
        </mc:Fallback>
      </mc:AlternateContent>
    </w:r>
  </w:p>
  <w:p w14:paraId="38439ADD"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13</w:t>
    </w:r>
    <w:r w:rsidRPr="000D064C">
      <w:rPr>
        <w:rFonts w:ascii="Verdana" w:hAnsi="Verdana"/>
        <w:b/>
        <w:color w:val="FFFFFF"/>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C433C" w14:textId="77777777" w:rsidR="00B608EF" w:rsidRDefault="00B608E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8D8AB" w14:textId="77777777" w:rsidR="00B608EF" w:rsidRDefault="00B608E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5C399"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1040" behindDoc="1" locked="0" layoutInCell="1" allowOverlap="1" wp14:anchorId="1B589577" wp14:editId="6AB82A76">
              <wp:simplePos x="0" y="0"/>
              <wp:positionH relativeFrom="column">
                <wp:posOffset>2849245</wp:posOffset>
              </wp:positionH>
              <wp:positionV relativeFrom="paragraph">
                <wp:posOffset>4445</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23F13E83">
              <v:textbox inset=",1.3mm"/>
            </v:rect>
          </w:pict>
        </mc:Fallback>
      </mc:AlternateContent>
    </w:r>
  </w:p>
  <w:p w14:paraId="036D8373"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13</w:t>
    </w:r>
    <w:r w:rsidRPr="000D064C">
      <w:rPr>
        <w:rFonts w:ascii="Verdana" w:hAnsi="Verdana"/>
        <w:b/>
        <w:color w:val="FFFFFF"/>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DDD61" w14:textId="77777777" w:rsidR="00B608EF" w:rsidRDefault="00B608E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3D2E7" w14:textId="77777777" w:rsidR="00B608EF" w:rsidRDefault="00B608E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A073E"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3088" behindDoc="1" locked="0" layoutInCell="1" allowOverlap="1" wp14:anchorId="71F65263" wp14:editId="3641DFB0">
              <wp:simplePos x="0" y="0"/>
              <wp:positionH relativeFrom="column">
                <wp:posOffset>2849245</wp:posOffset>
              </wp:positionH>
              <wp:positionV relativeFrom="paragraph">
                <wp:posOffset>4445</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76B5ABA0">
              <v:textbox inset=",1.3mm"/>
            </v:rect>
          </w:pict>
        </mc:Fallback>
      </mc:AlternateContent>
    </w:r>
  </w:p>
  <w:p w14:paraId="7F04B08F"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13</w:t>
    </w:r>
    <w:r w:rsidRPr="000D064C">
      <w:rPr>
        <w:rFonts w:ascii="Verdana" w:hAnsi="Verdana"/>
        <w:b/>
        <w:color w:val="FFFFF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3980A" w14:textId="77777777" w:rsidR="00AF36B6" w:rsidRPr="00AF36B6" w:rsidRDefault="00AF36B6" w:rsidP="00AF36B6">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28009" w14:textId="77777777" w:rsidR="00B608EF" w:rsidRDefault="00B608E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ACAEF" w14:textId="77777777" w:rsidR="00F760D4" w:rsidRDefault="00F760D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A4C28" w14:textId="77777777" w:rsidR="00E31B3D" w:rsidRPr="000D064C" w:rsidRDefault="005A32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6464" behindDoc="1" locked="0" layoutInCell="1" allowOverlap="1" wp14:anchorId="48308368" wp14:editId="7B8B738C">
              <wp:simplePos x="0" y="0"/>
              <wp:positionH relativeFrom="column">
                <wp:posOffset>4420870</wp:posOffset>
              </wp:positionH>
              <wp:positionV relativeFrom="paragraph">
                <wp:posOffset>4445</wp:posOffset>
              </wp:positionV>
              <wp:extent cx="403225" cy="795655"/>
              <wp:effectExtent l="0" t="0" r="15875" b="23495"/>
              <wp:wrapNone/>
              <wp:docPr id="103452426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348.1pt;margin-top:.35pt;width:31.75pt;height:6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w14:anchorId="3523908C">
              <v:textbox inset=",1.3mm"/>
            </v:rect>
          </w:pict>
        </mc:Fallback>
      </mc:AlternateContent>
    </w:r>
  </w:p>
  <w:p w14:paraId="49288767" w14:textId="77777777" w:rsidR="00E31B3D" w:rsidRPr="000D064C" w:rsidRDefault="005A32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19</w:t>
    </w:r>
    <w:r w:rsidRPr="000D064C">
      <w:rPr>
        <w:rFonts w:ascii="Verdana" w:hAnsi="Verdana"/>
        <w:b/>
        <w:color w:val="FFFFFF"/>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38FB" w14:textId="77777777" w:rsidR="00F760D4" w:rsidRDefault="00F760D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2C6F4" w14:textId="77777777" w:rsidR="00B608EF" w:rsidRDefault="00B608E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AAF06"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6160" behindDoc="1" locked="0" layoutInCell="1" allowOverlap="1" wp14:anchorId="7D572A59" wp14:editId="182F2F38">
              <wp:simplePos x="0" y="0"/>
              <wp:positionH relativeFrom="column">
                <wp:posOffset>4420870</wp:posOffset>
              </wp:positionH>
              <wp:positionV relativeFrom="paragraph">
                <wp:posOffset>4445</wp:posOffset>
              </wp:positionV>
              <wp:extent cx="403225" cy="795655"/>
              <wp:effectExtent l="0" t="0" r="15875" b="23495"/>
              <wp:wrapNone/>
              <wp:docPr id="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348.1pt;margin-top:.35pt;width:31.75pt;height:62.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w14:anchorId="3604D6E6">
              <v:textbox inset=",1.3mm"/>
            </v:rect>
          </w:pict>
        </mc:Fallback>
      </mc:AlternateContent>
    </w:r>
  </w:p>
  <w:p w14:paraId="77792396"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19</w:t>
    </w:r>
    <w:r w:rsidRPr="000D064C">
      <w:rPr>
        <w:rFonts w:ascii="Verdana" w:hAnsi="Verdana"/>
        <w:b/>
        <w:color w:val="FFFFFF"/>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52C05" w14:textId="77777777" w:rsidR="00B608EF" w:rsidRDefault="00B608E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26A5E" w14:textId="77777777" w:rsidR="00B608EF" w:rsidRDefault="00B608E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D1373"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8208" behindDoc="1" locked="0" layoutInCell="1" allowOverlap="1" wp14:anchorId="6AF5A87F" wp14:editId="6533275F">
              <wp:simplePos x="0" y="0"/>
              <wp:positionH relativeFrom="column">
                <wp:posOffset>4420870</wp:posOffset>
              </wp:positionH>
              <wp:positionV relativeFrom="paragraph">
                <wp:posOffset>4445</wp:posOffset>
              </wp:positionV>
              <wp:extent cx="403225" cy="795655"/>
              <wp:effectExtent l="0" t="0" r="15875" b="23495"/>
              <wp:wrapNone/>
              <wp:docPr id="3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348.1pt;margin-top:.35pt;width:31.75pt;height:62.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w14:anchorId="511A8313">
              <v:textbox inset=",1.3mm"/>
            </v:rect>
          </w:pict>
        </mc:Fallback>
      </mc:AlternateContent>
    </w:r>
  </w:p>
  <w:p w14:paraId="50BFD906"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19</w:t>
    </w:r>
    <w:r w:rsidRPr="000D064C">
      <w:rPr>
        <w:rFonts w:ascii="Verdana" w:hAnsi="Verdana"/>
        <w:b/>
        <w:color w:val="FFFFFF"/>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6E4BB" w14:textId="77777777" w:rsidR="00B608EF" w:rsidRDefault="00B608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B18B4" w14:textId="77777777" w:rsidR="00201E4E" w:rsidRDefault="00201E4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8C6BD" w14:textId="77777777" w:rsidR="00B608EF" w:rsidRDefault="00B608E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F987D"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0256" behindDoc="1" locked="0" layoutInCell="1" allowOverlap="1" wp14:anchorId="25A48E10" wp14:editId="767A51E8">
              <wp:simplePos x="0" y="0"/>
              <wp:positionH relativeFrom="column">
                <wp:posOffset>4420870</wp:posOffset>
              </wp:positionH>
              <wp:positionV relativeFrom="paragraph">
                <wp:posOffset>4445</wp:posOffset>
              </wp:positionV>
              <wp:extent cx="403225" cy="795655"/>
              <wp:effectExtent l="0" t="0" r="15875" b="23495"/>
              <wp:wrapNone/>
              <wp:docPr id="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348.1pt;margin-top:.35pt;width:31.75pt;height:62.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w14:anchorId="5162FDB0">
              <v:textbox inset=",1.3mm"/>
            </v:rect>
          </w:pict>
        </mc:Fallback>
      </mc:AlternateContent>
    </w:r>
  </w:p>
  <w:p w14:paraId="4559EB4C"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19</w:t>
    </w:r>
    <w:r w:rsidRPr="000D064C">
      <w:rPr>
        <w:rFonts w:ascii="Verdana" w:hAnsi="Verdana"/>
        <w:b/>
        <w:color w:val="FFFFFF"/>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17160" w14:textId="77777777" w:rsidR="00B608EF" w:rsidRDefault="00B608EF">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C7725" w14:textId="77777777" w:rsidR="00B608EF" w:rsidRDefault="00B608E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C9E78"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6400" behindDoc="1" locked="0" layoutInCell="1" allowOverlap="1" wp14:anchorId="7A3C669D" wp14:editId="17B0EF0B">
              <wp:simplePos x="0" y="0"/>
              <wp:positionH relativeFrom="column">
                <wp:posOffset>4420870</wp:posOffset>
              </wp:positionH>
              <wp:positionV relativeFrom="paragraph">
                <wp:posOffset>4445</wp:posOffset>
              </wp:positionV>
              <wp:extent cx="403225" cy="795655"/>
              <wp:effectExtent l="0" t="0" r="15875" b="23495"/>
              <wp:wrapNone/>
              <wp:docPr id="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348.1pt;margin-top:.35pt;width:31.75pt;height:62.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w14:anchorId="1D49B782">
              <v:textbox inset=",1.3mm"/>
            </v:rect>
          </w:pict>
        </mc:Fallback>
      </mc:AlternateContent>
    </w:r>
  </w:p>
  <w:p w14:paraId="17783956"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19</w:t>
    </w:r>
    <w:r w:rsidRPr="000D064C">
      <w:rPr>
        <w:rFonts w:ascii="Verdana" w:hAnsi="Verdana"/>
        <w:b/>
        <w:color w:val="FFFFFF"/>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72CE7" w14:textId="77777777" w:rsidR="00B608EF" w:rsidRDefault="00B608EF">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37D26" w14:textId="77777777" w:rsidR="00201E4E" w:rsidRDefault="00201E4E">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D8176" w14:textId="77777777" w:rsidR="00E31B3D" w:rsidRPr="000D064C" w:rsidRDefault="005A32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8512" behindDoc="1" locked="0" layoutInCell="1" allowOverlap="1" wp14:anchorId="690B9012" wp14:editId="2FDCCF1A">
              <wp:simplePos x="0" y="0"/>
              <wp:positionH relativeFrom="column">
                <wp:posOffset>2849245</wp:posOffset>
              </wp:positionH>
              <wp:positionV relativeFrom="paragraph">
                <wp:posOffset>4445</wp:posOffset>
              </wp:positionV>
              <wp:extent cx="403225" cy="795655"/>
              <wp:effectExtent l="0" t="0" r="15875" b="23495"/>
              <wp:wrapNone/>
              <wp:docPr id="122007444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3966236E">
              <v:textbox inset=",1.3mm"/>
            </v:rect>
          </w:pict>
        </mc:Fallback>
      </mc:AlternateContent>
    </w:r>
  </w:p>
  <w:p w14:paraId="6FDC5E83" w14:textId="77777777" w:rsidR="00E31B3D" w:rsidRPr="000D064C" w:rsidRDefault="005A32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29</w:t>
    </w:r>
    <w:r w:rsidRPr="000D064C">
      <w:rPr>
        <w:rFonts w:ascii="Verdana" w:hAnsi="Verdana"/>
        <w:b/>
        <w:color w:val="FFFFFF"/>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E1AC6" w14:textId="77777777" w:rsidR="00201E4E" w:rsidRDefault="00201E4E">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55221" w14:textId="77777777" w:rsidR="00B608EF" w:rsidRDefault="00B608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D642C" w14:textId="77777777" w:rsidR="00E31B3D" w:rsidRPr="000D064C" w:rsidRDefault="005A32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4416" behindDoc="1" locked="0" layoutInCell="1" allowOverlap="1" wp14:anchorId="6E167DE4" wp14:editId="7B04A06D">
              <wp:simplePos x="0" y="0"/>
              <wp:positionH relativeFrom="column">
                <wp:posOffset>2849245</wp:posOffset>
              </wp:positionH>
              <wp:positionV relativeFrom="paragraph">
                <wp:posOffset>4445</wp:posOffset>
              </wp:positionV>
              <wp:extent cx="403225" cy="795655"/>
              <wp:effectExtent l="0" t="0" r="15875" b="23495"/>
              <wp:wrapNone/>
              <wp:docPr id="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1D375B3E">
              <v:textbox inset=",1.3mm"/>
            </v:rect>
          </w:pict>
        </mc:Fallback>
      </mc:AlternateContent>
    </w:r>
  </w:p>
  <w:p w14:paraId="3018AAED" w14:textId="52B5DC53" w:rsidR="00E31B3D" w:rsidRPr="000D064C" w:rsidRDefault="005A32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AF36B6">
      <w:rPr>
        <w:rFonts w:ascii="Verdana" w:hAnsi="Verdana"/>
        <w:b/>
        <w:noProof/>
        <w:color w:val="FFFFFF"/>
        <w:sz w:val="18"/>
      </w:rPr>
      <w:t>1</w:t>
    </w:r>
    <w:r w:rsidRPr="000D064C">
      <w:rPr>
        <w:rFonts w:ascii="Verdana" w:hAnsi="Verdana"/>
        <w:b/>
        <w:color w:val="FFFFFF"/>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60910"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8448" behindDoc="1" locked="0" layoutInCell="1" allowOverlap="1" wp14:anchorId="136D89D8" wp14:editId="79CF359C">
              <wp:simplePos x="0" y="0"/>
              <wp:positionH relativeFrom="column">
                <wp:posOffset>2849245</wp:posOffset>
              </wp:positionH>
              <wp:positionV relativeFrom="paragraph">
                <wp:posOffset>4445</wp:posOffset>
              </wp:positionV>
              <wp:extent cx="403225" cy="795655"/>
              <wp:effectExtent l="0" t="0" r="15875" b="23495"/>
              <wp:wrapNone/>
              <wp:docPr id="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65FE656B">
              <v:textbox inset=",1.3mm"/>
            </v:rect>
          </w:pict>
        </mc:Fallback>
      </mc:AlternateContent>
    </w:r>
  </w:p>
  <w:p w14:paraId="59364E7A"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29</w:t>
    </w:r>
    <w:r w:rsidRPr="000D064C">
      <w:rPr>
        <w:rFonts w:ascii="Verdana" w:hAnsi="Verdana"/>
        <w:b/>
        <w:color w:val="FFFFFF"/>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A5B41" w14:textId="77777777" w:rsidR="00B608EF" w:rsidRDefault="00B608EF">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6B060" w14:textId="77777777" w:rsidR="00B608EF" w:rsidRDefault="00B608EF">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3D6AE"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0496" behindDoc="1" locked="0" layoutInCell="1" allowOverlap="1" wp14:anchorId="3B54BF04" wp14:editId="1D489FDB">
              <wp:simplePos x="0" y="0"/>
              <wp:positionH relativeFrom="column">
                <wp:posOffset>2849245</wp:posOffset>
              </wp:positionH>
              <wp:positionV relativeFrom="paragraph">
                <wp:posOffset>4445</wp:posOffset>
              </wp:positionV>
              <wp:extent cx="403225" cy="795655"/>
              <wp:effectExtent l="0" t="0" r="15875" b="23495"/>
              <wp:wrapNone/>
              <wp:docPr id="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43215473">
              <v:textbox inset=",1.3mm"/>
            </v:rect>
          </w:pict>
        </mc:Fallback>
      </mc:AlternateContent>
    </w:r>
  </w:p>
  <w:p w14:paraId="77EF8881"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29</w:t>
    </w:r>
    <w:r w:rsidRPr="000D064C">
      <w:rPr>
        <w:rFonts w:ascii="Verdana" w:hAnsi="Verdana"/>
        <w:b/>
        <w:color w:val="FFFFFF"/>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82D04" w14:textId="77777777" w:rsidR="00B608EF" w:rsidRDefault="00B608EF">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49ACE" w14:textId="77777777" w:rsidR="00B608EF" w:rsidRDefault="00B608EF">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3F250"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2544" behindDoc="1" locked="0" layoutInCell="1" allowOverlap="1" wp14:anchorId="2C5BDEB9" wp14:editId="0629438B">
              <wp:simplePos x="0" y="0"/>
              <wp:positionH relativeFrom="column">
                <wp:posOffset>2849245</wp:posOffset>
              </wp:positionH>
              <wp:positionV relativeFrom="paragraph">
                <wp:posOffset>4445</wp:posOffset>
              </wp:positionV>
              <wp:extent cx="403225" cy="795655"/>
              <wp:effectExtent l="0" t="0" r="15875" b="23495"/>
              <wp:wrapNone/>
              <wp:docPr id="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17EAC2D2">
              <v:textbox inset=",1.3mm"/>
            </v:rect>
          </w:pict>
        </mc:Fallback>
      </mc:AlternateContent>
    </w:r>
  </w:p>
  <w:p w14:paraId="2323B823"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29</w:t>
    </w:r>
    <w:r w:rsidRPr="000D064C">
      <w:rPr>
        <w:rFonts w:ascii="Verdana" w:hAnsi="Verdana"/>
        <w:b/>
        <w:color w:val="FFFFFF"/>
        <w:sz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ECF31" w14:textId="77777777" w:rsidR="00B608EF" w:rsidRDefault="00B608EF">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1C105" w14:textId="77777777" w:rsidR="00B608EF" w:rsidRDefault="00B608EF">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36F96"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4592" behindDoc="1" locked="0" layoutInCell="1" allowOverlap="1" wp14:anchorId="265523E2" wp14:editId="7810DAB3">
              <wp:simplePos x="0" y="0"/>
              <wp:positionH relativeFrom="column">
                <wp:posOffset>2849245</wp:posOffset>
              </wp:positionH>
              <wp:positionV relativeFrom="paragraph">
                <wp:posOffset>4445</wp:posOffset>
              </wp:positionV>
              <wp:extent cx="403225" cy="795655"/>
              <wp:effectExtent l="0" t="0" r="15875" b="23495"/>
              <wp:wrapNone/>
              <wp:docPr id="4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07F555C4">
              <v:textbox inset=",1.3mm"/>
            </v:rect>
          </w:pict>
        </mc:Fallback>
      </mc:AlternateContent>
    </w:r>
  </w:p>
  <w:p w14:paraId="32FCC66D"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29</w:t>
    </w:r>
    <w:r w:rsidRPr="000D064C">
      <w:rPr>
        <w:rFonts w:ascii="Verdana" w:hAnsi="Verdana"/>
        <w:b/>
        <w:color w:val="FFFFF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7AF90" w14:textId="77777777" w:rsidR="00201E4E" w:rsidRDefault="00201E4E">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26779" w14:textId="77777777" w:rsidR="00B608EF" w:rsidRDefault="00B608EF">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46241" w14:textId="77777777" w:rsidR="00B608EF" w:rsidRDefault="00B608EF">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F19B5" w14:textId="77777777" w:rsidR="00206B04" w:rsidRPr="000D064C" w:rsidRDefault="00AF36B6" w:rsidP="0045259B">
    <w:pPr>
      <w:jc w:val="center"/>
      <w:rPr>
        <w:rFonts w:ascii="Verdana" w:hAnsi="Verdana"/>
        <w:b/>
        <w:color w:val="FFFFFF"/>
        <w:sz w:val="18"/>
        <w:szCs w:val="18"/>
      </w:rPr>
    </w:pPr>
    <w:r>
      <w:pict w14:anchorId="764F6582">
        <v:rect id="_x0000_s3077" style="position:absolute;left:0;text-align:left;margin-left:224.8pt;margin-top:.35pt;width:31.75pt;height:62.65pt;z-index:-25163980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14:paraId="197A047B" w14:textId="77777777" w:rsidR="00206B04" w:rsidRPr="000D064C" w:rsidRDefault="005A32EF">
    <w:pP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51</w:t>
    </w:r>
    <w:r w:rsidRPr="000D064C">
      <w:rPr>
        <w:rFonts w:ascii="Verdana" w:hAnsi="Verdana"/>
        <w:b/>
        <w:color w:val="FFFFFF"/>
        <w:sz w:val="18"/>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1A6FB" w14:textId="77777777" w:rsidR="00B608EF" w:rsidRDefault="00B608EF">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3DABD" w14:textId="77777777" w:rsidR="00B608EF" w:rsidRDefault="00B608EF">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E1A89" w14:textId="77777777" w:rsidR="00B608EF" w:rsidRPr="000D064C" w:rsidRDefault="00AF36B6" w:rsidP="0045259B">
    <w:pPr>
      <w:jc w:val="center"/>
      <w:rPr>
        <w:rFonts w:ascii="Verdana" w:hAnsi="Verdana"/>
        <w:b/>
        <w:color w:val="FFFFFF"/>
        <w:sz w:val="18"/>
        <w:szCs w:val="18"/>
      </w:rPr>
    </w:pPr>
    <w:r>
      <w:pict w14:anchorId="6959960B">
        <v:rect id="_x0000_s3082" style="position:absolute;left:0;text-align:left;margin-left:224.8pt;margin-top:.35pt;width:31.75pt;height:62.65pt;z-index:-25163673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14:paraId="5FACBAE1" w14:textId="77777777" w:rsidR="00B608EF" w:rsidRPr="000D064C" w:rsidRDefault="00B608EF">
    <w:pP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51</w:t>
    </w:r>
    <w:r w:rsidRPr="000D064C">
      <w:rPr>
        <w:rFonts w:ascii="Verdana" w:hAnsi="Verdana"/>
        <w:b/>
        <w:color w:val="FFFFFF"/>
        <w:sz w:val="18"/>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D08F3" w14:textId="77777777" w:rsidR="00B608EF" w:rsidRDefault="00B608EF">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E432" w14:textId="77777777" w:rsidR="00B608EF" w:rsidRDefault="00B608EF">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BDC9B" w14:textId="77777777" w:rsidR="00B608EF" w:rsidRPr="000D064C" w:rsidRDefault="00AF36B6" w:rsidP="0045259B">
    <w:pPr>
      <w:jc w:val="center"/>
      <w:rPr>
        <w:rFonts w:ascii="Verdana" w:hAnsi="Verdana"/>
        <w:b/>
        <w:color w:val="FFFFFF"/>
        <w:sz w:val="18"/>
        <w:szCs w:val="18"/>
      </w:rPr>
    </w:pPr>
    <w:r>
      <w:pict w14:anchorId="27B0167F">
        <v:rect id="_x0000_s3083" style="position:absolute;left:0;text-align:left;margin-left:224.8pt;margin-top:.35pt;width:31.75pt;height:62.65pt;z-index:-25163571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14:paraId="442AF150" w14:textId="77777777" w:rsidR="00B608EF" w:rsidRPr="000D064C" w:rsidRDefault="00B608EF">
    <w:pP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51</w:t>
    </w:r>
    <w:r w:rsidRPr="000D064C">
      <w:rPr>
        <w:rFonts w:ascii="Verdana" w:hAnsi="Verdana"/>
        <w:b/>
        <w:color w:val="FFFFFF"/>
        <w:sz w:val="18"/>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43F6D" w14:textId="77777777" w:rsidR="00B608EF" w:rsidRDefault="00B608E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1E9BF" w14:textId="77777777" w:rsidR="00B608EF" w:rsidRDefault="00B608EF">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D8DB7" w14:textId="77777777" w:rsidR="00A04415" w:rsidRDefault="00A04415">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BB81B" w14:textId="77777777" w:rsidR="00B608EF" w:rsidRPr="000D064C" w:rsidRDefault="00AF36B6" w:rsidP="0045259B">
    <w:pPr>
      <w:jc w:val="center"/>
      <w:rPr>
        <w:rFonts w:ascii="Verdana" w:hAnsi="Verdana"/>
        <w:b/>
        <w:color w:val="FFFFFF"/>
        <w:sz w:val="18"/>
        <w:szCs w:val="18"/>
      </w:rPr>
    </w:pPr>
    <w:r>
      <w:pict w14:anchorId="153FA864">
        <v:rect id="_x0000_s3084" style="position:absolute;left:0;text-align:left;margin-left:224.8pt;margin-top:.35pt;width:31.75pt;height:62.65pt;z-index:-25163468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14:paraId="1642AAFE" w14:textId="77777777" w:rsidR="00B608EF" w:rsidRPr="000D064C" w:rsidRDefault="00B608EF">
    <w:pP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51</w:t>
    </w:r>
    <w:r w:rsidRPr="000D064C">
      <w:rPr>
        <w:rFonts w:ascii="Verdana" w:hAnsi="Verdana"/>
        <w:b/>
        <w:color w:val="FFFFFF"/>
        <w:sz w:val="18"/>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58920" w14:textId="77777777" w:rsidR="00A04415" w:rsidRDefault="00A04415">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BFC1B" w14:textId="77777777" w:rsidR="00B608EF" w:rsidRDefault="00B608EF">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20085" w14:textId="77777777" w:rsidR="00B608EF" w:rsidRPr="000D064C" w:rsidRDefault="00AF36B6" w:rsidP="0045259B">
    <w:pPr>
      <w:jc w:val="center"/>
      <w:rPr>
        <w:rFonts w:ascii="Verdana" w:hAnsi="Verdana"/>
        <w:b/>
        <w:color w:val="FFFFFF"/>
        <w:sz w:val="18"/>
        <w:szCs w:val="18"/>
      </w:rPr>
    </w:pPr>
    <w:r>
      <w:pict w14:anchorId="035CD347">
        <v:rect id="_x0000_s3085" style="position:absolute;left:0;text-align:left;margin-left:224.8pt;margin-top:.35pt;width:31.75pt;height:62.65pt;z-index:-25163366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14:paraId="027AAADD" w14:textId="77777777" w:rsidR="00B608EF" w:rsidRPr="000D064C" w:rsidRDefault="00B608EF">
    <w:pP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51</w:t>
    </w:r>
    <w:r w:rsidRPr="000D064C">
      <w:rPr>
        <w:rFonts w:ascii="Verdana" w:hAnsi="Verdana"/>
        <w:b/>
        <w:color w:val="FFFFFF"/>
        <w:sz w:val="18"/>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5339D" w14:textId="77777777" w:rsidR="00B608EF" w:rsidRDefault="00B608EF">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76A48" w14:textId="77777777" w:rsidR="00F760D4" w:rsidRDefault="00F760D4">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3AF1C" w14:textId="77777777" w:rsidR="00E31B3D" w:rsidRPr="000D064C" w:rsidRDefault="005A32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0560" behindDoc="1" locked="0" layoutInCell="1" allowOverlap="1" wp14:anchorId="5EF63592" wp14:editId="4501DB0E">
              <wp:simplePos x="0" y="0"/>
              <wp:positionH relativeFrom="column">
                <wp:posOffset>4420870</wp:posOffset>
              </wp:positionH>
              <wp:positionV relativeFrom="paragraph">
                <wp:posOffset>4445</wp:posOffset>
              </wp:positionV>
              <wp:extent cx="403225" cy="795655"/>
              <wp:effectExtent l="0" t="0" r="15875" b="23495"/>
              <wp:wrapNone/>
              <wp:docPr id="6105477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348.1pt;margin-top:.35pt;width:31.75pt;height:6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w14:anchorId="576590F2">
              <v:textbox inset=",1.3mm"/>
            </v:rect>
          </w:pict>
        </mc:Fallback>
      </mc:AlternateContent>
    </w:r>
  </w:p>
  <w:p w14:paraId="3D9192B9" w14:textId="77777777" w:rsidR="00E31B3D" w:rsidRPr="000D064C" w:rsidRDefault="005A32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52</w:t>
    </w:r>
    <w:r w:rsidRPr="000D064C">
      <w:rPr>
        <w:rFonts w:ascii="Verdana" w:hAnsi="Verdana"/>
        <w:b/>
        <w:color w:val="FFFFFF"/>
        <w:sz w:val="18"/>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75CA1" w14:textId="77777777" w:rsidR="00F760D4" w:rsidRDefault="00F760D4">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8BFD3" w14:textId="77777777" w:rsidR="00201E4E" w:rsidRDefault="00201E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65E5"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8752" behindDoc="1" locked="0" layoutInCell="1" allowOverlap="1" wp14:anchorId="6D030A7F" wp14:editId="7E448EC6">
              <wp:simplePos x="0" y="0"/>
              <wp:positionH relativeFrom="column">
                <wp:posOffset>2849245</wp:posOffset>
              </wp:positionH>
              <wp:positionV relativeFrom="paragraph">
                <wp:posOffset>4445</wp:posOffset>
              </wp:positionV>
              <wp:extent cx="403225" cy="795655"/>
              <wp:effectExtent l="0" t="0" r="15875" b="23495"/>
              <wp:wrapNone/>
              <wp:docPr id="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4B807F11">
              <v:textbox inset=",1.3mm"/>
            </v:rect>
          </w:pict>
        </mc:Fallback>
      </mc:AlternateContent>
    </w:r>
  </w:p>
  <w:p w14:paraId="3EEEDF8D" w14:textId="1F46887B"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AF36B6">
      <w:rPr>
        <w:rFonts w:ascii="Verdana" w:hAnsi="Verdana"/>
        <w:b/>
        <w:noProof/>
        <w:color w:val="FFFFFF"/>
        <w:sz w:val="18"/>
      </w:rPr>
      <w:t>5</w:t>
    </w:r>
    <w:r w:rsidRPr="000D064C">
      <w:rPr>
        <w:rFonts w:ascii="Verdana" w:hAnsi="Verdana"/>
        <w:b/>
        <w:color w:val="FFFFFF"/>
        <w:sz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67023" w14:textId="77777777" w:rsidR="00E31B3D" w:rsidRPr="000D064C" w:rsidRDefault="005A32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2608" behindDoc="1" locked="0" layoutInCell="1" allowOverlap="1" wp14:anchorId="7D8DFBC5" wp14:editId="733D9448">
              <wp:simplePos x="0" y="0"/>
              <wp:positionH relativeFrom="column">
                <wp:posOffset>2849245</wp:posOffset>
              </wp:positionH>
              <wp:positionV relativeFrom="paragraph">
                <wp:posOffset>4445</wp:posOffset>
              </wp:positionV>
              <wp:extent cx="403225" cy="795655"/>
              <wp:effectExtent l="0" t="0" r="15875" b="23495"/>
              <wp:wrapNone/>
              <wp:docPr id="185160649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20BF6690">
              <v:textbox inset=",1.3mm"/>
            </v:rect>
          </w:pict>
        </mc:Fallback>
      </mc:AlternateContent>
    </w:r>
  </w:p>
  <w:p w14:paraId="0898D046" w14:textId="77777777" w:rsidR="00E31B3D" w:rsidRPr="000D064C" w:rsidRDefault="005A32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66</w:t>
    </w:r>
    <w:r w:rsidRPr="000D064C">
      <w:rPr>
        <w:rFonts w:ascii="Verdana" w:hAnsi="Verdana"/>
        <w:b/>
        <w:color w:val="FFFFFF"/>
        <w:sz w:val="18"/>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7D3A2" w14:textId="77777777" w:rsidR="00201E4E" w:rsidRDefault="00201E4E">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4F73D" w14:textId="77777777" w:rsidR="00B608EF" w:rsidRDefault="00B608EF">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03329"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6640" behindDoc="1" locked="0" layoutInCell="1" allowOverlap="1" wp14:anchorId="0617D8CD" wp14:editId="39A2EF80">
              <wp:simplePos x="0" y="0"/>
              <wp:positionH relativeFrom="column">
                <wp:posOffset>2849245</wp:posOffset>
              </wp:positionH>
              <wp:positionV relativeFrom="paragraph">
                <wp:posOffset>4445</wp:posOffset>
              </wp:positionV>
              <wp:extent cx="403225" cy="795655"/>
              <wp:effectExtent l="0" t="0" r="15875" b="23495"/>
              <wp:wrapNone/>
              <wp:docPr id="4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5B8599C2">
              <v:textbox inset=",1.3mm"/>
            </v:rect>
          </w:pict>
        </mc:Fallback>
      </mc:AlternateContent>
    </w:r>
  </w:p>
  <w:p w14:paraId="2397800B"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66</w:t>
    </w:r>
    <w:r w:rsidRPr="000D064C">
      <w:rPr>
        <w:rFonts w:ascii="Verdana" w:hAnsi="Verdana"/>
        <w:b/>
        <w:color w:val="FFFFFF"/>
        <w:sz w:val="18"/>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D5C1C" w14:textId="77777777" w:rsidR="00B608EF" w:rsidRDefault="00B608EF">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D669E" w14:textId="77777777" w:rsidR="00B608EF" w:rsidRDefault="00B608EF">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CC9CB"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8688" behindDoc="1" locked="0" layoutInCell="1" allowOverlap="1" wp14:anchorId="5880BD39" wp14:editId="3ACADFAF">
              <wp:simplePos x="0" y="0"/>
              <wp:positionH relativeFrom="column">
                <wp:posOffset>2849245</wp:posOffset>
              </wp:positionH>
              <wp:positionV relativeFrom="paragraph">
                <wp:posOffset>4445</wp:posOffset>
              </wp:positionV>
              <wp:extent cx="403225" cy="795655"/>
              <wp:effectExtent l="0" t="0" r="15875" b="23495"/>
              <wp:wrapNone/>
              <wp:docPr id="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0B4A1E13">
              <v:textbox inset=",1.3mm"/>
            </v:rect>
          </w:pict>
        </mc:Fallback>
      </mc:AlternateContent>
    </w:r>
  </w:p>
  <w:p w14:paraId="0B265467"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66</w:t>
    </w:r>
    <w:r w:rsidRPr="000D064C">
      <w:rPr>
        <w:rFonts w:ascii="Verdana" w:hAnsi="Verdana"/>
        <w:b/>
        <w:color w:val="FFFFFF"/>
        <w:sz w:val="18"/>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A2F7F" w14:textId="77777777" w:rsidR="00B608EF" w:rsidRDefault="00B608EF">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8DDF3" w14:textId="77777777" w:rsidR="00985FF8" w:rsidRDefault="00985FF8">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0B998"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0736" behindDoc="1" locked="0" layoutInCell="1" allowOverlap="1" wp14:anchorId="644E03F1" wp14:editId="13F422C8">
              <wp:simplePos x="0" y="0"/>
              <wp:positionH relativeFrom="column">
                <wp:posOffset>2849245</wp:posOffset>
              </wp:positionH>
              <wp:positionV relativeFrom="paragraph">
                <wp:posOffset>4445</wp:posOffset>
              </wp:positionV>
              <wp:extent cx="403225" cy="795655"/>
              <wp:effectExtent l="0" t="0" r="15875" b="23495"/>
              <wp:wrapNone/>
              <wp:docPr id="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379CE1F2">
              <v:textbox inset=",1.3mm"/>
            </v:rect>
          </w:pict>
        </mc:Fallback>
      </mc:AlternateContent>
    </w:r>
  </w:p>
  <w:p w14:paraId="2F2CC9FF"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66</w:t>
    </w:r>
    <w:r w:rsidRPr="000D064C">
      <w:rPr>
        <w:rFonts w:ascii="Verdana" w:hAnsi="Verdana"/>
        <w:b/>
        <w:color w:val="FFFFF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1B55C" w14:textId="77777777" w:rsidR="00B608EF" w:rsidRDefault="00B608E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C7BD3" w14:textId="77777777" w:rsidR="00985FF8" w:rsidRDefault="00985FF8">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05F2E" w14:textId="77777777" w:rsidR="00985FF8" w:rsidRDefault="00985FF8">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9DCA4"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2784" behindDoc="1" locked="0" layoutInCell="1" allowOverlap="1" wp14:anchorId="4837A5B7" wp14:editId="17E6FCD8">
              <wp:simplePos x="0" y="0"/>
              <wp:positionH relativeFrom="column">
                <wp:posOffset>2849245</wp:posOffset>
              </wp:positionH>
              <wp:positionV relativeFrom="paragraph">
                <wp:posOffset>4445</wp:posOffset>
              </wp:positionV>
              <wp:extent cx="403225" cy="795655"/>
              <wp:effectExtent l="0" t="0" r="15875" b="23495"/>
              <wp:wrapNone/>
              <wp:docPr id="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60E8EDE5">
              <v:textbox inset=",1.3mm"/>
            </v:rect>
          </w:pict>
        </mc:Fallback>
      </mc:AlternateContent>
    </w:r>
  </w:p>
  <w:p w14:paraId="17F25F1D"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66</w:t>
    </w:r>
    <w:r w:rsidRPr="000D064C">
      <w:rPr>
        <w:rFonts w:ascii="Verdana" w:hAnsi="Verdana"/>
        <w:b/>
        <w:color w:val="FFFFFF"/>
        <w:sz w:val="18"/>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EC210" w14:textId="77777777" w:rsidR="00985FF8" w:rsidRDefault="00985FF8">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ABC92" w14:textId="77777777" w:rsidR="00B608EF" w:rsidRDefault="00B608EF">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4E089" w14:textId="77777777" w:rsidR="00B608EF" w:rsidRPr="000D064C" w:rsidRDefault="00B608EF"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4832" behindDoc="1" locked="0" layoutInCell="1" allowOverlap="1" wp14:anchorId="50A709E9" wp14:editId="137EA810">
              <wp:simplePos x="0" y="0"/>
              <wp:positionH relativeFrom="column">
                <wp:posOffset>2849245</wp:posOffset>
              </wp:positionH>
              <wp:positionV relativeFrom="paragraph">
                <wp:posOffset>4445</wp:posOffset>
              </wp:positionV>
              <wp:extent cx="403225" cy="795655"/>
              <wp:effectExtent l="0" t="0" r="15875" b="23495"/>
              <wp:wrapNone/>
              <wp:docPr id="4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Rectangle 3" style="position:absolute;margin-left:224.35pt;margin-top:.35pt;width:31.75pt;height:62.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spid="_x0000_s1026" fillcolor="#016794" strokecolor="#385d8a"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w14:anchorId="7A9DB7D6">
              <v:textbox inset=",1.3mm"/>
            </v:rect>
          </w:pict>
        </mc:Fallback>
      </mc:AlternateContent>
    </w:r>
  </w:p>
  <w:p w14:paraId="7AB6C4C1" w14:textId="77777777" w:rsidR="00B608EF" w:rsidRPr="000D064C" w:rsidRDefault="00B608EF">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66</w:t>
    </w:r>
    <w:r w:rsidRPr="000D064C">
      <w:rPr>
        <w:rFonts w:ascii="Verdana" w:hAnsi="Verdana"/>
        <w:b/>
        <w:color w:val="FFFFFF"/>
        <w:sz w:val="18"/>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A1A83" w14:textId="77777777" w:rsidR="00B608EF" w:rsidRDefault="00B608EF">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BB85C" w14:textId="77777777" w:rsidR="00985FF8" w:rsidRDefault="00985FF8">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283C5" w14:textId="77777777" w:rsidR="00985FF8" w:rsidRPr="000D064C" w:rsidRDefault="00AF36B6" w:rsidP="004A7C67">
    <w:pPr>
      <w:pStyle w:val="Footer"/>
      <w:jc w:val="center"/>
      <w:rPr>
        <w:rFonts w:ascii="Verdana" w:hAnsi="Verdana"/>
        <w:b/>
        <w:color w:val="FFFFFF"/>
        <w:sz w:val="18"/>
        <w:szCs w:val="18"/>
      </w:rPr>
    </w:pPr>
    <w:r>
      <w:pict w14:anchorId="73E1C9CB">
        <v:rect id="Rectangle 3" o:spid="_x0000_s3080" style="position:absolute;left:0;text-align:left;margin-left:224.15pt;margin-top:.25pt;width:31.75pt;height:62.65pt;z-index:-25163878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w:pict>
    </w:r>
  </w:p>
  <w:p w14:paraId="42D5F55B" w14:textId="77777777" w:rsidR="00985FF8" w:rsidRPr="000D064C" w:rsidRDefault="005A32EF" w:rsidP="00285E55">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53787D">
      <w:rPr>
        <w:rFonts w:ascii="Verdana" w:hAnsi="Verdana"/>
        <w:b/>
        <w:color w:val="FFFFFF"/>
        <w:sz w:val="18"/>
      </w:rPr>
      <w:t>68</w:t>
    </w:r>
    <w:r w:rsidRPr="000D064C">
      <w:rPr>
        <w:rFonts w:ascii="Verdana" w:hAnsi="Verdana"/>
        <w:b/>
        <w:color w:val="FFFFFF"/>
        <w:sz w:val="18"/>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A8A71" w14:textId="77777777" w:rsidR="00985FF8" w:rsidRDefault="00985F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1548A" w14:textId="77777777" w:rsidR="00B05649" w:rsidRDefault="00B05649">
      <w:r>
        <w:separator/>
      </w:r>
    </w:p>
  </w:footnote>
  <w:footnote w:type="continuationSeparator" w:id="0">
    <w:p w14:paraId="7D6AACF8" w14:textId="77777777" w:rsidR="00B05649" w:rsidRDefault="00B05649">
      <w:r>
        <w:continuationSeparator/>
      </w:r>
    </w:p>
  </w:footnote>
  <w:footnote w:id="1">
    <w:p w14:paraId="48B056E7" w14:textId="77777777" w:rsidR="00FA4688" w:rsidRPr="00C05627" w:rsidRDefault="005A32EF" w:rsidP="00FA4688">
      <w:pPr>
        <w:pStyle w:val="FootnoteText"/>
        <w:rPr>
          <w:rFonts w:ascii="Verdana" w:hAnsi="Verdana"/>
          <w:sz w:val="16"/>
          <w:szCs w:val="16"/>
        </w:rPr>
      </w:pPr>
      <w:r>
        <w:rPr>
          <w:rStyle w:val="FootnoteReference"/>
          <w:rFonts w:ascii="Verdana" w:hAnsi="Verdana"/>
          <w:sz w:val="16"/>
          <w:szCs w:val="16"/>
        </w:rPr>
        <w:footnoteRef/>
      </w:r>
      <w:r>
        <w:rPr>
          <w:rFonts w:ascii="Verdana" w:hAnsi="Verdana"/>
          <w:sz w:val="16"/>
        </w:rPr>
        <w:t xml:space="preserve"> ABl. L 83 vom 1.4.2003, S. 27.</w:t>
      </w:r>
    </w:p>
  </w:footnote>
  <w:footnote w:id="2">
    <w:p w14:paraId="1CB7047B" w14:textId="77777777" w:rsidR="00A559DE" w:rsidRPr="00DC07D4" w:rsidRDefault="00A559DE" w:rsidP="00A559DE">
      <w:pPr>
        <w:pStyle w:val="FootnoteText"/>
      </w:pPr>
      <w:r>
        <w:rPr>
          <w:rStyle w:val="FootnoteReference"/>
        </w:rPr>
        <w:footnoteRef/>
      </w:r>
      <w:r>
        <w:t xml:space="preserve"> </w:t>
      </w:r>
      <w:r>
        <w:rPr>
          <w:sz w:val="14"/>
        </w:rPr>
        <w:t>Gemäß Artikel 53 der Finanzregelung für den 11. Europäischen Entwicklungsfonds werden die Kassenmittel in der Bilanz des 11. EEF ausgewiesen. Die Beschaffenheit der verschiedenen Bankkonten wird in Kapitel 5 „Management des finanziellen Risikos“ umrissen.</w:t>
      </w:r>
    </w:p>
  </w:footnote>
  <w:footnote w:id="3">
    <w:p w14:paraId="715D1828" w14:textId="77777777" w:rsidR="00EA3A7F" w:rsidRPr="0076484F" w:rsidRDefault="005A32EF" w:rsidP="00EA3A7F">
      <w:pPr>
        <w:pStyle w:val="FootnoteText"/>
        <w:ind w:left="142" w:hanging="142"/>
        <w:rPr>
          <w:rFonts w:ascii="Verdana" w:hAnsi="Verdana"/>
          <w:sz w:val="14"/>
          <w:szCs w:val="14"/>
        </w:rPr>
      </w:pPr>
      <w:r>
        <w:rPr>
          <w:rStyle w:val="FootnoteReference"/>
          <w:rFonts w:ascii="Verdana" w:hAnsi="Verdana"/>
          <w:sz w:val="14"/>
          <w:szCs w:val="14"/>
        </w:rPr>
        <w:footnoteRef/>
      </w:r>
      <w:r>
        <w:rPr>
          <w:rFonts w:ascii="Verdana" w:hAnsi="Verdana"/>
          <w:sz w:val="14"/>
        </w:rPr>
        <w:t xml:space="preserve"> Verordnung (EU, Euratom) 2018/1046 des Europäischen Parlaments und des Rates vom 18. Juli 2018 über die Haushaltsordnung für den Gesamthaushaltsplan der Union.</w:t>
      </w:r>
    </w:p>
  </w:footnote>
  <w:footnote w:id="4">
    <w:p w14:paraId="1B74AE45" w14:textId="77777777" w:rsidR="00EA3A7F" w:rsidRPr="009A3BDC" w:rsidRDefault="005A32EF" w:rsidP="00EA3A7F">
      <w:pPr>
        <w:pStyle w:val="FootnoteText"/>
        <w:ind w:left="142" w:hanging="142"/>
        <w:rPr>
          <w:sz w:val="14"/>
          <w:szCs w:val="14"/>
        </w:rPr>
      </w:pPr>
      <w:r>
        <w:rPr>
          <w:rStyle w:val="FootnoteReference"/>
          <w:rFonts w:ascii="Verdana" w:hAnsi="Verdana"/>
          <w:sz w:val="14"/>
          <w:szCs w:val="14"/>
        </w:rPr>
        <w:footnoteRef/>
      </w:r>
      <w:r>
        <w:rPr>
          <w:rFonts w:ascii="Verdana" w:hAnsi="Verdana"/>
          <w:sz w:val="14"/>
        </w:rPr>
        <w:t xml:space="preserve"> Verordnung (EU) 2018/1877 des Rates vom 26. November 2018 über die Finanzregelung für den 11. Europäischen Entwicklungsfonds und zur Aufhebung der Verordnung (EU) 2015/323.</w:t>
      </w:r>
    </w:p>
  </w:footnote>
  <w:footnote w:id="5">
    <w:p w14:paraId="664E4ABB" w14:textId="77777777" w:rsidR="00041993" w:rsidRPr="003E26F9" w:rsidRDefault="005A32EF" w:rsidP="00041993">
      <w:pPr>
        <w:pStyle w:val="FootnoteText"/>
        <w:ind w:left="142" w:hanging="142"/>
        <w:rPr>
          <w:sz w:val="14"/>
          <w:szCs w:val="14"/>
        </w:rPr>
      </w:pPr>
      <w:r>
        <w:rPr>
          <w:rStyle w:val="FootnoteReference"/>
          <w:sz w:val="18"/>
          <w:szCs w:val="18"/>
        </w:rPr>
        <w:footnoteRef/>
      </w:r>
      <w:r>
        <w:t xml:space="preserve"> </w:t>
      </w:r>
      <w:r>
        <w:rPr>
          <w:sz w:val="14"/>
        </w:rPr>
        <w:t>Verordnung (EU, Euratom) 2018/1046 des Europäischen Parlaments und des Rates vom 18. Juli 2018 über die Haushaltsordnung für den Gesamthaushaltsplan der Union.</w:t>
      </w:r>
    </w:p>
  </w:footnote>
  <w:footnote w:id="6">
    <w:p w14:paraId="6495D494" w14:textId="77777777" w:rsidR="00041993" w:rsidRPr="00B274C0" w:rsidRDefault="005A32EF" w:rsidP="00041993">
      <w:pPr>
        <w:pStyle w:val="FootnoteText"/>
        <w:ind w:left="142" w:hanging="142"/>
      </w:pPr>
      <w:r>
        <w:rPr>
          <w:rStyle w:val="FootnoteReference"/>
          <w:sz w:val="18"/>
          <w:szCs w:val="18"/>
        </w:rPr>
        <w:footnoteRef/>
      </w:r>
      <w:r>
        <w:rPr>
          <w:sz w:val="14"/>
        </w:rPr>
        <w:t xml:space="preserve"> Verordnung (EU) 2018/1877 des Rates vom 26. November 2018 über die Finanzregelung für den 11. Europäischen Entwicklungsfonds und zur Aufhebung der Verordnung (EU) 2015/323.</w:t>
      </w:r>
    </w:p>
  </w:footnote>
  <w:footnote w:id="7">
    <w:p w14:paraId="63091A24" w14:textId="77777777" w:rsidR="003F40CA" w:rsidRPr="00892157" w:rsidRDefault="005A32EF" w:rsidP="003F40CA">
      <w:pPr>
        <w:rPr>
          <w:rFonts w:ascii="Verdana" w:hAnsi="Verdana"/>
          <w:sz w:val="14"/>
          <w:szCs w:val="14"/>
        </w:rPr>
      </w:pPr>
      <w:r>
        <w:rPr>
          <w:rFonts w:ascii="Verdana" w:hAnsi="Verdana"/>
          <w:sz w:val="18"/>
          <w:szCs w:val="18"/>
          <w:vertAlign w:val="superscript"/>
        </w:rPr>
        <w:footnoteRef/>
      </w:r>
      <w:r>
        <w:rPr>
          <w:rFonts w:ascii="Verdana" w:hAnsi="Verdana"/>
          <w:sz w:val="14"/>
        </w:rPr>
        <w:t xml:space="preserve"> VERORDNUNG (EU) 2018/1877 DES RATES.</w:t>
      </w:r>
    </w:p>
  </w:footnote>
  <w:footnote w:id="8">
    <w:p w14:paraId="6F3CB1E3" w14:textId="77777777" w:rsidR="003F40CA" w:rsidRPr="00C8178B" w:rsidRDefault="005A32EF" w:rsidP="003F40CA">
      <w:r>
        <w:rPr>
          <w:rFonts w:ascii="Verdana" w:hAnsi="Verdana"/>
          <w:sz w:val="18"/>
          <w:szCs w:val="18"/>
          <w:vertAlign w:val="superscript"/>
        </w:rPr>
        <w:footnoteRef/>
      </w:r>
      <w:r>
        <w:rPr>
          <w:rFonts w:ascii="Verdana" w:hAnsi="Verdana"/>
          <w:sz w:val="14"/>
        </w:rPr>
        <w:t xml:space="preserve"> Ausgenommen Maßnahmen im Südsudan.</w:t>
      </w:r>
    </w:p>
  </w:footnote>
  <w:footnote w:id="9">
    <w:p w14:paraId="0681575E" w14:textId="77777777" w:rsidR="003F40CA" w:rsidRPr="00F55C4F" w:rsidRDefault="005A32EF">
      <w:pPr>
        <w:pStyle w:val="FootnoteText"/>
        <w:rPr>
          <w:rFonts w:ascii="Verdana" w:hAnsi="Verdana"/>
          <w:sz w:val="14"/>
          <w:szCs w:val="14"/>
        </w:rPr>
      </w:pPr>
      <w:r>
        <w:rPr>
          <w:rStyle w:val="FootnoteReference"/>
          <w:rFonts w:ascii="Verdana" w:hAnsi="Verdana"/>
          <w:sz w:val="14"/>
          <w:szCs w:val="14"/>
        </w:rPr>
        <w:footnoteRef/>
      </w:r>
      <w:r>
        <w:rPr>
          <w:rFonts w:ascii="Verdana" w:hAnsi="Verdana"/>
          <w:sz w:val="14"/>
        </w:rPr>
        <w:t xml:space="preserve"> 1 402,57 Mio. EUR Überbrückungsfazilität (Beschluss 2015/0246 des Rates), 200 Mio. EUR (Beschluss 2017/1206 des Rates), 223 Mio. EUR (Beschluss 2020/1708 des Rates), 43 Mio. EUR (Beschluss 2021/1941 des Rates) und 42,5 Mio. EUR (Beschluss 2022/2242 des Rates).</w:t>
      </w:r>
    </w:p>
  </w:footnote>
  <w:footnote w:id="10">
    <w:p w14:paraId="2B01550A" w14:textId="77777777" w:rsidR="003F40CA" w:rsidRPr="004F057E" w:rsidRDefault="005A32EF" w:rsidP="003F40CA">
      <w:pPr>
        <w:pStyle w:val="FootnoteText"/>
      </w:pPr>
      <w:r>
        <w:rPr>
          <w:rStyle w:val="FootnoteReference"/>
          <w:rFonts w:ascii="Verdana" w:hAnsi="Verdana"/>
          <w:sz w:val="14"/>
          <w:szCs w:val="14"/>
        </w:rPr>
        <w:footnoteRef/>
      </w:r>
      <w:r>
        <w:rPr>
          <w:rFonts w:ascii="Verdana" w:hAnsi="Verdana"/>
        </w:rPr>
        <w:t xml:space="preserve"> </w:t>
      </w:r>
      <w:r>
        <w:rPr>
          <w:rFonts w:ascii="Verdana" w:hAnsi="Verdana"/>
          <w:sz w:val="14"/>
        </w:rPr>
        <w:t>Beschluss des Rates (EU) 2023/2586 vom 13. November 2023.</w:t>
      </w:r>
    </w:p>
  </w:footnote>
  <w:footnote w:id="11">
    <w:p w14:paraId="6D283AB2" w14:textId="77777777" w:rsidR="00FE43D2" w:rsidRPr="000A4177" w:rsidRDefault="005A32EF" w:rsidP="000A4177">
      <w:pPr>
        <w:pStyle w:val="FootnoteText"/>
        <w:rPr>
          <w:rFonts w:ascii="Verdana" w:hAnsi="Verdana"/>
          <w:sz w:val="16"/>
          <w:szCs w:val="16"/>
        </w:rPr>
      </w:pPr>
      <w:r>
        <w:rPr>
          <w:rStyle w:val="FootnoteReference"/>
        </w:rPr>
        <w:footnoteRef/>
      </w:r>
      <w:r>
        <w:t xml:space="preserve"> </w:t>
      </w:r>
      <w:r>
        <w:rPr>
          <w:rFonts w:ascii="Verdana" w:hAnsi="Verdana"/>
          <w:sz w:val="16"/>
        </w:rPr>
        <w:t>Bruttobeträge (d. h. ohne in Abgang gestellte Mittel und Einziehungsanordnungen).</w:t>
      </w:r>
    </w:p>
    <w:p w14:paraId="3B60A53E" w14:textId="77777777" w:rsidR="00FE43D2" w:rsidRPr="000A4177" w:rsidRDefault="005A32EF" w:rsidP="00FE43D2">
      <w:pPr>
        <w:pStyle w:val="FootnoteText"/>
      </w:pPr>
      <w:r>
        <w:rPr>
          <w:rFonts w:ascii="Verdana" w:hAnsi="Verdana"/>
          <w:sz w:val="16"/>
        </w:rPr>
        <w:t>Die Beträge in den Spalten „Gebunden“, „Vertraglich festgelegt“ und „Ausgezahlt“ sind farblich gewichtet.</w:t>
      </w:r>
    </w:p>
  </w:footnote>
  <w:footnote w:id="12">
    <w:p w14:paraId="6256BCDE" w14:textId="77777777" w:rsidR="0044336D" w:rsidRPr="003E21A5" w:rsidRDefault="0044336D" w:rsidP="0044336D">
      <w:pPr>
        <w:pStyle w:val="FootnoteText"/>
        <w:pBdr>
          <w:top w:val="nil"/>
          <w:left w:val="nil"/>
          <w:bottom w:val="nil"/>
          <w:right w:val="nil"/>
          <w:between w:val="nil"/>
          <w:bar w:val="nil"/>
        </w:pBdr>
        <w:jc w:val="both"/>
        <w:rPr>
          <w:rFonts w:ascii="Arial" w:hAnsi="Arial" w:cs="Arial"/>
          <w:sz w:val="14"/>
          <w:szCs w:val="14"/>
          <w:bdr w:val="nil"/>
        </w:rPr>
      </w:pPr>
      <w:r>
        <w:rPr>
          <w:rStyle w:val="FootnoteReference"/>
          <w:rFonts w:ascii="Arial" w:hAnsi="Arial" w:cs="Arial"/>
          <w:sz w:val="14"/>
          <w:szCs w:val="14"/>
          <w:bdr w:val="nil"/>
        </w:rPr>
        <w:footnoteRef/>
      </w:r>
      <w:r>
        <w:rPr>
          <w:rFonts w:ascii="Arial" w:hAnsi="Arial"/>
          <w:sz w:val="14"/>
          <w:bdr w:val="nil"/>
        </w:rPr>
        <w:t xml:space="preserve"> </w:t>
      </w:r>
      <w:r>
        <w:rPr>
          <w:rFonts w:ascii="Arial" w:hAnsi="Arial"/>
          <w:color w:val="000000"/>
          <w:sz w:val="14"/>
          <w:bdr w:val="nil"/>
        </w:rPr>
        <w:t>Das Abwicklungsrisiko ist definiert als das Risiko potenzieller Verluste aufgrund von Transaktionen, die nach der Fälligkeit der Lieferung noch offen sind, und/oder aufgrund von Transaktionen, die später als nach geltendem Marktstandard abgewickelt werden. Aufgrund der Art der Tätigkeit der Fazilität sind die wichtigsten vom Abwicklungsrisiko betroffenen Instrumente die von der Bank abgeschlossenen Derivate, bei denen ein Umtausch von Fremdwährungen erfolgt. Das Management von Abwicklungsrisiken wird in den Leitlinien für finanzielle Risiken (Financial Risk Guidelines) behandelt.</w:t>
      </w:r>
    </w:p>
  </w:footnote>
  <w:footnote w:id="13">
    <w:p w14:paraId="349885B0" w14:textId="77777777" w:rsidR="0044336D" w:rsidRPr="003E21A5" w:rsidRDefault="0044336D" w:rsidP="0044336D">
      <w:pPr>
        <w:pStyle w:val="FootnoteText"/>
        <w:pBdr>
          <w:top w:val="nil"/>
          <w:left w:val="nil"/>
          <w:bottom w:val="nil"/>
          <w:right w:val="nil"/>
          <w:between w:val="nil"/>
          <w:bar w:val="nil"/>
        </w:pBdr>
        <w:rPr>
          <w:sz w:val="14"/>
          <w:szCs w:val="14"/>
          <w:bdr w:val="nil"/>
        </w:rPr>
      </w:pPr>
      <w:r>
        <w:rPr>
          <w:rStyle w:val="FootnoteReference"/>
          <w:rFonts w:ascii="Arial" w:hAnsi="Arial" w:cs="Arial"/>
          <w:sz w:val="14"/>
          <w:szCs w:val="14"/>
          <w:bdr w:val="nil"/>
        </w:rPr>
        <w:footnoteRef/>
      </w:r>
      <w:r>
        <w:rPr>
          <w:sz w:val="14"/>
          <w:bdr w:val="nil"/>
        </w:rPr>
        <w:t xml:space="preserve"> </w:t>
      </w:r>
      <w:r>
        <w:rPr>
          <w:rFonts w:ascii="Arial" w:hAnsi="Arial"/>
          <w:sz w:val="14"/>
          <w:bdr w:val="nil"/>
        </w:rPr>
        <w:t>Erfolgswirksam zum beizulegenden Zeitwert bewertete Darlehen sind in Erläuterung 7 dargestellt.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C5878" w14:textId="77777777" w:rsidR="00AF36B6" w:rsidRPr="00AF36B6" w:rsidRDefault="00AF36B6" w:rsidP="00AF36B6">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2CFBF" w14:textId="77777777" w:rsidR="00B608EF" w:rsidRDefault="00B608EF">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2163E" w14:textId="77777777" w:rsidR="00985FF8" w:rsidRDefault="00985FF8">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03A60" w14:textId="77777777" w:rsidR="00B608EF" w:rsidRPr="00E5221E" w:rsidRDefault="00B608EF" w:rsidP="00E5221E">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B3568" w14:textId="77777777" w:rsidR="00985FF8" w:rsidRDefault="00985FF8">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2FB88" w14:textId="77777777" w:rsidR="00B608EF" w:rsidRDefault="00B608EF">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E94B0" w14:textId="77777777" w:rsidR="00B608EF" w:rsidRPr="00E5221E" w:rsidRDefault="00B608EF" w:rsidP="00E5221E">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E8E62" w14:textId="77777777" w:rsidR="00B608EF" w:rsidRDefault="00B608EF">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91EA4" w14:textId="77777777" w:rsidR="00B608EF" w:rsidRDefault="00B608EF">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C132A" w14:textId="77777777" w:rsidR="00B608EF" w:rsidRPr="00E5221E" w:rsidRDefault="00B608EF" w:rsidP="00E5221E">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9295E" w14:textId="77777777" w:rsidR="00B608EF" w:rsidRDefault="00B608EF">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A6E1D" w14:textId="77777777" w:rsidR="00B608EF" w:rsidRDefault="00B608E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F12A3"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469ACFA1"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B463B" w14:textId="77777777" w:rsidR="00B608EF" w:rsidRPr="00E5221E" w:rsidRDefault="00B608EF" w:rsidP="00E5221E">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AA175" w14:textId="77777777" w:rsidR="00B608EF" w:rsidRDefault="00B608EF">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AFEDE" w14:textId="77777777" w:rsidR="00B608EF" w:rsidRDefault="00B608EF">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4A0F6" w14:textId="77777777" w:rsidR="00B608EF" w:rsidRPr="00E5221E" w:rsidRDefault="00B608EF" w:rsidP="00E5221E">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E7FF5" w14:textId="77777777" w:rsidR="00B608EF" w:rsidRDefault="00B608EF">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02251" w14:textId="77777777" w:rsidR="00B608EF" w:rsidRDefault="00B608EF">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5D627" w14:textId="77777777" w:rsidR="00B608EF" w:rsidRPr="00E5221E" w:rsidRDefault="00B608EF" w:rsidP="00E5221E">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21DC3" w14:textId="77777777" w:rsidR="00B608EF" w:rsidRDefault="00B608EF">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3FF82" w14:textId="77777777" w:rsidR="00B608EF" w:rsidRDefault="00B608EF">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518A4" w14:textId="77777777" w:rsidR="00B608EF" w:rsidRPr="00E5221E" w:rsidRDefault="00B608EF" w:rsidP="00E5221E">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265C0" w14:textId="77777777" w:rsidR="00B608EF" w:rsidRDefault="00B608EF">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27846" w14:textId="77777777" w:rsidR="00B608EF" w:rsidRDefault="00B608EF">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95173" w14:textId="77777777" w:rsidR="00B608EF" w:rsidRDefault="00B608EF">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F50E8" w14:textId="77777777" w:rsidR="00B608EF" w:rsidRPr="00E5221E" w:rsidRDefault="00B608EF" w:rsidP="00E5221E">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32F03" w14:textId="77777777" w:rsidR="00B608EF" w:rsidRDefault="00B608EF">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3146B" w14:textId="77777777" w:rsidR="00B608EF" w:rsidRDefault="00B608EF">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884F8" w14:textId="77777777" w:rsidR="00B608EF" w:rsidRPr="00E5221E" w:rsidRDefault="00B608EF" w:rsidP="00E5221E">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B6D5E" w14:textId="77777777" w:rsidR="00B608EF" w:rsidRDefault="00B608EF">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ED318" w14:textId="77777777" w:rsidR="00F760D4" w:rsidRDefault="00F760D4">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9E4C5" w14:textId="77777777" w:rsidR="00FD6F84" w:rsidRDefault="005A32EF" w:rsidP="00FD6F84">
    <w:pPr>
      <w:tabs>
        <w:tab w:val="center" w:pos="4819"/>
        <w:tab w:val="right" w:pos="9638"/>
      </w:tabs>
      <w:autoSpaceDE w:val="0"/>
      <w:autoSpaceDN w:val="0"/>
      <w:adjustRightInd w:val="0"/>
      <w:jc w:val="center"/>
    </w:pPr>
    <w:r>
      <w:rPr>
        <w:rFonts w:ascii="Verdana" w:hAnsi="Verdana"/>
        <w:i/>
        <w:color w:val="016794"/>
        <w:sz w:val="16"/>
      </w:rPr>
      <w:t>Vorläufige Jahresrechnung des Europäischen Entwicklungsfonds 2023</w:t>
    </w:r>
  </w:p>
  <w:p w14:paraId="6BDA3CB2" w14:textId="77777777" w:rsidR="004817FD" w:rsidRPr="00FD6F84" w:rsidRDefault="004817FD" w:rsidP="00FD6F84">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7C537" w14:textId="77777777" w:rsidR="00F760D4" w:rsidRDefault="00F760D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EF96E" w14:textId="77777777" w:rsidR="00B608EF" w:rsidRDefault="00B608EF">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875AD" w14:textId="77777777" w:rsidR="00201E4E" w:rsidRDefault="00201E4E">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0DA5B" w14:textId="505F17D2" w:rsidR="001205E4" w:rsidRDefault="00EB5FB4"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5A45A335"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98A29" w14:textId="77777777" w:rsidR="00201E4E" w:rsidRDefault="00201E4E">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7EC2A" w14:textId="77777777" w:rsidR="00B608EF" w:rsidRDefault="00B608EF">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7442"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73BDE795"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021EC" w14:textId="77777777" w:rsidR="00B608EF" w:rsidRDefault="00B608EF">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0F7BE" w14:textId="77777777" w:rsidR="0044336D" w:rsidRPr="009C0754" w:rsidRDefault="0044336D" w:rsidP="009C0754">
    <w:pPr>
      <w:pBdr>
        <w:top w:val="nil"/>
        <w:left w:val="nil"/>
        <w:bottom w:val="nil"/>
        <w:right w:val="nil"/>
        <w:between w:val="nil"/>
        <w:bar w:val="nil"/>
      </w:pBdr>
      <w:spacing w:after="200" w:line="276" w:lineRule="auto"/>
      <w:rPr>
        <w:rFonts w:ascii="Calibri" w:eastAsia="Calibri" w:hAnsi="Calibri" w:cs="Arial"/>
        <w:sz w:val="22"/>
        <w:szCs w:val="22"/>
        <w:bdr w:val="nil"/>
      </w:rPr>
    </w:pPr>
    <w:r>
      <w:rPr>
        <w:rFonts w:ascii="Calibri" w:hAnsi="Calibri"/>
        <w:noProof/>
        <w:sz w:val="22"/>
        <w:lang w:val="en-GB"/>
      </w:rPr>
      <mc:AlternateContent>
        <mc:Choice Requires="wps">
          <w:drawing>
            <wp:anchor distT="0" distB="0" distL="0" distR="0" simplePos="0" relativeHeight="251611648" behindDoc="0" locked="0" layoutInCell="1" allowOverlap="1" wp14:anchorId="2B660256" wp14:editId="1AA9F50E">
              <wp:simplePos x="635" y="635"/>
              <wp:positionH relativeFrom="page">
                <wp:align>center</wp:align>
              </wp:positionH>
              <wp:positionV relativeFrom="page">
                <wp:align>top</wp:align>
              </wp:positionV>
              <wp:extent cx="443865" cy="443865"/>
              <wp:effectExtent l="0" t="0" r="635" b="16510"/>
              <wp:wrapNone/>
              <wp:docPr id="2" name="Text Box 2" descr="Vertraulich">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4D8023"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660256" id="_x0000_t202" coordsize="21600,21600" o:spt="202" path="m,l,21600r21600,l21600,xe">
              <v:stroke joinstyle="miter"/>
              <v:path gradientshapeok="t" o:connecttype="rect"/>
            </v:shapetype>
            <v:shape id="Text Box 2" o:spid="_x0000_s1026" type="#_x0000_t202" alt="Vertraulich" style="position:absolute;margin-left:0;margin-top:0;width:34.95pt;height:34.95pt;z-index:251611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" filled="f" stroked="f">
              <v:textbox style="mso-fit-shape-to-text:t" inset="0,15pt,0,0">
                <w:txbxContent>
                  <w:p w14:paraId="5A4D8023"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C2767" w14:textId="77777777" w:rsidR="0044336D" w:rsidRDefault="0044336D" w:rsidP="00CC690C">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7D408F14" w14:textId="77777777" w:rsidR="0044336D" w:rsidRPr="009C0754" w:rsidRDefault="0044336D" w:rsidP="009C0754">
    <w:pPr>
      <w:pBdr>
        <w:top w:val="nil"/>
        <w:left w:val="nil"/>
        <w:bottom w:val="nil"/>
        <w:right w:val="nil"/>
        <w:between w:val="nil"/>
        <w:bar w:val="nil"/>
      </w:pBdr>
      <w:spacing w:after="200" w:line="276" w:lineRule="auto"/>
      <w:rPr>
        <w:rFonts w:ascii="Calibri" w:eastAsia="Calibri" w:hAnsi="Calibri" w:cs="Arial"/>
        <w:sz w:val="22"/>
        <w:szCs w:val="22"/>
        <w:bdr w:val="nil"/>
      </w:rPr>
    </w:pPr>
    <w:r>
      <w:rPr>
        <w:rFonts w:ascii="Calibri" w:hAnsi="Calibri"/>
        <w:noProof/>
        <w:sz w:val="22"/>
        <w:lang w:val="en-GB"/>
      </w:rPr>
      <mc:AlternateContent>
        <mc:Choice Requires="wps">
          <w:drawing>
            <wp:anchor distT="0" distB="0" distL="0" distR="0" simplePos="0" relativeHeight="251613696" behindDoc="0" locked="0" layoutInCell="1" allowOverlap="1" wp14:anchorId="255F99EF" wp14:editId="052AD369">
              <wp:simplePos x="723900" y="450850"/>
              <wp:positionH relativeFrom="page">
                <wp:align>center</wp:align>
              </wp:positionH>
              <wp:positionV relativeFrom="page">
                <wp:align>top</wp:align>
              </wp:positionV>
              <wp:extent cx="443865" cy="443865"/>
              <wp:effectExtent l="0" t="0" r="635" b="16510"/>
              <wp:wrapNone/>
              <wp:docPr id="3" name="Text Box 3" descr="Vertraulich">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399854" w14:textId="77777777" w:rsidR="0044336D" w:rsidRPr="000F5557" w:rsidRDefault="0044336D" w:rsidP="000F5557">
                          <w:pPr>
                            <w:rPr>
                              <w:rFonts w:ascii="Calibri" w:eastAsia="Calibri" w:hAnsi="Calibri" w:cs="Calibri"/>
                              <w:noProof/>
                              <w:color w:val="80808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5F99EF" id="_x0000_t202" coordsize="21600,21600" o:spt="202" path="m,l,21600r21600,l21600,xe">
              <v:stroke joinstyle="miter"/>
              <v:path gradientshapeok="t" o:connecttype="rect"/>
            </v:shapetype>
            <v:shape id="Text Box 3" o:spid="_x0000_s1027" type="#_x0000_t202" alt="Vertraulich" style="position:absolute;margin-left:0;margin-top:0;width:34.95pt;height:34.95pt;z-index:251613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" filled="f" stroked="f">
              <v:textbox style="mso-fit-shape-to-text:t" inset="0,15pt,0,0">
                <w:txbxContent>
                  <w:p w14:paraId="6A399854" w14:textId="77777777" w:rsidR="0044336D" w:rsidRPr="000F5557" w:rsidRDefault="0044336D" w:rsidP="000F5557">
                    <w:pPr>
                      <w:rPr>
                        <w:rFonts w:ascii="Calibri" w:eastAsia="Calibri" w:hAnsi="Calibri" w:cs="Calibri"/>
                        <w:noProof/>
                        <w:color w:val="808080"/>
                        <w:sz w:val="20"/>
                        <w:szCs w:val="20"/>
                      </w:rPr>
                    </w:pP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31060" w14:textId="77777777" w:rsidR="0044336D" w:rsidRDefault="0044336D">
    <w:pPr>
      <w:pBdr>
        <w:top w:val="nil"/>
        <w:left w:val="nil"/>
        <w:bottom w:val="nil"/>
        <w:right w:val="nil"/>
        <w:between w:val="nil"/>
        <w:bar w:val="nil"/>
      </w:pBdr>
      <w:rPr>
        <w:bdr w:val="nil"/>
      </w:rPr>
    </w:pPr>
    <w:r>
      <w:rPr>
        <w:noProof/>
        <w:lang w:val="en-GB"/>
      </w:rPr>
      <mc:AlternateContent>
        <mc:Choice Requires="wps">
          <w:drawing>
            <wp:anchor distT="0" distB="0" distL="0" distR="0" simplePos="0" relativeHeight="251609600" behindDoc="0" locked="0" layoutInCell="1" allowOverlap="1" wp14:anchorId="44347B0C" wp14:editId="5DF1A73F">
              <wp:simplePos x="635" y="635"/>
              <wp:positionH relativeFrom="page">
                <wp:align>center</wp:align>
              </wp:positionH>
              <wp:positionV relativeFrom="page">
                <wp:align>top</wp:align>
              </wp:positionV>
              <wp:extent cx="443865" cy="443865"/>
              <wp:effectExtent l="0" t="0" r="635" b="16510"/>
              <wp:wrapNone/>
              <wp:docPr id="26" name="Text Box 26" descr="Vertraulich">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95B1A5"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347B0C" id="_x0000_t202" coordsize="21600,21600" o:spt="202" path="m,l,21600r21600,l21600,xe">
              <v:stroke joinstyle="miter"/>
              <v:path gradientshapeok="t" o:connecttype="rect"/>
            </v:shapetype>
            <v:shape id="Text Box 26" o:spid="_x0000_s1028" type="#_x0000_t202" alt="Vertraulich" style="position:absolute;margin-left:0;margin-top:0;width:34.95pt;height:34.95pt;z-index:251609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" filled="f" stroked="f">
              <v:textbox style="mso-fit-shape-to-text:t" inset="0,15pt,0,0">
                <w:txbxContent>
                  <w:p w14:paraId="3E95B1A5"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57CD6" w14:textId="77777777" w:rsidR="0044336D" w:rsidRDefault="0044336D" w:rsidP="005A683A">
    <w:pPr>
      <w:pStyle w:val="Header"/>
      <w:pBdr>
        <w:top w:val="nil"/>
        <w:left w:val="nil"/>
        <w:bottom w:val="nil"/>
        <w:right w:val="nil"/>
        <w:between w:val="nil"/>
        <w:bar w:val="nil"/>
      </w:pBdr>
      <w:jc w:val="center"/>
      <w:rPr>
        <w:rFonts w:ascii="Arial" w:eastAsia="Calibri" w:hAnsi="Arial" w:cs="Arial"/>
        <w:b/>
        <w:sz w:val="20"/>
        <w:szCs w:val="20"/>
        <w:bdr w:val="nil"/>
      </w:rPr>
    </w:pPr>
    <w:r>
      <w:rPr>
        <w:rFonts w:ascii="Arial" w:hAnsi="Arial"/>
        <w:b/>
        <w:noProof/>
        <w:sz w:val="20"/>
        <w:lang w:val="en-GB"/>
      </w:rPr>
      <mc:AlternateContent>
        <mc:Choice Requires="wps">
          <w:drawing>
            <wp:anchor distT="0" distB="0" distL="0" distR="0" simplePos="0" relativeHeight="251617792" behindDoc="0" locked="0" layoutInCell="1" allowOverlap="1" wp14:anchorId="2D5633F8" wp14:editId="46178668">
              <wp:simplePos x="635" y="635"/>
              <wp:positionH relativeFrom="page">
                <wp:align>center</wp:align>
              </wp:positionH>
              <wp:positionV relativeFrom="page">
                <wp:align>top</wp:align>
              </wp:positionV>
              <wp:extent cx="443865" cy="443865"/>
              <wp:effectExtent l="0" t="0" r="635" b="16510"/>
              <wp:wrapNone/>
              <wp:docPr id="5" name="Text Box 5" descr="Vertraulich">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CCECB3"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5633F8" id="_x0000_t202" coordsize="21600,21600" o:spt="202" path="m,l,21600r21600,l21600,xe">
              <v:stroke joinstyle="miter"/>
              <v:path gradientshapeok="t" o:connecttype="rect"/>
            </v:shapetype>
            <v:shape id="Text Box 5" o:spid="_x0000_s1029" type="#_x0000_t202" alt="Vertraulich" style="position:absolute;left:0;text-align:left;margin-left:0;margin-top:0;width:34.95pt;height:34.95pt;z-index:251617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" filled="f" stroked="f">
              <v:textbox style="mso-fit-shape-to-text:t" inset="0,15pt,0,0">
                <w:txbxContent>
                  <w:p w14:paraId="0FCCECB3"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v:textbox>
              <w10:wrap anchorx="page" anchory="page"/>
            </v:shape>
          </w:pict>
        </mc:Fallback>
      </mc:AlternateContent>
    </w:r>
    <w:r>
      <w:rPr>
        <w:rFonts w:ascii="Arial" w:hAnsi="Arial"/>
        <w:b/>
        <w:sz w:val="20"/>
        <w:bdr w:val="nil"/>
      </w:rPr>
      <w:t>INVESTITIONSFAZILITÄT</w:t>
    </w:r>
  </w:p>
  <w:p w14:paraId="4EB2DA35" w14:textId="77777777" w:rsidR="0044336D" w:rsidRDefault="0044336D" w:rsidP="005A683A">
    <w:pPr>
      <w:pStyle w:val="Header"/>
      <w:pBdr>
        <w:top w:val="nil"/>
        <w:left w:val="nil"/>
        <w:bottom w:val="nil"/>
        <w:right w:val="nil"/>
        <w:between w:val="nil"/>
        <w:bar w:val="nil"/>
      </w:pBdr>
      <w:jc w:val="center"/>
      <w:rPr>
        <w:rFonts w:ascii="Arial" w:eastAsia="Calibri" w:hAnsi="Arial" w:cs="Arial"/>
        <w:b/>
        <w:sz w:val="20"/>
        <w:szCs w:val="20"/>
        <w:bdr w:val="nil"/>
        <w:lang w:val="fr-CH" w:eastAsia="en-US"/>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77468"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35A9ACA6"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ACCBA" w14:textId="77777777" w:rsidR="0044336D" w:rsidRDefault="0044336D" w:rsidP="00CC690C">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300CAA07" w14:textId="77777777" w:rsidR="0044336D" w:rsidRDefault="0044336D" w:rsidP="005A683A">
    <w:pPr>
      <w:pStyle w:val="Header"/>
      <w:pBdr>
        <w:top w:val="nil"/>
        <w:left w:val="nil"/>
        <w:bottom w:val="nil"/>
        <w:right w:val="nil"/>
        <w:between w:val="nil"/>
        <w:bar w:val="nil"/>
      </w:pBdr>
      <w:jc w:val="center"/>
      <w:rPr>
        <w:rFonts w:ascii="Arial" w:eastAsia="Calibri" w:hAnsi="Arial" w:cs="Arial"/>
        <w:b/>
        <w:sz w:val="20"/>
        <w:szCs w:val="20"/>
        <w:bdr w:val="nil"/>
        <w:lang w:val="fr-CH" w:eastAsia="en-US"/>
      </w:rP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F5C67" w14:textId="77777777" w:rsidR="0044336D" w:rsidRDefault="0044336D">
    <w:pPr>
      <w:pBdr>
        <w:top w:val="nil"/>
        <w:left w:val="nil"/>
        <w:bottom w:val="nil"/>
        <w:right w:val="nil"/>
        <w:between w:val="nil"/>
        <w:bar w:val="nil"/>
      </w:pBdr>
      <w:rPr>
        <w:bdr w:val="nil"/>
      </w:rPr>
    </w:pPr>
    <w:r>
      <w:rPr>
        <w:noProof/>
        <w:lang w:val="en-GB"/>
      </w:rPr>
      <mc:AlternateContent>
        <mc:Choice Requires="wps">
          <w:drawing>
            <wp:anchor distT="0" distB="0" distL="0" distR="0" simplePos="0" relativeHeight="251615744" behindDoc="0" locked="0" layoutInCell="1" allowOverlap="1" wp14:anchorId="2E2092AB" wp14:editId="56FD14E5">
              <wp:simplePos x="635" y="635"/>
              <wp:positionH relativeFrom="page">
                <wp:align>center</wp:align>
              </wp:positionH>
              <wp:positionV relativeFrom="page">
                <wp:align>top</wp:align>
              </wp:positionV>
              <wp:extent cx="443865" cy="443865"/>
              <wp:effectExtent l="0" t="0" r="635" b="16510"/>
              <wp:wrapNone/>
              <wp:docPr id="4" name="Text Box 4" descr="Vertraulich">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135C4"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2092AB" id="_x0000_t202" coordsize="21600,21600" o:spt="202" path="m,l,21600r21600,l21600,xe">
              <v:stroke joinstyle="miter"/>
              <v:path gradientshapeok="t" o:connecttype="rect"/>
            </v:shapetype>
            <v:shape id="Text Box 4" o:spid="_x0000_s1030" type="#_x0000_t202" alt="Vertraulich" style="position:absolute;margin-left:0;margin-top:0;width:34.95pt;height:34.95pt;z-index:251615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" filled="f" stroked="f">
              <v:textbox style="mso-fit-shape-to-text:t" inset="0,15pt,0,0">
                <w:txbxContent>
                  <w:p w14:paraId="43A135C4"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47DA6" w14:textId="77777777" w:rsidR="0044336D" w:rsidRDefault="0044336D" w:rsidP="005A683A">
    <w:pPr>
      <w:pStyle w:val="Header"/>
      <w:pBdr>
        <w:top w:val="nil"/>
        <w:left w:val="nil"/>
        <w:bottom w:val="nil"/>
        <w:right w:val="nil"/>
        <w:between w:val="nil"/>
        <w:bar w:val="nil"/>
      </w:pBdr>
      <w:jc w:val="center"/>
      <w:rPr>
        <w:rFonts w:ascii="Arial" w:eastAsia="Calibri" w:hAnsi="Arial" w:cs="Arial"/>
        <w:b/>
        <w:sz w:val="20"/>
        <w:szCs w:val="20"/>
        <w:bdr w:val="nil"/>
      </w:rPr>
    </w:pPr>
    <w:r>
      <w:rPr>
        <w:rFonts w:ascii="Arial" w:hAnsi="Arial"/>
        <w:b/>
        <w:noProof/>
        <w:sz w:val="20"/>
        <w:lang w:val="en-GB"/>
      </w:rPr>
      <mc:AlternateContent>
        <mc:Choice Requires="wps">
          <w:drawing>
            <wp:anchor distT="0" distB="0" distL="0" distR="0" simplePos="0" relativeHeight="251621888" behindDoc="0" locked="0" layoutInCell="1" allowOverlap="1" wp14:anchorId="5BAFD1E1" wp14:editId="0FFCB00C">
              <wp:simplePos x="635" y="635"/>
              <wp:positionH relativeFrom="page">
                <wp:align>center</wp:align>
              </wp:positionH>
              <wp:positionV relativeFrom="page">
                <wp:align>top</wp:align>
              </wp:positionV>
              <wp:extent cx="443865" cy="443865"/>
              <wp:effectExtent l="0" t="0" r="635" b="16510"/>
              <wp:wrapNone/>
              <wp:docPr id="8" name="Text Box 8" descr="Vertraulich">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987686"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AFD1E1" id="_x0000_t202" coordsize="21600,21600" o:spt="202" path="m,l,21600r21600,l21600,xe">
              <v:stroke joinstyle="miter"/>
              <v:path gradientshapeok="t" o:connecttype="rect"/>
            </v:shapetype>
            <v:shape id="Text Box 8" o:spid="_x0000_s1031" type="#_x0000_t202" alt="Vertraulich" style="position:absolute;left:0;text-align:left;margin-left:0;margin-top:0;width:34.95pt;height:34.95pt;z-index:251621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" filled="f" stroked="f">
              <v:textbox style="mso-fit-shape-to-text:t" inset="0,15pt,0,0">
                <w:txbxContent>
                  <w:p w14:paraId="1A987686"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v:textbox>
              <w10:wrap anchorx="page" anchory="page"/>
            </v:shape>
          </w:pict>
        </mc:Fallback>
      </mc:AlternateContent>
    </w:r>
    <w:r>
      <w:rPr>
        <w:rFonts w:ascii="Arial" w:hAnsi="Arial"/>
        <w:b/>
        <w:sz w:val="20"/>
        <w:bdr w:val="nil"/>
      </w:rPr>
      <w:t>INVESTITIONSFAZILITÄT</w:t>
    </w:r>
  </w:p>
  <w:p w14:paraId="08C53222" w14:textId="77777777" w:rsidR="0044336D" w:rsidRDefault="0044336D" w:rsidP="005A683A">
    <w:pPr>
      <w:pStyle w:val="Header"/>
      <w:pBdr>
        <w:top w:val="nil"/>
        <w:left w:val="nil"/>
        <w:bottom w:val="nil"/>
        <w:right w:val="nil"/>
        <w:between w:val="nil"/>
        <w:bar w:val="nil"/>
      </w:pBdr>
      <w:jc w:val="center"/>
      <w:rPr>
        <w:rFonts w:ascii="Arial" w:eastAsia="Calibri" w:hAnsi="Arial" w:cs="Arial"/>
        <w:b/>
        <w:sz w:val="20"/>
        <w:szCs w:val="20"/>
        <w:bdr w:val="nil"/>
        <w:lang w:val="fr-CH" w:eastAsia="en-US"/>
      </w:rP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18906" w14:textId="77777777" w:rsidR="00B608EF" w:rsidRDefault="00B608EF" w:rsidP="00CC690C">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00129103" w14:textId="77777777" w:rsidR="00B608EF" w:rsidRDefault="00B608EF" w:rsidP="005A683A">
    <w:pPr>
      <w:pStyle w:val="Header"/>
      <w:pBdr>
        <w:top w:val="nil"/>
        <w:left w:val="nil"/>
        <w:bottom w:val="nil"/>
        <w:right w:val="nil"/>
        <w:between w:val="nil"/>
        <w:bar w:val="nil"/>
      </w:pBdr>
      <w:jc w:val="center"/>
      <w:rPr>
        <w:rFonts w:ascii="Arial" w:eastAsia="Calibri" w:hAnsi="Arial" w:cs="Arial"/>
        <w:b/>
        <w:sz w:val="20"/>
        <w:szCs w:val="20"/>
        <w:bdr w:val="nil"/>
        <w:lang w:val="fr-CH" w:eastAsia="en-US"/>
      </w:rP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D34D4" w14:textId="77777777" w:rsidR="0044336D" w:rsidRDefault="0044336D">
    <w:pPr>
      <w:pBdr>
        <w:top w:val="nil"/>
        <w:left w:val="nil"/>
        <w:bottom w:val="nil"/>
        <w:right w:val="nil"/>
        <w:between w:val="nil"/>
        <w:bar w:val="nil"/>
      </w:pBdr>
      <w:rPr>
        <w:bdr w:val="nil"/>
      </w:rPr>
    </w:pPr>
    <w:r>
      <w:rPr>
        <w:noProof/>
        <w:lang w:val="en-GB"/>
      </w:rPr>
      <mc:AlternateContent>
        <mc:Choice Requires="wps">
          <w:drawing>
            <wp:anchor distT="0" distB="0" distL="0" distR="0" simplePos="0" relativeHeight="251619840" behindDoc="0" locked="0" layoutInCell="1" allowOverlap="1" wp14:anchorId="0F234578" wp14:editId="0F8C2F3B">
              <wp:simplePos x="635" y="635"/>
              <wp:positionH relativeFrom="page">
                <wp:align>center</wp:align>
              </wp:positionH>
              <wp:positionV relativeFrom="page">
                <wp:align>top</wp:align>
              </wp:positionV>
              <wp:extent cx="443865" cy="443865"/>
              <wp:effectExtent l="0" t="0" r="635" b="16510"/>
              <wp:wrapNone/>
              <wp:docPr id="7" name="Text Box 7" descr="Vertraulich">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E0DA6"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234578" id="_x0000_t202" coordsize="21600,21600" o:spt="202" path="m,l,21600r21600,l21600,xe">
              <v:stroke joinstyle="miter"/>
              <v:path gradientshapeok="t" o:connecttype="rect"/>
            </v:shapetype>
            <v:shape id="Text Box 7" o:spid="_x0000_s1032" type="#_x0000_t202" alt="Vertraulich" style="position:absolute;margin-left:0;margin-top:0;width:34.95pt;height:34.95pt;z-index:251619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" filled="f" stroked="f">
              <v:textbox style="mso-fit-shape-to-text:t" inset="0,15pt,0,0">
                <w:txbxContent>
                  <w:p w14:paraId="4FEE0DA6"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79886" w14:textId="77777777" w:rsidR="0044336D" w:rsidRDefault="0044336D" w:rsidP="005A683A">
    <w:pPr>
      <w:pStyle w:val="Header"/>
      <w:pBdr>
        <w:top w:val="nil"/>
        <w:left w:val="nil"/>
        <w:bottom w:val="nil"/>
        <w:right w:val="nil"/>
        <w:between w:val="nil"/>
        <w:bar w:val="nil"/>
      </w:pBdr>
      <w:jc w:val="center"/>
      <w:rPr>
        <w:rFonts w:ascii="Arial" w:eastAsia="Calibri" w:hAnsi="Arial" w:cs="Arial"/>
        <w:b/>
        <w:sz w:val="20"/>
        <w:szCs w:val="20"/>
        <w:bdr w:val="nil"/>
      </w:rPr>
    </w:pPr>
    <w:r>
      <w:rPr>
        <w:rFonts w:ascii="Arial" w:hAnsi="Arial"/>
        <w:b/>
        <w:noProof/>
        <w:sz w:val="20"/>
        <w:lang w:val="en-GB"/>
      </w:rPr>
      <mc:AlternateContent>
        <mc:Choice Requires="wps">
          <w:drawing>
            <wp:anchor distT="0" distB="0" distL="0" distR="0" simplePos="0" relativeHeight="251625984" behindDoc="0" locked="0" layoutInCell="1" allowOverlap="1" wp14:anchorId="6D15EA16" wp14:editId="0028A75C">
              <wp:simplePos x="635" y="635"/>
              <wp:positionH relativeFrom="page">
                <wp:align>center</wp:align>
              </wp:positionH>
              <wp:positionV relativeFrom="page">
                <wp:align>top</wp:align>
              </wp:positionV>
              <wp:extent cx="443865" cy="443865"/>
              <wp:effectExtent l="0" t="0" r="635" b="16510"/>
              <wp:wrapNone/>
              <wp:docPr id="11" name="Text Box 11" descr="Vertraulich">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8E7C48"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15EA16" id="_x0000_t202" coordsize="21600,21600" o:spt="202" path="m,l,21600r21600,l21600,xe">
              <v:stroke joinstyle="miter"/>
              <v:path gradientshapeok="t" o:connecttype="rect"/>
            </v:shapetype>
            <v:shape id="Text Box 11" o:spid="_x0000_s1033" type="#_x0000_t202" alt="Vertraulich" style="position:absolute;left:0;text-align:left;margin-left:0;margin-top:0;width:34.95pt;height:34.95pt;z-index:251625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" filled="f" stroked="f">
              <v:textbox style="mso-fit-shape-to-text:t" inset="0,15pt,0,0">
                <w:txbxContent>
                  <w:p w14:paraId="7A8E7C48"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v:textbox>
              <w10:wrap anchorx="page" anchory="page"/>
            </v:shape>
          </w:pict>
        </mc:Fallback>
      </mc:AlternateContent>
    </w:r>
    <w:r>
      <w:rPr>
        <w:rFonts w:ascii="Arial" w:hAnsi="Arial"/>
        <w:b/>
        <w:sz w:val="20"/>
        <w:bdr w:val="nil"/>
      </w:rPr>
      <w:t>INVESTITIONSFAZILITÄT</w:t>
    </w:r>
  </w:p>
  <w:p w14:paraId="55531B81" w14:textId="77777777" w:rsidR="0044336D" w:rsidRDefault="0044336D" w:rsidP="005A683A">
    <w:pPr>
      <w:pStyle w:val="Header"/>
      <w:pBdr>
        <w:top w:val="nil"/>
        <w:left w:val="nil"/>
        <w:bottom w:val="nil"/>
        <w:right w:val="nil"/>
        <w:between w:val="nil"/>
        <w:bar w:val="nil"/>
      </w:pBdr>
      <w:jc w:val="center"/>
      <w:rPr>
        <w:rFonts w:ascii="Arial" w:eastAsia="Calibri" w:hAnsi="Arial" w:cs="Arial"/>
        <w:b/>
        <w:sz w:val="20"/>
        <w:szCs w:val="20"/>
        <w:bdr w:val="nil"/>
        <w:lang w:val="fr-CH" w:eastAsia="en-US"/>
      </w:rP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337C" w14:textId="6F9DDE53" w:rsidR="0044336D" w:rsidRDefault="0044336D" w:rsidP="0044336D">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0DB1D68B" w14:textId="77777777" w:rsidR="0044336D" w:rsidRDefault="0044336D" w:rsidP="005A683A">
    <w:pPr>
      <w:pStyle w:val="Header"/>
      <w:pBdr>
        <w:top w:val="nil"/>
        <w:left w:val="nil"/>
        <w:bottom w:val="nil"/>
        <w:right w:val="nil"/>
        <w:between w:val="nil"/>
        <w:bar w:val="nil"/>
      </w:pBdr>
      <w:jc w:val="center"/>
      <w:rPr>
        <w:rFonts w:ascii="Arial" w:eastAsia="Calibri" w:hAnsi="Arial" w:cs="Arial"/>
        <w:b/>
        <w:sz w:val="20"/>
        <w:szCs w:val="20"/>
        <w:bdr w:val="nil"/>
        <w:lang w:val="fr-CH" w:eastAsia="en-US"/>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D823E" w14:textId="77777777" w:rsidR="0044336D" w:rsidRDefault="0044336D">
    <w:pPr>
      <w:pBdr>
        <w:top w:val="nil"/>
        <w:left w:val="nil"/>
        <w:bottom w:val="nil"/>
        <w:right w:val="nil"/>
        <w:between w:val="nil"/>
        <w:bar w:val="nil"/>
      </w:pBdr>
      <w:rPr>
        <w:bdr w:val="nil"/>
      </w:rPr>
    </w:pPr>
    <w:r>
      <w:rPr>
        <w:noProof/>
        <w:lang w:val="en-GB"/>
      </w:rPr>
      <mc:AlternateContent>
        <mc:Choice Requires="wps">
          <w:drawing>
            <wp:anchor distT="0" distB="0" distL="0" distR="0" simplePos="0" relativeHeight="251623936" behindDoc="0" locked="0" layoutInCell="1" allowOverlap="1" wp14:anchorId="1C0D1289" wp14:editId="6BFA6604">
              <wp:simplePos x="635" y="635"/>
              <wp:positionH relativeFrom="page">
                <wp:align>center</wp:align>
              </wp:positionH>
              <wp:positionV relativeFrom="page">
                <wp:align>top</wp:align>
              </wp:positionV>
              <wp:extent cx="443865" cy="443865"/>
              <wp:effectExtent l="0" t="0" r="635" b="16510"/>
              <wp:wrapNone/>
              <wp:docPr id="28" name="Text Box 28" descr="Vertraulich">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D8BC95"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0D1289" id="_x0000_t202" coordsize="21600,21600" o:spt="202" path="m,l,21600r21600,l21600,xe">
              <v:stroke joinstyle="miter"/>
              <v:path gradientshapeok="t" o:connecttype="rect"/>
            </v:shapetype>
            <v:shape id="Text Box 28" o:spid="_x0000_s1034" type="#_x0000_t202" alt="Vertraulich" style="position:absolute;margin-left:0;margin-top:0;width:34.95pt;height:34.95pt;z-index:251623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" filled="f" stroked="f">
              <v:textbox style="mso-fit-shape-to-text:t" inset="0,15pt,0,0">
                <w:txbxContent>
                  <w:p w14:paraId="69D8BC95"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07F83" w14:textId="77777777" w:rsidR="0044336D" w:rsidRDefault="0044336D" w:rsidP="005A683A">
    <w:pPr>
      <w:pStyle w:val="Header"/>
      <w:pBdr>
        <w:top w:val="nil"/>
        <w:left w:val="nil"/>
        <w:bottom w:val="nil"/>
        <w:right w:val="nil"/>
        <w:between w:val="nil"/>
        <w:bar w:val="nil"/>
      </w:pBdr>
      <w:jc w:val="center"/>
      <w:rPr>
        <w:rFonts w:ascii="Arial" w:eastAsia="Calibri" w:hAnsi="Arial" w:cs="Arial"/>
        <w:b/>
        <w:sz w:val="20"/>
        <w:szCs w:val="20"/>
        <w:bdr w:val="nil"/>
      </w:rPr>
    </w:pPr>
    <w:r>
      <w:rPr>
        <w:rFonts w:ascii="Arial" w:hAnsi="Arial"/>
        <w:b/>
        <w:noProof/>
        <w:sz w:val="20"/>
        <w:lang w:val="en-GB"/>
      </w:rPr>
      <mc:AlternateContent>
        <mc:Choice Requires="wps">
          <w:drawing>
            <wp:anchor distT="0" distB="0" distL="0" distR="0" simplePos="0" relativeHeight="251632128" behindDoc="0" locked="0" layoutInCell="1" allowOverlap="1" wp14:anchorId="7F2D16EB" wp14:editId="10EAA0C1">
              <wp:simplePos x="635" y="635"/>
              <wp:positionH relativeFrom="page">
                <wp:align>center</wp:align>
              </wp:positionH>
              <wp:positionV relativeFrom="page">
                <wp:align>top</wp:align>
              </wp:positionV>
              <wp:extent cx="443865" cy="443865"/>
              <wp:effectExtent l="0" t="0" r="635" b="16510"/>
              <wp:wrapNone/>
              <wp:docPr id="14" name="Text Box 14" descr="Vertraulich">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C79C10"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2D16EB" id="_x0000_t202" coordsize="21600,21600" o:spt="202" path="m,l,21600r21600,l21600,xe">
              <v:stroke joinstyle="miter"/>
              <v:path gradientshapeok="t" o:connecttype="rect"/>
            </v:shapetype>
            <v:shape id="Text Box 14" o:spid="_x0000_s1035" type="#_x0000_t202" alt="Vertraulich" style="position:absolute;left:0;text-align:left;margin-left:0;margin-top:0;width:34.95pt;height:34.95pt;z-index:251632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" filled="f" stroked="f">
              <v:textbox style="mso-fit-shape-to-text:t" inset="0,15pt,0,0">
                <w:txbxContent>
                  <w:p w14:paraId="3AC79C10"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v:textbox>
              <w10:wrap anchorx="page" anchory="page"/>
            </v:shape>
          </w:pict>
        </mc:Fallback>
      </mc:AlternateContent>
    </w:r>
    <w:r>
      <w:rPr>
        <w:rFonts w:ascii="Arial" w:hAnsi="Arial"/>
        <w:b/>
        <w:sz w:val="20"/>
        <w:bdr w:val="nil"/>
      </w:rPr>
      <w:t>INVESTITIONSFAZILITÄT</w:t>
    </w:r>
  </w:p>
  <w:p w14:paraId="7038834D" w14:textId="77777777" w:rsidR="0044336D" w:rsidRDefault="0044336D" w:rsidP="005A683A">
    <w:pPr>
      <w:pStyle w:val="Header"/>
      <w:pBdr>
        <w:top w:val="nil"/>
        <w:left w:val="nil"/>
        <w:bottom w:val="nil"/>
        <w:right w:val="nil"/>
        <w:between w:val="nil"/>
        <w:bar w:val="nil"/>
      </w:pBdr>
      <w:jc w:val="center"/>
      <w:rPr>
        <w:rFonts w:ascii="Arial" w:eastAsia="Calibri" w:hAnsi="Arial" w:cs="Arial"/>
        <w:b/>
        <w:sz w:val="20"/>
        <w:szCs w:val="20"/>
        <w:bdr w:val="nil"/>
        <w:lang w:val="fr-CH" w:eastAsia="en-US"/>
      </w:rP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CA37E" w14:textId="77777777" w:rsidR="002E67A5" w:rsidRDefault="002E67A5" w:rsidP="002E67A5">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55CEDA59" w14:textId="1E1B5806" w:rsidR="0044336D" w:rsidRPr="002E67A5" w:rsidRDefault="0044336D" w:rsidP="002E67A5">
    <w:pPr>
      <w:pStyle w:val="Header"/>
      <w:rPr>
        <w:rFonts w:eastAsia="Calibri"/>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2D021" w14:textId="77777777" w:rsidR="00B608EF" w:rsidRDefault="00B608EF">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FDC4B" w14:textId="77777777" w:rsidR="0044336D" w:rsidRDefault="0044336D">
    <w:pPr>
      <w:pBdr>
        <w:top w:val="nil"/>
        <w:left w:val="nil"/>
        <w:bottom w:val="nil"/>
        <w:right w:val="nil"/>
        <w:between w:val="nil"/>
        <w:bar w:val="nil"/>
      </w:pBdr>
      <w:rPr>
        <w:bdr w:val="nil"/>
      </w:rPr>
    </w:pPr>
    <w:r>
      <w:rPr>
        <w:noProof/>
        <w:lang w:val="en-GB"/>
      </w:rPr>
      <mc:AlternateContent>
        <mc:Choice Requires="wps">
          <w:drawing>
            <wp:anchor distT="0" distB="0" distL="0" distR="0" simplePos="0" relativeHeight="251628032" behindDoc="0" locked="0" layoutInCell="1" allowOverlap="1" wp14:anchorId="70415285" wp14:editId="32A92A4C">
              <wp:simplePos x="635" y="635"/>
              <wp:positionH relativeFrom="page">
                <wp:align>center</wp:align>
              </wp:positionH>
              <wp:positionV relativeFrom="page">
                <wp:align>top</wp:align>
              </wp:positionV>
              <wp:extent cx="443865" cy="443865"/>
              <wp:effectExtent l="0" t="0" r="635" b="16510"/>
              <wp:wrapNone/>
              <wp:docPr id="13" name="Text Box 13" descr="Vertraulich">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AD9CD9"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415285" id="_x0000_t202" coordsize="21600,21600" o:spt="202" path="m,l,21600r21600,l21600,xe">
              <v:stroke joinstyle="miter"/>
              <v:path gradientshapeok="t" o:connecttype="rect"/>
            </v:shapetype>
            <v:shape id="Text Box 13" o:spid="_x0000_s1036" type="#_x0000_t202" alt="Vertraulich" style="position:absolute;margin-left:0;margin-top:0;width:34.95pt;height:34.95pt;z-index:251628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" filled="f" stroked="f">
              <v:textbox style="mso-fit-shape-to-text:t" inset="0,15pt,0,0">
                <w:txbxContent>
                  <w:p w14:paraId="18AD9CD9"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3F32E" w14:textId="77777777" w:rsidR="0044336D" w:rsidRDefault="0044336D" w:rsidP="005A683A">
    <w:pPr>
      <w:pStyle w:val="Header"/>
      <w:pBdr>
        <w:top w:val="nil"/>
        <w:left w:val="nil"/>
        <w:bottom w:val="nil"/>
        <w:right w:val="nil"/>
        <w:between w:val="nil"/>
        <w:bar w:val="nil"/>
      </w:pBdr>
      <w:jc w:val="center"/>
      <w:rPr>
        <w:rFonts w:ascii="Arial" w:eastAsia="Calibri" w:hAnsi="Arial" w:cs="Arial"/>
        <w:b/>
        <w:sz w:val="20"/>
        <w:szCs w:val="20"/>
        <w:bdr w:val="nil"/>
      </w:rPr>
    </w:pPr>
    <w:r>
      <w:rPr>
        <w:rFonts w:ascii="Arial" w:hAnsi="Arial"/>
        <w:b/>
        <w:noProof/>
        <w:sz w:val="20"/>
        <w:lang w:val="en-GB"/>
      </w:rPr>
      <mc:AlternateContent>
        <mc:Choice Requires="wps">
          <w:drawing>
            <wp:anchor distT="0" distB="0" distL="0" distR="0" simplePos="0" relativeHeight="251638272" behindDoc="0" locked="0" layoutInCell="1" allowOverlap="1" wp14:anchorId="63306438" wp14:editId="6C7A597E">
              <wp:simplePos x="635" y="635"/>
              <wp:positionH relativeFrom="page">
                <wp:align>center</wp:align>
              </wp:positionH>
              <wp:positionV relativeFrom="page">
                <wp:align>top</wp:align>
              </wp:positionV>
              <wp:extent cx="443865" cy="443865"/>
              <wp:effectExtent l="0" t="0" r="635" b="16510"/>
              <wp:wrapNone/>
              <wp:docPr id="17" name="Text Box 17" descr="Vertraulich">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66E9B4"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306438" id="_x0000_t202" coordsize="21600,21600" o:spt="202" path="m,l,21600r21600,l21600,xe">
              <v:stroke joinstyle="miter"/>
              <v:path gradientshapeok="t" o:connecttype="rect"/>
            </v:shapetype>
            <v:shape id="Text Box 17" o:spid="_x0000_s1037" type="#_x0000_t202" alt="Vertraulich" style="position:absolute;left:0;text-align:left;margin-left:0;margin-top:0;width:34.95pt;height:34.95pt;z-index:25163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" filled="f" stroked="f">
              <v:textbox style="mso-fit-shape-to-text:t" inset="0,15pt,0,0">
                <w:txbxContent>
                  <w:p w14:paraId="5766E9B4"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v:textbox>
              <w10:wrap anchorx="page" anchory="page"/>
            </v:shape>
          </w:pict>
        </mc:Fallback>
      </mc:AlternateContent>
    </w:r>
    <w:r>
      <w:rPr>
        <w:rFonts w:ascii="Arial" w:hAnsi="Arial"/>
        <w:b/>
        <w:sz w:val="20"/>
        <w:bdr w:val="nil"/>
      </w:rPr>
      <w:t>INVESTITIONSFAZILITÄT</w:t>
    </w:r>
  </w:p>
  <w:p w14:paraId="5214F8E3" w14:textId="77777777" w:rsidR="0044336D" w:rsidRDefault="0044336D" w:rsidP="005A683A">
    <w:pPr>
      <w:pStyle w:val="Header"/>
      <w:pBdr>
        <w:top w:val="nil"/>
        <w:left w:val="nil"/>
        <w:bottom w:val="nil"/>
        <w:right w:val="nil"/>
        <w:between w:val="nil"/>
        <w:bar w:val="nil"/>
      </w:pBdr>
      <w:jc w:val="center"/>
      <w:rPr>
        <w:rFonts w:ascii="Arial" w:eastAsia="Calibri" w:hAnsi="Arial" w:cs="Arial"/>
        <w:b/>
        <w:sz w:val="20"/>
        <w:szCs w:val="20"/>
        <w:bdr w:val="nil"/>
        <w:lang w:val="fr-CH" w:eastAsia="en-US"/>
      </w:rP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F7F71" w14:textId="77777777" w:rsidR="002B0599" w:rsidRDefault="002B0599" w:rsidP="002B0599">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5EC28D16" w14:textId="77777777" w:rsidR="0044336D" w:rsidRDefault="0044336D" w:rsidP="005A683A">
    <w:pPr>
      <w:pStyle w:val="Header"/>
      <w:pBdr>
        <w:top w:val="nil"/>
        <w:left w:val="nil"/>
        <w:bottom w:val="nil"/>
        <w:right w:val="nil"/>
        <w:between w:val="nil"/>
        <w:bar w:val="nil"/>
      </w:pBdr>
      <w:jc w:val="center"/>
      <w:rPr>
        <w:rFonts w:ascii="Arial" w:eastAsia="Calibri" w:hAnsi="Arial" w:cs="Arial"/>
        <w:b/>
        <w:sz w:val="20"/>
        <w:szCs w:val="20"/>
        <w:bdr w:val="nil"/>
        <w:lang w:val="fr-CH" w:eastAsia="en-US"/>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2C62D" w14:textId="77777777" w:rsidR="0044336D" w:rsidRDefault="0044336D">
    <w:pPr>
      <w:pBdr>
        <w:top w:val="nil"/>
        <w:left w:val="nil"/>
        <w:bottom w:val="nil"/>
        <w:right w:val="nil"/>
        <w:between w:val="nil"/>
        <w:bar w:val="nil"/>
      </w:pBdr>
      <w:spacing w:before="120" w:after="120"/>
      <w:ind w:left="431" w:hanging="431"/>
      <w:jc w:val="both"/>
      <w:rPr>
        <w:rFonts w:ascii="Calibri" w:eastAsia="Calibri" w:hAnsi="Calibri" w:cs="Arial"/>
        <w:sz w:val="22"/>
        <w:szCs w:val="22"/>
        <w:bdr w:val="nil"/>
      </w:rPr>
    </w:pPr>
    <w:r>
      <w:rPr>
        <w:rFonts w:ascii="Calibri" w:hAnsi="Calibri"/>
        <w:noProof/>
        <w:sz w:val="22"/>
        <w:lang w:val="en-GB"/>
      </w:rPr>
      <mc:AlternateContent>
        <mc:Choice Requires="wps">
          <w:drawing>
            <wp:anchor distT="0" distB="0" distL="0" distR="0" simplePos="0" relativeHeight="251636224" behindDoc="0" locked="0" layoutInCell="1" allowOverlap="1" wp14:anchorId="217DBA4D" wp14:editId="079B50E0">
              <wp:simplePos x="635" y="635"/>
              <wp:positionH relativeFrom="page">
                <wp:align>center</wp:align>
              </wp:positionH>
              <wp:positionV relativeFrom="page">
                <wp:align>top</wp:align>
              </wp:positionV>
              <wp:extent cx="443865" cy="443865"/>
              <wp:effectExtent l="0" t="0" r="635" b="16510"/>
              <wp:wrapNone/>
              <wp:docPr id="29" name="Text Box 29" descr="Vertraulich">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EAEA07"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7DBA4D" id="_x0000_t202" coordsize="21600,21600" o:spt="202" path="m,l,21600r21600,l21600,xe">
              <v:stroke joinstyle="miter"/>
              <v:path gradientshapeok="t" o:connecttype="rect"/>
            </v:shapetype>
            <v:shape id="Text Box 29" o:spid="_x0000_s1038" type="#_x0000_t202" alt="Vertraulich" style="position:absolute;left:0;text-align:left;margin-left:0;margin-top:0;width:34.95pt;height:34.95pt;z-index:251636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" filled="f" stroked="f">
              <v:textbox style="mso-fit-shape-to-text:t" inset="0,15pt,0,0">
                <w:txbxContent>
                  <w:p w14:paraId="51EAEA07" w14:textId="77777777" w:rsidR="0044336D" w:rsidRPr="000F5557" w:rsidRDefault="0044336D" w:rsidP="000F5557">
                    <w:pPr>
                      <w:rPr>
                        <w:rFonts w:ascii="Calibri" w:eastAsia="Calibri" w:hAnsi="Calibri" w:cs="Calibri"/>
                        <w:noProof/>
                        <w:color w:val="808080"/>
                        <w:sz w:val="20"/>
                        <w:szCs w:val="20"/>
                      </w:rPr>
                    </w:pPr>
                    <w:r>
                      <w:rPr>
                        <w:rFonts w:ascii="Calibri" w:hAnsi="Calibri"/>
                        <w:color w:val="808080"/>
                        <w:sz w:val="20"/>
                      </w:rPr>
                      <w:t>Vertraulich</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268D5" w14:textId="77777777" w:rsidR="00B608EF" w:rsidRDefault="00B608EF" w:rsidP="005A683A">
    <w:pPr>
      <w:pStyle w:val="Header"/>
      <w:pBdr>
        <w:top w:val="nil"/>
        <w:left w:val="nil"/>
        <w:bottom w:val="nil"/>
        <w:right w:val="nil"/>
        <w:between w:val="nil"/>
        <w:bar w:val="nil"/>
      </w:pBdr>
      <w:jc w:val="center"/>
      <w:rPr>
        <w:rFonts w:ascii="Arial" w:eastAsia="Calibri" w:hAnsi="Arial" w:cs="Arial"/>
        <w:b/>
        <w:sz w:val="20"/>
        <w:szCs w:val="20"/>
        <w:bdr w:val="nil"/>
      </w:rPr>
    </w:pPr>
    <w:r>
      <w:rPr>
        <w:rFonts w:ascii="Arial" w:hAnsi="Arial"/>
        <w:b/>
        <w:noProof/>
        <w:sz w:val="20"/>
        <w:lang w:val="en-GB"/>
      </w:rPr>
      <mc:AlternateContent>
        <mc:Choice Requires="wps">
          <w:drawing>
            <wp:anchor distT="0" distB="0" distL="0" distR="0" simplePos="0" relativeHeight="251675648" behindDoc="0" locked="0" layoutInCell="1" allowOverlap="1" wp14:anchorId="695A9BA7" wp14:editId="66BFACB3">
              <wp:simplePos x="635" y="635"/>
              <wp:positionH relativeFrom="page">
                <wp:align>center</wp:align>
              </wp:positionH>
              <wp:positionV relativeFrom="page">
                <wp:align>top</wp:align>
              </wp:positionV>
              <wp:extent cx="443865" cy="443865"/>
              <wp:effectExtent l="0" t="0" r="635" b="16510"/>
              <wp:wrapNone/>
              <wp:docPr id="53" name="Text Box 53" descr="Vertraulich">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9F6C87" w14:textId="77777777" w:rsidR="00B608EF" w:rsidRPr="000F5557" w:rsidRDefault="00B608EF" w:rsidP="000F5557">
                          <w:pPr>
                            <w:rPr>
                              <w:rFonts w:ascii="Calibri" w:eastAsia="Calibri" w:hAnsi="Calibri" w:cs="Calibri"/>
                              <w:noProof/>
                              <w:color w:val="808080"/>
                              <w:sz w:val="20"/>
                              <w:szCs w:val="20"/>
                            </w:rPr>
                          </w:pPr>
                          <w:r>
                            <w:rPr>
                              <w:rFonts w:ascii="Calibri" w:hAnsi="Calibri"/>
                              <w:color w:val="808080"/>
                              <w:sz w:val="20"/>
                            </w:rPr>
                            <w:t>Vertraulich</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5A9BA7" id="_x0000_t202" coordsize="21600,21600" o:spt="202" path="m,l,21600r21600,l21600,xe">
              <v:stroke joinstyle="miter"/>
              <v:path gradientshapeok="t" o:connecttype="rect"/>
            </v:shapetype>
            <v:shape id="Text Box 53" o:spid="_x0000_s1039" type="#_x0000_t202" alt="Vertraulich" style="position:absolute;left:0;text-align:left;margin-left:0;margin-top:0;width:34.95pt;height:34.9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" filled="f" stroked="f">
              <v:textbox style="mso-fit-shape-to-text:t" inset="0,15pt,0,0">
                <w:txbxContent>
                  <w:p w14:paraId="759F6C87" w14:textId="77777777" w:rsidR="00B608EF" w:rsidRPr="000F5557" w:rsidRDefault="00B608EF" w:rsidP="000F5557">
                    <w:pPr>
                      <w:rPr>
                        <w:rFonts w:ascii="Calibri" w:eastAsia="Calibri" w:hAnsi="Calibri" w:cs="Calibri"/>
                        <w:noProof/>
                        <w:color w:val="808080"/>
                        <w:sz w:val="20"/>
                        <w:szCs w:val="20"/>
                      </w:rPr>
                    </w:pPr>
                    <w:r>
                      <w:rPr>
                        <w:rFonts w:ascii="Calibri" w:hAnsi="Calibri"/>
                        <w:color w:val="808080"/>
                        <w:sz w:val="20"/>
                      </w:rPr>
                      <w:t>Vertraulich</w:t>
                    </w:r>
                  </w:p>
                </w:txbxContent>
              </v:textbox>
              <w10:wrap anchorx="page" anchory="page"/>
            </v:shape>
          </w:pict>
        </mc:Fallback>
      </mc:AlternateContent>
    </w:r>
    <w:r>
      <w:rPr>
        <w:rFonts w:ascii="Arial" w:hAnsi="Arial"/>
        <w:b/>
        <w:sz w:val="20"/>
        <w:bdr w:val="nil"/>
      </w:rPr>
      <w:t>INVESTITIONSFAZILITÄT</w:t>
    </w:r>
  </w:p>
  <w:p w14:paraId="174C68BB" w14:textId="77777777" w:rsidR="00B608EF" w:rsidRDefault="00B608EF" w:rsidP="005A683A">
    <w:pPr>
      <w:pStyle w:val="Header"/>
      <w:pBdr>
        <w:top w:val="nil"/>
        <w:left w:val="nil"/>
        <w:bottom w:val="nil"/>
        <w:right w:val="nil"/>
        <w:between w:val="nil"/>
        <w:bar w:val="nil"/>
      </w:pBdr>
      <w:jc w:val="center"/>
      <w:rPr>
        <w:rFonts w:ascii="Arial" w:eastAsia="Calibri" w:hAnsi="Arial" w:cs="Arial"/>
        <w:b/>
        <w:sz w:val="20"/>
        <w:szCs w:val="20"/>
        <w:bdr w:val="nil"/>
        <w:lang w:val="fr-CH" w:eastAsia="en-US"/>
      </w:rP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815EC" w14:textId="77777777" w:rsidR="00B608EF" w:rsidRDefault="00B608EF" w:rsidP="002B0599">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1F1DECCF" w14:textId="77777777" w:rsidR="00B608EF" w:rsidRDefault="00B608EF" w:rsidP="005A683A">
    <w:pPr>
      <w:pStyle w:val="Header"/>
      <w:pBdr>
        <w:top w:val="nil"/>
        <w:left w:val="nil"/>
        <w:bottom w:val="nil"/>
        <w:right w:val="nil"/>
        <w:between w:val="nil"/>
        <w:bar w:val="nil"/>
      </w:pBdr>
      <w:jc w:val="center"/>
      <w:rPr>
        <w:rFonts w:ascii="Arial" w:eastAsia="Calibri" w:hAnsi="Arial" w:cs="Arial"/>
        <w:b/>
        <w:sz w:val="20"/>
        <w:szCs w:val="20"/>
        <w:bdr w:val="nil"/>
        <w:lang w:val="fr-CH" w:eastAsia="en-US"/>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BD176" w14:textId="77777777" w:rsidR="00B608EF" w:rsidRDefault="00B608EF">
    <w:pPr>
      <w:pBdr>
        <w:top w:val="nil"/>
        <w:left w:val="nil"/>
        <w:bottom w:val="nil"/>
        <w:right w:val="nil"/>
        <w:between w:val="nil"/>
        <w:bar w:val="nil"/>
      </w:pBdr>
      <w:spacing w:before="120" w:after="120"/>
      <w:ind w:left="431" w:hanging="431"/>
      <w:jc w:val="both"/>
      <w:rPr>
        <w:rFonts w:ascii="Calibri" w:eastAsia="Calibri" w:hAnsi="Calibri" w:cs="Arial"/>
        <w:sz w:val="22"/>
        <w:szCs w:val="22"/>
        <w:bdr w:val="nil"/>
      </w:rPr>
    </w:pPr>
    <w:r>
      <w:rPr>
        <w:rFonts w:ascii="Calibri" w:hAnsi="Calibri"/>
        <w:noProof/>
        <w:sz w:val="22"/>
        <w:lang w:val="en-GB"/>
      </w:rPr>
      <mc:AlternateContent>
        <mc:Choice Requires="wps">
          <w:drawing>
            <wp:anchor distT="0" distB="0" distL="0" distR="0" simplePos="0" relativeHeight="251674624" behindDoc="0" locked="0" layoutInCell="1" allowOverlap="1" wp14:anchorId="27EF89A4" wp14:editId="578A111F">
              <wp:simplePos x="635" y="635"/>
              <wp:positionH relativeFrom="page">
                <wp:align>center</wp:align>
              </wp:positionH>
              <wp:positionV relativeFrom="page">
                <wp:align>top</wp:align>
              </wp:positionV>
              <wp:extent cx="443865" cy="443865"/>
              <wp:effectExtent l="0" t="0" r="635" b="16510"/>
              <wp:wrapNone/>
              <wp:docPr id="52" name="Text Box 52" descr="Vertraulich">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CD5657" w14:textId="77777777" w:rsidR="00B608EF" w:rsidRPr="000F5557" w:rsidRDefault="00B608EF" w:rsidP="000F5557">
                          <w:pPr>
                            <w:rPr>
                              <w:rFonts w:ascii="Calibri" w:eastAsia="Calibri" w:hAnsi="Calibri" w:cs="Calibri"/>
                              <w:noProof/>
                              <w:color w:val="808080"/>
                              <w:sz w:val="20"/>
                              <w:szCs w:val="20"/>
                            </w:rPr>
                          </w:pPr>
                          <w:r>
                            <w:rPr>
                              <w:rFonts w:ascii="Calibri" w:hAnsi="Calibri"/>
                              <w:color w:val="808080"/>
                              <w:sz w:val="20"/>
                            </w:rPr>
                            <w:t>Vertraulich</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EF89A4" id="_x0000_t202" coordsize="21600,21600" o:spt="202" path="m,l,21600r21600,l21600,xe">
              <v:stroke joinstyle="miter"/>
              <v:path gradientshapeok="t" o:connecttype="rect"/>
            </v:shapetype>
            <v:shape id="Text Box 52" o:spid="_x0000_s1040" type="#_x0000_t202" alt="Vertraulich" style="position:absolute;left:0;text-align:left;margin-left:0;margin-top:0;width:34.95pt;height:34.9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" filled="f" stroked="f">
              <v:textbox style="mso-fit-shape-to-text:t" inset="0,15pt,0,0">
                <w:txbxContent>
                  <w:p w14:paraId="55CD5657" w14:textId="77777777" w:rsidR="00B608EF" w:rsidRPr="000F5557" w:rsidRDefault="00B608EF" w:rsidP="000F5557">
                    <w:pPr>
                      <w:rPr>
                        <w:rFonts w:ascii="Calibri" w:eastAsia="Calibri" w:hAnsi="Calibri" w:cs="Calibri"/>
                        <w:noProof/>
                        <w:color w:val="808080"/>
                        <w:sz w:val="20"/>
                        <w:szCs w:val="20"/>
                      </w:rPr>
                    </w:pPr>
                    <w:r>
                      <w:rPr>
                        <w:rFonts w:ascii="Calibri" w:hAnsi="Calibri"/>
                        <w:color w:val="808080"/>
                        <w:sz w:val="20"/>
                      </w:rPr>
                      <w:t>Vertraulich</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02C0E" w14:textId="77777777" w:rsidR="00B608EF" w:rsidRDefault="00B608E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6FF75"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03C2D82A"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560F7" w14:textId="77777777" w:rsidR="00B608EF" w:rsidRDefault="00B608E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43BE4" w14:textId="77777777" w:rsidR="00B608EF" w:rsidRDefault="00B608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7090B" w14:textId="77777777" w:rsidR="00AF36B6" w:rsidRPr="00AF36B6" w:rsidRDefault="00AF36B6" w:rsidP="00AF36B6">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A842B"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7DDD5842"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3AB19" w14:textId="77777777" w:rsidR="00B608EF" w:rsidRDefault="00B608E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A986B" w14:textId="77777777" w:rsidR="00B608EF" w:rsidRDefault="00B608E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2DFD4"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1D71A035"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3ABBD" w14:textId="77777777" w:rsidR="00B608EF" w:rsidRDefault="00B608E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E97A5" w14:textId="77777777" w:rsidR="00B608EF" w:rsidRDefault="00B608E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96469"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39CDE7D0"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8C092" w14:textId="77777777" w:rsidR="00B608EF" w:rsidRDefault="00B608E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AE18E" w14:textId="77777777" w:rsidR="00B608EF" w:rsidRDefault="00B608E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A0D15"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7FE4B6E4"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E1123" w14:textId="77777777" w:rsidR="00AF36B6" w:rsidRPr="00AF36B6" w:rsidRDefault="00AF36B6" w:rsidP="00AF36B6">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F5F20" w14:textId="77777777" w:rsidR="00B608EF" w:rsidRDefault="00B608E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89C3D" w14:textId="77777777" w:rsidR="00F760D4" w:rsidRDefault="00F760D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1862B" w14:textId="11876520" w:rsidR="00FD6F84" w:rsidRDefault="00B809D6" w:rsidP="00FD6F8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4214E082" w14:textId="77777777" w:rsidR="004817FD" w:rsidRPr="00FD6F84" w:rsidRDefault="004817FD" w:rsidP="00FD6F8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01EB1" w14:textId="77777777" w:rsidR="00F760D4" w:rsidRDefault="00F760D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68D1F" w14:textId="77777777" w:rsidR="00B608EF" w:rsidRDefault="00B608E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F43BD" w14:textId="77777777" w:rsidR="00B608EF" w:rsidRDefault="00B608EF" w:rsidP="00FD6F8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10C6896C" w14:textId="77777777" w:rsidR="00B608EF" w:rsidRPr="00FD6F84" w:rsidRDefault="00B608EF" w:rsidP="00FD6F8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6A5E5" w14:textId="77777777" w:rsidR="00B608EF" w:rsidRDefault="00B608E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97EE7" w14:textId="77777777" w:rsidR="00B608EF" w:rsidRDefault="00B608E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2065B" w14:textId="77777777" w:rsidR="00B608EF" w:rsidRDefault="00B608EF" w:rsidP="00FD6F8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07EABB76" w14:textId="77777777" w:rsidR="00B608EF" w:rsidRPr="00FD6F84" w:rsidRDefault="00B608EF" w:rsidP="00FD6F8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7FF9A" w14:textId="77777777" w:rsidR="00B608EF" w:rsidRDefault="00B608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1AA89" w14:textId="77777777" w:rsidR="00201E4E" w:rsidRDefault="00201E4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EC6D9" w14:textId="77777777" w:rsidR="00B608EF" w:rsidRDefault="00B608E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4C438" w14:textId="77777777" w:rsidR="00B608EF" w:rsidRDefault="00B608EF" w:rsidP="00FD6F8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33D87B2D" w14:textId="77777777" w:rsidR="00B608EF" w:rsidRPr="00FD6F84" w:rsidRDefault="00B608EF" w:rsidP="00FD6F8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DCEE1" w14:textId="77777777" w:rsidR="00B608EF" w:rsidRDefault="00B608E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59799" w14:textId="77777777" w:rsidR="00B608EF" w:rsidRDefault="00B608E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3CC0E" w14:textId="77777777" w:rsidR="00B608EF" w:rsidRDefault="00B608EF" w:rsidP="00FD6F8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2B181E36" w14:textId="77777777" w:rsidR="00B608EF" w:rsidRPr="00FD6F84" w:rsidRDefault="00B608EF" w:rsidP="00FD6F8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6CE9B" w14:textId="77777777" w:rsidR="00B608EF" w:rsidRDefault="00B608E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553C1" w14:textId="77777777" w:rsidR="00201E4E" w:rsidRDefault="00201E4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01953" w14:textId="7714C702" w:rsidR="001205E4" w:rsidRDefault="00B809D6"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62E87DEF"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A53A1" w14:textId="77777777" w:rsidR="00201E4E" w:rsidRDefault="00201E4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D04E7" w14:textId="77777777" w:rsidR="00B608EF" w:rsidRDefault="00B608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4BDC6" w14:textId="1FED2ACC" w:rsidR="001205E4" w:rsidRDefault="00B809D6"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7FB153A1"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B8265"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3DC62213"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5A51D" w14:textId="77777777" w:rsidR="00B608EF" w:rsidRDefault="00B608E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F88CE" w14:textId="77777777" w:rsidR="00B608EF" w:rsidRDefault="00B608E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B17A2"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19667FAA"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3F125" w14:textId="77777777" w:rsidR="00B608EF" w:rsidRDefault="00B608E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3EF95" w14:textId="77777777" w:rsidR="00B608EF" w:rsidRDefault="00B608EF">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77510"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1BD2C3E0"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83EF5" w14:textId="77777777" w:rsidR="00B608EF" w:rsidRDefault="00B608EF">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F894" w14:textId="77777777" w:rsidR="00B608EF" w:rsidRDefault="00B608E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52870"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46FD3AF0"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327CA" w14:textId="77777777" w:rsidR="00201E4E" w:rsidRDefault="00201E4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3F75C" w14:textId="77777777" w:rsidR="00B608EF" w:rsidRDefault="00B608EF">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0F426" w14:textId="77777777" w:rsidR="00B608EF" w:rsidRDefault="00B608E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E8FAB"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1D2A7BA6"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DDF63" w14:textId="77777777" w:rsidR="00B608EF" w:rsidRDefault="00B608EF">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BCFC2" w14:textId="77777777" w:rsidR="00B608EF" w:rsidRDefault="00B608EF">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09C79"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530FB4D5"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E5C54" w14:textId="77777777" w:rsidR="00B608EF" w:rsidRDefault="00B608EF">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5F4CA" w14:textId="77777777" w:rsidR="00B608EF" w:rsidRDefault="00B608E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FAF77"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4E7B5361"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408C7" w14:textId="77777777" w:rsidR="00B608EF" w:rsidRDefault="00B608E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EDCE1" w14:textId="77777777" w:rsidR="00B608EF" w:rsidRDefault="00B608E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662FB" w14:textId="77777777" w:rsidR="00A04415" w:rsidRDefault="00A04415">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32BBF"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64923080"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940A5" w14:textId="77777777" w:rsidR="00A04415" w:rsidRDefault="00A04415">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2D658" w14:textId="77777777" w:rsidR="00B608EF" w:rsidRDefault="00B608EF">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C42C"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1462962B"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C9D5A" w14:textId="77777777" w:rsidR="00B608EF" w:rsidRDefault="00B608EF">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8F932" w14:textId="77777777" w:rsidR="00F760D4" w:rsidRDefault="00F760D4">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3CE5F" w14:textId="037D05B9" w:rsidR="00FD6F84" w:rsidRDefault="00E04D6F" w:rsidP="00FD6F8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02011A5C" w14:textId="77777777" w:rsidR="004817FD" w:rsidRPr="00FD6F84" w:rsidRDefault="004817FD" w:rsidP="00FD6F84">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0C729" w14:textId="77777777" w:rsidR="00F760D4" w:rsidRDefault="00F760D4">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1E636" w14:textId="77777777" w:rsidR="00201E4E" w:rsidRDefault="00201E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28EA4"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3CF6E6CC"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21678" w14:textId="3D793006" w:rsidR="001205E4" w:rsidRDefault="00E04D6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7E34C32B"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1751B" w14:textId="77777777" w:rsidR="00201E4E" w:rsidRDefault="00201E4E">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B60AB" w14:textId="77777777" w:rsidR="00B608EF" w:rsidRDefault="00B608EF">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49574"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30762349"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BC603" w14:textId="77777777" w:rsidR="00B608EF" w:rsidRDefault="00B608EF">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75159" w14:textId="77777777" w:rsidR="00B608EF" w:rsidRDefault="00B608EF">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56C29" w14:textId="77777777" w:rsidR="00B608EF" w:rsidRDefault="00B608EF"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p w14:paraId="1DF31160" w14:textId="77777777" w:rsidR="00B608EF" w:rsidRPr="004817FD" w:rsidRDefault="00B608EF" w:rsidP="004817FD">
    <w:pPr>
      <w:pStyle w:val="Header"/>
      <w:tabs>
        <w:tab w:val="clear" w:pos="4677"/>
        <w:tab w:val="clear" w:pos="9355"/>
        <w:tab w:val="center" w:pos="4819"/>
        <w:tab w:val="right" w:pos="9638"/>
      </w:tabs>
      <w:jc w:val="center"/>
      <w:rPr>
        <w:rFonts w:ascii="Verdana" w:hAnsi="Verdana"/>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0973B" w14:textId="77777777" w:rsidR="00B608EF" w:rsidRDefault="00B608EF">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14E1A" w14:textId="77777777" w:rsidR="00985FF8" w:rsidRDefault="00985FF8">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D94CB" w14:textId="102517C3" w:rsidR="00985FF8" w:rsidRPr="00E5221E" w:rsidRDefault="00E04D6F" w:rsidP="00E5221E">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AA194" w14:textId="77777777" w:rsidR="00B608EF" w:rsidRDefault="00B608EF">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2ABD3" w14:textId="77777777" w:rsidR="00985FF8" w:rsidRDefault="00985FF8">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FBE43" w14:textId="77777777" w:rsidR="00985FF8" w:rsidRDefault="00985FF8">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10F4" w14:textId="77777777" w:rsidR="00B608EF" w:rsidRPr="00E5221E" w:rsidRDefault="00B608EF" w:rsidP="00E5221E">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18169" w14:textId="77777777" w:rsidR="00985FF8" w:rsidRDefault="00985FF8">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BFC4C" w14:textId="77777777" w:rsidR="00B608EF" w:rsidRDefault="00B608EF">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16139" w14:textId="77777777" w:rsidR="00B608EF" w:rsidRPr="00E5221E" w:rsidRDefault="00B608EF" w:rsidP="00E5221E">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92DF3" w14:textId="77777777" w:rsidR="00B608EF" w:rsidRDefault="00B608EF">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F760F" w14:textId="77777777" w:rsidR="00985FF8" w:rsidRDefault="00985FF8">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C2B40" w14:textId="77777777" w:rsidR="00B608EF" w:rsidRPr="00E5221E" w:rsidRDefault="00B608EF" w:rsidP="00E5221E">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2023</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C0210" w14:textId="77777777" w:rsidR="00985FF8" w:rsidRDefault="00985F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BDCCABF6"/>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15:restartNumberingAfterBreak="0">
    <w:nsid w:val="00000002"/>
    <w:multiLevelType w:val="hybridMultilevel"/>
    <w:tmpl w:val="675ED66A"/>
    <w:lvl w:ilvl="0" w:tplc="61DCC430">
      <w:start w:val="1"/>
      <w:numFmt w:val="lowerLetter"/>
      <w:pStyle w:val="Textstand-alonenumberingLetters"/>
      <w:lvlText w:val="%1)"/>
      <w:lvlJc w:val="left"/>
      <w:pPr>
        <w:ind w:left="720" w:hanging="360"/>
      </w:pPr>
      <w:rPr>
        <w:rFonts w:hint="default"/>
      </w:rPr>
    </w:lvl>
    <w:lvl w:ilvl="1" w:tplc="ED904202" w:tentative="1">
      <w:start w:val="1"/>
      <w:numFmt w:val="lowerLetter"/>
      <w:lvlText w:val="%2."/>
      <w:lvlJc w:val="left"/>
      <w:pPr>
        <w:ind w:left="1440" w:hanging="360"/>
      </w:pPr>
    </w:lvl>
    <w:lvl w:ilvl="2" w:tplc="D3E6B89E" w:tentative="1">
      <w:start w:val="1"/>
      <w:numFmt w:val="lowerRoman"/>
      <w:lvlText w:val="%3."/>
      <w:lvlJc w:val="right"/>
      <w:pPr>
        <w:ind w:left="2160" w:hanging="180"/>
      </w:pPr>
    </w:lvl>
    <w:lvl w:ilvl="3" w:tplc="39CCB98E" w:tentative="1">
      <w:start w:val="1"/>
      <w:numFmt w:val="decimal"/>
      <w:lvlText w:val="%4."/>
      <w:lvlJc w:val="left"/>
      <w:pPr>
        <w:ind w:left="2880" w:hanging="360"/>
      </w:pPr>
    </w:lvl>
    <w:lvl w:ilvl="4" w:tplc="0466F7E6" w:tentative="1">
      <w:start w:val="1"/>
      <w:numFmt w:val="lowerLetter"/>
      <w:lvlText w:val="%5."/>
      <w:lvlJc w:val="left"/>
      <w:pPr>
        <w:ind w:left="3600" w:hanging="360"/>
      </w:pPr>
    </w:lvl>
    <w:lvl w:ilvl="5" w:tplc="CE006E36" w:tentative="1">
      <w:start w:val="1"/>
      <w:numFmt w:val="lowerRoman"/>
      <w:lvlText w:val="%6."/>
      <w:lvlJc w:val="right"/>
      <w:pPr>
        <w:ind w:left="4320" w:hanging="180"/>
      </w:pPr>
    </w:lvl>
    <w:lvl w:ilvl="6" w:tplc="74647A62" w:tentative="1">
      <w:start w:val="1"/>
      <w:numFmt w:val="decimal"/>
      <w:lvlText w:val="%7."/>
      <w:lvlJc w:val="left"/>
      <w:pPr>
        <w:ind w:left="5040" w:hanging="360"/>
      </w:pPr>
    </w:lvl>
    <w:lvl w:ilvl="7" w:tplc="A91ABC7E" w:tentative="1">
      <w:start w:val="1"/>
      <w:numFmt w:val="lowerLetter"/>
      <w:lvlText w:val="%8."/>
      <w:lvlJc w:val="left"/>
      <w:pPr>
        <w:ind w:left="5760" w:hanging="360"/>
      </w:pPr>
    </w:lvl>
    <w:lvl w:ilvl="8" w:tplc="A29248A0" w:tentative="1">
      <w:start w:val="1"/>
      <w:numFmt w:val="lowerRoman"/>
      <w:lvlText w:val="%9."/>
      <w:lvlJc w:val="right"/>
      <w:pPr>
        <w:ind w:left="6480" w:hanging="180"/>
      </w:pPr>
    </w:lvl>
  </w:abstractNum>
  <w:abstractNum w:abstractNumId="2" w15:restartNumberingAfterBreak="0">
    <w:nsid w:val="00000003"/>
    <w:multiLevelType w:val="hybridMultilevel"/>
    <w:tmpl w:val="937694E8"/>
    <w:lvl w:ilvl="0" w:tplc="3F6A2BD0">
      <w:start w:val="1"/>
      <w:numFmt w:val="bullet"/>
      <w:lvlText w:val="-"/>
      <w:lvlJc w:val="left"/>
      <w:pPr>
        <w:ind w:left="1080" w:hanging="360"/>
      </w:pPr>
      <w:rPr>
        <w:rFonts w:ascii="Verdana" w:hAnsi="Verdana" w:hint="default"/>
      </w:rPr>
    </w:lvl>
    <w:lvl w:ilvl="1" w:tplc="36860FEA" w:tentative="1">
      <w:start w:val="1"/>
      <w:numFmt w:val="bullet"/>
      <w:lvlText w:val="o"/>
      <w:lvlJc w:val="left"/>
      <w:pPr>
        <w:ind w:left="1800" w:hanging="360"/>
      </w:pPr>
      <w:rPr>
        <w:rFonts w:ascii="Courier New" w:hAnsi="Courier New" w:cs="Courier New" w:hint="default"/>
      </w:rPr>
    </w:lvl>
    <w:lvl w:ilvl="2" w:tplc="FAFC5CDC" w:tentative="1">
      <w:start w:val="1"/>
      <w:numFmt w:val="bullet"/>
      <w:lvlText w:val=""/>
      <w:lvlJc w:val="left"/>
      <w:pPr>
        <w:ind w:left="2520" w:hanging="360"/>
      </w:pPr>
      <w:rPr>
        <w:rFonts w:ascii="Wingdings" w:hAnsi="Wingdings" w:hint="default"/>
      </w:rPr>
    </w:lvl>
    <w:lvl w:ilvl="3" w:tplc="C4AEF668" w:tentative="1">
      <w:start w:val="1"/>
      <w:numFmt w:val="bullet"/>
      <w:lvlText w:val=""/>
      <w:lvlJc w:val="left"/>
      <w:pPr>
        <w:ind w:left="3240" w:hanging="360"/>
      </w:pPr>
      <w:rPr>
        <w:rFonts w:ascii="Symbol" w:hAnsi="Symbol" w:hint="default"/>
      </w:rPr>
    </w:lvl>
    <w:lvl w:ilvl="4" w:tplc="9972444E" w:tentative="1">
      <w:start w:val="1"/>
      <w:numFmt w:val="bullet"/>
      <w:lvlText w:val="o"/>
      <w:lvlJc w:val="left"/>
      <w:pPr>
        <w:ind w:left="3960" w:hanging="360"/>
      </w:pPr>
      <w:rPr>
        <w:rFonts w:ascii="Courier New" w:hAnsi="Courier New" w:cs="Courier New" w:hint="default"/>
      </w:rPr>
    </w:lvl>
    <w:lvl w:ilvl="5" w:tplc="B984A814" w:tentative="1">
      <w:start w:val="1"/>
      <w:numFmt w:val="bullet"/>
      <w:lvlText w:val=""/>
      <w:lvlJc w:val="left"/>
      <w:pPr>
        <w:ind w:left="4680" w:hanging="360"/>
      </w:pPr>
      <w:rPr>
        <w:rFonts w:ascii="Wingdings" w:hAnsi="Wingdings" w:hint="default"/>
      </w:rPr>
    </w:lvl>
    <w:lvl w:ilvl="6" w:tplc="A49ECC5E" w:tentative="1">
      <w:start w:val="1"/>
      <w:numFmt w:val="bullet"/>
      <w:lvlText w:val=""/>
      <w:lvlJc w:val="left"/>
      <w:pPr>
        <w:ind w:left="5400" w:hanging="360"/>
      </w:pPr>
      <w:rPr>
        <w:rFonts w:ascii="Symbol" w:hAnsi="Symbol" w:hint="default"/>
      </w:rPr>
    </w:lvl>
    <w:lvl w:ilvl="7" w:tplc="BAAE5006" w:tentative="1">
      <w:start w:val="1"/>
      <w:numFmt w:val="bullet"/>
      <w:lvlText w:val="o"/>
      <w:lvlJc w:val="left"/>
      <w:pPr>
        <w:ind w:left="6120" w:hanging="360"/>
      </w:pPr>
      <w:rPr>
        <w:rFonts w:ascii="Courier New" w:hAnsi="Courier New" w:cs="Courier New" w:hint="default"/>
      </w:rPr>
    </w:lvl>
    <w:lvl w:ilvl="8" w:tplc="703C05AA" w:tentative="1">
      <w:start w:val="1"/>
      <w:numFmt w:val="bullet"/>
      <w:lvlText w:val=""/>
      <w:lvlJc w:val="left"/>
      <w:pPr>
        <w:ind w:left="6840" w:hanging="360"/>
      </w:pPr>
      <w:rPr>
        <w:rFonts w:ascii="Wingdings" w:hAnsi="Wingdings" w:hint="default"/>
      </w:rPr>
    </w:lvl>
  </w:abstractNum>
  <w:abstractNum w:abstractNumId="3" w15:restartNumberingAfterBreak="0">
    <w:nsid w:val="00000004"/>
    <w:multiLevelType w:val="hybridMultilevel"/>
    <w:tmpl w:val="7CB6E1C4"/>
    <w:lvl w:ilvl="0" w:tplc="9B4A04E2">
      <w:start w:val="1"/>
      <w:numFmt w:val="decimal"/>
      <w:pStyle w:val="DGTextstand-alonenumbering"/>
      <w:lvlText w:val="(%1)"/>
      <w:lvlJc w:val="left"/>
      <w:pPr>
        <w:ind w:left="720" w:hanging="360"/>
      </w:pPr>
      <w:rPr>
        <w:rFonts w:hint="default"/>
      </w:rPr>
    </w:lvl>
    <w:lvl w:ilvl="1" w:tplc="A31857D0" w:tentative="1">
      <w:start w:val="1"/>
      <w:numFmt w:val="lowerLetter"/>
      <w:lvlText w:val="%2."/>
      <w:lvlJc w:val="left"/>
      <w:pPr>
        <w:ind w:left="1440" w:hanging="360"/>
      </w:pPr>
    </w:lvl>
    <w:lvl w:ilvl="2" w:tplc="245E7290" w:tentative="1">
      <w:start w:val="1"/>
      <w:numFmt w:val="lowerRoman"/>
      <w:lvlText w:val="%3."/>
      <w:lvlJc w:val="right"/>
      <w:pPr>
        <w:ind w:left="2160" w:hanging="180"/>
      </w:pPr>
    </w:lvl>
    <w:lvl w:ilvl="3" w:tplc="698CBA6A" w:tentative="1">
      <w:start w:val="1"/>
      <w:numFmt w:val="decimal"/>
      <w:lvlText w:val="%4."/>
      <w:lvlJc w:val="left"/>
      <w:pPr>
        <w:ind w:left="2880" w:hanging="360"/>
      </w:pPr>
    </w:lvl>
    <w:lvl w:ilvl="4" w:tplc="260A9F9C" w:tentative="1">
      <w:start w:val="1"/>
      <w:numFmt w:val="lowerLetter"/>
      <w:lvlText w:val="%5."/>
      <w:lvlJc w:val="left"/>
      <w:pPr>
        <w:ind w:left="3600" w:hanging="360"/>
      </w:pPr>
    </w:lvl>
    <w:lvl w:ilvl="5" w:tplc="CBC0F9F2" w:tentative="1">
      <w:start w:val="1"/>
      <w:numFmt w:val="lowerRoman"/>
      <w:lvlText w:val="%6."/>
      <w:lvlJc w:val="right"/>
      <w:pPr>
        <w:ind w:left="4320" w:hanging="180"/>
      </w:pPr>
    </w:lvl>
    <w:lvl w:ilvl="6" w:tplc="809A1C7C" w:tentative="1">
      <w:start w:val="1"/>
      <w:numFmt w:val="decimal"/>
      <w:lvlText w:val="%7."/>
      <w:lvlJc w:val="left"/>
      <w:pPr>
        <w:ind w:left="5040" w:hanging="360"/>
      </w:pPr>
    </w:lvl>
    <w:lvl w:ilvl="7" w:tplc="3746F8C4" w:tentative="1">
      <w:start w:val="1"/>
      <w:numFmt w:val="lowerLetter"/>
      <w:lvlText w:val="%8."/>
      <w:lvlJc w:val="left"/>
      <w:pPr>
        <w:ind w:left="5760" w:hanging="360"/>
      </w:pPr>
    </w:lvl>
    <w:lvl w:ilvl="8" w:tplc="0190525E" w:tentative="1">
      <w:start w:val="1"/>
      <w:numFmt w:val="lowerRoman"/>
      <w:lvlText w:val="%9."/>
      <w:lvlJc w:val="right"/>
      <w:pPr>
        <w:ind w:left="6480" w:hanging="180"/>
      </w:pPr>
    </w:lvl>
  </w:abstractNum>
  <w:abstractNum w:abstractNumId="4" w15:restartNumberingAfterBreak="0">
    <w:nsid w:val="00000005"/>
    <w:multiLevelType w:val="multilevel"/>
    <w:tmpl w:val="EA926228"/>
    <w:name w:val="WW8Num5"/>
    <w:lvl w:ilvl="0">
      <w:start w:val="1"/>
      <w:numFmt w:val="decimal"/>
      <w:pStyle w:val="Notes"/>
      <w:lvlText w:val="%1"/>
      <w:lvlJc w:val="left"/>
      <w:pPr>
        <w:tabs>
          <w:tab w:val="num" w:pos="432"/>
        </w:tabs>
        <w:ind w:left="432" w:hanging="432"/>
      </w:pPr>
      <w:rPr>
        <w:rFonts w:hint="default"/>
        <w:lang w:val="en-GB"/>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0000006"/>
    <w:multiLevelType w:val="hybridMultilevel"/>
    <w:tmpl w:val="42FC2B20"/>
    <w:lvl w:ilvl="0" w:tplc="657EF2A0">
      <w:start w:val="1"/>
      <w:numFmt w:val="lowerRoman"/>
      <w:pStyle w:val="TextSubtitlenumberingRCItalic"/>
      <w:lvlText w:val="(%1)"/>
      <w:lvlJc w:val="left"/>
      <w:pPr>
        <w:ind w:left="720" w:hanging="360"/>
      </w:pPr>
      <w:rPr>
        <w:rFonts w:hint="default"/>
      </w:rPr>
    </w:lvl>
    <w:lvl w:ilvl="1" w:tplc="7B4455EE" w:tentative="1">
      <w:start w:val="1"/>
      <w:numFmt w:val="lowerLetter"/>
      <w:lvlText w:val="%2."/>
      <w:lvlJc w:val="left"/>
      <w:pPr>
        <w:ind w:left="1440" w:hanging="360"/>
      </w:pPr>
    </w:lvl>
    <w:lvl w:ilvl="2" w:tplc="0172F1DC" w:tentative="1">
      <w:start w:val="1"/>
      <w:numFmt w:val="lowerRoman"/>
      <w:lvlText w:val="%3."/>
      <w:lvlJc w:val="right"/>
      <w:pPr>
        <w:ind w:left="2160" w:hanging="180"/>
      </w:pPr>
    </w:lvl>
    <w:lvl w:ilvl="3" w:tplc="4ACC08EC" w:tentative="1">
      <w:start w:val="1"/>
      <w:numFmt w:val="decimal"/>
      <w:lvlText w:val="%4."/>
      <w:lvlJc w:val="left"/>
      <w:pPr>
        <w:ind w:left="2880" w:hanging="360"/>
      </w:pPr>
    </w:lvl>
    <w:lvl w:ilvl="4" w:tplc="8826A3E0" w:tentative="1">
      <w:start w:val="1"/>
      <w:numFmt w:val="lowerLetter"/>
      <w:lvlText w:val="%5."/>
      <w:lvlJc w:val="left"/>
      <w:pPr>
        <w:ind w:left="3600" w:hanging="360"/>
      </w:pPr>
    </w:lvl>
    <w:lvl w:ilvl="5" w:tplc="59048A76" w:tentative="1">
      <w:start w:val="1"/>
      <w:numFmt w:val="lowerRoman"/>
      <w:lvlText w:val="%6."/>
      <w:lvlJc w:val="right"/>
      <w:pPr>
        <w:ind w:left="4320" w:hanging="180"/>
      </w:pPr>
    </w:lvl>
    <w:lvl w:ilvl="6" w:tplc="5E160988" w:tentative="1">
      <w:start w:val="1"/>
      <w:numFmt w:val="decimal"/>
      <w:lvlText w:val="%7."/>
      <w:lvlJc w:val="left"/>
      <w:pPr>
        <w:ind w:left="5040" w:hanging="360"/>
      </w:pPr>
    </w:lvl>
    <w:lvl w:ilvl="7" w:tplc="2716D8F0" w:tentative="1">
      <w:start w:val="1"/>
      <w:numFmt w:val="lowerLetter"/>
      <w:lvlText w:val="%8."/>
      <w:lvlJc w:val="left"/>
      <w:pPr>
        <w:ind w:left="5760" w:hanging="360"/>
      </w:pPr>
    </w:lvl>
    <w:lvl w:ilvl="8" w:tplc="FD869ABE" w:tentative="1">
      <w:start w:val="1"/>
      <w:numFmt w:val="lowerRoman"/>
      <w:lvlText w:val="%9."/>
      <w:lvlJc w:val="right"/>
      <w:pPr>
        <w:ind w:left="6480" w:hanging="180"/>
      </w:pPr>
    </w:lvl>
  </w:abstractNum>
  <w:abstractNum w:abstractNumId="6" w15:restartNumberingAfterBreak="0">
    <w:nsid w:val="00000007"/>
    <w:multiLevelType w:val="hybridMultilevel"/>
    <w:tmpl w:val="5DD0517A"/>
    <w:lvl w:ilvl="0" w:tplc="60089576">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60CAC366" w:tentative="1">
      <w:start w:val="1"/>
      <w:numFmt w:val="lowerLetter"/>
      <w:lvlText w:val="%2."/>
      <w:lvlJc w:val="left"/>
      <w:pPr>
        <w:ind w:left="1797" w:hanging="360"/>
      </w:pPr>
    </w:lvl>
    <w:lvl w:ilvl="2" w:tplc="A8FA212C" w:tentative="1">
      <w:start w:val="1"/>
      <w:numFmt w:val="lowerRoman"/>
      <w:lvlText w:val="%3."/>
      <w:lvlJc w:val="right"/>
      <w:pPr>
        <w:ind w:left="2517" w:hanging="180"/>
      </w:pPr>
    </w:lvl>
    <w:lvl w:ilvl="3" w:tplc="D6B0E0DC" w:tentative="1">
      <w:start w:val="1"/>
      <w:numFmt w:val="decimal"/>
      <w:lvlText w:val="%4."/>
      <w:lvlJc w:val="left"/>
      <w:pPr>
        <w:ind w:left="3237" w:hanging="360"/>
      </w:pPr>
    </w:lvl>
    <w:lvl w:ilvl="4" w:tplc="F4F645F0" w:tentative="1">
      <w:start w:val="1"/>
      <w:numFmt w:val="lowerLetter"/>
      <w:lvlText w:val="%5."/>
      <w:lvlJc w:val="left"/>
      <w:pPr>
        <w:ind w:left="3957" w:hanging="360"/>
      </w:pPr>
    </w:lvl>
    <w:lvl w:ilvl="5" w:tplc="99E0C060" w:tentative="1">
      <w:start w:val="1"/>
      <w:numFmt w:val="lowerRoman"/>
      <w:lvlText w:val="%6."/>
      <w:lvlJc w:val="right"/>
      <w:pPr>
        <w:ind w:left="4677" w:hanging="180"/>
      </w:pPr>
    </w:lvl>
    <w:lvl w:ilvl="6" w:tplc="A76AF718" w:tentative="1">
      <w:start w:val="1"/>
      <w:numFmt w:val="decimal"/>
      <w:lvlText w:val="%7."/>
      <w:lvlJc w:val="left"/>
      <w:pPr>
        <w:ind w:left="5397" w:hanging="360"/>
      </w:pPr>
    </w:lvl>
    <w:lvl w:ilvl="7" w:tplc="0D2218B2" w:tentative="1">
      <w:start w:val="1"/>
      <w:numFmt w:val="lowerLetter"/>
      <w:lvlText w:val="%8."/>
      <w:lvlJc w:val="left"/>
      <w:pPr>
        <w:ind w:left="6117" w:hanging="360"/>
      </w:pPr>
    </w:lvl>
    <w:lvl w:ilvl="8" w:tplc="D026F5BC" w:tentative="1">
      <w:start w:val="1"/>
      <w:numFmt w:val="lowerRoman"/>
      <w:lvlText w:val="%9."/>
      <w:lvlJc w:val="right"/>
      <w:pPr>
        <w:ind w:left="6837" w:hanging="180"/>
      </w:pPr>
    </w:lvl>
  </w:abstractNum>
  <w:abstractNum w:abstractNumId="7" w15:restartNumberingAfterBreak="0">
    <w:nsid w:val="00000008"/>
    <w:multiLevelType w:val="multilevel"/>
    <w:tmpl w:val="9E1AD8DE"/>
    <w:lvl w:ilvl="0">
      <w:start w:val="1"/>
      <w:numFmt w:val="lowerLetter"/>
      <w:pStyle w:val="TextSubtitleItalicnumberinglettera"/>
      <w:lvlText w:val="(%1)"/>
      <w:lvlJc w:val="left"/>
      <w:pPr>
        <w:ind w:left="357"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797"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1349"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8" w15:restartNumberingAfterBreak="0">
    <w:nsid w:val="00000009"/>
    <w:multiLevelType w:val="hybridMultilevel"/>
    <w:tmpl w:val="87262ED8"/>
    <w:lvl w:ilvl="0" w:tplc="91B8DDCC">
      <w:start w:val="293"/>
      <w:numFmt w:val="bullet"/>
      <w:lvlText w:val="-"/>
      <w:lvlJc w:val="left"/>
      <w:pPr>
        <w:tabs>
          <w:tab w:val="num" w:pos="720"/>
        </w:tabs>
        <w:ind w:left="720" w:hanging="360"/>
      </w:pPr>
      <w:rPr>
        <w:rFonts w:ascii="Arial" w:hAnsi="Arial" w:cs="Arial" w:hint="default"/>
        <w:b/>
      </w:rPr>
    </w:lvl>
    <w:lvl w:ilvl="1" w:tplc="85C20004">
      <w:start w:val="1"/>
      <w:numFmt w:val="bullet"/>
      <w:lvlText w:val="o"/>
      <w:lvlJc w:val="left"/>
      <w:pPr>
        <w:tabs>
          <w:tab w:val="num" w:pos="1440"/>
        </w:tabs>
        <w:ind w:left="1440" w:hanging="360"/>
      </w:pPr>
      <w:rPr>
        <w:rFonts w:ascii="Courier New" w:hAnsi="Courier New" w:cs="Courier New" w:hint="default"/>
      </w:rPr>
    </w:lvl>
    <w:lvl w:ilvl="2" w:tplc="F8A80FC6">
      <w:start w:val="1"/>
      <w:numFmt w:val="bullet"/>
      <w:lvlText w:val=""/>
      <w:lvlJc w:val="left"/>
      <w:pPr>
        <w:tabs>
          <w:tab w:val="num" w:pos="2160"/>
        </w:tabs>
        <w:ind w:left="2160" w:hanging="360"/>
      </w:pPr>
      <w:rPr>
        <w:rFonts w:ascii="Wingdings" w:hAnsi="Wingdings" w:hint="default"/>
      </w:rPr>
    </w:lvl>
    <w:lvl w:ilvl="3" w:tplc="9C948484">
      <w:start w:val="1"/>
      <w:numFmt w:val="bullet"/>
      <w:lvlText w:val=""/>
      <w:lvlJc w:val="left"/>
      <w:pPr>
        <w:tabs>
          <w:tab w:val="num" w:pos="2880"/>
        </w:tabs>
        <w:ind w:left="2880" w:hanging="360"/>
      </w:pPr>
      <w:rPr>
        <w:rFonts w:ascii="Symbol" w:hAnsi="Symbol" w:hint="default"/>
      </w:rPr>
    </w:lvl>
    <w:lvl w:ilvl="4" w:tplc="446C3044">
      <w:start w:val="1"/>
      <w:numFmt w:val="bullet"/>
      <w:lvlText w:val="o"/>
      <w:lvlJc w:val="left"/>
      <w:pPr>
        <w:tabs>
          <w:tab w:val="num" w:pos="3600"/>
        </w:tabs>
        <w:ind w:left="3600" w:hanging="360"/>
      </w:pPr>
      <w:rPr>
        <w:rFonts w:ascii="Courier New" w:hAnsi="Courier New" w:cs="Courier New" w:hint="default"/>
      </w:rPr>
    </w:lvl>
    <w:lvl w:ilvl="5" w:tplc="F7AAC718">
      <w:start w:val="1"/>
      <w:numFmt w:val="bullet"/>
      <w:lvlText w:val=""/>
      <w:lvlJc w:val="left"/>
      <w:pPr>
        <w:tabs>
          <w:tab w:val="num" w:pos="4320"/>
        </w:tabs>
        <w:ind w:left="4320" w:hanging="360"/>
      </w:pPr>
      <w:rPr>
        <w:rFonts w:ascii="Wingdings" w:hAnsi="Wingdings" w:hint="default"/>
      </w:rPr>
    </w:lvl>
    <w:lvl w:ilvl="6" w:tplc="79D69AFC">
      <w:start w:val="1"/>
      <w:numFmt w:val="bullet"/>
      <w:lvlText w:val=""/>
      <w:lvlJc w:val="left"/>
      <w:pPr>
        <w:tabs>
          <w:tab w:val="num" w:pos="5040"/>
        </w:tabs>
        <w:ind w:left="5040" w:hanging="360"/>
      </w:pPr>
      <w:rPr>
        <w:rFonts w:ascii="Symbol" w:hAnsi="Symbol" w:hint="default"/>
      </w:rPr>
    </w:lvl>
    <w:lvl w:ilvl="7" w:tplc="3956E142">
      <w:start w:val="1"/>
      <w:numFmt w:val="bullet"/>
      <w:lvlText w:val="o"/>
      <w:lvlJc w:val="left"/>
      <w:pPr>
        <w:tabs>
          <w:tab w:val="num" w:pos="5760"/>
        </w:tabs>
        <w:ind w:left="5760" w:hanging="360"/>
      </w:pPr>
      <w:rPr>
        <w:rFonts w:ascii="Courier New" w:hAnsi="Courier New" w:cs="Courier New" w:hint="default"/>
      </w:rPr>
    </w:lvl>
    <w:lvl w:ilvl="8" w:tplc="54E2C054">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0000010"/>
    <w:multiLevelType w:val="hybridMultilevel"/>
    <w:tmpl w:val="35C41564"/>
    <w:lvl w:ilvl="0" w:tplc="47BEDA2C">
      <w:start w:val="293"/>
      <w:numFmt w:val="bullet"/>
      <w:lvlText w:val="-"/>
      <w:lvlJc w:val="left"/>
      <w:pPr>
        <w:ind w:left="720" w:hanging="360"/>
      </w:pPr>
      <w:rPr>
        <w:rFonts w:ascii="Arial" w:hAnsi="Arial" w:cs="Arial" w:hint="default"/>
      </w:rPr>
    </w:lvl>
    <w:lvl w:ilvl="1" w:tplc="5A000AEA">
      <w:start w:val="1"/>
      <w:numFmt w:val="bullet"/>
      <w:lvlText w:val="o"/>
      <w:lvlJc w:val="left"/>
      <w:pPr>
        <w:ind w:left="1440" w:hanging="360"/>
      </w:pPr>
      <w:rPr>
        <w:rFonts w:ascii="Courier New" w:hAnsi="Courier New" w:cs="Courier New" w:hint="default"/>
      </w:rPr>
    </w:lvl>
    <w:lvl w:ilvl="2" w:tplc="FA5646A6">
      <w:start w:val="1"/>
      <w:numFmt w:val="bullet"/>
      <w:lvlText w:val=""/>
      <w:lvlJc w:val="left"/>
      <w:pPr>
        <w:ind w:left="2160" w:hanging="360"/>
      </w:pPr>
      <w:rPr>
        <w:rFonts w:ascii="Wingdings" w:hAnsi="Wingdings" w:hint="default"/>
      </w:rPr>
    </w:lvl>
    <w:lvl w:ilvl="3" w:tplc="A058D4E2">
      <w:start w:val="1"/>
      <w:numFmt w:val="bullet"/>
      <w:lvlText w:val=""/>
      <w:lvlJc w:val="left"/>
      <w:pPr>
        <w:ind w:left="2880" w:hanging="360"/>
      </w:pPr>
      <w:rPr>
        <w:rFonts w:ascii="Symbol" w:hAnsi="Symbol" w:hint="default"/>
      </w:rPr>
    </w:lvl>
    <w:lvl w:ilvl="4" w:tplc="5F98D02E">
      <w:start w:val="1"/>
      <w:numFmt w:val="bullet"/>
      <w:lvlText w:val="o"/>
      <w:lvlJc w:val="left"/>
      <w:pPr>
        <w:ind w:left="3600" w:hanging="360"/>
      </w:pPr>
      <w:rPr>
        <w:rFonts w:ascii="Courier New" w:hAnsi="Courier New" w:cs="Courier New" w:hint="default"/>
      </w:rPr>
    </w:lvl>
    <w:lvl w:ilvl="5" w:tplc="2B04802C">
      <w:start w:val="1"/>
      <w:numFmt w:val="bullet"/>
      <w:lvlText w:val=""/>
      <w:lvlJc w:val="left"/>
      <w:pPr>
        <w:ind w:left="4320" w:hanging="360"/>
      </w:pPr>
      <w:rPr>
        <w:rFonts w:ascii="Wingdings" w:hAnsi="Wingdings" w:hint="default"/>
      </w:rPr>
    </w:lvl>
    <w:lvl w:ilvl="6" w:tplc="B8344AA0">
      <w:start w:val="1"/>
      <w:numFmt w:val="bullet"/>
      <w:lvlText w:val=""/>
      <w:lvlJc w:val="left"/>
      <w:pPr>
        <w:ind w:left="5040" w:hanging="360"/>
      </w:pPr>
      <w:rPr>
        <w:rFonts w:ascii="Symbol" w:hAnsi="Symbol" w:hint="default"/>
      </w:rPr>
    </w:lvl>
    <w:lvl w:ilvl="7" w:tplc="2E04ACBC">
      <w:start w:val="1"/>
      <w:numFmt w:val="bullet"/>
      <w:lvlText w:val="o"/>
      <w:lvlJc w:val="left"/>
      <w:pPr>
        <w:ind w:left="5760" w:hanging="360"/>
      </w:pPr>
      <w:rPr>
        <w:rFonts w:ascii="Courier New" w:hAnsi="Courier New" w:cs="Courier New" w:hint="default"/>
      </w:rPr>
    </w:lvl>
    <w:lvl w:ilvl="8" w:tplc="5A608AD4">
      <w:start w:val="1"/>
      <w:numFmt w:val="bullet"/>
      <w:lvlText w:val=""/>
      <w:lvlJc w:val="left"/>
      <w:pPr>
        <w:ind w:left="6480" w:hanging="360"/>
      </w:pPr>
      <w:rPr>
        <w:rFonts w:ascii="Wingdings" w:hAnsi="Wingdings" w:hint="default"/>
      </w:rPr>
    </w:lvl>
  </w:abstractNum>
  <w:abstractNum w:abstractNumId="10" w15:restartNumberingAfterBreak="0">
    <w:nsid w:val="0000001B"/>
    <w:multiLevelType w:val="multilevel"/>
    <w:tmpl w:val="060C4874"/>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1"/>
      <w:numFmt w:val="decimal"/>
      <w:lvlText w:val="%1.%2.%3.5"/>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3"/>
    <w:multiLevelType w:val="multilevel"/>
    <w:tmpl w:val="060C4874"/>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1"/>
      <w:numFmt w:val="decimal"/>
      <w:lvlText w:val="%1.%2.%3.5"/>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0000002D"/>
    <w:multiLevelType w:val="multilevel"/>
    <w:tmpl w:val="EA926228"/>
    <w:lvl w:ilvl="0">
      <w:start w:val="1"/>
      <w:numFmt w:val="decimal"/>
      <w:pStyle w:val="Notes160"/>
      <w:lvlText w:val="%1"/>
      <w:lvlJc w:val="left"/>
      <w:pPr>
        <w:tabs>
          <w:tab w:val="num" w:pos="432"/>
        </w:tabs>
        <w:ind w:left="432" w:hanging="432"/>
      </w:pPr>
      <w:rPr>
        <w:lang w:val="en-GB"/>
      </w:r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01C34179"/>
    <w:multiLevelType w:val="hybridMultilevel"/>
    <w:tmpl w:val="EBEE8CA6"/>
    <w:lvl w:ilvl="0" w:tplc="6B425E90">
      <w:start w:val="1"/>
      <w:numFmt w:val="bullet"/>
      <w:lvlText w:val=""/>
      <w:lvlJc w:val="left"/>
      <w:pPr>
        <w:ind w:left="720" w:hanging="360"/>
      </w:pPr>
      <w:rPr>
        <w:rFonts w:ascii="Symbol" w:hAnsi="Symbol" w:hint="default"/>
      </w:rPr>
    </w:lvl>
    <w:lvl w:ilvl="1" w:tplc="0D0CDB42">
      <w:start w:val="1"/>
      <w:numFmt w:val="bullet"/>
      <w:lvlText w:val="o"/>
      <w:lvlJc w:val="left"/>
      <w:pPr>
        <w:ind w:left="1440" w:hanging="360"/>
      </w:pPr>
      <w:rPr>
        <w:rFonts w:ascii="Courier New" w:hAnsi="Courier New" w:cs="Courier New" w:hint="default"/>
      </w:rPr>
    </w:lvl>
    <w:lvl w:ilvl="2" w:tplc="128A865C">
      <w:start w:val="1"/>
      <w:numFmt w:val="bullet"/>
      <w:lvlText w:val=""/>
      <w:lvlJc w:val="left"/>
      <w:pPr>
        <w:ind w:left="2160" w:hanging="360"/>
      </w:pPr>
      <w:rPr>
        <w:rFonts w:ascii="Wingdings" w:hAnsi="Wingdings" w:hint="default"/>
      </w:rPr>
    </w:lvl>
    <w:lvl w:ilvl="3" w:tplc="EF763EAE">
      <w:start w:val="1"/>
      <w:numFmt w:val="bullet"/>
      <w:lvlText w:val=""/>
      <w:lvlJc w:val="left"/>
      <w:pPr>
        <w:ind w:left="2880" w:hanging="360"/>
      </w:pPr>
      <w:rPr>
        <w:rFonts w:ascii="Symbol" w:hAnsi="Symbol" w:hint="default"/>
      </w:rPr>
    </w:lvl>
    <w:lvl w:ilvl="4" w:tplc="E6DC0872">
      <w:start w:val="1"/>
      <w:numFmt w:val="bullet"/>
      <w:lvlText w:val="o"/>
      <w:lvlJc w:val="left"/>
      <w:pPr>
        <w:ind w:left="3600" w:hanging="360"/>
      </w:pPr>
      <w:rPr>
        <w:rFonts w:ascii="Courier New" w:hAnsi="Courier New" w:cs="Courier New" w:hint="default"/>
      </w:rPr>
    </w:lvl>
    <w:lvl w:ilvl="5" w:tplc="5966F6A2">
      <w:start w:val="1"/>
      <w:numFmt w:val="bullet"/>
      <w:lvlText w:val=""/>
      <w:lvlJc w:val="left"/>
      <w:pPr>
        <w:ind w:left="4320" w:hanging="360"/>
      </w:pPr>
      <w:rPr>
        <w:rFonts w:ascii="Wingdings" w:hAnsi="Wingdings" w:hint="default"/>
      </w:rPr>
    </w:lvl>
    <w:lvl w:ilvl="6" w:tplc="2698DC1C">
      <w:start w:val="1"/>
      <w:numFmt w:val="bullet"/>
      <w:lvlText w:val=""/>
      <w:lvlJc w:val="left"/>
      <w:pPr>
        <w:ind w:left="5040" w:hanging="360"/>
      </w:pPr>
      <w:rPr>
        <w:rFonts w:ascii="Symbol" w:hAnsi="Symbol" w:hint="default"/>
      </w:rPr>
    </w:lvl>
    <w:lvl w:ilvl="7" w:tplc="BF940318">
      <w:start w:val="1"/>
      <w:numFmt w:val="bullet"/>
      <w:lvlText w:val="o"/>
      <w:lvlJc w:val="left"/>
      <w:pPr>
        <w:ind w:left="5760" w:hanging="360"/>
      </w:pPr>
      <w:rPr>
        <w:rFonts w:ascii="Courier New" w:hAnsi="Courier New" w:cs="Courier New" w:hint="default"/>
      </w:rPr>
    </w:lvl>
    <w:lvl w:ilvl="8" w:tplc="EC841B0C">
      <w:start w:val="1"/>
      <w:numFmt w:val="bullet"/>
      <w:lvlText w:val=""/>
      <w:lvlJc w:val="left"/>
      <w:pPr>
        <w:ind w:left="6480" w:hanging="360"/>
      </w:pPr>
      <w:rPr>
        <w:rFonts w:ascii="Wingdings" w:hAnsi="Wingdings" w:hint="default"/>
      </w:rPr>
    </w:lvl>
  </w:abstractNum>
  <w:abstractNum w:abstractNumId="14" w15:restartNumberingAfterBreak="0">
    <w:nsid w:val="023644E2"/>
    <w:multiLevelType w:val="multilevel"/>
    <w:tmpl w:val="06D6951E"/>
    <w:lvl w:ilvl="0">
      <w:start w:val="4"/>
      <w:numFmt w:val="decimal"/>
      <w:lvlText w:val="%1"/>
      <w:lvlJc w:val="left"/>
      <w:pPr>
        <w:tabs>
          <w:tab w:val="num" w:pos="432"/>
        </w:tabs>
        <w:ind w:left="432" w:hanging="432"/>
      </w:pPr>
      <w:rPr>
        <w:rFonts w:hint="default"/>
        <w:lang w:val="en-GB"/>
      </w:rPr>
    </w:lvl>
    <w:lvl w:ilvl="1">
      <w:start w:val="2"/>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02757792"/>
    <w:multiLevelType w:val="multilevel"/>
    <w:tmpl w:val="04EC55F0"/>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isLgl/>
      <w:lvlText w:val="%1.2"/>
      <w:lvlJc w:val="left"/>
      <w:pPr>
        <w:ind w:left="907" w:hanging="907"/>
      </w:pPr>
      <w:rPr>
        <w:rFonts w:hint="default"/>
      </w:rPr>
    </w:lvl>
    <w:lvl w:ilvl="2">
      <w:start w:val="1"/>
      <w:numFmt w:val="none"/>
      <w:pStyle w:val="HEADER2Part1"/>
      <w:isLgl/>
      <w:lvlText w:val="2.1"/>
      <w:lvlJc w:val="left"/>
      <w:pPr>
        <w:ind w:left="907" w:hanging="907"/>
      </w:pPr>
      <w:rPr>
        <w:rFonts w:hint="default"/>
      </w:rPr>
    </w:lvl>
    <w:lvl w:ilvl="3">
      <w:start w:val="1"/>
      <w:numFmt w:val="decimal"/>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51B04E8"/>
    <w:multiLevelType w:val="multilevel"/>
    <w:tmpl w:val="C2ACEBC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3"/>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053F7096"/>
    <w:multiLevelType w:val="hybridMultilevel"/>
    <w:tmpl w:val="0590ACC4"/>
    <w:lvl w:ilvl="0" w:tplc="B2444C3E">
      <w:start w:val="1"/>
      <w:numFmt w:val="bullet"/>
      <w:lvlText w:val=""/>
      <w:lvlJc w:val="left"/>
      <w:pPr>
        <w:ind w:left="720" w:hanging="360"/>
      </w:pPr>
      <w:rPr>
        <w:rFonts w:ascii="Symbol" w:hAnsi="Symbol" w:hint="default"/>
      </w:rPr>
    </w:lvl>
    <w:lvl w:ilvl="1" w:tplc="510A5764" w:tentative="1">
      <w:start w:val="1"/>
      <w:numFmt w:val="bullet"/>
      <w:lvlText w:val="o"/>
      <w:lvlJc w:val="left"/>
      <w:pPr>
        <w:ind w:left="1440" w:hanging="360"/>
      </w:pPr>
      <w:rPr>
        <w:rFonts w:ascii="Courier New" w:hAnsi="Courier New" w:cs="Courier New" w:hint="default"/>
      </w:rPr>
    </w:lvl>
    <w:lvl w:ilvl="2" w:tplc="F1EC6A5C" w:tentative="1">
      <w:start w:val="1"/>
      <w:numFmt w:val="bullet"/>
      <w:lvlText w:val=""/>
      <w:lvlJc w:val="left"/>
      <w:pPr>
        <w:ind w:left="2160" w:hanging="360"/>
      </w:pPr>
      <w:rPr>
        <w:rFonts w:ascii="Wingdings" w:hAnsi="Wingdings" w:hint="default"/>
      </w:rPr>
    </w:lvl>
    <w:lvl w:ilvl="3" w:tplc="E7EA85F8" w:tentative="1">
      <w:start w:val="1"/>
      <w:numFmt w:val="bullet"/>
      <w:lvlText w:val=""/>
      <w:lvlJc w:val="left"/>
      <w:pPr>
        <w:ind w:left="2880" w:hanging="360"/>
      </w:pPr>
      <w:rPr>
        <w:rFonts w:ascii="Symbol" w:hAnsi="Symbol" w:hint="default"/>
      </w:rPr>
    </w:lvl>
    <w:lvl w:ilvl="4" w:tplc="F1000D78" w:tentative="1">
      <w:start w:val="1"/>
      <w:numFmt w:val="bullet"/>
      <w:lvlText w:val="o"/>
      <w:lvlJc w:val="left"/>
      <w:pPr>
        <w:ind w:left="3600" w:hanging="360"/>
      </w:pPr>
      <w:rPr>
        <w:rFonts w:ascii="Courier New" w:hAnsi="Courier New" w:cs="Courier New" w:hint="default"/>
      </w:rPr>
    </w:lvl>
    <w:lvl w:ilvl="5" w:tplc="FCCE1A44" w:tentative="1">
      <w:start w:val="1"/>
      <w:numFmt w:val="bullet"/>
      <w:lvlText w:val=""/>
      <w:lvlJc w:val="left"/>
      <w:pPr>
        <w:ind w:left="4320" w:hanging="360"/>
      </w:pPr>
      <w:rPr>
        <w:rFonts w:ascii="Wingdings" w:hAnsi="Wingdings" w:hint="default"/>
      </w:rPr>
    </w:lvl>
    <w:lvl w:ilvl="6" w:tplc="278A4988" w:tentative="1">
      <w:start w:val="1"/>
      <w:numFmt w:val="bullet"/>
      <w:lvlText w:val=""/>
      <w:lvlJc w:val="left"/>
      <w:pPr>
        <w:ind w:left="5040" w:hanging="360"/>
      </w:pPr>
      <w:rPr>
        <w:rFonts w:ascii="Symbol" w:hAnsi="Symbol" w:hint="default"/>
      </w:rPr>
    </w:lvl>
    <w:lvl w:ilvl="7" w:tplc="7A244D6A" w:tentative="1">
      <w:start w:val="1"/>
      <w:numFmt w:val="bullet"/>
      <w:lvlText w:val="o"/>
      <w:lvlJc w:val="left"/>
      <w:pPr>
        <w:ind w:left="5760" w:hanging="360"/>
      </w:pPr>
      <w:rPr>
        <w:rFonts w:ascii="Courier New" w:hAnsi="Courier New" w:cs="Courier New" w:hint="default"/>
      </w:rPr>
    </w:lvl>
    <w:lvl w:ilvl="8" w:tplc="43069EB2" w:tentative="1">
      <w:start w:val="1"/>
      <w:numFmt w:val="bullet"/>
      <w:lvlText w:val=""/>
      <w:lvlJc w:val="left"/>
      <w:pPr>
        <w:ind w:left="6480" w:hanging="360"/>
      </w:pPr>
      <w:rPr>
        <w:rFonts w:ascii="Wingdings" w:hAnsi="Wingdings" w:hint="default"/>
      </w:rPr>
    </w:lvl>
  </w:abstractNum>
  <w:abstractNum w:abstractNumId="18" w15:restartNumberingAfterBreak="0">
    <w:nsid w:val="06255DA3"/>
    <w:multiLevelType w:val="hybridMultilevel"/>
    <w:tmpl w:val="345ACA12"/>
    <w:lvl w:ilvl="0" w:tplc="E97619FA">
      <w:start w:val="1"/>
      <w:numFmt w:val="lowerRoman"/>
      <w:lvlText w:val="%1)"/>
      <w:lvlJc w:val="left"/>
      <w:pPr>
        <w:tabs>
          <w:tab w:val="num" w:pos="190"/>
        </w:tabs>
        <w:ind w:left="1267" w:hanging="360"/>
      </w:pPr>
      <w:rPr>
        <w:rFonts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9" w15:restartNumberingAfterBreak="0">
    <w:nsid w:val="13084808"/>
    <w:multiLevelType w:val="multilevel"/>
    <w:tmpl w:val="9C32D5CE"/>
    <w:lvl w:ilvl="0">
      <w:start w:val="1"/>
      <w:numFmt w:val="lowerLetter"/>
      <w:lvlText w:val="%1)"/>
      <w:lvlJc w:val="left"/>
      <w:pPr>
        <w:ind w:left="357" w:firstLine="0"/>
      </w:pPr>
      <w:rPr>
        <w:rFonts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797"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1349"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20" w15:restartNumberingAfterBreak="0">
    <w:nsid w:val="139979AC"/>
    <w:multiLevelType w:val="multilevel"/>
    <w:tmpl w:val="57FE05E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1" w15:restartNumberingAfterBreak="0">
    <w:nsid w:val="144C5FF5"/>
    <w:multiLevelType w:val="hybridMultilevel"/>
    <w:tmpl w:val="0FE418C4"/>
    <w:lvl w:ilvl="0" w:tplc="E97619FA">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52D1022"/>
    <w:multiLevelType w:val="multilevel"/>
    <w:tmpl w:val="01F8C75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15564B79"/>
    <w:multiLevelType w:val="multilevel"/>
    <w:tmpl w:val="3E5CD4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6"/>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8C20344"/>
    <w:multiLevelType w:val="multilevel"/>
    <w:tmpl w:val="64AC76C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5" w15:restartNumberingAfterBreak="0">
    <w:nsid w:val="19690070"/>
    <w:multiLevelType w:val="hybridMultilevel"/>
    <w:tmpl w:val="E4ECCED6"/>
    <w:lvl w:ilvl="0" w:tplc="E6A4DB94">
      <w:start w:val="1"/>
      <w:numFmt w:val="bullet"/>
      <w:lvlText w:val=""/>
      <w:lvlJc w:val="left"/>
      <w:pPr>
        <w:ind w:left="720" w:hanging="360"/>
      </w:pPr>
      <w:rPr>
        <w:rFonts w:ascii="Symbol" w:hAnsi="Symbol" w:hint="default"/>
      </w:rPr>
    </w:lvl>
    <w:lvl w:ilvl="1" w:tplc="7248AEC8" w:tentative="1">
      <w:start w:val="1"/>
      <w:numFmt w:val="bullet"/>
      <w:lvlText w:val="o"/>
      <w:lvlJc w:val="left"/>
      <w:pPr>
        <w:ind w:left="1440" w:hanging="360"/>
      </w:pPr>
      <w:rPr>
        <w:rFonts w:ascii="Courier New" w:hAnsi="Courier New" w:cs="Courier New" w:hint="default"/>
      </w:rPr>
    </w:lvl>
    <w:lvl w:ilvl="2" w:tplc="A33484F2" w:tentative="1">
      <w:start w:val="1"/>
      <w:numFmt w:val="bullet"/>
      <w:lvlText w:val=""/>
      <w:lvlJc w:val="left"/>
      <w:pPr>
        <w:ind w:left="2160" w:hanging="360"/>
      </w:pPr>
      <w:rPr>
        <w:rFonts w:ascii="Wingdings" w:hAnsi="Wingdings" w:hint="default"/>
      </w:rPr>
    </w:lvl>
    <w:lvl w:ilvl="3" w:tplc="C4684248" w:tentative="1">
      <w:start w:val="1"/>
      <w:numFmt w:val="bullet"/>
      <w:lvlText w:val=""/>
      <w:lvlJc w:val="left"/>
      <w:pPr>
        <w:ind w:left="2880" w:hanging="360"/>
      </w:pPr>
      <w:rPr>
        <w:rFonts w:ascii="Symbol" w:hAnsi="Symbol" w:hint="default"/>
      </w:rPr>
    </w:lvl>
    <w:lvl w:ilvl="4" w:tplc="42368206" w:tentative="1">
      <w:start w:val="1"/>
      <w:numFmt w:val="bullet"/>
      <w:lvlText w:val="o"/>
      <w:lvlJc w:val="left"/>
      <w:pPr>
        <w:ind w:left="3600" w:hanging="360"/>
      </w:pPr>
      <w:rPr>
        <w:rFonts w:ascii="Courier New" w:hAnsi="Courier New" w:cs="Courier New" w:hint="default"/>
      </w:rPr>
    </w:lvl>
    <w:lvl w:ilvl="5" w:tplc="7D5A85BA" w:tentative="1">
      <w:start w:val="1"/>
      <w:numFmt w:val="bullet"/>
      <w:lvlText w:val=""/>
      <w:lvlJc w:val="left"/>
      <w:pPr>
        <w:ind w:left="4320" w:hanging="360"/>
      </w:pPr>
      <w:rPr>
        <w:rFonts w:ascii="Wingdings" w:hAnsi="Wingdings" w:hint="default"/>
      </w:rPr>
    </w:lvl>
    <w:lvl w:ilvl="6" w:tplc="ABE4BC2A" w:tentative="1">
      <w:start w:val="1"/>
      <w:numFmt w:val="bullet"/>
      <w:lvlText w:val=""/>
      <w:lvlJc w:val="left"/>
      <w:pPr>
        <w:ind w:left="5040" w:hanging="360"/>
      </w:pPr>
      <w:rPr>
        <w:rFonts w:ascii="Symbol" w:hAnsi="Symbol" w:hint="default"/>
      </w:rPr>
    </w:lvl>
    <w:lvl w:ilvl="7" w:tplc="1F02F406" w:tentative="1">
      <w:start w:val="1"/>
      <w:numFmt w:val="bullet"/>
      <w:lvlText w:val="o"/>
      <w:lvlJc w:val="left"/>
      <w:pPr>
        <w:ind w:left="5760" w:hanging="360"/>
      </w:pPr>
      <w:rPr>
        <w:rFonts w:ascii="Courier New" w:hAnsi="Courier New" w:cs="Courier New" w:hint="default"/>
      </w:rPr>
    </w:lvl>
    <w:lvl w:ilvl="8" w:tplc="127C9E48" w:tentative="1">
      <w:start w:val="1"/>
      <w:numFmt w:val="bullet"/>
      <w:lvlText w:val=""/>
      <w:lvlJc w:val="left"/>
      <w:pPr>
        <w:ind w:left="6480" w:hanging="360"/>
      </w:pPr>
      <w:rPr>
        <w:rFonts w:ascii="Wingdings" w:hAnsi="Wingdings" w:hint="default"/>
      </w:rPr>
    </w:lvl>
  </w:abstractNum>
  <w:abstractNum w:abstractNumId="26" w15:restartNumberingAfterBreak="0">
    <w:nsid w:val="199F1DAA"/>
    <w:multiLevelType w:val="hybridMultilevel"/>
    <w:tmpl w:val="1248AB5A"/>
    <w:lvl w:ilvl="0" w:tplc="F38E1776">
      <w:start w:val="1"/>
      <w:numFmt w:val="decimal"/>
      <w:pStyle w:val="Textstand-alonenumberingJustified"/>
      <w:lvlText w:val="(%1)"/>
      <w:lvlJc w:val="left"/>
      <w:pPr>
        <w:ind w:left="720" w:hanging="360"/>
      </w:pPr>
      <w:rPr>
        <w:rFonts w:ascii="Verdana" w:hAnsi="Verdana" w:hint="default"/>
        <w:b w:val="0"/>
        <w:i w:val="0"/>
        <w:sz w:val="18"/>
      </w:rPr>
    </w:lvl>
    <w:lvl w:ilvl="1" w:tplc="61A687F6" w:tentative="1">
      <w:start w:val="1"/>
      <w:numFmt w:val="lowerLetter"/>
      <w:lvlText w:val="%2."/>
      <w:lvlJc w:val="left"/>
      <w:pPr>
        <w:ind w:left="1440" w:hanging="360"/>
      </w:pPr>
    </w:lvl>
    <w:lvl w:ilvl="2" w:tplc="64A4750A" w:tentative="1">
      <w:start w:val="1"/>
      <w:numFmt w:val="lowerRoman"/>
      <w:lvlText w:val="%3."/>
      <w:lvlJc w:val="right"/>
      <w:pPr>
        <w:ind w:left="2160" w:hanging="180"/>
      </w:pPr>
    </w:lvl>
    <w:lvl w:ilvl="3" w:tplc="70DC1F48" w:tentative="1">
      <w:start w:val="1"/>
      <w:numFmt w:val="decimal"/>
      <w:lvlText w:val="%4."/>
      <w:lvlJc w:val="left"/>
      <w:pPr>
        <w:ind w:left="2880" w:hanging="360"/>
      </w:pPr>
    </w:lvl>
    <w:lvl w:ilvl="4" w:tplc="68D2BBBC" w:tentative="1">
      <w:start w:val="1"/>
      <w:numFmt w:val="lowerLetter"/>
      <w:lvlText w:val="%5."/>
      <w:lvlJc w:val="left"/>
      <w:pPr>
        <w:ind w:left="3600" w:hanging="360"/>
      </w:pPr>
    </w:lvl>
    <w:lvl w:ilvl="5" w:tplc="9B9C3CC4" w:tentative="1">
      <w:start w:val="1"/>
      <w:numFmt w:val="lowerRoman"/>
      <w:lvlText w:val="%6."/>
      <w:lvlJc w:val="right"/>
      <w:pPr>
        <w:ind w:left="4320" w:hanging="180"/>
      </w:pPr>
    </w:lvl>
    <w:lvl w:ilvl="6" w:tplc="9530F114" w:tentative="1">
      <w:start w:val="1"/>
      <w:numFmt w:val="decimal"/>
      <w:lvlText w:val="%7."/>
      <w:lvlJc w:val="left"/>
      <w:pPr>
        <w:ind w:left="5040" w:hanging="360"/>
      </w:pPr>
    </w:lvl>
    <w:lvl w:ilvl="7" w:tplc="5624F594" w:tentative="1">
      <w:start w:val="1"/>
      <w:numFmt w:val="lowerLetter"/>
      <w:lvlText w:val="%8."/>
      <w:lvlJc w:val="left"/>
      <w:pPr>
        <w:ind w:left="5760" w:hanging="360"/>
      </w:pPr>
    </w:lvl>
    <w:lvl w:ilvl="8" w:tplc="D9B0CA4E" w:tentative="1">
      <w:start w:val="1"/>
      <w:numFmt w:val="lowerRoman"/>
      <w:lvlText w:val="%9."/>
      <w:lvlJc w:val="right"/>
      <w:pPr>
        <w:ind w:left="6480" w:hanging="180"/>
      </w:pPr>
    </w:lvl>
  </w:abstractNum>
  <w:abstractNum w:abstractNumId="27" w15:restartNumberingAfterBreak="0">
    <w:nsid w:val="1A34706D"/>
    <w:multiLevelType w:val="multilevel"/>
    <w:tmpl w:val="253020C6"/>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1AE3289D"/>
    <w:multiLevelType w:val="hybridMultilevel"/>
    <w:tmpl w:val="7F8C9CF8"/>
    <w:lvl w:ilvl="0" w:tplc="8578AF44">
      <w:start w:val="4"/>
      <w:numFmt w:val="bullet"/>
      <w:lvlText w:val="•"/>
      <w:lvlJc w:val="left"/>
      <w:pPr>
        <w:ind w:left="720" w:hanging="360"/>
      </w:pPr>
      <w:rPr>
        <w:rFonts w:ascii="Verdana" w:eastAsia="Times New Roman" w:hAnsi="Verdana" w:cs="Times New Roman" w:hint="default"/>
      </w:rPr>
    </w:lvl>
    <w:lvl w:ilvl="1" w:tplc="4F2CC54A" w:tentative="1">
      <w:start w:val="1"/>
      <w:numFmt w:val="bullet"/>
      <w:lvlText w:val="o"/>
      <w:lvlJc w:val="left"/>
      <w:pPr>
        <w:ind w:left="1440" w:hanging="360"/>
      </w:pPr>
      <w:rPr>
        <w:rFonts w:ascii="Courier New" w:hAnsi="Courier New" w:cs="Courier New" w:hint="default"/>
      </w:rPr>
    </w:lvl>
    <w:lvl w:ilvl="2" w:tplc="6472BE1E" w:tentative="1">
      <w:start w:val="1"/>
      <w:numFmt w:val="bullet"/>
      <w:lvlText w:val=""/>
      <w:lvlJc w:val="left"/>
      <w:pPr>
        <w:ind w:left="2160" w:hanging="360"/>
      </w:pPr>
      <w:rPr>
        <w:rFonts w:ascii="Wingdings" w:hAnsi="Wingdings" w:hint="default"/>
      </w:rPr>
    </w:lvl>
    <w:lvl w:ilvl="3" w:tplc="169A6140" w:tentative="1">
      <w:start w:val="1"/>
      <w:numFmt w:val="bullet"/>
      <w:lvlText w:val=""/>
      <w:lvlJc w:val="left"/>
      <w:pPr>
        <w:ind w:left="2880" w:hanging="360"/>
      </w:pPr>
      <w:rPr>
        <w:rFonts w:ascii="Symbol" w:hAnsi="Symbol" w:hint="default"/>
      </w:rPr>
    </w:lvl>
    <w:lvl w:ilvl="4" w:tplc="4D88F384" w:tentative="1">
      <w:start w:val="1"/>
      <w:numFmt w:val="bullet"/>
      <w:lvlText w:val="o"/>
      <w:lvlJc w:val="left"/>
      <w:pPr>
        <w:ind w:left="3600" w:hanging="360"/>
      </w:pPr>
      <w:rPr>
        <w:rFonts w:ascii="Courier New" w:hAnsi="Courier New" w:cs="Courier New" w:hint="default"/>
      </w:rPr>
    </w:lvl>
    <w:lvl w:ilvl="5" w:tplc="B282D6FC" w:tentative="1">
      <w:start w:val="1"/>
      <w:numFmt w:val="bullet"/>
      <w:lvlText w:val=""/>
      <w:lvlJc w:val="left"/>
      <w:pPr>
        <w:ind w:left="4320" w:hanging="360"/>
      </w:pPr>
      <w:rPr>
        <w:rFonts w:ascii="Wingdings" w:hAnsi="Wingdings" w:hint="default"/>
      </w:rPr>
    </w:lvl>
    <w:lvl w:ilvl="6" w:tplc="187CC6B2" w:tentative="1">
      <w:start w:val="1"/>
      <w:numFmt w:val="bullet"/>
      <w:lvlText w:val=""/>
      <w:lvlJc w:val="left"/>
      <w:pPr>
        <w:ind w:left="5040" w:hanging="360"/>
      </w:pPr>
      <w:rPr>
        <w:rFonts w:ascii="Symbol" w:hAnsi="Symbol" w:hint="default"/>
      </w:rPr>
    </w:lvl>
    <w:lvl w:ilvl="7" w:tplc="445E5152" w:tentative="1">
      <w:start w:val="1"/>
      <w:numFmt w:val="bullet"/>
      <w:lvlText w:val="o"/>
      <w:lvlJc w:val="left"/>
      <w:pPr>
        <w:ind w:left="5760" w:hanging="360"/>
      </w:pPr>
      <w:rPr>
        <w:rFonts w:ascii="Courier New" w:hAnsi="Courier New" w:cs="Courier New" w:hint="default"/>
      </w:rPr>
    </w:lvl>
    <w:lvl w:ilvl="8" w:tplc="2EFA7402" w:tentative="1">
      <w:start w:val="1"/>
      <w:numFmt w:val="bullet"/>
      <w:lvlText w:val=""/>
      <w:lvlJc w:val="left"/>
      <w:pPr>
        <w:ind w:left="6480" w:hanging="360"/>
      </w:pPr>
      <w:rPr>
        <w:rFonts w:ascii="Wingdings" w:hAnsi="Wingdings" w:hint="default"/>
      </w:rPr>
    </w:lvl>
  </w:abstractNum>
  <w:abstractNum w:abstractNumId="29" w15:restartNumberingAfterBreak="0">
    <w:nsid w:val="1DA749A2"/>
    <w:multiLevelType w:val="multilevel"/>
    <w:tmpl w:val="FC1C745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0D1552B"/>
    <w:multiLevelType w:val="multilevel"/>
    <w:tmpl w:val="23E45C68"/>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21FFD8E8"/>
    <w:multiLevelType w:val="multilevel"/>
    <w:tmpl w:val="85A4563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2"/>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22136001"/>
    <w:multiLevelType w:val="hybridMultilevel"/>
    <w:tmpl w:val="C492C79E"/>
    <w:lvl w:ilvl="0" w:tplc="793A22EE">
      <w:start w:val="1"/>
      <w:numFmt w:val="bullet"/>
      <w:lvlText w:val=""/>
      <w:lvlJc w:val="left"/>
      <w:pPr>
        <w:ind w:left="720" w:hanging="360"/>
      </w:pPr>
      <w:rPr>
        <w:rFonts w:ascii="Symbol" w:hAnsi="Symbol" w:hint="default"/>
      </w:rPr>
    </w:lvl>
    <w:lvl w:ilvl="1" w:tplc="7F1A803E" w:tentative="1">
      <w:start w:val="1"/>
      <w:numFmt w:val="bullet"/>
      <w:lvlText w:val="o"/>
      <w:lvlJc w:val="left"/>
      <w:pPr>
        <w:ind w:left="1440" w:hanging="360"/>
      </w:pPr>
      <w:rPr>
        <w:rFonts w:ascii="Courier New" w:hAnsi="Courier New" w:cs="Courier New" w:hint="default"/>
      </w:rPr>
    </w:lvl>
    <w:lvl w:ilvl="2" w:tplc="5ED69232" w:tentative="1">
      <w:start w:val="1"/>
      <w:numFmt w:val="bullet"/>
      <w:lvlText w:val=""/>
      <w:lvlJc w:val="left"/>
      <w:pPr>
        <w:ind w:left="2160" w:hanging="360"/>
      </w:pPr>
      <w:rPr>
        <w:rFonts w:ascii="Wingdings" w:hAnsi="Wingdings" w:hint="default"/>
      </w:rPr>
    </w:lvl>
    <w:lvl w:ilvl="3" w:tplc="0C544944" w:tentative="1">
      <w:start w:val="1"/>
      <w:numFmt w:val="bullet"/>
      <w:lvlText w:val=""/>
      <w:lvlJc w:val="left"/>
      <w:pPr>
        <w:ind w:left="2880" w:hanging="360"/>
      </w:pPr>
      <w:rPr>
        <w:rFonts w:ascii="Symbol" w:hAnsi="Symbol" w:hint="default"/>
      </w:rPr>
    </w:lvl>
    <w:lvl w:ilvl="4" w:tplc="10E0A850" w:tentative="1">
      <w:start w:val="1"/>
      <w:numFmt w:val="bullet"/>
      <w:lvlText w:val="o"/>
      <w:lvlJc w:val="left"/>
      <w:pPr>
        <w:ind w:left="3600" w:hanging="360"/>
      </w:pPr>
      <w:rPr>
        <w:rFonts w:ascii="Courier New" w:hAnsi="Courier New" w:cs="Courier New" w:hint="default"/>
      </w:rPr>
    </w:lvl>
    <w:lvl w:ilvl="5" w:tplc="7F288C70" w:tentative="1">
      <w:start w:val="1"/>
      <w:numFmt w:val="bullet"/>
      <w:lvlText w:val=""/>
      <w:lvlJc w:val="left"/>
      <w:pPr>
        <w:ind w:left="4320" w:hanging="360"/>
      </w:pPr>
      <w:rPr>
        <w:rFonts w:ascii="Wingdings" w:hAnsi="Wingdings" w:hint="default"/>
      </w:rPr>
    </w:lvl>
    <w:lvl w:ilvl="6" w:tplc="4168C32C" w:tentative="1">
      <w:start w:val="1"/>
      <w:numFmt w:val="bullet"/>
      <w:lvlText w:val=""/>
      <w:lvlJc w:val="left"/>
      <w:pPr>
        <w:ind w:left="5040" w:hanging="360"/>
      </w:pPr>
      <w:rPr>
        <w:rFonts w:ascii="Symbol" w:hAnsi="Symbol" w:hint="default"/>
      </w:rPr>
    </w:lvl>
    <w:lvl w:ilvl="7" w:tplc="226046B6" w:tentative="1">
      <w:start w:val="1"/>
      <w:numFmt w:val="bullet"/>
      <w:lvlText w:val="o"/>
      <w:lvlJc w:val="left"/>
      <w:pPr>
        <w:ind w:left="5760" w:hanging="360"/>
      </w:pPr>
      <w:rPr>
        <w:rFonts w:ascii="Courier New" w:hAnsi="Courier New" w:cs="Courier New" w:hint="default"/>
      </w:rPr>
    </w:lvl>
    <w:lvl w:ilvl="8" w:tplc="1F543BC0" w:tentative="1">
      <w:start w:val="1"/>
      <w:numFmt w:val="bullet"/>
      <w:lvlText w:val=""/>
      <w:lvlJc w:val="left"/>
      <w:pPr>
        <w:ind w:left="6480" w:hanging="360"/>
      </w:pPr>
      <w:rPr>
        <w:rFonts w:ascii="Wingdings" w:hAnsi="Wingdings" w:hint="default"/>
      </w:rPr>
    </w:lvl>
  </w:abstractNum>
  <w:abstractNum w:abstractNumId="33" w15:restartNumberingAfterBreak="0">
    <w:nsid w:val="25060513"/>
    <w:multiLevelType w:val="hybridMultilevel"/>
    <w:tmpl w:val="8DCE8CBC"/>
    <w:lvl w:ilvl="0" w:tplc="E97619FA">
      <w:start w:val="1"/>
      <w:numFmt w:val="lowerRoman"/>
      <w:lvlText w:val="%1)"/>
      <w:lvlJc w:val="left"/>
      <w:pPr>
        <w:ind w:left="1080" w:hanging="720"/>
      </w:pPr>
      <w:rPr>
        <w:rFonts w:hint="default"/>
      </w:rPr>
    </w:lvl>
    <w:lvl w:ilvl="1" w:tplc="12861A0E" w:tentative="1">
      <w:start w:val="1"/>
      <w:numFmt w:val="lowerLetter"/>
      <w:lvlText w:val="%2."/>
      <w:lvlJc w:val="left"/>
      <w:pPr>
        <w:ind w:left="1440" w:hanging="360"/>
      </w:pPr>
    </w:lvl>
    <w:lvl w:ilvl="2" w:tplc="E488E1D0" w:tentative="1">
      <w:start w:val="1"/>
      <w:numFmt w:val="lowerRoman"/>
      <w:lvlText w:val="%3."/>
      <w:lvlJc w:val="right"/>
      <w:pPr>
        <w:ind w:left="2160" w:hanging="180"/>
      </w:pPr>
    </w:lvl>
    <w:lvl w:ilvl="3" w:tplc="A8A44F40" w:tentative="1">
      <w:start w:val="1"/>
      <w:numFmt w:val="decimal"/>
      <w:lvlText w:val="%4."/>
      <w:lvlJc w:val="left"/>
      <w:pPr>
        <w:ind w:left="2880" w:hanging="360"/>
      </w:pPr>
    </w:lvl>
    <w:lvl w:ilvl="4" w:tplc="CBEA786E" w:tentative="1">
      <w:start w:val="1"/>
      <w:numFmt w:val="lowerLetter"/>
      <w:lvlText w:val="%5."/>
      <w:lvlJc w:val="left"/>
      <w:pPr>
        <w:ind w:left="3600" w:hanging="360"/>
      </w:pPr>
    </w:lvl>
    <w:lvl w:ilvl="5" w:tplc="B0D0A320" w:tentative="1">
      <w:start w:val="1"/>
      <w:numFmt w:val="lowerRoman"/>
      <w:lvlText w:val="%6."/>
      <w:lvlJc w:val="right"/>
      <w:pPr>
        <w:ind w:left="4320" w:hanging="180"/>
      </w:pPr>
    </w:lvl>
    <w:lvl w:ilvl="6" w:tplc="A16E931E" w:tentative="1">
      <w:start w:val="1"/>
      <w:numFmt w:val="decimal"/>
      <w:lvlText w:val="%7."/>
      <w:lvlJc w:val="left"/>
      <w:pPr>
        <w:ind w:left="5040" w:hanging="360"/>
      </w:pPr>
    </w:lvl>
    <w:lvl w:ilvl="7" w:tplc="77E4C044" w:tentative="1">
      <w:start w:val="1"/>
      <w:numFmt w:val="lowerLetter"/>
      <w:lvlText w:val="%8."/>
      <w:lvlJc w:val="left"/>
      <w:pPr>
        <w:ind w:left="5760" w:hanging="360"/>
      </w:pPr>
    </w:lvl>
    <w:lvl w:ilvl="8" w:tplc="748EDBF4" w:tentative="1">
      <w:start w:val="1"/>
      <w:numFmt w:val="lowerRoman"/>
      <w:lvlText w:val="%9."/>
      <w:lvlJc w:val="right"/>
      <w:pPr>
        <w:ind w:left="6480" w:hanging="180"/>
      </w:pPr>
    </w:lvl>
  </w:abstractNum>
  <w:abstractNum w:abstractNumId="34" w15:restartNumberingAfterBreak="0">
    <w:nsid w:val="253A63A9"/>
    <w:multiLevelType w:val="multilevel"/>
    <w:tmpl w:val="FF3A176A"/>
    <w:lvl w:ilvl="0">
      <w:start w:val="3"/>
      <w:numFmt w:val="lowerLetter"/>
      <w:lvlText w:val="%1)"/>
      <w:lvlJc w:val="left"/>
      <w:pPr>
        <w:ind w:left="357" w:firstLine="0"/>
      </w:pPr>
      <w:rPr>
        <w:rFonts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797"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1349"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35" w15:restartNumberingAfterBreak="0">
    <w:nsid w:val="2557260D"/>
    <w:multiLevelType w:val="hybridMultilevel"/>
    <w:tmpl w:val="13C6F220"/>
    <w:lvl w:ilvl="0" w:tplc="A2B215B8">
      <w:start w:val="1"/>
      <w:numFmt w:val="bullet"/>
      <w:lvlText w:val=""/>
      <w:lvlJc w:val="left"/>
      <w:pPr>
        <w:ind w:left="720" w:hanging="360"/>
      </w:pPr>
      <w:rPr>
        <w:rFonts w:ascii="Symbol" w:hAnsi="Symbol" w:hint="default"/>
      </w:rPr>
    </w:lvl>
    <w:lvl w:ilvl="1" w:tplc="8B9A2308" w:tentative="1">
      <w:start w:val="1"/>
      <w:numFmt w:val="bullet"/>
      <w:lvlText w:val="o"/>
      <w:lvlJc w:val="left"/>
      <w:pPr>
        <w:ind w:left="1440" w:hanging="360"/>
      </w:pPr>
      <w:rPr>
        <w:rFonts w:ascii="Courier New" w:hAnsi="Courier New" w:cs="Courier New" w:hint="default"/>
      </w:rPr>
    </w:lvl>
    <w:lvl w:ilvl="2" w:tplc="765E6FC2" w:tentative="1">
      <w:start w:val="1"/>
      <w:numFmt w:val="bullet"/>
      <w:lvlText w:val=""/>
      <w:lvlJc w:val="left"/>
      <w:pPr>
        <w:ind w:left="2160" w:hanging="360"/>
      </w:pPr>
      <w:rPr>
        <w:rFonts w:ascii="Wingdings" w:hAnsi="Wingdings" w:hint="default"/>
      </w:rPr>
    </w:lvl>
    <w:lvl w:ilvl="3" w:tplc="D6CCDA9E" w:tentative="1">
      <w:start w:val="1"/>
      <w:numFmt w:val="bullet"/>
      <w:lvlText w:val=""/>
      <w:lvlJc w:val="left"/>
      <w:pPr>
        <w:ind w:left="2880" w:hanging="360"/>
      </w:pPr>
      <w:rPr>
        <w:rFonts w:ascii="Symbol" w:hAnsi="Symbol" w:hint="default"/>
      </w:rPr>
    </w:lvl>
    <w:lvl w:ilvl="4" w:tplc="78D01E28" w:tentative="1">
      <w:start w:val="1"/>
      <w:numFmt w:val="bullet"/>
      <w:lvlText w:val="o"/>
      <w:lvlJc w:val="left"/>
      <w:pPr>
        <w:ind w:left="3600" w:hanging="360"/>
      </w:pPr>
      <w:rPr>
        <w:rFonts w:ascii="Courier New" w:hAnsi="Courier New" w:cs="Courier New" w:hint="default"/>
      </w:rPr>
    </w:lvl>
    <w:lvl w:ilvl="5" w:tplc="29309272" w:tentative="1">
      <w:start w:val="1"/>
      <w:numFmt w:val="bullet"/>
      <w:lvlText w:val=""/>
      <w:lvlJc w:val="left"/>
      <w:pPr>
        <w:ind w:left="4320" w:hanging="360"/>
      </w:pPr>
      <w:rPr>
        <w:rFonts w:ascii="Wingdings" w:hAnsi="Wingdings" w:hint="default"/>
      </w:rPr>
    </w:lvl>
    <w:lvl w:ilvl="6" w:tplc="997A7D20" w:tentative="1">
      <w:start w:val="1"/>
      <w:numFmt w:val="bullet"/>
      <w:lvlText w:val=""/>
      <w:lvlJc w:val="left"/>
      <w:pPr>
        <w:ind w:left="5040" w:hanging="360"/>
      </w:pPr>
      <w:rPr>
        <w:rFonts w:ascii="Symbol" w:hAnsi="Symbol" w:hint="default"/>
      </w:rPr>
    </w:lvl>
    <w:lvl w:ilvl="7" w:tplc="B1D02558" w:tentative="1">
      <w:start w:val="1"/>
      <w:numFmt w:val="bullet"/>
      <w:lvlText w:val="o"/>
      <w:lvlJc w:val="left"/>
      <w:pPr>
        <w:ind w:left="5760" w:hanging="360"/>
      </w:pPr>
      <w:rPr>
        <w:rFonts w:ascii="Courier New" w:hAnsi="Courier New" w:cs="Courier New" w:hint="default"/>
      </w:rPr>
    </w:lvl>
    <w:lvl w:ilvl="8" w:tplc="22C4077C" w:tentative="1">
      <w:start w:val="1"/>
      <w:numFmt w:val="bullet"/>
      <w:lvlText w:val=""/>
      <w:lvlJc w:val="left"/>
      <w:pPr>
        <w:ind w:left="6480" w:hanging="360"/>
      </w:pPr>
      <w:rPr>
        <w:rFonts w:ascii="Wingdings" w:hAnsi="Wingdings" w:hint="default"/>
      </w:rPr>
    </w:lvl>
  </w:abstractNum>
  <w:abstractNum w:abstractNumId="36" w15:restartNumberingAfterBreak="0">
    <w:nsid w:val="263169F2"/>
    <w:multiLevelType w:val="multilevel"/>
    <w:tmpl w:val="87DA24C4"/>
    <w:lvl w:ilvl="0">
      <w:start w:val="1"/>
      <w:numFmt w:val="decimal"/>
      <w:lvlText w:val="%1."/>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7" w15:restartNumberingAfterBreak="0">
    <w:nsid w:val="2688F30A"/>
    <w:multiLevelType w:val="multilevel"/>
    <w:tmpl w:val="33CEF73E"/>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lang w:val="en-G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29A554D1"/>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2B7C5E48"/>
    <w:multiLevelType w:val="hybridMultilevel"/>
    <w:tmpl w:val="DF8A2D88"/>
    <w:lvl w:ilvl="0" w:tplc="CCEAD0A0">
      <w:numFmt w:val="bullet"/>
      <w:lvlText w:val="-"/>
      <w:lvlJc w:val="left"/>
      <w:pPr>
        <w:ind w:left="720" w:hanging="360"/>
      </w:pPr>
      <w:rPr>
        <w:rFonts w:ascii="Arial" w:eastAsiaTheme="minorHAnsi" w:hAnsi="Arial" w:cs="Arial" w:hint="default"/>
      </w:rPr>
    </w:lvl>
    <w:lvl w:ilvl="1" w:tplc="09BA6A8E" w:tentative="1">
      <w:start w:val="1"/>
      <w:numFmt w:val="bullet"/>
      <w:lvlText w:val="o"/>
      <w:lvlJc w:val="left"/>
      <w:pPr>
        <w:ind w:left="1440" w:hanging="360"/>
      </w:pPr>
      <w:rPr>
        <w:rFonts w:ascii="Courier New" w:hAnsi="Courier New" w:cs="Courier New" w:hint="default"/>
      </w:rPr>
    </w:lvl>
    <w:lvl w:ilvl="2" w:tplc="49D61946" w:tentative="1">
      <w:start w:val="1"/>
      <w:numFmt w:val="bullet"/>
      <w:lvlText w:val=""/>
      <w:lvlJc w:val="left"/>
      <w:pPr>
        <w:ind w:left="2160" w:hanging="360"/>
      </w:pPr>
      <w:rPr>
        <w:rFonts w:ascii="Wingdings" w:hAnsi="Wingdings" w:hint="default"/>
      </w:rPr>
    </w:lvl>
    <w:lvl w:ilvl="3" w:tplc="1CAEC672" w:tentative="1">
      <w:start w:val="1"/>
      <w:numFmt w:val="bullet"/>
      <w:lvlText w:val=""/>
      <w:lvlJc w:val="left"/>
      <w:pPr>
        <w:ind w:left="2880" w:hanging="360"/>
      </w:pPr>
      <w:rPr>
        <w:rFonts w:ascii="Symbol" w:hAnsi="Symbol" w:hint="default"/>
      </w:rPr>
    </w:lvl>
    <w:lvl w:ilvl="4" w:tplc="AA10B3CE" w:tentative="1">
      <w:start w:val="1"/>
      <w:numFmt w:val="bullet"/>
      <w:lvlText w:val="o"/>
      <w:lvlJc w:val="left"/>
      <w:pPr>
        <w:ind w:left="3600" w:hanging="360"/>
      </w:pPr>
      <w:rPr>
        <w:rFonts w:ascii="Courier New" w:hAnsi="Courier New" w:cs="Courier New" w:hint="default"/>
      </w:rPr>
    </w:lvl>
    <w:lvl w:ilvl="5" w:tplc="71A2F0F0" w:tentative="1">
      <w:start w:val="1"/>
      <w:numFmt w:val="bullet"/>
      <w:lvlText w:val=""/>
      <w:lvlJc w:val="left"/>
      <w:pPr>
        <w:ind w:left="4320" w:hanging="360"/>
      </w:pPr>
      <w:rPr>
        <w:rFonts w:ascii="Wingdings" w:hAnsi="Wingdings" w:hint="default"/>
      </w:rPr>
    </w:lvl>
    <w:lvl w:ilvl="6" w:tplc="E1E248DC" w:tentative="1">
      <w:start w:val="1"/>
      <w:numFmt w:val="bullet"/>
      <w:lvlText w:val=""/>
      <w:lvlJc w:val="left"/>
      <w:pPr>
        <w:ind w:left="5040" w:hanging="360"/>
      </w:pPr>
      <w:rPr>
        <w:rFonts w:ascii="Symbol" w:hAnsi="Symbol" w:hint="default"/>
      </w:rPr>
    </w:lvl>
    <w:lvl w:ilvl="7" w:tplc="9F38B38A" w:tentative="1">
      <w:start w:val="1"/>
      <w:numFmt w:val="bullet"/>
      <w:lvlText w:val="o"/>
      <w:lvlJc w:val="left"/>
      <w:pPr>
        <w:ind w:left="5760" w:hanging="360"/>
      </w:pPr>
      <w:rPr>
        <w:rFonts w:ascii="Courier New" w:hAnsi="Courier New" w:cs="Courier New" w:hint="default"/>
      </w:rPr>
    </w:lvl>
    <w:lvl w:ilvl="8" w:tplc="2A9AA66E" w:tentative="1">
      <w:start w:val="1"/>
      <w:numFmt w:val="bullet"/>
      <w:lvlText w:val=""/>
      <w:lvlJc w:val="left"/>
      <w:pPr>
        <w:ind w:left="6480" w:hanging="360"/>
      </w:pPr>
      <w:rPr>
        <w:rFonts w:ascii="Wingdings" w:hAnsi="Wingdings" w:hint="default"/>
      </w:rPr>
    </w:lvl>
  </w:abstractNum>
  <w:abstractNum w:abstractNumId="40" w15:restartNumberingAfterBreak="0">
    <w:nsid w:val="2E983A0A"/>
    <w:multiLevelType w:val="multilevel"/>
    <w:tmpl w:val="4ABA5160"/>
    <w:lvl w:ilvl="0">
      <w:start w:val="3"/>
      <w:numFmt w:val="lowerLetter"/>
      <w:lvlText w:val="%1)"/>
      <w:lvlJc w:val="left"/>
      <w:pPr>
        <w:ind w:left="357" w:firstLine="0"/>
      </w:pPr>
      <w:rPr>
        <w:rFonts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797"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1349"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41" w15:restartNumberingAfterBreak="0">
    <w:nsid w:val="31D31BBD"/>
    <w:multiLevelType w:val="hybridMultilevel"/>
    <w:tmpl w:val="AB545582"/>
    <w:lvl w:ilvl="0" w:tplc="BECE9B86">
      <w:start w:val="1"/>
      <w:numFmt w:val="bullet"/>
      <w:pStyle w:val="Textstand-alonebulletpointJustified"/>
      <w:lvlText w:val=""/>
      <w:lvlJc w:val="left"/>
      <w:pPr>
        <w:ind w:left="1080" w:hanging="360"/>
      </w:pPr>
      <w:rPr>
        <w:rFonts w:ascii="Verdana" w:hAnsi="Verdana" w:hint="default"/>
      </w:rPr>
    </w:lvl>
    <w:lvl w:ilvl="1" w:tplc="DE5E5510" w:tentative="1">
      <w:start w:val="1"/>
      <w:numFmt w:val="bullet"/>
      <w:lvlText w:val="o"/>
      <w:lvlJc w:val="left"/>
      <w:pPr>
        <w:ind w:left="1800" w:hanging="360"/>
      </w:pPr>
      <w:rPr>
        <w:rFonts w:ascii="Courier New" w:hAnsi="Courier New" w:cs="Courier New" w:hint="default"/>
      </w:rPr>
    </w:lvl>
    <w:lvl w:ilvl="2" w:tplc="99D85F2E" w:tentative="1">
      <w:start w:val="1"/>
      <w:numFmt w:val="bullet"/>
      <w:lvlText w:val=""/>
      <w:lvlJc w:val="left"/>
      <w:pPr>
        <w:ind w:left="2520" w:hanging="360"/>
      </w:pPr>
      <w:rPr>
        <w:rFonts w:ascii="Wingdings" w:hAnsi="Wingdings" w:hint="default"/>
      </w:rPr>
    </w:lvl>
    <w:lvl w:ilvl="3" w:tplc="EE1090B2" w:tentative="1">
      <w:start w:val="1"/>
      <w:numFmt w:val="bullet"/>
      <w:lvlText w:val=""/>
      <w:lvlJc w:val="left"/>
      <w:pPr>
        <w:ind w:left="3240" w:hanging="360"/>
      </w:pPr>
      <w:rPr>
        <w:rFonts w:ascii="Symbol" w:hAnsi="Symbol" w:hint="default"/>
      </w:rPr>
    </w:lvl>
    <w:lvl w:ilvl="4" w:tplc="8626C88A" w:tentative="1">
      <w:start w:val="1"/>
      <w:numFmt w:val="bullet"/>
      <w:lvlText w:val="o"/>
      <w:lvlJc w:val="left"/>
      <w:pPr>
        <w:ind w:left="3960" w:hanging="360"/>
      </w:pPr>
      <w:rPr>
        <w:rFonts w:ascii="Courier New" w:hAnsi="Courier New" w:cs="Courier New" w:hint="default"/>
      </w:rPr>
    </w:lvl>
    <w:lvl w:ilvl="5" w:tplc="F99C604A" w:tentative="1">
      <w:start w:val="1"/>
      <w:numFmt w:val="bullet"/>
      <w:lvlText w:val=""/>
      <w:lvlJc w:val="left"/>
      <w:pPr>
        <w:ind w:left="4680" w:hanging="360"/>
      </w:pPr>
      <w:rPr>
        <w:rFonts w:ascii="Wingdings" w:hAnsi="Wingdings" w:hint="default"/>
      </w:rPr>
    </w:lvl>
    <w:lvl w:ilvl="6" w:tplc="7BC822A4" w:tentative="1">
      <w:start w:val="1"/>
      <w:numFmt w:val="bullet"/>
      <w:lvlText w:val=""/>
      <w:lvlJc w:val="left"/>
      <w:pPr>
        <w:ind w:left="5400" w:hanging="360"/>
      </w:pPr>
      <w:rPr>
        <w:rFonts w:ascii="Symbol" w:hAnsi="Symbol" w:hint="default"/>
      </w:rPr>
    </w:lvl>
    <w:lvl w:ilvl="7" w:tplc="576C4AFE" w:tentative="1">
      <w:start w:val="1"/>
      <w:numFmt w:val="bullet"/>
      <w:lvlText w:val="o"/>
      <w:lvlJc w:val="left"/>
      <w:pPr>
        <w:ind w:left="6120" w:hanging="360"/>
      </w:pPr>
      <w:rPr>
        <w:rFonts w:ascii="Courier New" w:hAnsi="Courier New" w:cs="Courier New" w:hint="default"/>
      </w:rPr>
    </w:lvl>
    <w:lvl w:ilvl="8" w:tplc="4852DA5C" w:tentative="1">
      <w:start w:val="1"/>
      <w:numFmt w:val="bullet"/>
      <w:lvlText w:val=""/>
      <w:lvlJc w:val="left"/>
      <w:pPr>
        <w:ind w:left="6840" w:hanging="360"/>
      </w:pPr>
      <w:rPr>
        <w:rFonts w:ascii="Wingdings" w:hAnsi="Wingdings" w:hint="default"/>
      </w:rPr>
    </w:lvl>
  </w:abstractNum>
  <w:abstractNum w:abstractNumId="42" w15:restartNumberingAfterBreak="0">
    <w:nsid w:val="32447A67"/>
    <w:multiLevelType w:val="multilevel"/>
    <w:tmpl w:val="DE90D416"/>
    <w:lvl w:ilvl="0">
      <w:start w:val="3"/>
      <w:numFmt w:val="decimal"/>
      <w:lvlText w:val="%1"/>
      <w:lvlJc w:val="left"/>
      <w:pPr>
        <w:tabs>
          <w:tab w:val="num" w:pos="432"/>
        </w:tabs>
        <w:ind w:left="432" w:hanging="432"/>
      </w:pPr>
      <w:rPr>
        <w:rFonts w:hint="default"/>
        <w:lang w:val="en-GB"/>
      </w:rPr>
    </w:lvl>
    <w:lvl w:ilvl="1">
      <w:start w:val="2"/>
      <w:numFmt w:val="decimal"/>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32C73CCB"/>
    <w:multiLevelType w:val="hybridMultilevel"/>
    <w:tmpl w:val="1442A1AE"/>
    <w:lvl w:ilvl="0" w:tplc="3564C280">
      <w:start w:val="1"/>
      <w:numFmt w:val="bullet"/>
      <w:lvlText w:val=""/>
      <w:lvlJc w:val="left"/>
      <w:pPr>
        <w:ind w:left="720" w:hanging="360"/>
      </w:pPr>
      <w:rPr>
        <w:rFonts w:ascii="Symbol" w:hAnsi="Symbol" w:hint="default"/>
      </w:rPr>
    </w:lvl>
    <w:lvl w:ilvl="1" w:tplc="22126C90" w:tentative="1">
      <w:start w:val="1"/>
      <w:numFmt w:val="bullet"/>
      <w:lvlText w:val="o"/>
      <w:lvlJc w:val="left"/>
      <w:pPr>
        <w:ind w:left="1440" w:hanging="360"/>
      </w:pPr>
      <w:rPr>
        <w:rFonts w:ascii="Courier New" w:hAnsi="Courier New" w:cs="Courier New" w:hint="default"/>
      </w:rPr>
    </w:lvl>
    <w:lvl w:ilvl="2" w:tplc="4790B86C" w:tentative="1">
      <w:start w:val="1"/>
      <w:numFmt w:val="bullet"/>
      <w:lvlText w:val=""/>
      <w:lvlJc w:val="left"/>
      <w:pPr>
        <w:ind w:left="2160" w:hanging="360"/>
      </w:pPr>
      <w:rPr>
        <w:rFonts w:ascii="Wingdings" w:hAnsi="Wingdings" w:hint="default"/>
      </w:rPr>
    </w:lvl>
    <w:lvl w:ilvl="3" w:tplc="A6D82046" w:tentative="1">
      <w:start w:val="1"/>
      <w:numFmt w:val="bullet"/>
      <w:lvlText w:val=""/>
      <w:lvlJc w:val="left"/>
      <w:pPr>
        <w:ind w:left="2880" w:hanging="360"/>
      </w:pPr>
      <w:rPr>
        <w:rFonts w:ascii="Symbol" w:hAnsi="Symbol" w:hint="default"/>
      </w:rPr>
    </w:lvl>
    <w:lvl w:ilvl="4" w:tplc="A2C628E8" w:tentative="1">
      <w:start w:val="1"/>
      <w:numFmt w:val="bullet"/>
      <w:lvlText w:val="o"/>
      <w:lvlJc w:val="left"/>
      <w:pPr>
        <w:ind w:left="3600" w:hanging="360"/>
      </w:pPr>
      <w:rPr>
        <w:rFonts w:ascii="Courier New" w:hAnsi="Courier New" w:cs="Courier New" w:hint="default"/>
      </w:rPr>
    </w:lvl>
    <w:lvl w:ilvl="5" w:tplc="AA2036A6" w:tentative="1">
      <w:start w:val="1"/>
      <w:numFmt w:val="bullet"/>
      <w:lvlText w:val=""/>
      <w:lvlJc w:val="left"/>
      <w:pPr>
        <w:ind w:left="4320" w:hanging="360"/>
      </w:pPr>
      <w:rPr>
        <w:rFonts w:ascii="Wingdings" w:hAnsi="Wingdings" w:hint="default"/>
      </w:rPr>
    </w:lvl>
    <w:lvl w:ilvl="6" w:tplc="EF0A1AB4" w:tentative="1">
      <w:start w:val="1"/>
      <w:numFmt w:val="bullet"/>
      <w:lvlText w:val=""/>
      <w:lvlJc w:val="left"/>
      <w:pPr>
        <w:ind w:left="5040" w:hanging="360"/>
      </w:pPr>
      <w:rPr>
        <w:rFonts w:ascii="Symbol" w:hAnsi="Symbol" w:hint="default"/>
      </w:rPr>
    </w:lvl>
    <w:lvl w:ilvl="7" w:tplc="BD0E57D2" w:tentative="1">
      <w:start w:val="1"/>
      <w:numFmt w:val="bullet"/>
      <w:lvlText w:val="o"/>
      <w:lvlJc w:val="left"/>
      <w:pPr>
        <w:ind w:left="5760" w:hanging="360"/>
      </w:pPr>
      <w:rPr>
        <w:rFonts w:ascii="Courier New" w:hAnsi="Courier New" w:cs="Courier New" w:hint="default"/>
      </w:rPr>
    </w:lvl>
    <w:lvl w:ilvl="8" w:tplc="6814418E" w:tentative="1">
      <w:start w:val="1"/>
      <w:numFmt w:val="bullet"/>
      <w:lvlText w:val=""/>
      <w:lvlJc w:val="left"/>
      <w:pPr>
        <w:ind w:left="6480" w:hanging="360"/>
      </w:pPr>
      <w:rPr>
        <w:rFonts w:ascii="Wingdings" w:hAnsi="Wingdings" w:hint="default"/>
      </w:rPr>
    </w:lvl>
  </w:abstractNum>
  <w:abstractNum w:abstractNumId="44" w15:restartNumberingAfterBreak="0">
    <w:nsid w:val="3595589C"/>
    <w:multiLevelType w:val="multilevel"/>
    <w:tmpl w:val="F4E6D880"/>
    <w:lvl w:ilvl="0">
      <w:start w:val="2"/>
      <w:numFmt w:val="lowerLetter"/>
      <w:lvlText w:val="%1)"/>
      <w:lvlJc w:val="left"/>
      <w:pPr>
        <w:ind w:left="357" w:firstLine="0"/>
      </w:pPr>
      <w:rPr>
        <w:rFonts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797"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1349"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45" w15:restartNumberingAfterBreak="0">
    <w:nsid w:val="35B81930"/>
    <w:multiLevelType w:val="multilevel"/>
    <w:tmpl w:val="6B946920"/>
    <w:lvl w:ilvl="0">
      <w:start w:val="2"/>
      <w:numFmt w:val="decimal"/>
      <w:lvlText w:val="%1"/>
      <w:lvlJc w:val="left"/>
      <w:pPr>
        <w:ind w:left="360" w:hanging="360"/>
      </w:pPr>
      <w:rPr>
        <w:rFonts w:hint="default"/>
      </w:rPr>
    </w:lvl>
    <w:lvl w:ilvl="1">
      <w:start w:val="2"/>
      <w:numFmt w:val="decimal"/>
      <w:lvlText w:val="%1.1"/>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39BD44A5"/>
    <w:multiLevelType w:val="hybridMultilevel"/>
    <w:tmpl w:val="6040F0EC"/>
    <w:name w:val="WW8Num82"/>
    <w:lvl w:ilvl="0" w:tplc="6F4081CA">
      <w:start w:val="293"/>
      <w:numFmt w:val="bullet"/>
      <w:lvlText w:val="-"/>
      <w:lvlJc w:val="left"/>
      <w:pPr>
        <w:tabs>
          <w:tab w:val="num" w:pos="720"/>
        </w:tabs>
        <w:ind w:left="720" w:hanging="360"/>
      </w:pPr>
      <w:rPr>
        <w:rFonts w:ascii="Arial" w:hAnsi="Arial" w:cs="Arial" w:hint="default"/>
      </w:rPr>
    </w:lvl>
    <w:lvl w:ilvl="1" w:tplc="C144BEA6" w:tentative="1">
      <w:start w:val="1"/>
      <w:numFmt w:val="bullet"/>
      <w:lvlText w:val="o"/>
      <w:lvlJc w:val="left"/>
      <w:pPr>
        <w:tabs>
          <w:tab w:val="num" w:pos="1440"/>
        </w:tabs>
        <w:ind w:left="1440" w:hanging="360"/>
      </w:pPr>
      <w:rPr>
        <w:rFonts w:ascii="Courier New" w:hAnsi="Courier New" w:cs="Courier New" w:hint="default"/>
      </w:rPr>
    </w:lvl>
    <w:lvl w:ilvl="2" w:tplc="8EB4FCB8" w:tentative="1">
      <w:start w:val="1"/>
      <w:numFmt w:val="bullet"/>
      <w:lvlText w:val=""/>
      <w:lvlJc w:val="left"/>
      <w:pPr>
        <w:tabs>
          <w:tab w:val="num" w:pos="2160"/>
        </w:tabs>
        <w:ind w:left="2160" w:hanging="360"/>
      </w:pPr>
      <w:rPr>
        <w:rFonts w:ascii="Wingdings" w:hAnsi="Wingdings" w:hint="default"/>
      </w:rPr>
    </w:lvl>
    <w:lvl w:ilvl="3" w:tplc="A62ED056" w:tentative="1">
      <w:start w:val="1"/>
      <w:numFmt w:val="bullet"/>
      <w:lvlText w:val=""/>
      <w:lvlJc w:val="left"/>
      <w:pPr>
        <w:tabs>
          <w:tab w:val="num" w:pos="2880"/>
        </w:tabs>
        <w:ind w:left="2880" w:hanging="360"/>
      </w:pPr>
      <w:rPr>
        <w:rFonts w:ascii="Symbol" w:hAnsi="Symbol" w:hint="default"/>
      </w:rPr>
    </w:lvl>
    <w:lvl w:ilvl="4" w:tplc="006A5164" w:tentative="1">
      <w:start w:val="1"/>
      <w:numFmt w:val="bullet"/>
      <w:lvlText w:val="o"/>
      <w:lvlJc w:val="left"/>
      <w:pPr>
        <w:tabs>
          <w:tab w:val="num" w:pos="3600"/>
        </w:tabs>
        <w:ind w:left="3600" w:hanging="360"/>
      </w:pPr>
      <w:rPr>
        <w:rFonts w:ascii="Courier New" w:hAnsi="Courier New" w:cs="Courier New" w:hint="default"/>
      </w:rPr>
    </w:lvl>
    <w:lvl w:ilvl="5" w:tplc="EB942BA6" w:tentative="1">
      <w:start w:val="1"/>
      <w:numFmt w:val="bullet"/>
      <w:lvlText w:val=""/>
      <w:lvlJc w:val="left"/>
      <w:pPr>
        <w:tabs>
          <w:tab w:val="num" w:pos="4320"/>
        </w:tabs>
        <w:ind w:left="4320" w:hanging="360"/>
      </w:pPr>
      <w:rPr>
        <w:rFonts w:ascii="Wingdings" w:hAnsi="Wingdings" w:hint="default"/>
      </w:rPr>
    </w:lvl>
    <w:lvl w:ilvl="6" w:tplc="E814D76E" w:tentative="1">
      <w:start w:val="1"/>
      <w:numFmt w:val="bullet"/>
      <w:lvlText w:val=""/>
      <w:lvlJc w:val="left"/>
      <w:pPr>
        <w:tabs>
          <w:tab w:val="num" w:pos="5040"/>
        </w:tabs>
        <w:ind w:left="5040" w:hanging="360"/>
      </w:pPr>
      <w:rPr>
        <w:rFonts w:ascii="Symbol" w:hAnsi="Symbol" w:hint="default"/>
      </w:rPr>
    </w:lvl>
    <w:lvl w:ilvl="7" w:tplc="1C2C1B66" w:tentative="1">
      <w:start w:val="1"/>
      <w:numFmt w:val="bullet"/>
      <w:lvlText w:val="o"/>
      <w:lvlJc w:val="left"/>
      <w:pPr>
        <w:tabs>
          <w:tab w:val="num" w:pos="5760"/>
        </w:tabs>
        <w:ind w:left="5760" w:hanging="360"/>
      </w:pPr>
      <w:rPr>
        <w:rFonts w:ascii="Courier New" w:hAnsi="Courier New" w:cs="Courier New" w:hint="default"/>
      </w:rPr>
    </w:lvl>
    <w:lvl w:ilvl="8" w:tplc="6F8A6E4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9D56695"/>
    <w:multiLevelType w:val="multilevel"/>
    <w:tmpl w:val="AAF651C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4"/>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3A50485A"/>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3B684BFD"/>
    <w:multiLevelType w:val="multilevel"/>
    <w:tmpl w:val="DC5083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FC7FA10"/>
    <w:multiLevelType w:val="multilevel"/>
    <w:tmpl w:val="D92028A0"/>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4"/>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432E10B5"/>
    <w:multiLevelType w:val="hybridMultilevel"/>
    <w:tmpl w:val="5A920DF4"/>
    <w:lvl w:ilvl="0" w:tplc="C320411A">
      <w:numFmt w:val="bullet"/>
      <w:lvlText w:val="-"/>
      <w:lvlJc w:val="left"/>
      <w:pPr>
        <w:ind w:left="720" w:hanging="360"/>
      </w:pPr>
      <w:rPr>
        <w:rFonts w:ascii="Futura Lt BT" w:hAnsi="Futura Lt BT" w:cs="Times New Roman" w:hint="default"/>
      </w:rPr>
    </w:lvl>
    <w:lvl w:ilvl="1" w:tplc="EDA0B26E" w:tentative="1">
      <w:start w:val="1"/>
      <w:numFmt w:val="bullet"/>
      <w:lvlText w:val="o"/>
      <w:lvlJc w:val="left"/>
      <w:pPr>
        <w:ind w:left="1440" w:hanging="360"/>
      </w:pPr>
      <w:rPr>
        <w:rFonts w:ascii="Courier New" w:hAnsi="Courier New" w:cs="Courier New" w:hint="default"/>
      </w:rPr>
    </w:lvl>
    <w:lvl w:ilvl="2" w:tplc="9274F96E" w:tentative="1">
      <w:start w:val="1"/>
      <w:numFmt w:val="bullet"/>
      <w:lvlText w:val=""/>
      <w:lvlJc w:val="left"/>
      <w:pPr>
        <w:ind w:left="2160" w:hanging="360"/>
      </w:pPr>
      <w:rPr>
        <w:rFonts w:ascii="Wingdings" w:hAnsi="Wingdings" w:hint="default"/>
      </w:rPr>
    </w:lvl>
    <w:lvl w:ilvl="3" w:tplc="AF0041B4" w:tentative="1">
      <w:start w:val="1"/>
      <w:numFmt w:val="bullet"/>
      <w:lvlText w:val=""/>
      <w:lvlJc w:val="left"/>
      <w:pPr>
        <w:ind w:left="2880" w:hanging="360"/>
      </w:pPr>
      <w:rPr>
        <w:rFonts w:ascii="Symbol" w:hAnsi="Symbol" w:hint="default"/>
      </w:rPr>
    </w:lvl>
    <w:lvl w:ilvl="4" w:tplc="0C4AE198" w:tentative="1">
      <w:start w:val="1"/>
      <w:numFmt w:val="bullet"/>
      <w:lvlText w:val="o"/>
      <w:lvlJc w:val="left"/>
      <w:pPr>
        <w:ind w:left="3600" w:hanging="360"/>
      </w:pPr>
      <w:rPr>
        <w:rFonts w:ascii="Courier New" w:hAnsi="Courier New" w:cs="Courier New" w:hint="default"/>
      </w:rPr>
    </w:lvl>
    <w:lvl w:ilvl="5" w:tplc="19309C80" w:tentative="1">
      <w:start w:val="1"/>
      <w:numFmt w:val="bullet"/>
      <w:lvlText w:val=""/>
      <w:lvlJc w:val="left"/>
      <w:pPr>
        <w:ind w:left="4320" w:hanging="360"/>
      </w:pPr>
      <w:rPr>
        <w:rFonts w:ascii="Wingdings" w:hAnsi="Wingdings" w:hint="default"/>
      </w:rPr>
    </w:lvl>
    <w:lvl w:ilvl="6" w:tplc="712079B6" w:tentative="1">
      <w:start w:val="1"/>
      <w:numFmt w:val="bullet"/>
      <w:lvlText w:val=""/>
      <w:lvlJc w:val="left"/>
      <w:pPr>
        <w:ind w:left="5040" w:hanging="360"/>
      </w:pPr>
      <w:rPr>
        <w:rFonts w:ascii="Symbol" w:hAnsi="Symbol" w:hint="default"/>
      </w:rPr>
    </w:lvl>
    <w:lvl w:ilvl="7" w:tplc="CA20DD28" w:tentative="1">
      <w:start w:val="1"/>
      <w:numFmt w:val="bullet"/>
      <w:lvlText w:val="o"/>
      <w:lvlJc w:val="left"/>
      <w:pPr>
        <w:ind w:left="5760" w:hanging="360"/>
      </w:pPr>
      <w:rPr>
        <w:rFonts w:ascii="Courier New" w:hAnsi="Courier New" w:cs="Courier New" w:hint="default"/>
      </w:rPr>
    </w:lvl>
    <w:lvl w:ilvl="8" w:tplc="EB4A1F1E" w:tentative="1">
      <w:start w:val="1"/>
      <w:numFmt w:val="bullet"/>
      <w:lvlText w:val=""/>
      <w:lvlJc w:val="left"/>
      <w:pPr>
        <w:ind w:left="6480" w:hanging="360"/>
      </w:pPr>
      <w:rPr>
        <w:rFonts w:ascii="Wingdings" w:hAnsi="Wingdings" w:hint="default"/>
      </w:rPr>
    </w:lvl>
  </w:abstractNum>
  <w:abstractNum w:abstractNumId="52" w15:restartNumberingAfterBreak="0">
    <w:nsid w:val="44941A25"/>
    <w:multiLevelType w:val="multilevel"/>
    <w:tmpl w:val="252EBC46"/>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8"/>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46E63858"/>
    <w:multiLevelType w:val="multilevel"/>
    <w:tmpl w:val="FDE8646A"/>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48610443"/>
    <w:multiLevelType w:val="multilevel"/>
    <w:tmpl w:val="4B488448"/>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5" w15:restartNumberingAfterBreak="0">
    <w:nsid w:val="499E7911"/>
    <w:multiLevelType w:val="multilevel"/>
    <w:tmpl w:val="C35055E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1.%2.2"/>
      <w:lvlJc w:val="left"/>
      <w:pPr>
        <w:ind w:left="360" w:hanging="360"/>
      </w:pPr>
      <w:rPr>
        <w:rFonts w:hint="default"/>
      </w:rPr>
    </w:lvl>
    <w:lvl w:ilvl="3">
      <w:start w:val="1"/>
      <w:numFmt w:val="none"/>
      <w:lvlText w:val="3.3.1"/>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4A7E7A88"/>
    <w:multiLevelType w:val="multilevel"/>
    <w:tmpl w:val="03C0349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4BDB52F4"/>
    <w:multiLevelType w:val="multilevel"/>
    <w:tmpl w:val="6DCA4F1A"/>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
      <w:lvlText w:val="3.%2.%3"/>
      <w:lvlJc w:val="left"/>
      <w:pPr>
        <w:tabs>
          <w:tab w:val="num" w:pos="822"/>
        </w:tabs>
        <w:ind w:left="822" w:hanging="680"/>
      </w:pPr>
      <w:rPr>
        <w:rFonts w:hint="default"/>
        <w:b/>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4E2F1D8A"/>
    <w:multiLevelType w:val="hybridMultilevel"/>
    <w:tmpl w:val="E23C9EFE"/>
    <w:lvl w:ilvl="0" w:tplc="E68294C6">
      <w:numFmt w:val="bullet"/>
      <w:lvlText w:val="-"/>
      <w:lvlJc w:val="left"/>
      <w:pPr>
        <w:tabs>
          <w:tab w:val="num" w:pos="720"/>
        </w:tabs>
        <w:ind w:left="720" w:hanging="360"/>
      </w:pPr>
      <w:rPr>
        <w:rFonts w:ascii="Futura Lt BT" w:hAnsi="Futura Lt BT" w:cs="Times New Roman" w:hint="default"/>
      </w:rPr>
    </w:lvl>
    <w:lvl w:ilvl="1" w:tplc="FCAC0B42" w:tentative="1">
      <w:start w:val="1"/>
      <w:numFmt w:val="bullet"/>
      <w:lvlText w:val="o"/>
      <w:lvlJc w:val="left"/>
      <w:pPr>
        <w:tabs>
          <w:tab w:val="num" w:pos="1440"/>
        </w:tabs>
        <w:ind w:left="1440" w:hanging="360"/>
      </w:pPr>
      <w:rPr>
        <w:rFonts w:ascii="Courier New" w:hAnsi="Courier New" w:cs="Courier New" w:hint="default"/>
      </w:rPr>
    </w:lvl>
    <w:lvl w:ilvl="2" w:tplc="2374894C" w:tentative="1">
      <w:start w:val="1"/>
      <w:numFmt w:val="bullet"/>
      <w:lvlText w:val=""/>
      <w:lvlJc w:val="left"/>
      <w:pPr>
        <w:tabs>
          <w:tab w:val="num" w:pos="2160"/>
        </w:tabs>
        <w:ind w:left="2160" w:hanging="360"/>
      </w:pPr>
      <w:rPr>
        <w:rFonts w:ascii="Wingdings" w:hAnsi="Wingdings" w:hint="default"/>
      </w:rPr>
    </w:lvl>
    <w:lvl w:ilvl="3" w:tplc="9344024E" w:tentative="1">
      <w:start w:val="1"/>
      <w:numFmt w:val="bullet"/>
      <w:lvlText w:val=""/>
      <w:lvlJc w:val="left"/>
      <w:pPr>
        <w:tabs>
          <w:tab w:val="num" w:pos="2880"/>
        </w:tabs>
        <w:ind w:left="2880" w:hanging="360"/>
      </w:pPr>
      <w:rPr>
        <w:rFonts w:ascii="Symbol" w:hAnsi="Symbol" w:hint="default"/>
      </w:rPr>
    </w:lvl>
    <w:lvl w:ilvl="4" w:tplc="E658522C" w:tentative="1">
      <w:start w:val="1"/>
      <w:numFmt w:val="bullet"/>
      <w:lvlText w:val="o"/>
      <w:lvlJc w:val="left"/>
      <w:pPr>
        <w:tabs>
          <w:tab w:val="num" w:pos="3600"/>
        </w:tabs>
        <w:ind w:left="3600" w:hanging="360"/>
      </w:pPr>
      <w:rPr>
        <w:rFonts w:ascii="Courier New" w:hAnsi="Courier New" w:cs="Courier New" w:hint="default"/>
      </w:rPr>
    </w:lvl>
    <w:lvl w:ilvl="5" w:tplc="FB0806BE" w:tentative="1">
      <w:start w:val="1"/>
      <w:numFmt w:val="bullet"/>
      <w:lvlText w:val=""/>
      <w:lvlJc w:val="left"/>
      <w:pPr>
        <w:tabs>
          <w:tab w:val="num" w:pos="4320"/>
        </w:tabs>
        <w:ind w:left="4320" w:hanging="360"/>
      </w:pPr>
      <w:rPr>
        <w:rFonts w:ascii="Wingdings" w:hAnsi="Wingdings" w:hint="default"/>
      </w:rPr>
    </w:lvl>
    <w:lvl w:ilvl="6" w:tplc="217C107E" w:tentative="1">
      <w:start w:val="1"/>
      <w:numFmt w:val="bullet"/>
      <w:lvlText w:val=""/>
      <w:lvlJc w:val="left"/>
      <w:pPr>
        <w:tabs>
          <w:tab w:val="num" w:pos="5040"/>
        </w:tabs>
        <w:ind w:left="5040" w:hanging="360"/>
      </w:pPr>
      <w:rPr>
        <w:rFonts w:ascii="Symbol" w:hAnsi="Symbol" w:hint="default"/>
      </w:rPr>
    </w:lvl>
    <w:lvl w:ilvl="7" w:tplc="10421916" w:tentative="1">
      <w:start w:val="1"/>
      <w:numFmt w:val="bullet"/>
      <w:lvlText w:val="o"/>
      <w:lvlJc w:val="left"/>
      <w:pPr>
        <w:tabs>
          <w:tab w:val="num" w:pos="5760"/>
        </w:tabs>
        <w:ind w:left="5760" w:hanging="360"/>
      </w:pPr>
      <w:rPr>
        <w:rFonts w:ascii="Courier New" w:hAnsi="Courier New" w:cs="Courier New" w:hint="default"/>
      </w:rPr>
    </w:lvl>
    <w:lvl w:ilvl="8" w:tplc="C7D85892"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30C7120"/>
    <w:multiLevelType w:val="multilevel"/>
    <w:tmpl w:val="5784BBA6"/>
    <w:name w:val="WW8Num5"/>
    <w:lvl w:ilvl="0">
      <w:start w:val="4"/>
      <w:numFmt w:val="decimal"/>
      <w:lvlText w:val="%1"/>
      <w:lvlJc w:val="left"/>
      <w:pPr>
        <w:tabs>
          <w:tab w:val="num" w:pos="432"/>
        </w:tabs>
        <w:ind w:left="432" w:hanging="432"/>
      </w:pPr>
      <w:rPr>
        <w:rFonts w:hint="default"/>
        <w:lang w:val="en-GB"/>
      </w:rPr>
    </w:lvl>
    <w:lvl w:ilvl="1">
      <w:start w:val="2"/>
      <w:numFmt w:val="decimal"/>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15:restartNumberingAfterBreak="0">
    <w:nsid w:val="547E3A44"/>
    <w:multiLevelType w:val="hybridMultilevel"/>
    <w:tmpl w:val="FAEE0CB4"/>
    <w:lvl w:ilvl="0" w:tplc="DF5EBE7A">
      <w:start w:val="1"/>
      <w:numFmt w:val="bullet"/>
      <w:lvlText w:val=""/>
      <w:lvlJc w:val="left"/>
      <w:pPr>
        <w:ind w:left="720" w:hanging="360"/>
      </w:pPr>
      <w:rPr>
        <w:rFonts w:ascii="Symbol" w:hAnsi="Symbol" w:hint="default"/>
      </w:rPr>
    </w:lvl>
    <w:lvl w:ilvl="1" w:tplc="EF866750" w:tentative="1">
      <w:start w:val="1"/>
      <w:numFmt w:val="bullet"/>
      <w:lvlText w:val="o"/>
      <w:lvlJc w:val="left"/>
      <w:pPr>
        <w:ind w:left="1440" w:hanging="360"/>
      </w:pPr>
      <w:rPr>
        <w:rFonts w:ascii="Courier New" w:hAnsi="Courier New" w:cs="Courier New" w:hint="default"/>
      </w:rPr>
    </w:lvl>
    <w:lvl w:ilvl="2" w:tplc="C78021E8" w:tentative="1">
      <w:start w:val="1"/>
      <w:numFmt w:val="bullet"/>
      <w:lvlText w:val=""/>
      <w:lvlJc w:val="left"/>
      <w:pPr>
        <w:ind w:left="2160" w:hanging="360"/>
      </w:pPr>
      <w:rPr>
        <w:rFonts w:ascii="Wingdings" w:hAnsi="Wingdings" w:hint="default"/>
      </w:rPr>
    </w:lvl>
    <w:lvl w:ilvl="3" w:tplc="34C604E4" w:tentative="1">
      <w:start w:val="1"/>
      <w:numFmt w:val="bullet"/>
      <w:lvlText w:val=""/>
      <w:lvlJc w:val="left"/>
      <w:pPr>
        <w:ind w:left="2880" w:hanging="360"/>
      </w:pPr>
      <w:rPr>
        <w:rFonts w:ascii="Symbol" w:hAnsi="Symbol" w:hint="default"/>
      </w:rPr>
    </w:lvl>
    <w:lvl w:ilvl="4" w:tplc="DAE06C38" w:tentative="1">
      <w:start w:val="1"/>
      <w:numFmt w:val="bullet"/>
      <w:lvlText w:val="o"/>
      <w:lvlJc w:val="left"/>
      <w:pPr>
        <w:ind w:left="3600" w:hanging="360"/>
      </w:pPr>
      <w:rPr>
        <w:rFonts w:ascii="Courier New" w:hAnsi="Courier New" w:cs="Courier New" w:hint="default"/>
      </w:rPr>
    </w:lvl>
    <w:lvl w:ilvl="5" w:tplc="26F01426" w:tentative="1">
      <w:start w:val="1"/>
      <w:numFmt w:val="bullet"/>
      <w:lvlText w:val=""/>
      <w:lvlJc w:val="left"/>
      <w:pPr>
        <w:ind w:left="4320" w:hanging="360"/>
      </w:pPr>
      <w:rPr>
        <w:rFonts w:ascii="Wingdings" w:hAnsi="Wingdings" w:hint="default"/>
      </w:rPr>
    </w:lvl>
    <w:lvl w:ilvl="6" w:tplc="6EF08BD6" w:tentative="1">
      <w:start w:val="1"/>
      <w:numFmt w:val="bullet"/>
      <w:lvlText w:val=""/>
      <w:lvlJc w:val="left"/>
      <w:pPr>
        <w:ind w:left="5040" w:hanging="360"/>
      </w:pPr>
      <w:rPr>
        <w:rFonts w:ascii="Symbol" w:hAnsi="Symbol" w:hint="default"/>
      </w:rPr>
    </w:lvl>
    <w:lvl w:ilvl="7" w:tplc="FE2A2542" w:tentative="1">
      <w:start w:val="1"/>
      <w:numFmt w:val="bullet"/>
      <w:lvlText w:val="o"/>
      <w:lvlJc w:val="left"/>
      <w:pPr>
        <w:ind w:left="5760" w:hanging="360"/>
      </w:pPr>
      <w:rPr>
        <w:rFonts w:ascii="Courier New" w:hAnsi="Courier New" w:cs="Courier New" w:hint="default"/>
      </w:rPr>
    </w:lvl>
    <w:lvl w:ilvl="8" w:tplc="D61444E8" w:tentative="1">
      <w:start w:val="1"/>
      <w:numFmt w:val="bullet"/>
      <w:lvlText w:val=""/>
      <w:lvlJc w:val="left"/>
      <w:pPr>
        <w:ind w:left="6480" w:hanging="360"/>
      </w:pPr>
      <w:rPr>
        <w:rFonts w:ascii="Wingdings" w:hAnsi="Wingdings" w:hint="default"/>
      </w:rPr>
    </w:lvl>
  </w:abstractNum>
  <w:abstractNum w:abstractNumId="61" w15:restartNumberingAfterBreak="0">
    <w:nsid w:val="59597763"/>
    <w:multiLevelType w:val="multilevel"/>
    <w:tmpl w:val="6B9469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5B300C47"/>
    <w:multiLevelType w:val="multilevel"/>
    <w:tmpl w:val="74B477AA"/>
    <w:lvl w:ilvl="0">
      <w:start w:val="2"/>
      <w:numFmt w:val="lowerLetter"/>
      <w:lvlText w:val="%1)"/>
      <w:lvlJc w:val="left"/>
      <w:pPr>
        <w:ind w:left="357" w:firstLine="0"/>
      </w:pPr>
      <w:rPr>
        <w:rFonts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797"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1349"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63" w15:restartNumberingAfterBreak="0">
    <w:nsid w:val="5EA07653"/>
    <w:multiLevelType w:val="hybridMultilevel"/>
    <w:tmpl w:val="549C48F2"/>
    <w:lvl w:ilvl="0" w:tplc="AE4081E8">
      <w:start w:val="1"/>
      <w:numFmt w:val="bullet"/>
      <w:pStyle w:val="Textstand-aloneBulletpoint"/>
      <w:lvlText w:val="-"/>
      <w:lvlJc w:val="left"/>
      <w:pPr>
        <w:ind w:left="1080" w:hanging="360"/>
      </w:pPr>
      <w:rPr>
        <w:rFonts w:ascii="Verdana" w:hAnsi="Verdana" w:hint="default"/>
      </w:rPr>
    </w:lvl>
    <w:lvl w:ilvl="1" w:tplc="40BCF660" w:tentative="1">
      <w:start w:val="1"/>
      <w:numFmt w:val="bullet"/>
      <w:lvlText w:val="o"/>
      <w:lvlJc w:val="left"/>
      <w:pPr>
        <w:ind w:left="1800" w:hanging="360"/>
      </w:pPr>
      <w:rPr>
        <w:rFonts w:ascii="Courier New" w:hAnsi="Courier New" w:cs="Courier New" w:hint="default"/>
      </w:rPr>
    </w:lvl>
    <w:lvl w:ilvl="2" w:tplc="6E066F30" w:tentative="1">
      <w:start w:val="1"/>
      <w:numFmt w:val="bullet"/>
      <w:lvlText w:val=""/>
      <w:lvlJc w:val="left"/>
      <w:pPr>
        <w:ind w:left="2520" w:hanging="360"/>
      </w:pPr>
      <w:rPr>
        <w:rFonts w:ascii="Wingdings" w:hAnsi="Wingdings" w:hint="default"/>
      </w:rPr>
    </w:lvl>
    <w:lvl w:ilvl="3" w:tplc="286075CC" w:tentative="1">
      <w:start w:val="1"/>
      <w:numFmt w:val="bullet"/>
      <w:lvlText w:val=""/>
      <w:lvlJc w:val="left"/>
      <w:pPr>
        <w:ind w:left="3240" w:hanging="360"/>
      </w:pPr>
      <w:rPr>
        <w:rFonts w:ascii="Symbol" w:hAnsi="Symbol" w:hint="default"/>
      </w:rPr>
    </w:lvl>
    <w:lvl w:ilvl="4" w:tplc="9AA64D6C" w:tentative="1">
      <w:start w:val="1"/>
      <w:numFmt w:val="bullet"/>
      <w:lvlText w:val="o"/>
      <w:lvlJc w:val="left"/>
      <w:pPr>
        <w:ind w:left="3960" w:hanging="360"/>
      </w:pPr>
      <w:rPr>
        <w:rFonts w:ascii="Courier New" w:hAnsi="Courier New" w:cs="Courier New" w:hint="default"/>
      </w:rPr>
    </w:lvl>
    <w:lvl w:ilvl="5" w:tplc="B754A13C" w:tentative="1">
      <w:start w:val="1"/>
      <w:numFmt w:val="bullet"/>
      <w:lvlText w:val=""/>
      <w:lvlJc w:val="left"/>
      <w:pPr>
        <w:ind w:left="4680" w:hanging="360"/>
      </w:pPr>
      <w:rPr>
        <w:rFonts w:ascii="Wingdings" w:hAnsi="Wingdings" w:hint="default"/>
      </w:rPr>
    </w:lvl>
    <w:lvl w:ilvl="6" w:tplc="1D000ECA" w:tentative="1">
      <w:start w:val="1"/>
      <w:numFmt w:val="bullet"/>
      <w:lvlText w:val=""/>
      <w:lvlJc w:val="left"/>
      <w:pPr>
        <w:ind w:left="5400" w:hanging="360"/>
      </w:pPr>
      <w:rPr>
        <w:rFonts w:ascii="Symbol" w:hAnsi="Symbol" w:hint="default"/>
      </w:rPr>
    </w:lvl>
    <w:lvl w:ilvl="7" w:tplc="BF5CA9C2" w:tentative="1">
      <w:start w:val="1"/>
      <w:numFmt w:val="bullet"/>
      <w:lvlText w:val="o"/>
      <w:lvlJc w:val="left"/>
      <w:pPr>
        <w:ind w:left="6120" w:hanging="360"/>
      </w:pPr>
      <w:rPr>
        <w:rFonts w:ascii="Courier New" w:hAnsi="Courier New" w:cs="Courier New" w:hint="default"/>
      </w:rPr>
    </w:lvl>
    <w:lvl w:ilvl="8" w:tplc="0144DF08" w:tentative="1">
      <w:start w:val="1"/>
      <w:numFmt w:val="bullet"/>
      <w:lvlText w:val=""/>
      <w:lvlJc w:val="left"/>
      <w:pPr>
        <w:ind w:left="6840" w:hanging="360"/>
      </w:pPr>
      <w:rPr>
        <w:rFonts w:ascii="Wingdings" w:hAnsi="Wingdings" w:hint="default"/>
      </w:rPr>
    </w:lvl>
  </w:abstractNum>
  <w:abstractNum w:abstractNumId="64" w15:restartNumberingAfterBreak="0">
    <w:nsid w:val="5F840F0A"/>
    <w:multiLevelType w:val="hybridMultilevel"/>
    <w:tmpl w:val="5D3EB088"/>
    <w:lvl w:ilvl="0" w:tplc="E97619FA">
      <w:start w:val="1"/>
      <w:numFmt w:val="lowerRoman"/>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5FF9160A"/>
    <w:multiLevelType w:val="multilevel"/>
    <w:tmpl w:val="6B9469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6290C246"/>
    <w:multiLevelType w:val="multilevel"/>
    <w:tmpl w:val="2E62EAD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3"/>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15:restartNumberingAfterBreak="0">
    <w:nsid w:val="632564AA"/>
    <w:multiLevelType w:val="multilevel"/>
    <w:tmpl w:val="C0E2270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6"/>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65F23A0D"/>
    <w:multiLevelType w:val="hybridMultilevel"/>
    <w:tmpl w:val="36C6AE94"/>
    <w:lvl w:ilvl="0" w:tplc="D9760C94">
      <w:start w:val="1"/>
      <w:numFmt w:val="lowerRoman"/>
      <w:pStyle w:val="Listi"/>
      <w:lvlText w:val="%1)"/>
      <w:lvlJc w:val="left"/>
      <w:pPr>
        <w:tabs>
          <w:tab w:val="num" w:pos="1080"/>
        </w:tabs>
        <w:ind w:left="1080" w:hanging="720"/>
      </w:pPr>
      <w:rPr>
        <w:rFonts w:cs="Times New Roman" w:hint="default"/>
      </w:rPr>
    </w:lvl>
    <w:lvl w:ilvl="1" w:tplc="CFAEE290">
      <w:start w:val="1"/>
      <w:numFmt w:val="lowerLetter"/>
      <w:lvlText w:val="%2."/>
      <w:lvlJc w:val="left"/>
      <w:pPr>
        <w:tabs>
          <w:tab w:val="num" w:pos="1440"/>
        </w:tabs>
        <w:ind w:left="1440" w:hanging="360"/>
      </w:pPr>
      <w:rPr>
        <w:rFonts w:cs="Times New Roman"/>
      </w:rPr>
    </w:lvl>
    <w:lvl w:ilvl="2" w:tplc="3C7E1806">
      <w:start w:val="1"/>
      <w:numFmt w:val="lowerRoman"/>
      <w:lvlText w:val="%3."/>
      <w:lvlJc w:val="right"/>
      <w:pPr>
        <w:tabs>
          <w:tab w:val="num" w:pos="2160"/>
        </w:tabs>
        <w:ind w:left="2160" w:hanging="180"/>
      </w:pPr>
      <w:rPr>
        <w:rFonts w:cs="Times New Roman"/>
      </w:rPr>
    </w:lvl>
    <w:lvl w:ilvl="3" w:tplc="FFEA3F74">
      <w:start w:val="1"/>
      <w:numFmt w:val="decimal"/>
      <w:lvlText w:val="%4."/>
      <w:lvlJc w:val="left"/>
      <w:pPr>
        <w:tabs>
          <w:tab w:val="num" w:pos="2880"/>
        </w:tabs>
        <w:ind w:left="2880" w:hanging="360"/>
      </w:pPr>
      <w:rPr>
        <w:rFonts w:cs="Times New Roman"/>
      </w:rPr>
    </w:lvl>
    <w:lvl w:ilvl="4" w:tplc="D23E218E">
      <w:start w:val="1"/>
      <w:numFmt w:val="lowerLetter"/>
      <w:lvlText w:val="%5."/>
      <w:lvlJc w:val="left"/>
      <w:pPr>
        <w:tabs>
          <w:tab w:val="num" w:pos="3600"/>
        </w:tabs>
        <w:ind w:left="3600" w:hanging="360"/>
      </w:pPr>
      <w:rPr>
        <w:rFonts w:cs="Times New Roman"/>
      </w:rPr>
    </w:lvl>
    <w:lvl w:ilvl="5" w:tplc="B22E3EC2">
      <w:start w:val="1"/>
      <w:numFmt w:val="lowerRoman"/>
      <w:lvlText w:val="%6."/>
      <w:lvlJc w:val="right"/>
      <w:pPr>
        <w:tabs>
          <w:tab w:val="num" w:pos="4320"/>
        </w:tabs>
        <w:ind w:left="4320" w:hanging="180"/>
      </w:pPr>
      <w:rPr>
        <w:rFonts w:cs="Times New Roman"/>
      </w:rPr>
    </w:lvl>
    <w:lvl w:ilvl="6" w:tplc="FE8271F8">
      <w:start w:val="1"/>
      <w:numFmt w:val="decimal"/>
      <w:lvlText w:val="%7."/>
      <w:lvlJc w:val="left"/>
      <w:pPr>
        <w:tabs>
          <w:tab w:val="num" w:pos="5040"/>
        </w:tabs>
        <w:ind w:left="5040" w:hanging="360"/>
      </w:pPr>
      <w:rPr>
        <w:rFonts w:cs="Times New Roman"/>
      </w:rPr>
    </w:lvl>
    <w:lvl w:ilvl="7" w:tplc="C3529A16">
      <w:start w:val="1"/>
      <w:numFmt w:val="lowerLetter"/>
      <w:lvlText w:val="%8."/>
      <w:lvlJc w:val="left"/>
      <w:pPr>
        <w:tabs>
          <w:tab w:val="num" w:pos="5760"/>
        </w:tabs>
        <w:ind w:left="5760" w:hanging="360"/>
      </w:pPr>
      <w:rPr>
        <w:rFonts w:cs="Times New Roman"/>
      </w:rPr>
    </w:lvl>
    <w:lvl w:ilvl="8" w:tplc="AC023418">
      <w:start w:val="1"/>
      <w:numFmt w:val="lowerRoman"/>
      <w:lvlText w:val="%9."/>
      <w:lvlJc w:val="right"/>
      <w:pPr>
        <w:tabs>
          <w:tab w:val="num" w:pos="6480"/>
        </w:tabs>
        <w:ind w:left="6480" w:hanging="180"/>
      </w:pPr>
      <w:rPr>
        <w:rFonts w:cs="Times New Roman"/>
      </w:rPr>
    </w:lvl>
  </w:abstractNum>
  <w:abstractNum w:abstractNumId="69" w15:restartNumberingAfterBreak="0">
    <w:nsid w:val="65F66D9F"/>
    <w:multiLevelType w:val="hybridMultilevel"/>
    <w:tmpl w:val="5B788600"/>
    <w:lvl w:ilvl="0" w:tplc="A366308C">
      <w:start w:val="2"/>
      <w:numFmt w:val="bullet"/>
      <w:lvlText w:val="-"/>
      <w:lvlJc w:val="left"/>
      <w:pPr>
        <w:ind w:left="720" w:hanging="360"/>
      </w:pPr>
      <w:rPr>
        <w:rFonts w:ascii="Arial" w:eastAsia="Times New Roman" w:hAnsi="Arial" w:cs="Arial" w:hint="default"/>
      </w:rPr>
    </w:lvl>
    <w:lvl w:ilvl="1" w:tplc="D7C2DB70">
      <w:start w:val="1"/>
      <w:numFmt w:val="bullet"/>
      <w:lvlText w:val="o"/>
      <w:lvlJc w:val="left"/>
      <w:pPr>
        <w:ind w:left="1440" w:hanging="360"/>
      </w:pPr>
      <w:rPr>
        <w:rFonts w:ascii="Courier New" w:hAnsi="Courier New" w:cs="Courier New" w:hint="default"/>
      </w:rPr>
    </w:lvl>
    <w:lvl w:ilvl="2" w:tplc="039483EA">
      <w:start w:val="1"/>
      <w:numFmt w:val="bullet"/>
      <w:lvlText w:val=""/>
      <w:lvlJc w:val="left"/>
      <w:pPr>
        <w:ind w:left="2160" w:hanging="360"/>
      </w:pPr>
      <w:rPr>
        <w:rFonts w:ascii="Wingdings" w:hAnsi="Wingdings" w:hint="default"/>
      </w:rPr>
    </w:lvl>
    <w:lvl w:ilvl="3" w:tplc="30D26EE8">
      <w:start w:val="1"/>
      <w:numFmt w:val="bullet"/>
      <w:lvlText w:val=""/>
      <w:lvlJc w:val="left"/>
      <w:pPr>
        <w:ind w:left="2880" w:hanging="360"/>
      </w:pPr>
      <w:rPr>
        <w:rFonts w:ascii="Symbol" w:hAnsi="Symbol" w:hint="default"/>
      </w:rPr>
    </w:lvl>
    <w:lvl w:ilvl="4" w:tplc="5C185DE2">
      <w:start w:val="1"/>
      <w:numFmt w:val="bullet"/>
      <w:lvlText w:val="o"/>
      <w:lvlJc w:val="left"/>
      <w:pPr>
        <w:ind w:left="3600" w:hanging="360"/>
      </w:pPr>
      <w:rPr>
        <w:rFonts w:ascii="Courier New" w:hAnsi="Courier New" w:cs="Courier New" w:hint="default"/>
      </w:rPr>
    </w:lvl>
    <w:lvl w:ilvl="5" w:tplc="2BF6E818">
      <w:start w:val="1"/>
      <w:numFmt w:val="bullet"/>
      <w:lvlText w:val=""/>
      <w:lvlJc w:val="left"/>
      <w:pPr>
        <w:ind w:left="4320" w:hanging="360"/>
      </w:pPr>
      <w:rPr>
        <w:rFonts w:ascii="Wingdings" w:hAnsi="Wingdings" w:hint="default"/>
      </w:rPr>
    </w:lvl>
    <w:lvl w:ilvl="6" w:tplc="A866D26A">
      <w:start w:val="1"/>
      <w:numFmt w:val="bullet"/>
      <w:lvlText w:val=""/>
      <w:lvlJc w:val="left"/>
      <w:pPr>
        <w:ind w:left="5040" w:hanging="360"/>
      </w:pPr>
      <w:rPr>
        <w:rFonts w:ascii="Symbol" w:hAnsi="Symbol" w:hint="default"/>
      </w:rPr>
    </w:lvl>
    <w:lvl w:ilvl="7" w:tplc="E6D06C66">
      <w:start w:val="1"/>
      <w:numFmt w:val="bullet"/>
      <w:lvlText w:val="o"/>
      <w:lvlJc w:val="left"/>
      <w:pPr>
        <w:ind w:left="5760" w:hanging="360"/>
      </w:pPr>
      <w:rPr>
        <w:rFonts w:ascii="Courier New" w:hAnsi="Courier New" w:cs="Courier New" w:hint="default"/>
      </w:rPr>
    </w:lvl>
    <w:lvl w:ilvl="8" w:tplc="EC2E4B58">
      <w:start w:val="1"/>
      <w:numFmt w:val="bullet"/>
      <w:lvlText w:val=""/>
      <w:lvlJc w:val="left"/>
      <w:pPr>
        <w:ind w:left="6480" w:hanging="360"/>
      </w:pPr>
      <w:rPr>
        <w:rFonts w:ascii="Wingdings" w:hAnsi="Wingdings" w:hint="default"/>
      </w:rPr>
    </w:lvl>
  </w:abstractNum>
  <w:abstractNum w:abstractNumId="70" w15:restartNumberingAfterBreak="0">
    <w:nsid w:val="66005E5A"/>
    <w:multiLevelType w:val="hybridMultilevel"/>
    <w:tmpl w:val="C7242F70"/>
    <w:lvl w:ilvl="0" w:tplc="00D2E15E">
      <w:numFmt w:val="bullet"/>
      <w:lvlText w:val="-"/>
      <w:lvlJc w:val="left"/>
      <w:pPr>
        <w:tabs>
          <w:tab w:val="num" w:pos="720"/>
        </w:tabs>
        <w:ind w:left="720" w:hanging="363"/>
      </w:pPr>
      <w:rPr>
        <w:rFonts w:ascii="Futura Lt BT" w:hAnsi="Futura Lt BT" w:cs="Times New Roman" w:hint="default"/>
      </w:rPr>
    </w:lvl>
    <w:lvl w:ilvl="1" w:tplc="5ECAF380" w:tentative="1">
      <w:start w:val="1"/>
      <w:numFmt w:val="bullet"/>
      <w:lvlText w:val="o"/>
      <w:lvlJc w:val="left"/>
      <w:pPr>
        <w:tabs>
          <w:tab w:val="num" w:pos="1440"/>
        </w:tabs>
        <w:ind w:left="1440" w:hanging="360"/>
      </w:pPr>
      <w:rPr>
        <w:rFonts w:ascii="Courier New" w:hAnsi="Courier New" w:cs="Courier New" w:hint="default"/>
      </w:rPr>
    </w:lvl>
    <w:lvl w:ilvl="2" w:tplc="FA5418D2" w:tentative="1">
      <w:start w:val="1"/>
      <w:numFmt w:val="bullet"/>
      <w:lvlText w:val=""/>
      <w:lvlJc w:val="left"/>
      <w:pPr>
        <w:tabs>
          <w:tab w:val="num" w:pos="2160"/>
        </w:tabs>
        <w:ind w:left="2160" w:hanging="360"/>
      </w:pPr>
      <w:rPr>
        <w:rFonts w:ascii="Wingdings" w:hAnsi="Wingdings" w:hint="default"/>
      </w:rPr>
    </w:lvl>
    <w:lvl w:ilvl="3" w:tplc="AA3414FE" w:tentative="1">
      <w:start w:val="1"/>
      <w:numFmt w:val="bullet"/>
      <w:lvlText w:val=""/>
      <w:lvlJc w:val="left"/>
      <w:pPr>
        <w:tabs>
          <w:tab w:val="num" w:pos="2880"/>
        </w:tabs>
        <w:ind w:left="2880" w:hanging="360"/>
      </w:pPr>
      <w:rPr>
        <w:rFonts w:ascii="Symbol" w:hAnsi="Symbol" w:hint="default"/>
      </w:rPr>
    </w:lvl>
    <w:lvl w:ilvl="4" w:tplc="BA9CA3F8" w:tentative="1">
      <w:start w:val="1"/>
      <w:numFmt w:val="bullet"/>
      <w:lvlText w:val="o"/>
      <w:lvlJc w:val="left"/>
      <w:pPr>
        <w:tabs>
          <w:tab w:val="num" w:pos="3600"/>
        </w:tabs>
        <w:ind w:left="3600" w:hanging="360"/>
      </w:pPr>
      <w:rPr>
        <w:rFonts w:ascii="Courier New" w:hAnsi="Courier New" w:cs="Courier New" w:hint="default"/>
      </w:rPr>
    </w:lvl>
    <w:lvl w:ilvl="5" w:tplc="D44A9584" w:tentative="1">
      <w:start w:val="1"/>
      <w:numFmt w:val="bullet"/>
      <w:lvlText w:val=""/>
      <w:lvlJc w:val="left"/>
      <w:pPr>
        <w:tabs>
          <w:tab w:val="num" w:pos="4320"/>
        </w:tabs>
        <w:ind w:left="4320" w:hanging="360"/>
      </w:pPr>
      <w:rPr>
        <w:rFonts w:ascii="Wingdings" w:hAnsi="Wingdings" w:hint="default"/>
      </w:rPr>
    </w:lvl>
    <w:lvl w:ilvl="6" w:tplc="5B7E4932" w:tentative="1">
      <w:start w:val="1"/>
      <w:numFmt w:val="bullet"/>
      <w:lvlText w:val=""/>
      <w:lvlJc w:val="left"/>
      <w:pPr>
        <w:tabs>
          <w:tab w:val="num" w:pos="5040"/>
        </w:tabs>
        <w:ind w:left="5040" w:hanging="360"/>
      </w:pPr>
      <w:rPr>
        <w:rFonts w:ascii="Symbol" w:hAnsi="Symbol" w:hint="default"/>
      </w:rPr>
    </w:lvl>
    <w:lvl w:ilvl="7" w:tplc="4F96BEC0" w:tentative="1">
      <w:start w:val="1"/>
      <w:numFmt w:val="bullet"/>
      <w:lvlText w:val="o"/>
      <w:lvlJc w:val="left"/>
      <w:pPr>
        <w:tabs>
          <w:tab w:val="num" w:pos="5760"/>
        </w:tabs>
        <w:ind w:left="5760" w:hanging="360"/>
      </w:pPr>
      <w:rPr>
        <w:rFonts w:ascii="Courier New" w:hAnsi="Courier New" w:cs="Courier New" w:hint="default"/>
      </w:rPr>
    </w:lvl>
    <w:lvl w:ilvl="8" w:tplc="46684F8A"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63A7E6E"/>
    <w:multiLevelType w:val="hybridMultilevel"/>
    <w:tmpl w:val="57B8AE28"/>
    <w:lvl w:ilvl="0" w:tplc="E97619FA">
      <w:start w:val="1"/>
      <w:numFmt w:val="lowerRoman"/>
      <w:lvlText w:val="%1)"/>
      <w:lvlJc w:val="left"/>
      <w:pPr>
        <w:tabs>
          <w:tab w:val="num" w:pos="190"/>
        </w:tabs>
        <w:ind w:left="1267" w:hanging="360"/>
      </w:pPr>
      <w:rPr>
        <w:rFonts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72" w15:restartNumberingAfterBreak="0">
    <w:nsid w:val="67447488"/>
    <w:multiLevelType w:val="hybridMultilevel"/>
    <w:tmpl w:val="8E40C3CA"/>
    <w:lvl w:ilvl="0" w:tplc="6CEADC06">
      <w:numFmt w:val="bullet"/>
      <w:lvlText w:val="-"/>
      <w:lvlJc w:val="left"/>
      <w:pPr>
        <w:ind w:left="720" w:hanging="360"/>
      </w:pPr>
      <w:rPr>
        <w:rFonts w:ascii="Futura Lt BT" w:hAnsi="Futura Lt BT" w:cs="Times New Roman" w:hint="default"/>
      </w:rPr>
    </w:lvl>
    <w:lvl w:ilvl="1" w:tplc="949CA9AA" w:tentative="1">
      <w:start w:val="1"/>
      <w:numFmt w:val="bullet"/>
      <w:lvlText w:val="o"/>
      <w:lvlJc w:val="left"/>
      <w:pPr>
        <w:ind w:left="1440" w:hanging="360"/>
      </w:pPr>
      <w:rPr>
        <w:rFonts w:ascii="Courier New" w:hAnsi="Courier New" w:cs="Courier New" w:hint="default"/>
      </w:rPr>
    </w:lvl>
    <w:lvl w:ilvl="2" w:tplc="4F34FCD6" w:tentative="1">
      <w:start w:val="1"/>
      <w:numFmt w:val="bullet"/>
      <w:lvlText w:val=""/>
      <w:lvlJc w:val="left"/>
      <w:pPr>
        <w:ind w:left="2160" w:hanging="360"/>
      </w:pPr>
      <w:rPr>
        <w:rFonts w:ascii="Wingdings" w:hAnsi="Wingdings" w:hint="default"/>
      </w:rPr>
    </w:lvl>
    <w:lvl w:ilvl="3" w:tplc="4FD2B91E" w:tentative="1">
      <w:start w:val="1"/>
      <w:numFmt w:val="bullet"/>
      <w:lvlText w:val=""/>
      <w:lvlJc w:val="left"/>
      <w:pPr>
        <w:ind w:left="2880" w:hanging="360"/>
      </w:pPr>
      <w:rPr>
        <w:rFonts w:ascii="Symbol" w:hAnsi="Symbol" w:hint="default"/>
      </w:rPr>
    </w:lvl>
    <w:lvl w:ilvl="4" w:tplc="328463E6" w:tentative="1">
      <w:start w:val="1"/>
      <w:numFmt w:val="bullet"/>
      <w:lvlText w:val="o"/>
      <w:lvlJc w:val="left"/>
      <w:pPr>
        <w:ind w:left="3600" w:hanging="360"/>
      </w:pPr>
      <w:rPr>
        <w:rFonts w:ascii="Courier New" w:hAnsi="Courier New" w:cs="Courier New" w:hint="default"/>
      </w:rPr>
    </w:lvl>
    <w:lvl w:ilvl="5" w:tplc="00F4D332" w:tentative="1">
      <w:start w:val="1"/>
      <w:numFmt w:val="bullet"/>
      <w:lvlText w:val=""/>
      <w:lvlJc w:val="left"/>
      <w:pPr>
        <w:ind w:left="4320" w:hanging="360"/>
      </w:pPr>
      <w:rPr>
        <w:rFonts w:ascii="Wingdings" w:hAnsi="Wingdings" w:hint="default"/>
      </w:rPr>
    </w:lvl>
    <w:lvl w:ilvl="6" w:tplc="E5441FBC" w:tentative="1">
      <w:start w:val="1"/>
      <w:numFmt w:val="bullet"/>
      <w:lvlText w:val=""/>
      <w:lvlJc w:val="left"/>
      <w:pPr>
        <w:ind w:left="5040" w:hanging="360"/>
      </w:pPr>
      <w:rPr>
        <w:rFonts w:ascii="Symbol" w:hAnsi="Symbol" w:hint="default"/>
      </w:rPr>
    </w:lvl>
    <w:lvl w:ilvl="7" w:tplc="DE6EE6F8" w:tentative="1">
      <w:start w:val="1"/>
      <w:numFmt w:val="bullet"/>
      <w:lvlText w:val="o"/>
      <w:lvlJc w:val="left"/>
      <w:pPr>
        <w:ind w:left="5760" w:hanging="360"/>
      </w:pPr>
      <w:rPr>
        <w:rFonts w:ascii="Courier New" w:hAnsi="Courier New" w:cs="Courier New" w:hint="default"/>
      </w:rPr>
    </w:lvl>
    <w:lvl w:ilvl="8" w:tplc="6B6A1F22" w:tentative="1">
      <w:start w:val="1"/>
      <w:numFmt w:val="bullet"/>
      <w:lvlText w:val=""/>
      <w:lvlJc w:val="left"/>
      <w:pPr>
        <w:ind w:left="6480" w:hanging="360"/>
      </w:pPr>
      <w:rPr>
        <w:rFonts w:ascii="Wingdings" w:hAnsi="Wingdings" w:hint="default"/>
      </w:rPr>
    </w:lvl>
  </w:abstractNum>
  <w:abstractNum w:abstractNumId="73" w15:restartNumberingAfterBreak="0">
    <w:nsid w:val="679E6226"/>
    <w:multiLevelType w:val="hybridMultilevel"/>
    <w:tmpl w:val="204A3842"/>
    <w:lvl w:ilvl="0" w:tplc="189EA656">
      <w:numFmt w:val="bullet"/>
      <w:lvlText w:val="-"/>
      <w:lvlJc w:val="left"/>
      <w:pPr>
        <w:ind w:left="720" w:hanging="360"/>
      </w:pPr>
      <w:rPr>
        <w:rFonts w:ascii="Futura Lt BT" w:hAnsi="Futura Lt BT" w:cs="Times New Roman" w:hint="default"/>
      </w:rPr>
    </w:lvl>
    <w:lvl w:ilvl="1" w:tplc="C5F2638E" w:tentative="1">
      <w:start w:val="1"/>
      <w:numFmt w:val="bullet"/>
      <w:lvlText w:val="o"/>
      <w:lvlJc w:val="left"/>
      <w:pPr>
        <w:ind w:left="1440" w:hanging="360"/>
      </w:pPr>
      <w:rPr>
        <w:rFonts w:ascii="Courier New" w:hAnsi="Courier New" w:cs="Courier New" w:hint="default"/>
      </w:rPr>
    </w:lvl>
    <w:lvl w:ilvl="2" w:tplc="D7F098DA" w:tentative="1">
      <w:start w:val="1"/>
      <w:numFmt w:val="bullet"/>
      <w:lvlText w:val=""/>
      <w:lvlJc w:val="left"/>
      <w:pPr>
        <w:ind w:left="2160" w:hanging="360"/>
      </w:pPr>
      <w:rPr>
        <w:rFonts w:ascii="Wingdings" w:hAnsi="Wingdings" w:hint="default"/>
      </w:rPr>
    </w:lvl>
    <w:lvl w:ilvl="3" w:tplc="79A66058" w:tentative="1">
      <w:start w:val="1"/>
      <w:numFmt w:val="bullet"/>
      <w:lvlText w:val=""/>
      <w:lvlJc w:val="left"/>
      <w:pPr>
        <w:ind w:left="2880" w:hanging="360"/>
      </w:pPr>
      <w:rPr>
        <w:rFonts w:ascii="Symbol" w:hAnsi="Symbol" w:hint="default"/>
      </w:rPr>
    </w:lvl>
    <w:lvl w:ilvl="4" w:tplc="92EC0FFC" w:tentative="1">
      <w:start w:val="1"/>
      <w:numFmt w:val="bullet"/>
      <w:lvlText w:val="o"/>
      <w:lvlJc w:val="left"/>
      <w:pPr>
        <w:ind w:left="3600" w:hanging="360"/>
      </w:pPr>
      <w:rPr>
        <w:rFonts w:ascii="Courier New" w:hAnsi="Courier New" w:cs="Courier New" w:hint="default"/>
      </w:rPr>
    </w:lvl>
    <w:lvl w:ilvl="5" w:tplc="7A6290CA" w:tentative="1">
      <w:start w:val="1"/>
      <w:numFmt w:val="bullet"/>
      <w:lvlText w:val=""/>
      <w:lvlJc w:val="left"/>
      <w:pPr>
        <w:ind w:left="4320" w:hanging="360"/>
      </w:pPr>
      <w:rPr>
        <w:rFonts w:ascii="Wingdings" w:hAnsi="Wingdings" w:hint="default"/>
      </w:rPr>
    </w:lvl>
    <w:lvl w:ilvl="6" w:tplc="098CB4A4" w:tentative="1">
      <w:start w:val="1"/>
      <w:numFmt w:val="bullet"/>
      <w:lvlText w:val=""/>
      <w:lvlJc w:val="left"/>
      <w:pPr>
        <w:ind w:left="5040" w:hanging="360"/>
      </w:pPr>
      <w:rPr>
        <w:rFonts w:ascii="Symbol" w:hAnsi="Symbol" w:hint="default"/>
      </w:rPr>
    </w:lvl>
    <w:lvl w:ilvl="7" w:tplc="85988F80" w:tentative="1">
      <w:start w:val="1"/>
      <w:numFmt w:val="bullet"/>
      <w:lvlText w:val="o"/>
      <w:lvlJc w:val="left"/>
      <w:pPr>
        <w:ind w:left="5760" w:hanging="360"/>
      </w:pPr>
      <w:rPr>
        <w:rFonts w:ascii="Courier New" w:hAnsi="Courier New" w:cs="Courier New" w:hint="default"/>
      </w:rPr>
    </w:lvl>
    <w:lvl w:ilvl="8" w:tplc="CC4C330C" w:tentative="1">
      <w:start w:val="1"/>
      <w:numFmt w:val="bullet"/>
      <w:lvlText w:val=""/>
      <w:lvlJc w:val="left"/>
      <w:pPr>
        <w:ind w:left="6480" w:hanging="360"/>
      </w:pPr>
      <w:rPr>
        <w:rFonts w:ascii="Wingdings" w:hAnsi="Wingdings" w:hint="default"/>
      </w:rPr>
    </w:lvl>
  </w:abstractNum>
  <w:abstractNum w:abstractNumId="74" w15:restartNumberingAfterBreak="0">
    <w:nsid w:val="6B253B90"/>
    <w:multiLevelType w:val="multilevel"/>
    <w:tmpl w:val="EA36B036"/>
    <w:lvl w:ilvl="0">
      <w:start w:val="1"/>
      <w:numFmt w:val="lowerLetter"/>
      <w:lvlText w:val="%1)"/>
      <w:lvlJc w:val="left"/>
      <w:pPr>
        <w:ind w:left="2721" w:firstLine="0"/>
      </w:pPr>
      <w:rPr>
        <w:rFonts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4161"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3713"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5601" w:hanging="360"/>
      </w:pPr>
      <w:rPr>
        <w:rFonts w:hint="default"/>
      </w:rPr>
    </w:lvl>
    <w:lvl w:ilvl="4">
      <w:start w:val="1"/>
      <w:numFmt w:val="lowerLetter"/>
      <w:lvlText w:val="%5."/>
      <w:lvlJc w:val="left"/>
      <w:pPr>
        <w:ind w:left="6321" w:hanging="360"/>
      </w:pPr>
      <w:rPr>
        <w:rFonts w:hint="default"/>
      </w:rPr>
    </w:lvl>
    <w:lvl w:ilvl="5">
      <w:start w:val="1"/>
      <w:numFmt w:val="lowerRoman"/>
      <w:lvlText w:val="%6."/>
      <w:lvlJc w:val="right"/>
      <w:pPr>
        <w:ind w:left="7041" w:hanging="180"/>
      </w:pPr>
      <w:rPr>
        <w:rFonts w:hint="default"/>
      </w:rPr>
    </w:lvl>
    <w:lvl w:ilvl="6">
      <w:start w:val="1"/>
      <w:numFmt w:val="decimal"/>
      <w:lvlText w:val="%7."/>
      <w:lvlJc w:val="left"/>
      <w:pPr>
        <w:ind w:left="7761" w:hanging="360"/>
      </w:pPr>
      <w:rPr>
        <w:rFonts w:hint="default"/>
      </w:rPr>
    </w:lvl>
    <w:lvl w:ilvl="7">
      <w:start w:val="1"/>
      <w:numFmt w:val="lowerLetter"/>
      <w:lvlText w:val="%8."/>
      <w:lvlJc w:val="left"/>
      <w:pPr>
        <w:ind w:left="8481" w:hanging="360"/>
      </w:pPr>
      <w:rPr>
        <w:rFonts w:hint="default"/>
      </w:rPr>
    </w:lvl>
    <w:lvl w:ilvl="8">
      <w:start w:val="1"/>
      <w:numFmt w:val="lowerRoman"/>
      <w:lvlText w:val="%9."/>
      <w:lvlJc w:val="right"/>
      <w:pPr>
        <w:ind w:left="9201" w:hanging="180"/>
      </w:pPr>
      <w:rPr>
        <w:rFonts w:hint="default"/>
      </w:rPr>
    </w:lvl>
  </w:abstractNum>
  <w:abstractNum w:abstractNumId="75" w15:restartNumberingAfterBreak="0">
    <w:nsid w:val="6B3F0EF2"/>
    <w:multiLevelType w:val="hybridMultilevel"/>
    <w:tmpl w:val="18FCFAE8"/>
    <w:lvl w:ilvl="0" w:tplc="0BD0768E">
      <w:start w:val="1"/>
      <w:numFmt w:val="bullet"/>
      <w:lvlText w:val=""/>
      <w:lvlJc w:val="left"/>
      <w:pPr>
        <w:ind w:left="720" w:hanging="360"/>
      </w:pPr>
      <w:rPr>
        <w:rFonts w:ascii="Symbol" w:hAnsi="Symbol" w:hint="default"/>
      </w:rPr>
    </w:lvl>
    <w:lvl w:ilvl="1" w:tplc="9906E0C6" w:tentative="1">
      <w:start w:val="1"/>
      <w:numFmt w:val="bullet"/>
      <w:lvlText w:val="o"/>
      <w:lvlJc w:val="left"/>
      <w:pPr>
        <w:ind w:left="1440" w:hanging="360"/>
      </w:pPr>
      <w:rPr>
        <w:rFonts w:ascii="Courier New" w:hAnsi="Courier New" w:cs="Courier New" w:hint="default"/>
      </w:rPr>
    </w:lvl>
    <w:lvl w:ilvl="2" w:tplc="B5807748" w:tentative="1">
      <w:start w:val="1"/>
      <w:numFmt w:val="bullet"/>
      <w:lvlText w:val=""/>
      <w:lvlJc w:val="left"/>
      <w:pPr>
        <w:ind w:left="2160" w:hanging="360"/>
      </w:pPr>
      <w:rPr>
        <w:rFonts w:ascii="Wingdings" w:hAnsi="Wingdings" w:hint="default"/>
      </w:rPr>
    </w:lvl>
    <w:lvl w:ilvl="3" w:tplc="8CF2C8A2" w:tentative="1">
      <w:start w:val="1"/>
      <w:numFmt w:val="bullet"/>
      <w:lvlText w:val=""/>
      <w:lvlJc w:val="left"/>
      <w:pPr>
        <w:ind w:left="2880" w:hanging="360"/>
      </w:pPr>
      <w:rPr>
        <w:rFonts w:ascii="Symbol" w:hAnsi="Symbol" w:hint="default"/>
      </w:rPr>
    </w:lvl>
    <w:lvl w:ilvl="4" w:tplc="A3B6213C" w:tentative="1">
      <w:start w:val="1"/>
      <w:numFmt w:val="bullet"/>
      <w:lvlText w:val="o"/>
      <w:lvlJc w:val="left"/>
      <w:pPr>
        <w:ind w:left="3600" w:hanging="360"/>
      </w:pPr>
      <w:rPr>
        <w:rFonts w:ascii="Courier New" w:hAnsi="Courier New" w:cs="Courier New" w:hint="default"/>
      </w:rPr>
    </w:lvl>
    <w:lvl w:ilvl="5" w:tplc="433A9CDE" w:tentative="1">
      <w:start w:val="1"/>
      <w:numFmt w:val="bullet"/>
      <w:lvlText w:val=""/>
      <w:lvlJc w:val="left"/>
      <w:pPr>
        <w:ind w:left="4320" w:hanging="360"/>
      </w:pPr>
      <w:rPr>
        <w:rFonts w:ascii="Wingdings" w:hAnsi="Wingdings" w:hint="default"/>
      </w:rPr>
    </w:lvl>
    <w:lvl w:ilvl="6" w:tplc="93E2AAA8" w:tentative="1">
      <w:start w:val="1"/>
      <w:numFmt w:val="bullet"/>
      <w:lvlText w:val=""/>
      <w:lvlJc w:val="left"/>
      <w:pPr>
        <w:ind w:left="5040" w:hanging="360"/>
      </w:pPr>
      <w:rPr>
        <w:rFonts w:ascii="Symbol" w:hAnsi="Symbol" w:hint="default"/>
      </w:rPr>
    </w:lvl>
    <w:lvl w:ilvl="7" w:tplc="7136B738" w:tentative="1">
      <w:start w:val="1"/>
      <w:numFmt w:val="bullet"/>
      <w:lvlText w:val="o"/>
      <w:lvlJc w:val="left"/>
      <w:pPr>
        <w:ind w:left="5760" w:hanging="360"/>
      </w:pPr>
      <w:rPr>
        <w:rFonts w:ascii="Courier New" w:hAnsi="Courier New" w:cs="Courier New" w:hint="default"/>
      </w:rPr>
    </w:lvl>
    <w:lvl w:ilvl="8" w:tplc="81F647B4" w:tentative="1">
      <w:start w:val="1"/>
      <w:numFmt w:val="bullet"/>
      <w:lvlText w:val=""/>
      <w:lvlJc w:val="left"/>
      <w:pPr>
        <w:ind w:left="6480" w:hanging="360"/>
      </w:pPr>
      <w:rPr>
        <w:rFonts w:ascii="Wingdings" w:hAnsi="Wingdings" w:hint="default"/>
      </w:rPr>
    </w:lvl>
  </w:abstractNum>
  <w:abstractNum w:abstractNumId="76" w15:restartNumberingAfterBreak="0">
    <w:nsid w:val="6B96E6D4"/>
    <w:multiLevelType w:val="multilevel"/>
    <w:tmpl w:val="5784BBA6"/>
    <w:lvl w:ilvl="0">
      <w:start w:val="4"/>
      <w:numFmt w:val="decimal"/>
      <w:lvlText w:val="%1"/>
      <w:lvlJc w:val="left"/>
      <w:pPr>
        <w:tabs>
          <w:tab w:val="num" w:pos="432"/>
        </w:tabs>
        <w:ind w:left="432" w:hanging="432"/>
      </w:pPr>
      <w:rPr>
        <w:rFonts w:hint="default"/>
        <w:lang w:val="en-GB"/>
      </w:rPr>
    </w:lvl>
    <w:lvl w:ilvl="1">
      <w:start w:val="2"/>
      <w:numFmt w:val="decimal"/>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15:restartNumberingAfterBreak="0">
    <w:nsid w:val="6CCA5BAA"/>
    <w:multiLevelType w:val="multilevel"/>
    <w:tmpl w:val="F4B8F52E"/>
    <w:name w:val="WW8Num52"/>
    <w:lvl w:ilvl="0">
      <w:start w:val="7"/>
      <w:numFmt w:val="decimal"/>
      <w:lvlText w:val="%1"/>
      <w:lvlJc w:val="left"/>
      <w:pPr>
        <w:tabs>
          <w:tab w:val="num" w:pos="432"/>
        </w:tabs>
        <w:ind w:left="432" w:hanging="432"/>
      </w:pPr>
      <w:rPr>
        <w:rFonts w:hint="default"/>
      </w:rPr>
    </w:lvl>
    <w:lvl w:ilvl="1">
      <w:start w:val="2"/>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b/>
      </w:rPr>
    </w:lvl>
    <w:lvl w:ilvl="3">
      <w:start w:val="1"/>
      <w:numFmt w:val="decimal"/>
      <w:lvlText w:val="%1.%2.%3"/>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15:restartNumberingAfterBreak="0">
    <w:nsid w:val="6D6E6BA7"/>
    <w:multiLevelType w:val="hybridMultilevel"/>
    <w:tmpl w:val="74E0135A"/>
    <w:lvl w:ilvl="0" w:tplc="9D846532">
      <w:numFmt w:val="bullet"/>
      <w:lvlText w:val="-"/>
      <w:lvlJc w:val="left"/>
      <w:pPr>
        <w:ind w:left="720" w:hanging="360"/>
      </w:pPr>
      <w:rPr>
        <w:rFonts w:ascii="Futura Lt BT" w:hAnsi="Futura Lt BT" w:cs="Times New Roman" w:hint="default"/>
      </w:rPr>
    </w:lvl>
    <w:lvl w:ilvl="1" w:tplc="A5D085DA" w:tentative="1">
      <w:start w:val="1"/>
      <w:numFmt w:val="bullet"/>
      <w:lvlText w:val="o"/>
      <w:lvlJc w:val="left"/>
      <w:pPr>
        <w:ind w:left="1440" w:hanging="360"/>
      </w:pPr>
      <w:rPr>
        <w:rFonts w:ascii="Courier New" w:hAnsi="Courier New" w:cs="Courier New" w:hint="default"/>
      </w:rPr>
    </w:lvl>
    <w:lvl w:ilvl="2" w:tplc="65284554" w:tentative="1">
      <w:start w:val="1"/>
      <w:numFmt w:val="bullet"/>
      <w:lvlText w:val=""/>
      <w:lvlJc w:val="left"/>
      <w:pPr>
        <w:ind w:left="2160" w:hanging="360"/>
      </w:pPr>
      <w:rPr>
        <w:rFonts w:ascii="Wingdings" w:hAnsi="Wingdings" w:hint="default"/>
      </w:rPr>
    </w:lvl>
    <w:lvl w:ilvl="3" w:tplc="F8E4EE80" w:tentative="1">
      <w:start w:val="1"/>
      <w:numFmt w:val="bullet"/>
      <w:lvlText w:val=""/>
      <w:lvlJc w:val="left"/>
      <w:pPr>
        <w:ind w:left="2880" w:hanging="360"/>
      </w:pPr>
      <w:rPr>
        <w:rFonts w:ascii="Symbol" w:hAnsi="Symbol" w:hint="default"/>
      </w:rPr>
    </w:lvl>
    <w:lvl w:ilvl="4" w:tplc="457E5EF6" w:tentative="1">
      <w:start w:val="1"/>
      <w:numFmt w:val="bullet"/>
      <w:lvlText w:val="o"/>
      <w:lvlJc w:val="left"/>
      <w:pPr>
        <w:ind w:left="3600" w:hanging="360"/>
      </w:pPr>
      <w:rPr>
        <w:rFonts w:ascii="Courier New" w:hAnsi="Courier New" w:cs="Courier New" w:hint="default"/>
      </w:rPr>
    </w:lvl>
    <w:lvl w:ilvl="5" w:tplc="79066702" w:tentative="1">
      <w:start w:val="1"/>
      <w:numFmt w:val="bullet"/>
      <w:lvlText w:val=""/>
      <w:lvlJc w:val="left"/>
      <w:pPr>
        <w:ind w:left="4320" w:hanging="360"/>
      </w:pPr>
      <w:rPr>
        <w:rFonts w:ascii="Wingdings" w:hAnsi="Wingdings" w:hint="default"/>
      </w:rPr>
    </w:lvl>
    <w:lvl w:ilvl="6" w:tplc="546E6C62" w:tentative="1">
      <w:start w:val="1"/>
      <w:numFmt w:val="bullet"/>
      <w:lvlText w:val=""/>
      <w:lvlJc w:val="left"/>
      <w:pPr>
        <w:ind w:left="5040" w:hanging="360"/>
      </w:pPr>
      <w:rPr>
        <w:rFonts w:ascii="Symbol" w:hAnsi="Symbol" w:hint="default"/>
      </w:rPr>
    </w:lvl>
    <w:lvl w:ilvl="7" w:tplc="83141EFA" w:tentative="1">
      <w:start w:val="1"/>
      <w:numFmt w:val="bullet"/>
      <w:lvlText w:val="o"/>
      <w:lvlJc w:val="left"/>
      <w:pPr>
        <w:ind w:left="5760" w:hanging="360"/>
      </w:pPr>
      <w:rPr>
        <w:rFonts w:ascii="Courier New" w:hAnsi="Courier New" w:cs="Courier New" w:hint="default"/>
      </w:rPr>
    </w:lvl>
    <w:lvl w:ilvl="8" w:tplc="E54C3126" w:tentative="1">
      <w:start w:val="1"/>
      <w:numFmt w:val="bullet"/>
      <w:lvlText w:val=""/>
      <w:lvlJc w:val="left"/>
      <w:pPr>
        <w:ind w:left="6480" w:hanging="360"/>
      </w:pPr>
      <w:rPr>
        <w:rFonts w:ascii="Wingdings" w:hAnsi="Wingdings" w:hint="default"/>
      </w:rPr>
    </w:lvl>
  </w:abstractNum>
  <w:abstractNum w:abstractNumId="79" w15:restartNumberingAfterBreak="0">
    <w:nsid w:val="6F351A53"/>
    <w:multiLevelType w:val="hybridMultilevel"/>
    <w:tmpl w:val="A22E4046"/>
    <w:lvl w:ilvl="0" w:tplc="021AD842">
      <w:start w:val="1"/>
      <w:numFmt w:val="lowerRoman"/>
      <w:pStyle w:val="Textstand-alonenumberingRCIndentJustified"/>
      <w:lvlText w:val="(%1)"/>
      <w:lvlJc w:val="left"/>
      <w:pPr>
        <w:ind w:left="720" w:hanging="360"/>
      </w:pPr>
      <w:rPr>
        <w:rFonts w:hint="default"/>
      </w:rPr>
    </w:lvl>
    <w:lvl w:ilvl="1" w:tplc="EFCAAB42" w:tentative="1">
      <w:start w:val="1"/>
      <w:numFmt w:val="lowerLetter"/>
      <w:lvlText w:val="%2."/>
      <w:lvlJc w:val="left"/>
      <w:pPr>
        <w:ind w:left="1440" w:hanging="360"/>
      </w:pPr>
    </w:lvl>
    <w:lvl w:ilvl="2" w:tplc="865CE1B4" w:tentative="1">
      <w:start w:val="1"/>
      <w:numFmt w:val="lowerRoman"/>
      <w:lvlText w:val="%3."/>
      <w:lvlJc w:val="right"/>
      <w:pPr>
        <w:ind w:left="2160" w:hanging="180"/>
      </w:pPr>
    </w:lvl>
    <w:lvl w:ilvl="3" w:tplc="5762A032" w:tentative="1">
      <w:start w:val="1"/>
      <w:numFmt w:val="decimal"/>
      <w:lvlText w:val="%4."/>
      <w:lvlJc w:val="left"/>
      <w:pPr>
        <w:ind w:left="2880" w:hanging="360"/>
      </w:pPr>
    </w:lvl>
    <w:lvl w:ilvl="4" w:tplc="27A2F4B0" w:tentative="1">
      <w:start w:val="1"/>
      <w:numFmt w:val="lowerLetter"/>
      <w:lvlText w:val="%5."/>
      <w:lvlJc w:val="left"/>
      <w:pPr>
        <w:ind w:left="3600" w:hanging="360"/>
      </w:pPr>
    </w:lvl>
    <w:lvl w:ilvl="5" w:tplc="937468C0" w:tentative="1">
      <w:start w:val="1"/>
      <w:numFmt w:val="lowerRoman"/>
      <w:lvlText w:val="%6."/>
      <w:lvlJc w:val="right"/>
      <w:pPr>
        <w:ind w:left="4320" w:hanging="180"/>
      </w:pPr>
    </w:lvl>
    <w:lvl w:ilvl="6" w:tplc="2B4EBC94" w:tentative="1">
      <w:start w:val="1"/>
      <w:numFmt w:val="decimal"/>
      <w:lvlText w:val="%7."/>
      <w:lvlJc w:val="left"/>
      <w:pPr>
        <w:ind w:left="5040" w:hanging="360"/>
      </w:pPr>
    </w:lvl>
    <w:lvl w:ilvl="7" w:tplc="18C49480" w:tentative="1">
      <w:start w:val="1"/>
      <w:numFmt w:val="lowerLetter"/>
      <w:lvlText w:val="%8."/>
      <w:lvlJc w:val="left"/>
      <w:pPr>
        <w:ind w:left="5760" w:hanging="360"/>
      </w:pPr>
    </w:lvl>
    <w:lvl w:ilvl="8" w:tplc="979EEE12" w:tentative="1">
      <w:start w:val="1"/>
      <w:numFmt w:val="lowerRoman"/>
      <w:lvlText w:val="%9."/>
      <w:lvlJc w:val="right"/>
      <w:pPr>
        <w:ind w:left="6480" w:hanging="180"/>
      </w:pPr>
    </w:lvl>
  </w:abstractNum>
  <w:abstractNum w:abstractNumId="80" w15:restartNumberingAfterBreak="0">
    <w:nsid w:val="6F351A55"/>
    <w:multiLevelType w:val="hybridMultilevel"/>
    <w:tmpl w:val="EF80B480"/>
    <w:lvl w:ilvl="0" w:tplc="B3683754">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DD8606B8" w:tentative="1">
      <w:start w:val="1"/>
      <w:numFmt w:val="lowerLetter"/>
      <w:lvlText w:val="%2."/>
      <w:lvlJc w:val="left"/>
      <w:pPr>
        <w:ind w:left="1797" w:hanging="360"/>
      </w:pPr>
    </w:lvl>
    <w:lvl w:ilvl="2" w:tplc="1A58E93A" w:tentative="1">
      <w:start w:val="1"/>
      <w:numFmt w:val="lowerRoman"/>
      <w:lvlText w:val="%3."/>
      <w:lvlJc w:val="right"/>
      <w:pPr>
        <w:ind w:left="2517" w:hanging="180"/>
      </w:pPr>
    </w:lvl>
    <w:lvl w:ilvl="3" w:tplc="FEA2196E" w:tentative="1">
      <w:start w:val="1"/>
      <w:numFmt w:val="decimal"/>
      <w:lvlText w:val="%4."/>
      <w:lvlJc w:val="left"/>
      <w:pPr>
        <w:ind w:left="3237" w:hanging="360"/>
      </w:pPr>
    </w:lvl>
    <w:lvl w:ilvl="4" w:tplc="F5E289A2" w:tentative="1">
      <w:start w:val="1"/>
      <w:numFmt w:val="lowerLetter"/>
      <w:lvlText w:val="%5."/>
      <w:lvlJc w:val="left"/>
      <w:pPr>
        <w:ind w:left="3957" w:hanging="360"/>
      </w:pPr>
    </w:lvl>
    <w:lvl w:ilvl="5" w:tplc="704471F8" w:tentative="1">
      <w:start w:val="1"/>
      <w:numFmt w:val="lowerRoman"/>
      <w:lvlText w:val="%6."/>
      <w:lvlJc w:val="right"/>
      <w:pPr>
        <w:ind w:left="4677" w:hanging="180"/>
      </w:pPr>
    </w:lvl>
    <w:lvl w:ilvl="6" w:tplc="AF4ECEB0" w:tentative="1">
      <w:start w:val="1"/>
      <w:numFmt w:val="decimal"/>
      <w:lvlText w:val="%7."/>
      <w:lvlJc w:val="left"/>
      <w:pPr>
        <w:ind w:left="5397" w:hanging="360"/>
      </w:pPr>
    </w:lvl>
    <w:lvl w:ilvl="7" w:tplc="BE542526" w:tentative="1">
      <w:start w:val="1"/>
      <w:numFmt w:val="lowerLetter"/>
      <w:lvlText w:val="%8."/>
      <w:lvlJc w:val="left"/>
      <w:pPr>
        <w:ind w:left="6117" w:hanging="360"/>
      </w:pPr>
    </w:lvl>
    <w:lvl w:ilvl="8" w:tplc="739215A4" w:tentative="1">
      <w:start w:val="1"/>
      <w:numFmt w:val="lowerRoman"/>
      <w:lvlText w:val="%9."/>
      <w:lvlJc w:val="right"/>
      <w:pPr>
        <w:ind w:left="6837" w:hanging="180"/>
      </w:pPr>
    </w:lvl>
  </w:abstractNum>
  <w:abstractNum w:abstractNumId="81" w15:restartNumberingAfterBreak="0">
    <w:nsid w:val="6F351A56"/>
    <w:multiLevelType w:val="hybridMultilevel"/>
    <w:tmpl w:val="EF80B480"/>
    <w:lvl w:ilvl="0" w:tplc="D62000AE">
      <w:start w:val="1"/>
      <w:numFmt w:val="lowerRoman"/>
      <w:lvlText w:val="(%1)"/>
      <w:lvlJc w:val="left"/>
      <w:pPr>
        <w:tabs>
          <w:tab w:val="num" w:pos="418"/>
        </w:tabs>
        <w:ind w:left="1495"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8B78165A" w:tentative="1">
      <w:start w:val="1"/>
      <w:numFmt w:val="lowerLetter"/>
      <w:lvlText w:val="%2."/>
      <w:lvlJc w:val="left"/>
      <w:pPr>
        <w:ind w:left="2215" w:hanging="360"/>
      </w:pPr>
    </w:lvl>
    <w:lvl w:ilvl="2" w:tplc="DEA4EB50" w:tentative="1">
      <w:start w:val="1"/>
      <w:numFmt w:val="lowerRoman"/>
      <w:lvlText w:val="%3."/>
      <w:lvlJc w:val="right"/>
      <w:pPr>
        <w:ind w:left="2935" w:hanging="180"/>
      </w:pPr>
    </w:lvl>
    <w:lvl w:ilvl="3" w:tplc="00B8F8E2" w:tentative="1">
      <w:start w:val="1"/>
      <w:numFmt w:val="decimal"/>
      <w:lvlText w:val="%4."/>
      <w:lvlJc w:val="left"/>
      <w:pPr>
        <w:ind w:left="3655" w:hanging="360"/>
      </w:pPr>
    </w:lvl>
    <w:lvl w:ilvl="4" w:tplc="9D5A2426" w:tentative="1">
      <w:start w:val="1"/>
      <w:numFmt w:val="lowerLetter"/>
      <w:lvlText w:val="%5."/>
      <w:lvlJc w:val="left"/>
      <w:pPr>
        <w:ind w:left="4375" w:hanging="360"/>
      </w:pPr>
    </w:lvl>
    <w:lvl w:ilvl="5" w:tplc="1740588C" w:tentative="1">
      <w:start w:val="1"/>
      <w:numFmt w:val="lowerRoman"/>
      <w:lvlText w:val="%6."/>
      <w:lvlJc w:val="right"/>
      <w:pPr>
        <w:ind w:left="5095" w:hanging="180"/>
      </w:pPr>
    </w:lvl>
    <w:lvl w:ilvl="6" w:tplc="6F8A7936" w:tentative="1">
      <w:start w:val="1"/>
      <w:numFmt w:val="decimal"/>
      <w:lvlText w:val="%7."/>
      <w:lvlJc w:val="left"/>
      <w:pPr>
        <w:ind w:left="5815" w:hanging="360"/>
      </w:pPr>
    </w:lvl>
    <w:lvl w:ilvl="7" w:tplc="71AAF868" w:tentative="1">
      <w:start w:val="1"/>
      <w:numFmt w:val="lowerLetter"/>
      <w:lvlText w:val="%8."/>
      <w:lvlJc w:val="left"/>
      <w:pPr>
        <w:ind w:left="6535" w:hanging="360"/>
      </w:pPr>
    </w:lvl>
    <w:lvl w:ilvl="8" w:tplc="61E063C6" w:tentative="1">
      <w:start w:val="1"/>
      <w:numFmt w:val="lowerRoman"/>
      <w:lvlText w:val="%9."/>
      <w:lvlJc w:val="right"/>
      <w:pPr>
        <w:ind w:left="7255" w:hanging="180"/>
      </w:pPr>
    </w:lvl>
  </w:abstractNum>
  <w:abstractNum w:abstractNumId="82" w15:restartNumberingAfterBreak="0">
    <w:nsid w:val="715222C4"/>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72230A23"/>
    <w:multiLevelType w:val="multilevel"/>
    <w:tmpl w:val="40FA0C9A"/>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15:restartNumberingAfterBreak="0">
    <w:nsid w:val="72230A27"/>
    <w:multiLevelType w:val="multilevel"/>
    <w:tmpl w:val="CC101C62"/>
    <w:lvl w:ilvl="0">
      <w:start w:val="2"/>
      <w:numFmt w:val="decimal"/>
      <w:pStyle w:val="Notes1"/>
      <w:lvlText w:val="%1"/>
      <w:lvlJc w:val="left"/>
      <w:pPr>
        <w:tabs>
          <w:tab w:val="num" w:pos="432"/>
        </w:tabs>
        <w:ind w:left="432" w:hanging="432"/>
      </w:pPr>
      <w:rPr>
        <w:lang w:val="en-GB"/>
      </w:r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5" w15:restartNumberingAfterBreak="0">
    <w:nsid w:val="74E25798"/>
    <w:multiLevelType w:val="hybridMultilevel"/>
    <w:tmpl w:val="6366D544"/>
    <w:lvl w:ilvl="0" w:tplc="8064FC24">
      <w:start w:val="1"/>
      <w:numFmt w:val="decimal"/>
      <w:lvlText w:val="7.%1"/>
      <w:lvlJc w:val="left"/>
      <w:pPr>
        <w:ind w:left="720" w:hanging="360"/>
      </w:pPr>
      <w:rPr>
        <w:rFonts w:ascii="Arial" w:hAnsi="Arial" w:hint="default"/>
        <w:b/>
        <w:i w:val="0"/>
        <w:sz w:val="16"/>
      </w:rPr>
    </w:lvl>
    <w:lvl w:ilvl="1" w:tplc="7D2C6738" w:tentative="1">
      <w:start w:val="1"/>
      <w:numFmt w:val="lowerLetter"/>
      <w:lvlText w:val="%2."/>
      <w:lvlJc w:val="left"/>
      <w:pPr>
        <w:ind w:left="1440" w:hanging="360"/>
      </w:pPr>
    </w:lvl>
    <w:lvl w:ilvl="2" w:tplc="488A457E" w:tentative="1">
      <w:start w:val="1"/>
      <w:numFmt w:val="lowerRoman"/>
      <w:lvlText w:val="%3."/>
      <w:lvlJc w:val="right"/>
      <w:pPr>
        <w:ind w:left="2160" w:hanging="180"/>
      </w:pPr>
    </w:lvl>
    <w:lvl w:ilvl="3" w:tplc="570E373C" w:tentative="1">
      <w:start w:val="1"/>
      <w:numFmt w:val="decimal"/>
      <w:lvlText w:val="%4."/>
      <w:lvlJc w:val="left"/>
      <w:pPr>
        <w:ind w:left="2880" w:hanging="360"/>
      </w:pPr>
    </w:lvl>
    <w:lvl w:ilvl="4" w:tplc="4D4CEBF0" w:tentative="1">
      <w:start w:val="1"/>
      <w:numFmt w:val="lowerLetter"/>
      <w:lvlText w:val="%5."/>
      <w:lvlJc w:val="left"/>
      <w:pPr>
        <w:ind w:left="3600" w:hanging="360"/>
      </w:pPr>
    </w:lvl>
    <w:lvl w:ilvl="5" w:tplc="F65E146C" w:tentative="1">
      <w:start w:val="1"/>
      <w:numFmt w:val="lowerRoman"/>
      <w:lvlText w:val="%6."/>
      <w:lvlJc w:val="right"/>
      <w:pPr>
        <w:ind w:left="4320" w:hanging="180"/>
      </w:pPr>
    </w:lvl>
    <w:lvl w:ilvl="6" w:tplc="F8BCCAFE" w:tentative="1">
      <w:start w:val="1"/>
      <w:numFmt w:val="decimal"/>
      <w:lvlText w:val="%7."/>
      <w:lvlJc w:val="left"/>
      <w:pPr>
        <w:ind w:left="5040" w:hanging="360"/>
      </w:pPr>
    </w:lvl>
    <w:lvl w:ilvl="7" w:tplc="1C2C0E7A" w:tentative="1">
      <w:start w:val="1"/>
      <w:numFmt w:val="lowerLetter"/>
      <w:lvlText w:val="%8."/>
      <w:lvlJc w:val="left"/>
      <w:pPr>
        <w:ind w:left="5760" w:hanging="360"/>
      </w:pPr>
    </w:lvl>
    <w:lvl w:ilvl="8" w:tplc="DD6AC158" w:tentative="1">
      <w:start w:val="1"/>
      <w:numFmt w:val="lowerRoman"/>
      <w:lvlText w:val="%9."/>
      <w:lvlJc w:val="right"/>
      <w:pPr>
        <w:ind w:left="6480" w:hanging="180"/>
      </w:pPr>
    </w:lvl>
  </w:abstractNum>
  <w:abstractNum w:abstractNumId="86" w15:restartNumberingAfterBreak="0">
    <w:nsid w:val="75324463"/>
    <w:multiLevelType w:val="hybridMultilevel"/>
    <w:tmpl w:val="A61ACEF2"/>
    <w:lvl w:ilvl="0" w:tplc="AF4A2E8E">
      <w:numFmt w:val="bullet"/>
      <w:lvlText w:val="-"/>
      <w:lvlJc w:val="left"/>
      <w:pPr>
        <w:tabs>
          <w:tab w:val="num" w:pos="720"/>
        </w:tabs>
        <w:ind w:left="720" w:hanging="360"/>
      </w:pPr>
      <w:rPr>
        <w:rFonts w:ascii="Futura Lt BT" w:hAnsi="Futura Lt BT" w:cs="Times New Roman" w:hint="default"/>
      </w:rPr>
    </w:lvl>
    <w:lvl w:ilvl="1" w:tplc="81341090">
      <w:start w:val="1"/>
      <w:numFmt w:val="bullet"/>
      <w:lvlText w:val="o"/>
      <w:lvlJc w:val="left"/>
      <w:pPr>
        <w:tabs>
          <w:tab w:val="num" w:pos="1440"/>
        </w:tabs>
        <w:ind w:left="1440" w:hanging="360"/>
      </w:pPr>
      <w:rPr>
        <w:rFonts w:ascii="Courier New" w:hAnsi="Courier New" w:cs="Courier New" w:hint="default"/>
      </w:rPr>
    </w:lvl>
    <w:lvl w:ilvl="2" w:tplc="B9128B60" w:tentative="1">
      <w:start w:val="1"/>
      <w:numFmt w:val="bullet"/>
      <w:lvlText w:val=""/>
      <w:lvlJc w:val="left"/>
      <w:pPr>
        <w:tabs>
          <w:tab w:val="num" w:pos="2160"/>
        </w:tabs>
        <w:ind w:left="2160" w:hanging="360"/>
      </w:pPr>
      <w:rPr>
        <w:rFonts w:ascii="Wingdings" w:hAnsi="Wingdings" w:hint="default"/>
      </w:rPr>
    </w:lvl>
    <w:lvl w:ilvl="3" w:tplc="7EACF06A" w:tentative="1">
      <w:start w:val="1"/>
      <w:numFmt w:val="bullet"/>
      <w:lvlText w:val=""/>
      <w:lvlJc w:val="left"/>
      <w:pPr>
        <w:tabs>
          <w:tab w:val="num" w:pos="2880"/>
        </w:tabs>
        <w:ind w:left="2880" w:hanging="360"/>
      </w:pPr>
      <w:rPr>
        <w:rFonts w:ascii="Symbol" w:hAnsi="Symbol" w:hint="default"/>
      </w:rPr>
    </w:lvl>
    <w:lvl w:ilvl="4" w:tplc="9ECA49DE" w:tentative="1">
      <w:start w:val="1"/>
      <w:numFmt w:val="bullet"/>
      <w:lvlText w:val="o"/>
      <w:lvlJc w:val="left"/>
      <w:pPr>
        <w:tabs>
          <w:tab w:val="num" w:pos="3600"/>
        </w:tabs>
        <w:ind w:left="3600" w:hanging="360"/>
      </w:pPr>
      <w:rPr>
        <w:rFonts w:ascii="Courier New" w:hAnsi="Courier New" w:cs="Courier New" w:hint="default"/>
      </w:rPr>
    </w:lvl>
    <w:lvl w:ilvl="5" w:tplc="17940FAE" w:tentative="1">
      <w:start w:val="1"/>
      <w:numFmt w:val="bullet"/>
      <w:lvlText w:val=""/>
      <w:lvlJc w:val="left"/>
      <w:pPr>
        <w:tabs>
          <w:tab w:val="num" w:pos="4320"/>
        </w:tabs>
        <w:ind w:left="4320" w:hanging="360"/>
      </w:pPr>
      <w:rPr>
        <w:rFonts w:ascii="Wingdings" w:hAnsi="Wingdings" w:hint="default"/>
      </w:rPr>
    </w:lvl>
    <w:lvl w:ilvl="6" w:tplc="C69AA630" w:tentative="1">
      <w:start w:val="1"/>
      <w:numFmt w:val="bullet"/>
      <w:lvlText w:val=""/>
      <w:lvlJc w:val="left"/>
      <w:pPr>
        <w:tabs>
          <w:tab w:val="num" w:pos="5040"/>
        </w:tabs>
        <w:ind w:left="5040" w:hanging="360"/>
      </w:pPr>
      <w:rPr>
        <w:rFonts w:ascii="Symbol" w:hAnsi="Symbol" w:hint="default"/>
      </w:rPr>
    </w:lvl>
    <w:lvl w:ilvl="7" w:tplc="1EF878C2" w:tentative="1">
      <w:start w:val="1"/>
      <w:numFmt w:val="bullet"/>
      <w:lvlText w:val="o"/>
      <w:lvlJc w:val="left"/>
      <w:pPr>
        <w:tabs>
          <w:tab w:val="num" w:pos="5760"/>
        </w:tabs>
        <w:ind w:left="5760" w:hanging="360"/>
      </w:pPr>
      <w:rPr>
        <w:rFonts w:ascii="Courier New" w:hAnsi="Courier New" w:cs="Courier New" w:hint="default"/>
      </w:rPr>
    </w:lvl>
    <w:lvl w:ilvl="8" w:tplc="43D00486"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822708F"/>
    <w:multiLevelType w:val="multilevel"/>
    <w:tmpl w:val="D5047130"/>
    <w:lvl w:ilvl="0">
      <w:start w:val="4"/>
      <w:numFmt w:val="lowerLetter"/>
      <w:lvlText w:val="%1)"/>
      <w:lvlJc w:val="left"/>
      <w:pPr>
        <w:ind w:left="357" w:firstLine="0"/>
      </w:pPr>
      <w:rPr>
        <w:rFonts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797"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1349"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88" w15:restartNumberingAfterBreak="0">
    <w:nsid w:val="79DF8249"/>
    <w:multiLevelType w:val="multilevel"/>
    <w:tmpl w:val="729E8410"/>
    <w:name w:val="WW8Num5"/>
    <w:lvl w:ilvl="0">
      <w:start w:val="4"/>
      <w:numFmt w:val="decimal"/>
      <w:lvlText w:val="%1"/>
      <w:lvlJc w:val="left"/>
      <w:pPr>
        <w:tabs>
          <w:tab w:val="num" w:pos="432"/>
        </w:tabs>
        <w:ind w:left="432" w:hanging="432"/>
      </w:pPr>
      <w:rPr>
        <w:rFonts w:hint="default"/>
        <w:lang w:val="en-GB"/>
      </w:rPr>
    </w:lvl>
    <w:lvl w:ilvl="1">
      <w:start w:val="2"/>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15:restartNumberingAfterBreak="0">
    <w:nsid w:val="7A207422"/>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90" w15:restartNumberingAfterBreak="0">
    <w:nsid w:val="7B956459"/>
    <w:multiLevelType w:val="multilevel"/>
    <w:tmpl w:val="17C411F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1.%2.2"/>
      <w:lvlJc w:val="left"/>
      <w:pPr>
        <w:ind w:left="360" w:hanging="360"/>
      </w:pPr>
      <w:rPr>
        <w:rFonts w:hint="default"/>
      </w:rPr>
    </w:lvl>
    <w:lvl w:ilvl="3">
      <w:start w:val="1"/>
      <w:numFmt w:val="none"/>
      <w:lvlText w:val="3.3.2"/>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1" w15:restartNumberingAfterBreak="0">
    <w:nsid w:val="7E002B63"/>
    <w:multiLevelType w:val="multilevel"/>
    <w:tmpl w:val="4822CC62"/>
    <w:lvl w:ilvl="0">
      <w:start w:val="1"/>
      <w:numFmt w:val="lowerLetter"/>
      <w:lvlText w:val="%1)"/>
      <w:lvlJc w:val="left"/>
      <w:pPr>
        <w:ind w:left="357" w:firstLine="0"/>
      </w:pPr>
      <w:rPr>
        <w:rFonts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797"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1349"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num w:numId="1">
    <w:abstractNumId w:val="5"/>
  </w:num>
  <w:num w:numId="2">
    <w:abstractNumId w:val="1"/>
  </w:num>
  <w:num w:numId="3">
    <w:abstractNumId w:val="7"/>
  </w:num>
  <w:num w:numId="4">
    <w:abstractNumId w:val="15"/>
  </w:num>
  <w:num w:numId="5">
    <w:abstractNumId w:val="26"/>
  </w:num>
  <w:num w:numId="6">
    <w:abstractNumId w:val="41"/>
  </w:num>
  <w:num w:numId="7">
    <w:abstractNumId w:val="6"/>
  </w:num>
  <w:num w:numId="8">
    <w:abstractNumId w:val="63"/>
  </w:num>
  <w:num w:numId="9">
    <w:abstractNumId w:val="36"/>
  </w:num>
  <w:num w:numId="10">
    <w:abstractNumId w:val="79"/>
  </w:num>
  <w:num w:numId="11">
    <w:abstractNumId w:val="3"/>
  </w:num>
  <w:num w:numId="12">
    <w:abstractNumId w:val="0"/>
  </w:num>
  <w:num w:numId="13">
    <w:abstractNumId w:val="2"/>
  </w:num>
  <w:num w:numId="14">
    <w:abstractNumId w:val="80"/>
  </w:num>
  <w:num w:numId="15">
    <w:abstractNumId w:val="81"/>
  </w:num>
  <w:num w:numId="16">
    <w:abstractNumId w:val="32"/>
  </w:num>
  <w:num w:numId="17">
    <w:abstractNumId w:val="13"/>
  </w:num>
  <w:num w:numId="18">
    <w:abstractNumId w:val="43"/>
  </w:num>
  <w:num w:numId="19">
    <w:abstractNumId w:val="28"/>
  </w:num>
  <w:num w:numId="20">
    <w:abstractNumId w:val="17"/>
  </w:num>
  <w:num w:numId="21">
    <w:abstractNumId w:val="75"/>
  </w:num>
  <w:num w:numId="22">
    <w:abstractNumId w:val="25"/>
  </w:num>
  <w:num w:numId="23">
    <w:abstractNumId w:val="35"/>
  </w:num>
  <w:num w:numId="24">
    <w:abstractNumId w:val="60"/>
  </w:num>
  <w:num w:numId="25">
    <w:abstractNumId w:val="4"/>
  </w:num>
  <w:num w:numId="26">
    <w:abstractNumId w:val="45"/>
  </w:num>
  <w:num w:numId="27">
    <w:abstractNumId w:val="61"/>
  </w:num>
  <w:num w:numId="28">
    <w:abstractNumId w:val="54"/>
  </w:num>
  <w:num w:numId="29">
    <w:abstractNumId w:val="46"/>
  </w:num>
  <w:num w:numId="30">
    <w:abstractNumId w:val="38"/>
  </w:num>
  <w:num w:numId="31">
    <w:abstractNumId w:val="78"/>
  </w:num>
  <w:num w:numId="32">
    <w:abstractNumId w:val="72"/>
  </w:num>
  <w:num w:numId="33">
    <w:abstractNumId w:val="9"/>
  </w:num>
  <w:num w:numId="34">
    <w:abstractNumId w:val="8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73"/>
  </w:num>
  <w:num w:numId="37">
    <w:abstractNumId w:val="8"/>
  </w:num>
  <w:num w:numId="38">
    <w:abstractNumId w:val="70"/>
  </w:num>
  <w:num w:numId="39">
    <w:abstractNumId w:val="89"/>
  </w:num>
  <w:num w:numId="40">
    <w:abstractNumId w:val="49"/>
  </w:num>
  <w:num w:numId="41">
    <w:abstractNumId w:val="57"/>
  </w:num>
  <w:num w:numId="42">
    <w:abstractNumId w:val="82"/>
  </w:num>
  <w:num w:numId="43">
    <w:abstractNumId w:val="58"/>
  </w:num>
  <w:num w:numId="44">
    <w:abstractNumId w:val="68"/>
  </w:num>
  <w:num w:numId="45">
    <w:abstractNumId w:val="33"/>
  </w:num>
  <w:num w:numId="46">
    <w:abstractNumId w:val="48"/>
  </w:num>
  <w:num w:numId="47">
    <w:abstractNumId w:val="10"/>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num>
  <w:num w:numId="52">
    <w:abstractNumId w:val="90"/>
  </w:num>
  <w:num w:numId="53">
    <w:abstractNumId w:val="29"/>
  </w:num>
  <w:num w:numId="54">
    <w:abstractNumId w:val="56"/>
  </w:num>
  <w:num w:numId="55">
    <w:abstractNumId w:val="53"/>
  </w:num>
  <w:num w:numId="56">
    <w:abstractNumId w:val="27"/>
  </w:num>
  <w:num w:numId="57">
    <w:abstractNumId w:val="83"/>
  </w:num>
  <w:num w:numId="58">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6"/>
  </w:num>
  <w:num w:numId="61">
    <w:abstractNumId w:val="85"/>
  </w:num>
  <w:num w:numId="62">
    <w:abstractNumId w:val="39"/>
  </w:num>
  <w:num w:numId="63">
    <w:abstractNumId w:val="65"/>
    <w:lvlOverride w:ilvl="0">
      <w:lvl w:ilvl="0">
        <w:start w:val="2"/>
        <w:numFmt w:val="decimal"/>
        <w:lvlText w:val="%1"/>
        <w:lvlJc w:val="left"/>
        <w:pPr>
          <w:ind w:left="360" w:hanging="360"/>
        </w:pPr>
        <w:rPr>
          <w:rFonts w:hint="default"/>
        </w:rPr>
      </w:lvl>
    </w:lvlOverride>
    <w:lvlOverride w:ilvl="1">
      <w:lvl w:ilvl="1">
        <w:start w:val="2"/>
        <w:numFmt w:val="decimal"/>
        <w:lvlText w:val="%1.1"/>
        <w:lvlJc w:val="left"/>
        <w:pPr>
          <w:ind w:left="360" w:hanging="360"/>
        </w:pPr>
        <w:rPr>
          <w:rFonts w:hint="default"/>
          <w:b/>
        </w:rPr>
      </w:lvl>
    </w:lvlOverride>
    <w:lvlOverride w:ilvl="2">
      <w:lvl w:ilvl="2">
        <w:start w:val="1"/>
        <w:numFmt w:val="decimal"/>
        <w:lvlText w:val="%1.%2.%3"/>
        <w:lvlJc w:val="left"/>
        <w:pPr>
          <w:ind w:left="360" w:hanging="36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720" w:hanging="72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080" w:hanging="1080"/>
        </w:pPr>
        <w:rPr>
          <w:rFonts w:hint="default"/>
        </w:rPr>
      </w:lvl>
    </w:lvlOverride>
    <w:lvlOverride w:ilvl="8">
      <w:lvl w:ilvl="8">
        <w:start w:val="1"/>
        <w:numFmt w:val="decimal"/>
        <w:lvlText w:val="%1.%2.%3.%4.%5.%6.%7.%8.%9"/>
        <w:lvlJc w:val="left"/>
        <w:pPr>
          <w:ind w:left="1440" w:hanging="1440"/>
        </w:pPr>
        <w:rPr>
          <w:rFonts w:hint="default"/>
        </w:rPr>
      </w:lvl>
    </w:lvlOverride>
  </w:num>
  <w:num w:numId="64">
    <w:abstractNumId w:val="69"/>
  </w:num>
  <w:num w:numId="65">
    <w:abstractNumId w:val="42"/>
    <w:lvlOverride w:ilvl="0">
      <w:lvl w:ilvl="0">
        <w:start w:val="3"/>
        <w:numFmt w:val="decimal"/>
        <w:lvlText w:val="%1"/>
        <w:lvlJc w:val="left"/>
        <w:pPr>
          <w:tabs>
            <w:tab w:val="num" w:pos="432"/>
          </w:tabs>
          <w:ind w:left="432" w:hanging="432"/>
        </w:pPr>
        <w:rPr>
          <w:rFonts w:hint="default"/>
          <w:lang w:val="en-GB"/>
        </w:rPr>
      </w:lvl>
    </w:lvlOverride>
    <w:lvlOverride w:ilvl="1">
      <w:lvl w:ilvl="1">
        <w:start w:val="2"/>
        <w:numFmt w:val="decimal"/>
        <w:lvlText w:val="%1.%2"/>
        <w:lvlJc w:val="left"/>
        <w:pPr>
          <w:tabs>
            <w:tab w:val="num" w:pos="431"/>
          </w:tabs>
          <w:ind w:left="431" w:hanging="431"/>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66">
    <w:abstractNumId w:val="31"/>
  </w:num>
  <w:num w:numId="67">
    <w:abstractNumId w:val="16"/>
  </w:num>
  <w:num w:numId="68">
    <w:abstractNumId w:val="47"/>
  </w:num>
  <w:num w:numId="69">
    <w:abstractNumId w:val="67"/>
  </w:num>
  <w:num w:numId="70">
    <w:abstractNumId w:val="52"/>
  </w:num>
  <w:num w:numId="71">
    <w:abstractNumId w:val="23"/>
  </w:num>
  <w:num w:numId="72">
    <w:abstractNumId w:val="37"/>
  </w:num>
  <w:num w:numId="73">
    <w:abstractNumId w:val="66"/>
  </w:num>
  <w:num w:numId="74">
    <w:abstractNumId w:val="50"/>
  </w:num>
  <w:num w:numId="75">
    <w:abstractNumId w:val="76"/>
    <w:lvlOverride w:ilvl="0">
      <w:lvl w:ilvl="0">
        <w:start w:val="4"/>
        <w:numFmt w:val="decimal"/>
        <w:lvlText w:val="%1"/>
        <w:lvlJc w:val="left"/>
        <w:pPr>
          <w:tabs>
            <w:tab w:val="num" w:pos="432"/>
          </w:tabs>
          <w:ind w:left="432" w:hanging="432"/>
        </w:pPr>
        <w:rPr>
          <w:rFonts w:hint="default"/>
        </w:rPr>
      </w:lvl>
    </w:lvlOverride>
    <w:lvlOverride w:ilvl="1">
      <w:lvl w:ilvl="1">
        <w:start w:val="2"/>
        <w:numFmt w:val="decimal"/>
        <w:lvlText w:val="%1.%2"/>
        <w:lvlJc w:val="left"/>
        <w:pPr>
          <w:tabs>
            <w:tab w:val="num" w:pos="431"/>
          </w:tabs>
          <w:ind w:left="431" w:hanging="431"/>
        </w:pPr>
        <w:rPr>
          <w:rFonts w:hint="default"/>
          <w:b/>
          <w:sz w:val="16"/>
          <w:szCs w:val="16"/>
        </w:rPr>
      </w:lvl>
    </w:lvlOverride>
    <w:lvlOverride w:ilvl="2">
      <w:lvl w:ilvl="2">
        <w:start w:val="1"/>
        <w:numFmt w:val="decimal"/>
        <w:lvlText w:val="%1.%2.1"/>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76">
    <w:abstractNumId w:val="14"/>
    <w:lvlOverride w:ilvl="0">
      <w:lvl w:ilvl="0">
        <w:start w:val="4"/>
        <w:numFmt w:val="decimal"/>
        <w:lvlText w:val="%1"/>
        <w:lvlJc w:val="left"/>
        <w:pPr>
          <w:tabs>
            <w:tab w:val="num" w:pos="432"/>
          </w:tabs>
          <w:ind w:left="432" w:hanging="432"/>
        </w:pPr>
        <w:rPr>
          <w:rFonts w:hint="default"/>
          <w:b/>
          <w:bCs w:val="0"/>
        </w:rPr>
      </w:lvl>
    </w:lvlOverride>
    <w:lvlOverride w:ilvl="1">
      <w:lvl w:ilvl="1">
        <w:start w:val="2"/>
        <w:numFmt w:val="decimal"/>
        <w:lvlText w:val="%1.%2"/>
        <w:lvlJc w:val="left"/>
        <w:pPr>
          <w:tabs>
            <w:tab w:val="num" w:pos="431"/>
          </w:tabs>
          <w:ind w:left="431" w:hanging="431"/>
        </w:pPr>
        <w:rPr>
          <w:rFonts w:hint="default"/>
        </w:rPr>
      </w:lvl>
    </w:lvlOverride>
    <w:lvlOverride w:ilvl="2">
      <w:lvl w:ilvl="2">
        <w:start w:val="2"/>
        <w:numFmt w:val="decimal"/>
        <w:lvlText w:val="%1.%2.%3"/>
        <w:lvlJc w:val="left"/>
        <w:pPr>
          <w:tabs>
            <w:tab w:val="num" w:pos="720"/>
          </w:tabs>
          <w:ind w:left="720" w:hanging="720"/>
        </w:pPr>
        <w:rPr>
          <w:rFonts w:hint="default"/>
          <w:b/>
        </w:rPr>
      </w:lvl>
    </w:lvlOverride>
    <w:lvlOverride w:ilvl="3">
      <w:lvl w:ilvl="3">
        <w:start w:val="1"/>
        <w:numFmt w:val="decimal"/>
        <w:lvlText w:val="%1.%2.%3"/>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4"/>
  </w:num>
  <w:num w:numId="79">
    <w:abstractNumId w:val="19"/>
  </w:num>
  <w:num w:numId="80">
    <w:abstractNumId w:val="44"/>
  </w:num>
  <w:num w:numId="81">
    <w:abstractNumId w:val="34"/>
  </w:num>
  <w:num w:numId="82">
    <w:abstractNumId w:val="91"/>
  </w:num>
  <w:num w:numId="83">
    <w:abstractNumId w:val="62"/>
  </w:num>
  <w:num w:numId="84">
    <w:abstractNumId w:val="40"/>
  </w:num>
  <w:num w:numId="85">
    <w:abstractNumId w:val="87"/>
  </w:num>
  <w:num w:numId="86">
    <w:abstractNumId w:val="18"/>
  </w:num>
  <w:num w:numId="87">
    <w:abstractNumId w:val="71"/>
  </w:num>
  <w:num w:numId="88">
    <w:abstractNumId w:val="74"/>
  </w:num>
  <w:num w:numId="89">
    <w:abstractNumId w:val="2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907"/>
  <w:hyphenationZone w:val="425"/>
  <w:characterSpacingControl w:val="doNotCompress"/>
  <w:hdrShapeDefaults>
    <o:shapedefaults v:ext="edit" spidmax="3094"/>
    <o:shapelayout v:ext="edit">
      <o:idmap v:ext="edit" data="1,3"/>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IP_META_" w:val="&lt;OBJECT&gt;&lt;META&gt;&lt;ID&gt;&lt;/ID&gt;&lt;NAME&gt;&lt;/NAME&gt;&lt;TYPE&gt;&lt;ID&gt;23&lt;/ID&gt;&lt;FRIENDLYNAME&gt;Field&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BIP_SEL001" w:val="&lt;OBJECT&gt;&lt;META&gt;&lt;ID&gt;&lt;/ID&gt;&lt;NAME&gt;BIP_SEL001&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3/4/2021 2:23:49 PM&lt;/DYNAMIZEDON&gt;&lt;LASTUPDATEDBY&gt;gaucian&lt;/LASTUPDATEDBY&gt;&lt;LASTUPDATEDON&gt;5/23/2024 4:22:22 PM&lt;/LASTUPDATEDON&gt;&lt;UTC&gt;1&lt;/UTC&gt;&lt;/UPDATE&gt;&lt;QUERIES bbk=&quot;28205&quot; bbkdesc=&quot;2023 Annual Accounts/Master Catalogue/DC - Floating fields - standard text&quot; datapro=&quot;BIP_FF_AG_OperCost&quot; tdatapro=&quot;BIP_FF_AG_OperCost&quot; author=&quot;&quot; modtime=&quot;2/22/2021 4:08:41 PM&quot; moduser=&quot;MILOTLU&quot; rolluptime=&quot;&quot; syuser=&quot;&quot; syuzeit=&quot;&quot; root=&quot;/BBOOK/DATAPROVIDER[./META/PROPS/ID='BIP_FF_AG_OperCost']/DATA&quot; colcount=&quot;1&quot; rowcount=&quot;1&quot; url=&quot;&quot; dynamizeds=&quot;SAP Disclosure Management - Production&quot; dynamizedstype=&quot;9&quot; refreshds=&quot;&quot; viewtype=&quot;1&quot;&gt;&lt;QUERY reftype=&quot;ABS&quot; elmntsel=&quot;TABLE&quot; bbk=&quot;28205&quot; bbkdesc=&quot;2023 Annual Accounts/Master Catalogue/DC - Floating fields - standard text&quot; datapro=&quot;BIP_FF_AG_OperCost&quot; infos=&quot;&quot; iscomment=&quot;0&quot;&gt;&lt;SELECT&gt;/BBOOK/DATAPROVIDER[./META/PROPS/ID='BIP_FF_AG_OperCost']/DATA/ROW&lt;/SELECT&gt;&lt;FILTERS&gt;&lt;FILTER&gt;&lt;/FILTER&gt;&lt;/FILTERS&gt;&lt;/QUERY&gt;&lt;/QUERIES&gt;&lt;/OBJECT&gt;"/>
    <w:docVar w:name="BIP_META_BIP_SEL002" w:val="&lt;OBJECT&gt;&lt;META&gt;&lt;ID&gt;&lt;/ID&gt;&lt;NAME&gt;BIP_SEL002&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8/03/2022 08:53:00&lt;/DYNAMIZEDON&gt;&lt;LASTUPDATEDBY&gt;gaucian&lt;/LASTUPDATEDBY&gt;&lt;LASTUPDATEDON&gt;5/23/2024 4:22:22 PM&lt;/LASTUPDATEDON&gt;&lt;UTC&gt;1&lt;/UTC&gt;&lt;/UPDATE&gt;&lt;QUERIES bbk=&quot;28205&quot; bbkdesc=&quot;2023 Annual Accounts/Master Catalogue/DC - Floating fields - standard text&quot; datapro=&quot;BIP_FF_receiv_recov&quot; tdatapro=&quot;BIP_FF_receiv_recov&quot; author=&quot;&quot; modtime=&quot;2/22/2022 9:13:40 PM&quot; moduser=&quot;MILOTLU&quot; rolluptime=&quot;&quot; syuser=&quot;&quot; syuzeit=&quot;&quot; root=&quot;/BBOOK/DATAPROVIDER[./META/PROPS/ID='BIP_FF_receiv_recov']/DATA&quot; colcount=&quot;1&quot; rowcount=&quot;1&quot; url=&quot;&quot; dynamizeds=&quot;SAP Disclosure Management - Production&quot; dynamizedstype=&quot;9&quot; refreshds=&quot;&quot; viewtype=&quot;1&quot;&gt;&lt;QUERY reftype=&quot;ABS&quot; elmntsel=&quot;TABLE&quot; bbk=&quot;28205&quot; bbkdesc=&quot;2023 Annual Accounts/Master Catalogue/DC - Floating fields - standard text&quot; datapro=&quot;BIP_FF_receiv_recov&quot; infos=&quot;&quot; iscomment=&quot;0&quot;&gt;&lt;SELECT&gt;/BBOOK/DATAPROVIDER[./META/PROPS/ID='BIP_FF_receiv_recov']/DATA/ROW&lt;/SELECT&gt;&lt;FILTERS&gt;&lt;FILTER&gt;&lt;/FILTER&gt;&lt;/FILTERS&gt;&lt;/QUERY&gt;&lt;/QUERIES&gt;&lt;/OBJECT&gt;"/>
    <w:docVar w:name="BIP_META_BIP_SEL003" w:val="&lt;OBJECT&gt;&lt;META&gt;&lt;ID&gt;&lt;/ID&gt;&lt;NAME&gt;BIP_SEL003&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3/4/2021 3:18:22 PM&lt;/DYNAMIZEDON&gt;&lt;LASTUPDATEDBY&gt;gaucian&lt;/LASTUPDATEDBY&gt;&lt;LASTUPDATEDON&gt;5/23/2024 4:22:22 PM&lt;/LASTUPDATEDON&gt;&lt;UTC&gt;1&lt;/UTC&gt;&lt;/UPDATE&gt;&lt;QUERIES bbk=&quot;28205&quot; bbkdesc=&quot;2023 Annual Accounts/Master Catalogue/DC - Floating fields - standard text&quot; datapro=&quot;BIP_FF_OtherExp&quot; tdatapro=&quot;BIP_FF_OtherExp&quot; author=&quot;&quot; modtime=&quot;2/22/2021 4:08:41 PM&quot; moduser=&quot;MILOTLU&quot; rolluptime=&quot;&quot; syuser=&quot;&quot; syuzeit=&quot;&quot; root=&quot;/BBOOK/DATAPROVIDER[./META/PROPS/ID='BIP_FF_OtherExp']/DATA&quot; colcount=&quot;1&quot; rowcount=&quot;1&quot; url=&quot;&quot; dynamizeds=&quot;SAP Disclosure Management - Production&quot; dynamizedstype=&quot;9&quot; refreshds=&quot;&quot; viewtype=&quot;1&quot;&gt;&lt;QUERY reftype=&quot;ABS&quot; elmntsel=&quot;TABLE&quot; bbk=&quot;28205&quot; bbkdesc=&quot;2023 Annual Accounts/Master Catalogue/DC - Floating fields - standard text&quot; datapro=&quot;BIP_FF_OtherExp&quot; infos=&quot;&quot; iscomment=&quot;0&quot;&gt;&lt;SELECT&gt;/BBOOK/DATAPROVIDER[./META/PROPS/ID='BIP_FF_OtherExp']/DATA/ROW&lt;/SELECT&gt;&lt;FILTERS&gt;&lt;FILTER&gt;&lt;/FILTER&gt;&lt;/FILTERS&gt;&lt;/QUERY&gt;&lt;/QUERIES&gt;&lt;/OBJECT&gt;"/>
    <w:docVar w:name="BIP_META_BIP_SEL004" w:val="&lt;OBJECT&gt;&lt;META&gt;&lt;ID&gt;&lt;/ID&gt;&lt;NAME&gt;BIP_SEL004&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3/17/2022 11:23:15 AM&lt;/DYNAMIZEDON&gt;&lt;LASTUPDATEDBY&gt;gaucian&lt;/LASTUPDATEDBY&gt;&lt;LASTUPDATEDON&gt;5/23/2024 4:22:22 PM&lt;/LASTUPDATEDON&gt;&lt;UTC&gt;1&lt;/UTC&gt;&lt;/UPDATE&gt;&lt;QUERIES bbk=&quot;28205&quot; bbkdesc=&quot;2023 Annual Accounts/Master Catalogue/DC - Floating fields - standard text&quot; datapro=&quot;BIP_FF_FinAsts&quot; tdatapro=&quot;BIP_FF_FinAsts&quot; author=&quot;&quot; modtime=&quot;2/22/2022 9:13:40 PM&quot; moduser=&quot;MILOTLU&quot; rolluptime=&quot;&quot; syuser=&quot;&quot; syuzeit=&quot;&quot; root=&quot;/BBOOK/DATAPROVIDER[./META/PROPS/ID='BIP_FF_FinAsts']/DATA&quot; colcount=&quot;1&quot; rowcount=&quot;1&quot; url=&quot;&quot; dynamizeds=&quot;SAP Disclosure Management - Production&quot; dynamizedstype=&quot;9&quot; refreshds=&quot;&quot; viewtype=&quot;1&quot;&gt;&lt;QUERY reftype=&quot;ABS&quot; elmntsel=&quot;TABLE&quot; bbk=&quot;28205&quot; bbkdesc=&quot;2023 Annual Accounts/Master Catalogue/DC - Floating fields - standard text&quot; datapro=&quot;BIP_FF_FinAsts&quot; infos=&quot;&quot; iscomment=&quot;0&quot;&gt;&lt;SELECT&gt;/BBOOK/DATAPROVIDER[./META/PROPS/ID='BIP_FF_FinAsts']/DATA/ROW&lt;/SELECT&gt;&lt;FILTERS&gt;&lt;FILTER&gt;&lt;/FILTER&gt;&lt;/FILTERS&gt;&lt;/QUERY&gt;&lt;/QUERIES&gt;&lt;/OBJECT&gt;"/>
    <w:docVar w:name="BIP_META_BIP_SEL005" w:val="&lt;OBJECT&gt;&lt;META&gt;&lt;ID&gt;&lt;/ID&gt;&lt;NAME&gt;BIP_SEL005&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5/16/2022 11:57:20 AM&lt;/DYNAMIZEDON&gt;&lt;LASTUPDATEDBY&gt;gaucian&lt;/LASTUPDATEDBY&gt;&lt;LASTUPDATEDON&gt;5/23/2024 4:22:22 PM&lt;/LASTUPDATEDON&gt;&lt;UTC&gt;1&lt;/UTC&gt;&lt;/UPDATE&gt;&lt;QUERIES bbk=&quot;28205&quot; bbkdesc=&quot;2023 Annual Accounts/Master Catalogue/DC - Floating fields - standard text&quot; datapro=&quot;BIP_EDF_AccruedCh&quot; tdatapro=&quot;BIP_EDF_AccruedCh&quot; author=&quot;&quot; modtime=&quot;5/16/2022 11:56:00 AM&quot; moduser=&quot;gaucian&quot; rolluptime=&quot;&quot; syuser=&quot;&quot; syuzeit=&quot;&quot; root=&quot;/BBOOK/DATAPROVIDER[./META/PROPS/ID='BIP_EDF_AccruedCh']/DATA&quot; colcount=&quot;1&quot; rowcount=&quot;1&quot; url=&quot;&quot; dynamizeds=&quot;SAP Disclosure Management - Production&quot; dynamizedstype=&quot;9&quot; refreshds=&quot;&quot; viewtype=&quot;1&quot;&gt;&lt;QUERY reftype=&quot;ABS&quot; elmntsel=&quot;TABLE&quot; bbk=&quot;28205&quot; bbkdesc=&quot;2023 Annual Accounts/Master Catalogue/DC - Floating fields - standard text&quot; datapro=&quot;BIP_EDF_AccruedCh&quot; infos=&quot;&quot; iscomment=&quot;0&quot;&gt;&lt;SELECT&gt;/BBOOK/DATAPROVIDER[./META/PROPS/ID='BIP_EDF_AccruedCh']/DATA/ROW&lt;/SELECT&gt;&lt;FILTERS&gt;&lt;FILTER&gt;&lt;/FILTER&gt;&lt;/FILTERS&gt;&lt;/QUERY&gt;&lt;/QUERIES&gt;&lt;/OBJECT&gt;"/>
    <w:docVar w:name="BIP_META_BIP_SEL006" w:val="&lt;OBJECT&gt;&lt;META&gt;&lt;ID&gt;&lt;/ID&gt;&lt;NAME&gt;BIP_SEL006&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12/03/2024 17:17:21&lt;/DYNAMIZEDON&gt;&lt;LASTUPDATEDBY&gt;gaucian&lt;/LASTUPDATEDBY&gt;&lt;LASTUPDATEDON&gt;5/23/2024 4:22:22 PM&lt;/LASTUPDATEDON&gt;&lt;UTC&gt;1&lt;/UTC&gt;&lt;/UPDATE&gt;&lt;QUERIES bbk=&quot;28205&quot; bbkdesc=&quot;2023 Annual Accounts/Master Catalogue/DC - Floating fields - standard text&quot; datapro=&quot;BIP_FF_FinLiab&quot; tdatapro=&quot;BIP_FF_FinLiab&quot; author=&quot;&quot; modtime=&quot;3/11/2024 10:12:48 AM&quot; moduser=&quot;cozacma&quot; rolluptime=&quot;&quot; syuser=&quot;&quot; syuzeit=&quot;&quot; root=&quot;/BBOOK/DATAPROVIDER[./META/PROPS/ID='BIP_FF_FinLiab']/DATA&quot; colcount=&quot;1&quot; rowcount=&quot;1&quot; url=&quot;&quot; dynamizeds=&quot;SAP Disclosure Management - Production&quot; dynamizedstype=&quot;9&quot; refreshds=&quot;&quot; viewtype=&quot;1&quot;&gt;&lt;QUERY reftype=&quot;ABS&quot; elmntsel=&quot;TABLE&quot; bbk=&quot;28205&quot; bbkdesc=&quot;2023 Annual Accounts/Master Catalogue/DC - Floating fields - standard text&quot; datapro=&quot;BIP_FF_FinLiab&quot; infos=&quot;&quot; iscomment=&quot;0&quot;&gt;&lt;SELECT&gt;/BBOOK/DATAPROVIDER[./META/PROPS/ID='BIP_FF_FinLiab']/DATA/ROW&lt;/SELECT&gt;&lt;FILTERS&gt;&lt;FILTER&gt;&lt;/FILTER&gt;&lt;/FILTERS&gt;&lt;/QUERY&gt;&lt;/QUERIES&gt;&lt;/OBJECT&gt;"/>
    <w:docVar w:name="BIP_META_BIP_SEL008" w:val="&lt;OBJECT&gt;&lt;META&gt;&lt;ID&gt;&lt;/ID&gt;&lt;NAME&gt;BIP_SEL008&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06:57:55&lt;/DYNAMIZEDON&gt;&lt;LASTUPDATEDBY&gt;gaucian&lt;/LASTUPDATEDBY&gt;&lt;LASTUPDATEDON&gt;5/23/2024 4:22:22 PM&lt;/LASTUPDATEDON&gt;&lt;UTC&gt;1&lt;/UTC&gt;&lt;/UPDATE&gt;&lt;QUERIES bbk=&quot;28205&quot; bbkdesc=&quot;2023 Annual Accounts/Master Catalogue/DC - Floating fields - standard text&quot; datapro=&quot;BIP_FF_NonExcRev&quot; tdatapro=&quot;BIP_FF_NonExcRev&quot; author=&quot;&quot; modtime=&quot;2/22/2022 9:13:40 PM&quot; moduser=&quot;MILOTLU&quot; rolluptime=&quot;&quot; syuser=&quot;&quot; syuzeit=&quot;&quot; root=&quot;/BBOOK/DATAPROVIDER[./META/PROPS/ID='BIP_FF_NonExcRev']/DATA&quot; colcount=&quot;1&quot; rowcount=&quot;1&quot; url=&quot;&quot; dynamizeds=&quot;SAP Disclosure Management - Production&quot; dynamizedstype=&quot;9&quot; refreshds=&quot;&quot; viewtype=&quot;1&quot;&gt;&lt;QUERY reftype=&quot;ABS&quot; elmntsel=&quot;TABLE&quot; bbk=&quot;28205&quot; bbkdesc=&quot;2023 Annual Accounts/Master Catalogue/DC - Floating fields - standard text&quot; datapro=&quot;BIP_FF_NonExcRev&quot; infos=&quot;&quot; iscomment=&quot;0&quot;&gt;&lt;SELECT&gt;/BBOOK/DATAPROVIDER[./META/PROPS/ID='BIP_FF_NonExcRev']/DATA/ROW&lt;/SELECT&gt;&lt;FILTERS&gt;&lt;FILTER&gt;&lt;/FILTER&gt;&lt;/FILTERS&gt;&lt;/QUERY&gt;&lt;/QUERIES&gt;&lt;/OBJECT&gt;"/>
    <w:docVar w:name="BIP_META_BIP_SEL009" w:val="&lt;OBJECT&gt;&lt;META&gt;&lt;ID&gt;&lt;/ID&gt;&lt;NAME&gt;BIP_SEL009&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16/03/2022 06:59:18&lt;/DYNAMIZEDON&gt;&lt;LASTUPDATEDBY&gt;gaucian&lt;/LASTUPDATEDBY&gt;&lt;LASTUPDATEDON&gt;5/23/2024 4:22:22 PM&lt;/LASTUPDATEDON&gt;&lt;UTC&gt;1&lt;/UTC&gt;&lt;/UPDATE&gt;&lt;QUERIES bbk=&quot;28205&quot; bbkdesc=&quot;2023 Annual Accounts/Master Catalogue/DC - Floating fields - standard text&quot; datapro=&quot;BIP_FF_Payables&quot; tdatapro=&quot;BIP_FF_Payables&quot; author=&quot;&quot; modtime=&quot;2/22/2022 9:13:40 PM&quot; moduser=&quot;MILOTLU&quot; rolluptime=&quot;&quot; syuser=&quot;&quot; syuzeit=&quot;&quot; root=&quot;/BBOOK/DATAPROVIDER[./META/PROPS/ID='BIP_FF_Payables']/DATA&quot; colcount=&quot;1&quot; rowcount=&quot;1&quot; url=&quot;&quot; dynamizeds=&quot;SAP Disclosure Management - Production&quot; dynamizedstype=&quot;9&quot; refreshds=&quot;&quot; viewtype=&quot;1&quot;&gt;&lt;QUERY reftype=&quot;ABS&quot; elmntsel=&quot;TABLE&quot; bbk=&quot;28205&quot; bbkdesc=&quot;2023 Annual Accounts/Master Catalogue/DC - Floating fields - standard text&quot; datapro=&quot;BIP_FF_Payables&quot; infos=&quot;&quot; iscomment=&quot;0&quot;&gt;&lt;SELECT&gt;/BBOOK/DATAPROVIDER[./META/PROPS/ID='BIP_FF_Payables']/DATA/ROW&lt;/SELECT&gt;&lt;FILTERS&gt;&lt;FILTER&gt;&lt;/FILTER&gt;&lt;/FILTERS&gt;&lt;/QUERY&gt;&lt;/QUERIES&gt;&lt;/OBJECT&gt;"/>
    <w:docVar w:name="BIP_META_BIP_SEL010" w:val="&lt;OBJECT&gt;&lt;META&gt;&lt;ID&gt;&lt;/ID&gt;&lt;NAME&gt;BIP_SEL010&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16/03/2022 07:01:06&lt;/DYNAMIZEDON&gt;&lt;LASTUPDATEDBY&gt;gaucian&lt;/LASTUPDATEDBY&gt;&lt;LASTUPDATEDON&gt;5/23/2024 4:22:22 PM&lt;/LASTUPDATEDON&gt;&lt;UTC&gt;1&lt;/UTC&gt;&lt;/UPDATE&gt;&lt;QUERIES bbk=&quot;28205&quot; bbkdesc=&quot;2023 Annual Accounts/Master Catalogue/DC - Floating fields - standard text&quot; datapro=&quot;BIP_FF_OwnCash&quot; tdatapro=&quot;BIP_FF_OwnCash&quot; author=&quot;&quot; modtime=&quot;2/22/2022 9:13:40 PM&quot; moduser=&quot;MILOTLU&quot; rolluptime=&quot;&quot; syuser=&quot;&quot; syuzeit=&quot;&quot; root=&quot;/BBOOK/DATAPROVIDER[./META/PROPS/ID='BIP_FF_OwnCash']/DATA&quot; colcount=&quot;1&quot; rowcount=&quot;1&quot; url=&quot;&quot; dynamizeds=&quot;SAP Disclosure Management - Production&quot; dynamizedstype=&quot;9&quot; refreshds=&quot;&quot; viewtype=&quot;1&quot;&gt;&lt;QUERY reftype=&quot;ABS&quot; elmntsel=&quot;TABLE&quot; bbk=&quot;28205&quot; bbkdesc=&quot;2023 Annual Accounts/Master Catalogue/DC - Floating fields - standard text&quot; datapro=&quot;BIP_FF_OwnCash&quot; infos=&quot;&quot; iscomment=&quot;0&quot;&gt;&lt;SELECT&gt;/BBOOK/DATAPROVIDER[./META/PROPS/ID='BIP_FF_OwnCash']/DATA/ROW&lt;/SELECT&gt;&lt;FILTERS&gt;&lt;FILTER&gt;&lt;/FILTER&gt;&lt;/FILTERS&gt;&lt;/QUERY&gt;&lt;/QUERIES&gt;&lt;/OBJECT&gt;"/>
    <w:docVar w:name="BIP_META_BIP_SEL011" w:val="&lt;OBJECT&gt;&lt;META&gt;&lt;ID&gt;&lt;/ID&gt;&lt;NAME&gt;BIP_SEL011&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10:56:15&lt;/DYNAMIZEDON&gt;&lt;LASTUPDATEDBY&gt;gaucian&lt;/LASTUPDATEDBY&gt;&lt;LASTUPDATEDON&gt;5/23/2024 4:22:22 PM&lt;/LASTUPDATEDON&gt;&lt;UTC&gt;1&lt;/UTC&gt;&lt;/UPDATE&gt;&lt;QUERIES bbk=&quot;28205&quot; bbkdesc=&quot;2023 Annual Accounts/Master Catalogue/DC - Floating fields - standard text&quot; datapro=&quot;BIP_FF_ContigLiab&quot; tdatapro=&quot;BIP_FF_ContigLiab&quot; author=&quot;&quot; modtime=&quot;2/22/2022 9:13:40 PM&quot; moduser=&quot;MILOTLU&quot; rolluptime=&quot;&quot; syuser=&quot;&quot; syuzeit=&quot;&quot; root=&quot;/BBOOK/DATAPROVIDER[./META/PROPS/ID='BIP_FF_ContigLiab']/DATA&quot; colcount=&quot;1&quot; rowcount=&quot;1&quot; url=&quot;&quot; dynamizeds=&quot;SAP Disclosure Management - Production&quot; dynamizedstype=&quot;9&quot; refreshds=&quot;&quot; viewtype=&quot;1&quot;&gt;&lt;QUERY reftype=&quot;ABS&quot; elmntsel=&quot;TABLE&quot; bbk=&quot;28205&quot; bbkdesc=&quot;2023 Annual Accounts/Master Catalogue/DC - Floating fields - standard text&quot; datapro=&quot;BIP_FF_ContigLiab&quot; infos=&quot;&quot; iscomment=&quot;0&quot;&gt;&lt;SELECT&gt;/BBOOK/DATAPROVIDER[./META/PROPS/ID='BIP_FF_ContigLiab']/DATA/ROW&lt;/SELECT&gt;&lt;FILTERS&gt;&lt;FILTER&gt;&lt;/FILTER&gt;&lt;/FILTERS&gt;&lt;/QUERY&gt;&lt;/QUERIES&gt;&lt;/OBJECT&gt;"/>
    <w:docVar w:name="BIP_META_BIP_SEL012" w:val="&lt;OBJECT&gt;&lt;META&gt;&lt;ID&gt;&lt;/ID&gt;&lt;NAME&gt;BIP_SEL012&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07:07:12&lt;/DYNAMIZEDON&gt;&lt;LASTUPDATEDBY&gt;gaucian&lt;/LASTUPDATEDBY&gt;&lt;LASTUPDATEDON&gt;5/23/2024 4:22:22 PM&lt;/LASTUPDATEDON&gt;&lt;UTC&gt;1&lt;/UTC&gt;&lt;/UPDATE&gt;&lt;QUERIES bbk=&quot;28205&quot; bbkdesc=&quot;2023 Annual Accounts/Master Catalogue/DC - Floating fields - standard text&quot; datapro=&quot;BIP_FF_ContigAss&quot; tdatapro=&quot;BIP_FF_ContigAss&quot; author=&quot;&quot; modtime=&quot;2/22/2022 9:13:40 PM&quot; moduser=&quot;MILOTLU&quot; rolluptime=&quot;&quot; syuser=&quot;&quot; syuzeit=&quot;&quot; root=&quot;/BBOOK/DATAPROVIDER[./META/PROPS/ID='BIP_FF_ContigAss']/DATA&quot; colcount=&quot;1&quot; rowcount=&quot;1&quot; url=&quot;&quot; dynamizeds=&quot;SAP Disclosure Management - Production&quot; dynamizedstype=&quot;9&quot; refreshds=&quot;&quot; viewtype=&quot;1&quot;&gt;&lt;QUERY reftype=&quot;ABS&quot; elmntsel=&quot;TABLE&quot; bbk=&quot;28205&quot; bbkdesc=&quot;2023 Annual Accounts/Master Catalogue/DC - Floating fields - standard text&quot; datapro=&quot;BIP_FF_ContigAss&quot; infos=&quot;&quot; iscomment=&quot;0&quot;&gt;&lt;SELECT&gt;/BBOOK/DATAPROVIDER[./META/PROPS/ID='BIP_FF_ContigAss']/DATA/ROW&lt;/SELECT&gt;&lt;FILTERS&gt;&lt;FILTER&gt;&lt;/FILTER&gt;&lt;/FILTERS&gt;&lt;/QUERY&gt;&lt;/QUERIES&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14 AM&lt;/DYNAMIZEDON&gt;&lt;LASTUPDATEDBY&gt;gaucian&lt;/LASTUPDATEDBY&gt;&lt;LASTUPDATEDON&gt;3/13/2024 9:54:26 AM&lt;/LASTUPDATEDON&gt;&lt;UTC&gt;1&lt;/UTC&gt;&lt;/UPDATE&gt;&lt;QUERIES bbk=&quot;28134&quot; bbkdesc=&quot;2023 Annual Accounts/EDF Annual Accounts/DC - Aggregated Financial Statements&quot; datapro=&quot;BIP_AGGPL&quot; tdatapro=&quot;BIP_AGGPL&quot; author=&quot;&quot; modtime=&quot;3/13/2024 9:39:47 AM&quot; moduser=&quot;gaucian&quot; rolluptime=&quot;&quot; syuser=&quot;gaucian&quot; syuzeit=&quot;3/13/2024 9:39:47 AM&quot; root=&quot;/BBOOK/DATAPROVIDER[./META/PROPS/ID='BIP_AGGPL']/DATA&quot; colcount=&quot;4&quot; rowcount=&quot;21&quot; url=&quot;&quot; dynamizeds=&quot;SAP Disclosure Management - Production&quot; dynamizedstype=&quot;9&quot; refreshds=&quot;&quot; viewtype=&quot;1&quot;&gt;&lt;QUERY reftype=&quot;ABS&quot; elmntsel=&quot;TABLE&quot; bbk=&quot;28134&quot; bbkdesc=&quot;2023 Annual Accounts/EDF Annual Accounts/DC - Aggregated Financial Statements&quot; datapro=&quot;BIP_AGGPL&quot; infos=&quot;&quot; iscomment=&quot;0&quot;&gt;&lt;SELECT&gt;/BBOOK/DATAPROVIDER[./META/PROPS/ID='BIP_AGGPL']/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46 AM&lt;/DYNAMIZEDON&gt;&lt;LASTUPDATEDBY&gt;gaucian&lt;/LASTUPDATEDBY&gt;&lt;LASTUPDATEDON&gt;3/13/2024 9:54:26 AM&lt;/LASTUPDATEDON&gt;&lt;UTC&gt;1&lt;/UTC&gt;&lt;/UPDATE&gt;&lt;QUERIES bbk=&quot;28134&quot; bbkdesc=&quot;2023 Annual Accounts/EDF Annual Accounts/DC - Aggregated Financial Statements&quot; datapro=&quot;BIP_AGGCF&quot; tdatapro=&quot;BIP_AGGCF&quot; author=&quot;&quot; modtime=&quot;3/13/2024 9:39:47 AM&quot; moduser=&quot;gaucian&quot; rolluptime=&quot;&quot; syuser=&quot;gaucian&quot; syuzeit=&quot;3/13/2024 9:39:47 AM&quot; root=&quot;/BBOOK/DATAPROVIDER[./META/PROPS/ID='BIP_AGGCF']/DATA&quot; colcount=&quot;4&quot; rowcount=&quot;20&quot; url=&quot;&quot; dynamizeds=&quot;SAP Disclosure Management - Production&quot; dynamizedstype=&quot;9&quot; refreshds=&quot;&quot; viewtype=&quot;1&quot;&gt;&lt;QUERY reftype=&quot;ABS&quot; elmntsel=&quot;TABLE&quot; bbk=&quot;28134&quot; bbkdesc=&quot;2023 Annual Accounts/EDF Annual Accounts/DC - Aggregated Financial Statements&quot; datapro=&quot;BIP_AGGCF&quot; infos=&quot;&quot; iscomment=&quot;0&quot;&gt;&lt;SELECT&gt;/BBOOK/DATAPROVIDER[./META/PROPS/ID='BIP_AGGCF']/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4:03 AM&lt;/DYNAMIZEDON&gt;&lt;LASTUPDATEDBY&gt;gaucian&lt;/LASTUPDATEDBY&gt;&lt;LASTUPDATEDON&gt;3/5/2024 2:12:03 PM&lt;/LASTUPDATEDON&gt;&lt;UTC&gt;1&lt;/UTC&gt;&lt;/UPDATE&gt;&lt;QUERIES bbk=&quot;28145&quot; bbkdesc=&quot;2023 Annual Accounts/EDF Annual Accounts/DC - Notes to the financial statements&quot; datapro=&quot;BIP_PLEDF&quot; tdatapro=&quot;BIP_PLEDF&quot; author=&quot;&quot; modtime=&quot;3/5/2024 2:11:44 PM&quot; moduser=&quot;gaucian&quot; rolluptime=&quot;&quot; syuser=&quot;gaucian&quot; syuzeit=&quot;3/5/2024 2:11:44 PM&quot; root=&quot;/BBOOK/DATAPROVIDER[./META/PROPS/ID='BIP_PLEDF']/DATA&quot; colcount=&quot;12&quot; rowcount=&quot;22&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PLEDF&quot; infos=&quot;&quot; iscomment=&quot;0&quot;&gt;&lt;SELECT&gt;/BBOOK/DATAPROVIDER[./META/PROPS/ID='BIP_PLED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5:46 AM&lt;/DYNAMIZEDON&gt;&lt;LASTUPDATEDBY&gt;gaucian&lt;/LASTUPDATEDBY&gt;&lt;LASTUPDATEDON&gt;3/5/2024 2:12:03 PM&lt;/LASTUPDATEDON&gt;&lt;UTC&gt;1&lt;/UTC&gt;&lt;/UPDATE&gt;&lt;QUERIES bbk=&quot;28145&quot; bbkdesc=&quot;2023 Annual Accounts/EDF Annual Accounts/DC - Notes to the financial statements&quot; datapro=&quot;BIP_CNA8&quot; tdatapro=&quot;BIP_CNA8&quot; author=&quot;&quot; modtime=&quot;3/5/2024 2:11:44 PM&quot; moduser=&quot;gaucian&quot; rolluptime=&quot;&quot; syuser=&quot;gaucian&quot; syuzeit=&quot;3/5/2024 2:11:44 PM&quot; root=&quot;/BBOOK/DATAPROVIDER[./META/PROPS/ID='BIP_CNA8']/DATA&quot; colcount=&quot;8&quot; rowcount=&quot;7&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NA8&quot; infos=&quot;&quot; iscomment=&quot;0&quot;&gt;&lt;SELECT&gt;/BBOOK/DATAPROVIDER[./META/PROPS/ID='BIP_CNA8']/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0:31 AM&lt;/DYNAMIZEDON&gt;&lt;LASTUPDATEDBY&gt;gaucian&lt;/LASTUPDATEDBY&gt;&lt;LASTUPDATEDON&gt;3/13/2024 9:54:26 AM&lt;/LASTUPDATEDON&gt;&lt;UTC&gt;1&lt;/UTC&gt;&lt;/UPDATE&gt;&lt;QUERIES bbk=&quot;28134&quot; bbkdesc=&quot;2023 Annual Accounts/EDF Annual Accounts/DC - Aggregated Financial Statements&quot; datapro=&quot;BIP_AGGBS&quot; tdatapro=&quot;BIP_AGGBS&quot; author=&quot;&quot; modtime=&quot;3/13/2024 9:39:47 AM&quot; moduser=&quot;gaucian&quot; rolluptime=&quot;&quot; syuser=&quot;gaucian&quot; syuzeit=&quot;3/13/2024 9:39:47 AM&quot; root=&quot;/BBOOK/DATAPROVIDER[./META/PROPS/ID='BIP_AGGBS']/DATA&quot; colcount=&quot;4&quot; rowcount=&quot;33&quot; url=&quot;&quot; dynamizeds=&quot;SAP Disclosure Management - Production&quot; dynamizedstype=&quot;9&quot; refreshds=&quot;&quot; viewtype=&quot;1&quot;&gt;&lt;QUERY reftype=&quot;ABS&quot; elmntsel=&quot;TABLE&quot; bbk=&quot;28134&quot; bbkdesc=&quot;2023 Annual Accounts/EDF Annual Accounts/DC - Aggregated Financial Statements&quot; datapro=&quot;BIP_AGGBS&quot; infos=&quot;&quot; iscomment=&quot;0&quot;&gt;&lt;SELECT&gt;/BBOOK/DATAPROVIDER[./META/PROPS/ID='BIP_AGGBS']/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1:43 AM&lt;/DYNAMIZEDON&gt;&lt;LASTUPDATEDBY&gt;gaucian&lt;/LASTUPDATEDBY&gt;&lt;LASTUPDATEDON&gt;3/5/2024 2:12:03 PM&lt;/LASTUPDATEDON&gt;&lt;UTC&gt;1&lt;/UTC&gt;&lt;/UPDATE&gt;&lt;QUERIES bbk=&quot;28145&quot; bbkdesc=&quot;2023 Annual Accounts/EDF Annual Accounts/DC - Notes to the financial statements&quot; datapro=&quot;BIP_CNA10&quot; tdatapro=&quot;BIP_CNA10&quot; author=&quot;&quot; modtime=&quot;3/5/2024 2:11:44 PM&quot; moduser=&quot;gaucian&quot; rolluptime=&quot;&quot; syuser=&quot;gaucian&quot; syuzeit=&quot;3/5/2024 2:11:44 PM&quot; root=&quot;/BBOOK/DATAPROVIDER[./META/PROPS/ID='BIP_CNA10']/DATA&quot; colcount=&quot;8&quot; rowcount=&quot;12&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NA10&quot; infos=&quot;&quot; iscomment=&quot;0&quot;&gt;&lt;SELECT&gt;/BBOOK/DATAPROVIDER[./META/PROPS/ID='BIP_CNA10']/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2:11 AM&lt;/DYNAMIZEDON&gt;&lt;LASTUPDATEDBY&gt;gaucian&lt;/LASTUPDATEDBY&gt;&lt;LASTUPDATEDON&gt;3/5/2024 2:12:03 PM&lt;/LASTUPDATEDON&gt;&lt;UTC&gt;1&lt;/UTC&gt;&lt;/UPDATE&gt;&lt;QUERIES bbk=&quot;28145&quot; bbkdesc=&quot;2023 Annual Accounts/EDF Annual Accounts/DC - Notes to the financial statements&quot; datapro=&quot;BIP_CNA11&quot; tdatapro=&quot;BIP_CNA11&quot; author=&quot;&quot; modtime=&quot;3/5/2024 2:11:44 PM&quot; moduser=&quot;gaucian&quot; rolluptime=&quot;&quot; syuser=&quot;gaucian&quot; syuzeit=&quot;3/5/2024 2:11:44 PM&quot; root=&quot;/BBOOK/DATAPROVIDER[./META/PROPS/ID='BIP_CNA11']/DATA&quot; colcount=&quot;9&quot; rowcount=&quot;10&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NA11&quot; infos=&quot;&quot; iscomment=&quot;0&quot;&gt;&lt;SELECT&gt;/BBOOK/DATAPROVIDER[./META/PROPS/ID='BIP_CNA11']/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47:24 AM&lt;/DYNAMIZEDON&gt;&lt;LASTUPDATEDBY&gt;gaucian&lt;/LASTUPDATEDBY&gt;&lt;LASTUPDATEDON&gt;3/5/2024 2:12:03 PM&lt;/LASTUPDATEDON&gt;&lt;UTC&gt;1&lt;/UTC&gt;&lt;/UPDATE&gt;&lt;QUERIES bbk=&quot;28134&quot; bbkdesc=&quot;2023 Annual Accounts/EDF Annual Accounts/DC - Aggregated Financial Statements&quot; datapro=&quot;BIP_AGGNA&quot; tdatapro=&quot;BIP_AGGNA&quot; author=&quot;&quot; modtime=&quot;3/5/2024 2:11:35 PM&quot; moduser=&quot;gaucian&quot; rolluptime=&quot;&quot; syuser=&quot;gaucian&quot; syuzeit=&quot;3/5/2024 2:11:35 PM&quot; root=&quot;/BBOOK/DATAPROVIDER[./META/PROPS/ID='BIP_AGGNA']/DATA&quot; colcount=&quot;8&quot; rowcount=&quot;10&quot; url=&quot;&quot; dynamizeds=&quot;SAP Disclosure Management - Production&quot; dynamizedstype=&quot;9&quot; refreshds=&quot;&quot; viewtype=&quot;1&quot;&gt;&lt;QUERY reftype=&quot;ABS&quot; elmntsel=&quot;TABLE&quot; bbk=&quot;28134&quot; bbkdesc=&quot;2023 Annual Accounts/EDF Annual Accounts/DC - Aggregated Financial Statements&quot; datapro=&quot;BIP_AGGNA&quot; infos=&quot;&quot; iscomment=&quot;0&quot;&gt;&lt;SELECT&gt;/BBOOK/DATAPROVIDER[./META/PROPS/ID='BIP_AGGNA']/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2:43 AM&lt;/DYNAMIZEDON&gt;&lt;LASTUPDATEDBY&gt;gaucian&lt;/LASTUPDATEDBY&gt;&lt;LASTUPDATEDON&gt;3/5/2024 2:12:03 PM&lt;/LASTUPDATEDON&gt;&lt;UTC&gt;1&lt;/UTC&gt;&lt;/UPDATE&gt;&lt;QUERIES bbk=&quot;28145&quot; bbkdesc=&quot;2023 Annual Accounts/EDF Annual Accounts/DC - Notes to the financial statements&quot; datapro=&quot;BIP_BSEDF&quot; tdatapro=&quot;BIP_BSEDF&quot; author=&quot;&quot; modtime=&quot;3/5/2024 2:11:44 PM&quot; moduser=&quot;gaucian&quot; rolluptime=&quot;&quot; syuser=&quot;gaucian&quot; syuzeit=&quot;3/5/2024 2:11:44 PM&quot; root=&quot;/BBOOK/DATAPROVIDER[./META/PROPS/ID='BIP_BSEDF']/DATA&quot; colcount=&quot;12&quot; rowcount=&quot;36&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BSEDF&quot; infos=&quot;&quot; iscomment=&quot;0&quot;&gt;&lt;SELECT&gt;/BBOOK/DATAPROVIDER[./META/PROPS/ID='BIP_BSEDF']/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6:12 AM&lt;/DYNAMIZEDON&gt;&lt;LASTUPDATEDBY&gt;gaucian&lt;/LASTUPDATEDBY&gt;&lt;LASTUPDATEDON&gt;3/5/2024 2:12:03 PM&lt;/LASTUPDATEDON&gt;&lt;UTC&gt;1&lt;/UTC&gt;&lt;/UPDATE&gt;&lt;QUERIES bbk=&quot;28145&quot; bbkdesc=&quot;2023 Annual Accounts/EDF Annual Accounts/DC - Notes to the financial statements&quot; datapro=&quot;BIP_CNA9&quot; tdatapro=&quot;BIP_CNA9&quot; author=&quot;&quot; modtime=&quot;3/5/2024 2:11:44 PM&quot; moduser=&quot;gaucian&quot; rolluptime=&quot;&quot; syuser=&quot;gaucian&quot; syuzeit=&quot;3/5/2024 2:11:44 PM&quot; root=&quot;/BBOOK/DATAPROVIDER[./META/PROPS/ID='BIP_CNA9']/DATA&quot; colcount=&quot;8&quot; rowcount=&quot;14&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NA9&quot; infos=&quot;&quot; iscomment=&quot;0&quot;&gt;&lt;SELECT&gt;/BBOOK/DATAPROVIDER[./META/PROPS/ID='BIP_CNA9']/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9/03/2021 08:04:28&lt;/DYNAMIZEDON&gt;&lt;LASTUPDATEDBY&gt;gaucian&lt;/LASTUPDATEDBY&gt;&lt;LASTUPDATEDON&gt;5/23/2024 4:22:23 PM&lt;/LASTUPDATEDON&gt;&lt;UTC&gt;1&lt;/UTC&gt;&lt;/UPDATE&gt;&lt;QUERIES bbk=&quot;28145&quot; bbkdesc=&quot;2023 Annual Accounts/EDF Annual Accounts/DC - Notes to the financial statements&quot; datapro=&quot;BIP_GUAR&quot; tdatapro=&quot;BIP_GUAR&quot; author=&quot;&quot; modtime=&quot;5/23/2024 4:12:41 PM&quot; moduser=&quot;gaucian&quot; rolluptime=&quot;&quot; syuser=&quot;gaucian&quot; syuzeit=&quot;5/23/2024 4:12:41 PM&quot; root=&quot;/BBOOK/DATAPROVIDER[./META/PROPS/ID='BIP_GUAR']/DATA&quot; colcount=&quot;3&quot; rowcount=&quot;3&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GUAR&quot; infos=&quot;&quot; iscomment=&quot;0&quot;&gt;&lt;SELECT&gt;/BBOOK/DATAPROVIDER[./META/PROPS/ID='BIP_GUAR']/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5/03/2022 12:27:28&lt;/DYNAMIZEDON&gt;&lt;LASTUPDATEDBY&gt;gaucian&lt;/LASTUPDATEDBY&gt;&lt;LASTUPDATEDON&gt;5/23/2024 4:22:23 PM&lt;/LASTUPDATEDON&gt;&lt;UTC&gt;1&lt;/UTC&gt;&lt;/UPDATE&gt;&lt;QUERIES bbk=&quot;28145&quot; bbkdesc=&quot;2023 Annual Accounts/EDF Annual Accounts/DC - Notes to the financial statements&quot; datapro=&quot;BIP_FA&quot; tdatapro=&quot;BIP_FA&quot; author=&quot;&quot; modtime=&quot;5/23/2024 4:12:41 PM&quot; moduser=&quot;gaucian&quot; rolluptime=&quot;&quot; syuser=&quot;gaucian&quot; syuzeit=&quot;5/23/2024 4:12:41 PM&quot; root=&quot;/BBOOK/DATAPROVIDER[./META/PROPS/ID='BIP_FA']/DATA&quot; colcount=&quot;3&quot; rowcount=&quot;10&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FA&quot; infos=&quot;&quot; iscomment=&quot;0&quot;&gt;&lt;SELECT&gt;/BBOOK/DATAPROVIDER[./META/PROPS/ID='BIP_FA']/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09:59:05&lt;/DYNAMIZEDON&gt;&lt;LASTUPDATEDBY&gt;gaucian&lt;/LASTUPDATEDBY&gt;&lt;LASTUPDATEDON&gt;5/23/2024 4:22:22 PM&lt;/LASTUPDATEDON&gt;&lt;UTC&gt;1&lt;/UTC&gt;&lt;/UPDATE&gt;&lt;QUERIES bbk=&quot;28145&quot; bbkdesc=&quot;2023 Annual Accounts/EDF Annual Accounts/DC - Notes to the financial statements&quot; datapro=&quot;BIP_CONTGliab&quot; tdatapro=&quot;BIP_CONTGliab&quot; author=&quot;&quot; modtime=&quot;5/23/2024 4:12:41 PM&quot; moduser=&quot;gaucian&quot; rolluptime=&quot;&quot; syuser=&quot;gaucian&quot; syuzeit=&quot;5/23/2024 4:12:41 PM&quot; root=&quot;/BBOOK/DATAPROVIDER[./META/PROPS/ID='BIP_CONTGliab']/DATA&quot; colcount=&quot;7&quot; rowcount=&quot;3&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ONTGliab&quot; infos=&quot;&quot; iscomment=&quot;0&quot;&gt;&lt;SELECT&gt;/BBOOK/DATAPROVIDER[./META/PROPS/ID='BIP_CONTGliab']/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48 PM&lt;/DYNAMIZEDON&gt;&lt;LASTUPDATEDBY&gt;gaucian&lt;/LASTUPDATEDBY&gt;&lt;LASTUPDATEDON&gt;5/23/2024 4:22:22 PM&lt;/LASTUPDATEDON&gt;&lt;UTC&gt;1&lt;/UTC&gt;&lt;/UPDATE&gt;&lt;QUERIES bbk=&quot;28145&quot; bbkdesc=&quot;2023 Annual Accounts/EDF Annual Accounts/DC - Notes to the financial statements&quot; datapro=&quot;BIP_NCPF_BMM&quot; tdatapro=&quot;BIP_NCPF_BMM&quot; author=&quot;&quot; modtime=&quot;5/23/2024 4:12:41 PM&quot; moduser=&quot;gaucian&quot; rolluptime=&quot;&quot; syuser=&quot;gaucian&quot; syuzeit=&quot;5/23/2024 4:12:41 PM&quot; root=&quot;/BBOOK/DATAPROVIDER[./META/PROPS/ID='BIP_NCPF_BMM']/DATA&quot; colcount=&quot;3&quot; rowcount=&quot;18&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NCPF_BMM&quot; infos=&quot;&quot; iscomment=&quot;0&quot;&gt;&lt;SELECT&gt;/BBOOK/DATAPROVIDER[./META/PROPS/ID='BIP_NCPF_BMM']/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7:27 PM&lt;/DYNAMIZEDON&gt;&lt;LASTUPDATEDBY&gt;gaucian&lt;/LASTUPDATEDBY&gt;&lt;LASTUPDATEDON&gt;5/23/2024 4:22:22 PM&lt;/LASTUPDATEDON&gt;&lt;UTC&gt;1&lt;/UTC&gt;&lt;/UPDATE&gt;&lt;QUERIES bbk=&quot;28145&quot; bbkdesc=&quot;2023 Annual Accounts/EDF Annual Accounts/DC - Notes to the financial statements&quot; datapro=&quot;BIP_CPF&quot; tdatapro=&quot;BIP_CPF&quot; author=&quot;&quot; modtime=&quot;5/23/2024 4:12:41 PM&quot; moduser=&quot;gaucian&quot; rolluptime=&quot;&quot; syuser=&quot;gaucian&quot; syuzeit=&quot;5/23/2024 4:12:41 PM&quot; root=&quot;/BBOOK/DATAPROVIDER[./META/PROPS/ID='BIP_CPF']/DATA&quot; colcount=&quot;7&quot; rowcount=&quot;5&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PF&quot; infos=&quot;&quot; iscomment=&quot;0&quot;&gt;&lt;SELECT&gt;/BBOOK/DATAPROVIDER[./META/PROPS/ID='BIP_CPF']/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23/05/2023 07:06:47&lt;/DYNAMIZEDON&gt;&lt;LASTUPDATEDBY&gt;gaucian&lt;/LASTUPDATEDBY&gt;&lt;LASTUPDATEDON&gt;5/23/2024 4:22:23 PM&lt;/LASTUPDATEDON&gt;&lt;UTC&gt;1&lt;/UTC&gt;&lt;/UPDATE&gt;&lt;QUERIES bbk=&quot;28145&quot; bbkdesc=&quot;2023 Annual Accounts/EDF Annual Accounts/DC - Notes to the financial statements&quot; datapro=&quot;BIP_othfinliab&quot; tdatapro=&quot;BIP_othfinliab&quot; author=&quot;&quot; modtime=&quot;5/23/2024 4:12:41 PM&quot; moduser=&quot;gaucian&quot; rolluptime=&quot;&quot; syuser=&quot;gaucian&quot; syuzeit=&quot;5/23/2024 4:12:41 PM&quot; root=&quot;/BBOOK/DATAPROVIDER[./META/PROPS/ID='BIP_othfinliab']/DATA&quot; colcount=&quot;7&quot; rowcount=&quot;3&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othfinliab&quot; infos=&quot;&quot; iscomment=&quot;0&quot;&gt;&lt;SELECT&gt;/BBOOK/DATAPROVIDER[./META/PROPS/ID='BIP_othfinliab']/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23/05/2023 08:13:00&lt;/DYNAMIZEDON&gt;&lt;LASTUPDATEDBY&gt;gaucian&lt;/LASTUPDATEDBY&gt;&lt;LASTUPDATEDON&gt;5/23/2024 4:22:22 PM&lt;/LASTUPDATEDON&gt;&lt;UTC&gt;1&lt;/UTC&gt;&lt;/UPDATE&gt;&lt;QUERIES bbk=&quot;28145&quot; bbkdesc=&quot;2023 Annual Accounts/EDF Annual Accounts/DC - Notes to the financial statements&quot; datapro=&quot;BIP_CONTGliablegal&quot; tdatapro=&quot;BIP_CONTGliablegal&quot; author=&quot;&quot; modtime=&quot;5/23/2024 4:12:41 PM&quot; moduser=&quot;gaucian&quot; rolluptime=&quot;&quot; syuser=&quot;gaucian&quot; syuzeit=&quot;5/23/2024 4:12:41 PM&quot; root=&quot;/BBOOK/DATAPROVIDER[./META/PROPS/ID='BIP_CONTGliablegal']/DATA&quot; colcount=&quot;7&quot; rowcount=&quot;3&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ONTGliablegal&quot; infos=&quot;&quot; iscomment=&quot;0&quot;&gt;&lt;SELECT&gt;/BBOOK/DATAPROVIDER[./META/PROPS/ID='BIP_CONTGliablegal']/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04 PM&lt;/DYNAMIZEDON&gt;&lt;LASTUPDATEDBY&gt;gaucian&lt;/LASTUPDATEDBY&gt;&lt;LASTUPDATEDON&gt;5/23/2024 4:22:22 PM&lt;/LASTUPDATEDON&gt;&lt;UTC&gt;1&lt;/UTC&gt;&lt;/UPDATE&gt;&lt;QUERIES bbk=&quot;28145&quot; bbkdesc=&quot;2023 Annual Accounts/EDF Annual Accounts/DC - Notes to the financial statements&quot; datapro=&quot;BIP_ERNER&quot; tdatapro=&quot;BIP_ERNER&quot; author=&quot;&quot; modtime=&quot;5/23/2024 4:12:41 PM&quot; moduser=&quot;gaucian&quot; rolluptime=&quot;&quot; syuser=&quot;gaucian&quot; syuzeit=&quot;5/23/2024 4:12:41 PM&quot; root=&quot;/BBOOK/DATAPROVIDER[./META/PROPS/ID='BIP_ERNER']/DATA&quot; colcount=&quot;4&quot; rowcount=&quot;5&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ERNER&quot; infos=&quot;&quot; iscomment=&quot;0&quot;&gt;&lt;SELECT&gt;/BBOOK/DATAPROVIDER[./META/PROPS/ID='BIP_ERNER']/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23/05/2023 14:11:37&lt;/DYNAMIZEDON&gt;&lt;LASTUPDATEDBY&gt;gaucian&lt;/LASTUPDATEDBY&gt;&lt;LASTUPDATEDON&gt;5/23/2024 4:22:22 PM&lt;/LASTUPDATEDON&gt;&lt;UTC&gt;1&lt;/UTC&gt;&lt;/UPDATE&gt;&lt;QUERIES bbk=&quot;28145&quot; bbkdesc=&quot;2023 Annual Accounts/EDF Annual Accounts/DC - Notes to the financial statements&quot; datapro=&quot;BIP_delegated_exp&quot; tdatapro=&quot;BIP_delegated_exp&quot; author=&quot;&quot; modtime=&quot;5/23/2024 4:12:41 PM&quot; moduser=&quot;gaucian&quot; rolluptime=&quot;&quot; syuser=&quot;gaucian&quot; syuzeit=&quot;5/23/2024 4:12:41 PM&quot; root=&quot;/BBOOK/DATAPROVIDER[./META/PROPS/ID='BIP_delegated_exp']/DATA&quot; colcount=&quot;7&quot; rowcount=&quot;3&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delegated_exp&quot; infos=&quot;&quot; iscomment=&quot;0&quot;&gt;&lt;SELECT&gt;/BBOOK/DATAPROVIDER[./META/PROPS/ID='BIP_delegated_exp']/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0:13 PM&lt;/DYNAMIZEDON&gt;&lt;LASTUPDATEDBY&gt;gaucian&lt;/LASTUPDATEDBY&gt;&lt;LASTUPDATEDON&gt;5/23/2024 4:22:23 PM&lt;/LASTUPDATEDON&gt;&lt;UTC&gt;1&lt;/UTC&gt;&lt;/UPDATE&gt;&lt;QUERIES bbk=&quot;28145&quot; bbkdesc=&quot;2023 Annual Accounts/EDF Annual Accounts/DC - Notes to the financial statements&quot; datapro=&quot;BIP_RET&quot; tdatapro=&quot;BIP_RET&quot; author=&quot;&quot; modtime=&quot;5/23/2024 4:12:41 PM&quot; moduser=&quot;gaucian&quot; rolluptime=&quot;&quot; syuser=&quot;gaucian&quot; syuzeit=&quot;5/23/2024 4:12:41 PM&quot; root=&quot;/BBOOK/DATAPROVIDER[./META/PROPS/ID='BIP_RET']/DATA&quot; colcount=&quot;7&quot; rowcount=&quot;6&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RET&quot; infos=&quot;&quot; iscomment=&quot;0&quot;&gt;&lt;SELECT&gt;/BBOOK/DATAPROVIDER[./META/PROPS/ID='BIP_RET']/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2:50 PM&lt;/DYNAMIZEDON&gt;&lt;LASTUPDATEDBY&gt;gaucian&lt;/LASTUPDATEDBY&gt;&lt;LASTUPDATEDON&gt;5/23/2024 4:22:22 PM&lt;/LASTUPDATEDON&gt;&lt;UTC&gt;1&lt;/UTC&gt;&lt;/UPDATE&gt;&lt;QUERIES bbk=&quot;28145&quot; bbkdesc=&quot;2023 Annual Accounts/EDF Annual Accounts/DC - Notes to the financial statements&quot; datapro=&quot;BIP_CASH&quot; tdatapro=&quot;BIP_CASH&quot; author=&quot;&quot; modtime=&quot;5/23/2024 4:12:41 PM&quot; moduser=&quot;gaucian&quot; rolluptime=&quot;&quot; syuser=&quot;gaucian&quot; syuzeit=&quot;5/23/2024 4:12:41 PM&quot; root=&quot;/BBOOK/DATAPROVIDER[./META/PROPS/ID='BIP_CASH']/DATA&quot; colcount=&quot;7&quot; rowcount=&quot;10&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ASH&quot; infos=&quot;&quot; iscomment=&quot;0&quot;&gt;&lt;SELECT&gt;/BBOOK/DATAPROVIDER[./META/PROPS/ID='BIP_CASH']/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3/14/2024 1:27:04 PM&lt;/DYNAMIZEDON&gt;&lt;LASTUPDATEDBY&gt;gaucian&lt;/LASTUPDATEDBY&gt;&lt;LASTUPDATEDON&gt;5/23/2024 4:22:23 PM&lt;/LASTUPDATEDON&gt;&lt;UTC&gt;1&lt;/UTC&gt;&lt;/UPDATE&gt;&lt;QUERIES bbk=&quot;28145&quot; bbkdesc=&quot;2023 Annual Accounts/EDF Annual Accounts/DC - Notes to the financial statements&quot; datapro=&quot;BIP_FL&quot; tdatapro=&quot;BIP_FL&quot; author=&quot;&quot; modtime=&quot;5/23/2024 4:12:41 PM&quot; moduser=&quot;gaucian&quot; rolluptime=&quot;&quot; syuser=&quot;gaucian&quot; syuzeit=&quot;5/23/2024 4:12:41 PM&quot; root=&quot;/BBOOK/DATAPROVIDER[./META/PROPS/ID='BIP_FL']/DATA&quot; colcount=&quot;3&quot; rowcount=&quot;8&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FL&quot; infos=&quot;&quot; iscomment=&quot;0&quot;&gt;&lt;SELECT&gt;/BBOOK/DATAPROVIDER[./META/PROPS/ID='BIP_FL']/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0:23 PM&lt;/DYNAMIZEDON&gt;&lt;LASTUPDATEDBY&gt;gaucian&lt;/LASTUPDATEDBY&gt;&lt;LASTUPDATEDON&gt;5/23/2024 4:22:23 PM&lt;/LASTUPDATEDON&gt;&lt;UTC&gt;1&lt;/UTC&gt;&lt;/UPDATE&gt;&lt;QUERIES bbk=&quot;28145&quot; bbkdesc=&quot;2023 Annual Accounts/EDF Annual Accounts/DC - Notes to the financial statements&quot; datapro=&quot;BIP_COFINPAY&quot; tdatapro=&quot;BIP_COFINPAY&quot; author=&quot;&quot; modtime=&quot;5/23/2024 4:12:41 PM&quot; moduser=&quot;gaucian&quot; rolluptime=&quot;&quot; syuser=&quot;gaucian&quot; syuzeit=&quot;5/23/2024 4:12:41 PM&quot; root=&quot;/BBOOK/DATAPROVIDER[./META/PROPS/ID='BIP_COFINPAY']/DATA&quot; colcount=&quot;7&quot; rowcount=&quot;5&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OFINPAY&quot; infos=&quot;&quot; iscomment=&quot;0&quot;&gt;&lt;SELECT&gt;/BBOOK/DATAPROVIDER[./META/PROPS/ID='BIP_COFINPAY']/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21 PM&lt;/DYNAMIZEDON&gt;&lt;LASTUPDATEDBY&gt;gaucian&lt;/LASTUPDATEDBY&gt;&lt;LASTUPDATEDON&gt;5/23/2024 4:22:23 PM&lt;/LASTUPDATEDON&gt;&lt;UTC&gt;1&lt;/UTC&gt;&lt;/UPDATE&gt;&lt;QUERIES bbk=&quot;28145&quot; bbkdesc=&quot;2023 Annual Accounts/EDF Annual Accounts/DC - Notes to the financial statements&quot; datapro=&quot;BIP_PAY&quot; tdatapro=&quot;BIP_PAY&quot; author=&quot;&quot; modtime=&quot;5/23/2024 4:12:41 PM&quot; moduser=&quot;gaucian&quot; rolluptime=&quot;&quot; syuser=&quot;gaucian&quot; syuzeit=&quot;5/23/2024 4:12:41 PM&quot; root=&quot;/BBOOK/DATAPROVIDER[./META/PROPS/ID='BIP_PAY']/DATA&quot; colcount=&quot;8&quot; rowcount=&quot;5&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PAY&quot; infos=&quot;&quot; iscomment=&quot;0&quot;&gt;&lt;SELECT&gt;/BBOOK/DATAPROVIDER[./META/PROPS/ID='BIP_PAY']/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55 PM&lt;/DYNAMIZEDON&gt;&lt;LASTUPDATEDBY&gt;gaucian&lt;/LASTUPDATEDBY&gt;&lt;LASTUPDATEDON&gt;5/23/2024 4:22:23 PM&lt;/LASTUPDATEDON&gt;&lt;UTC&gt;1&lt;/UTC&gt;&lt;/UPDATE&gt;&lt;QUERIES bbk=&quot;28145&quot; bbkdesc=&quot;2023 Annual Accounts/EDF Annual Accounts/DC - Notes to the financial statements&quot; datapro=&quot;BIP_CURPAY&quot; tdatapro=&quot;BIP_CURPAY&quot; author=&quot;&quot; modtime=&quot;5/23/2024 4:12:41 PM&quot; moduser=&quot;gaucian&quot; rolluptime=&quot;&quot; syuser=&quot;gaucian&quot; syuzeit=&quot;5/23/2024 4:12:41 PM&quot; root=&quot;/BBOOK/DATAPROVIDER[./META/PROPS/ID='BIP_CURPAY']/DATA&quot; colcount=&quot;7&quot; rowcount=&quot;9&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URPAY&quot; infos=&quot;&quot; iscomment=&quot;0&quot;&gt;&lt;SELECT&gt;/BBOOK/DATAPROVIDER[./META/PROPS/ID='BIP_CURPAY']/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3:18 PM&lt;/DYNAMIZEDON&gt;&lt;LASTUPDATEDBY&gt;gaucian&lt;/LASTUPDATEDBY&gt;&lt;LASTUPDATEDON&gt;5/23/2024 4:22:22 PM&lt;/LASTUPDATEDON&gt;&lt;UTC&gt;1&lt;/UTC&gt;&lt;/UPDATE&gt;&lt;QUERIES bbk=&quot;28145&quot; bbkdesc=&quot;2023 Annual Accounts/EDF Annual Accounts/DC - Notes to the financial statements&quot; datapro=&quot;BIP_SUNPAY&quot; tdatapro=&quot;BIP_SUNPAY&quot; author=&quot;&quot; modtime=&quot;5/23/2024 4:12:41 PM&quot; moduser=&quot;gaucian&quot; rolluptime=&quot;&quot; syuser=&quot;gaucian&quot; syuzeit=&quot;5/23/2024 4:12:41 PM&quot; root=&quot;/BBOOK/DATAPROVIDER[./META/PROPS/ID='BIP_SUNPAY']/DATA&quot; colcount=&quot;8&quot; rowcount=&quot;6&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SUNPAY&quot; infos=&quot;&quot; iscomment=&quot;0&quot;&gt;&lt;SELECT&gt;/BBOOK/DATAPROVIDER[./META/PROPS/ID='BIP_SUNPAY']/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19 PM&lt;/DYNAMIZEDON&gt;&lt;LASTUPDATEDBY&gt;gaucian&lt;/LASTUPDATEDBY&gt;&lt;LASTUPDATEDON&gt;5/23/2024 4:22:23 PM&lt;/LASTUPDATEDON&gt;&lt;UTC&gt;1&lt;/UTC&gt;&lt;/UPDATE&gt;&lt;QUERIES bbk=&quot;28145&quot; bbkdesc=&quot;2023 Annual Accounts/EDF Annual Accounts/DC - Notes to the financial statements&quot; datapro=&quot;BIP_PF&quot; tdatapro=&quot;BIP_PF&quot; author=&quot;&quot; modtime=&quot;5/23/2024 4:12:41 PM&quot; moduser=&quot;gaucian&quot; rolluptime=&quot;&quot; syuser=&quot;gaucian&quot; syuzeit=&quot;5/23/2024 4:12:41 PM&quot; root=&quot;/BBOOK/DATAPROVIDER[./META/PROPS/ID='BIP_PF']/DATA&quot; colcount=&quot;8&quot; rowcount=&quot;5&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PF&quot; infos=&quot;&quot; iscomment=&quot;0&quot;&gt;&lt;SELECT&gt;/BBOOK/DATAPROVIDER[./META/PROPS/ID='BIP_PF']/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9/03/2021 08:01:09&lt;/DYNAMIZEDON&gt;&lt;LASTUPDATEDBY&gt;gaucian&lt;/LASTUPDATEDBY&gt;&lt;LASTUPDATEDON&gt;5/23/2024 4:22:22 PM&lt;/LASTUPDATEDON&gt;&lt;UTC&gt;1&lt;/UTC&gt;&lt;/UPDATE&gt;&lt;QUERIES bbk=&quot;28145&quot; bbkdesc=&quot;2023 Annual Accounts/EDF Annual Accounts/DC - Notes to the financial statements&quot; datapro=&quot;BIP_CFP_BMM&quot; tdatapro=&quot;BIP_CFP_BMM&quot; author=&quot;&quot; modtime=&quot;5/23/2024 4:12:41 PM&quot; moduser=&quot;gaucian&quot; rolluptime=&quot;&quot; syuser=&quot;gaucian&quot; syuzeit=&quot;5/23/2024 4:12:41 PM&quot; root=&quot;/BBOOK/DATAPROVIDER[./META/PROPS/ID='BIP_CFP_BMM']/DATA&quot; colcount=&quot;3&quot; rowcount=&quot;18&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FP_BMM&quot; infos=&quot;&quot; iscomment=&quot;0&quot;&gt;&lt;SELECT&gt;/BBOOK/DATAPROVIDER[./META/PROPS/ID='BIP_CFP_BMM']/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4:47 PM&lt;/DYNAMIZEDON&gt;&lt;LASTUPDATEDBY&gt;gaucian&lt;/LASTUPDATEDBY&gt;&lt;LASTUPDATEDON&gt;5/23/2024 4:22:22 PM&lt;/LASTUPDATEDON&gt;&lt;UTC&gt;1&lt;/UTC&gt;&lt;/UPDATE&gt;&lt;QUERIES bbk=&quot;28145&quot; bbkdesc=&quot;2023 Annual Accounts/EDF Annual Accounts/DC - Notes to the financial statements&quot; datapro=&quot;BIP_ACCDEF&quot; tdatapro=&quot;BIP_ACCDEF&quot; author=&quot;&quot; modtime=&quot;5/23/2024 4:12:41 PM&quot; moduser=&quot;gaucian&quot; rolluptime=&quot;&quot; syuser=&quot;gaucian&quot; syuzeit=&quot;5/23/2024 4:12:41 PM&quot; root=&quot;/BBOOK/DATAPROVIDER[./META/PROPS/ID='BIP_ACCDEF']/DATA&quot; colcount=&quot;7&quot; rowcount=&quot;5&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ACCDEF&quot; infos=&quot;&quot; iscomment=&quot;0&quot;&gt;&lt;SELECT&gt;/BBOOK/DATAPROVIDER[./META/PROPS/ID='BIP_ACCDEF']/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8:32 PM&lt;/DYNAMIZEDON&gt;&lt;LASTUPDATEDBY&gt;gaucian&lt;/LASTUPDATEDBY&gt;&lt;LASTUPDATEDON&gt;5/23/2024 4:22:22 PM&lt;/LASTUPDATEDON&gt;&lt;UTC&gt;1&lt;/UTC&gt;&lt;/UPDATE&gt;&lt;QUERIES bbk=&quot;28145&quot; bbkdesc=&quot;2023 Annual Accounts/EDF Annual Accounts/DC - Notes to the financial statements&quot; datapro=&quot;BIP_TFCONTR&quot; tdatapro=&quot;BIP_TFCONTR&quot; author=&quot;&quot; modtime=&quot;5/23/2024 4:12:41 PM&quot; moduser=&quot;gaucian&quot; rolluptime=&quot;&quot; syuser=&quot;gaucian&quot; syuzeit=&quot;5/23/2024 4:12:41 PM&quot; root=&quot;/BBOOK/DATAPROVIDER[./META/PROPS/ID='BIP_TFCONTR']/DATA&quot; colcount=&quot;5&quot; rowcount=&quot;5&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TFCONTR&quot; infos=&quot;&quot; iscomment=&quot;0&quot;&gt;&lt;SELECT&gt;/BBOOK/DATAPROVIDER[./META/PROPS/ID='BIP_TFCONTR']/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31 PM&lt;/DYNAMIZEDON&gt;&lt;LASTUPDATEDBY&gt;gaucian&lt;/LASTUPDATEDBY&gt;&lt;LASTUPDATEDON&gt;5/23/2024 4:22:22 PM&lt;/LASTUPDATEDON&gt;&lt;UTC&gt;1&lt;/UTC&gt;&lt;/UPDATE&gt;&lt;QUERIES bbk=&quot;28145&quot; bbkdesc=&quot;2023 Annual Accounts/EDF Annual Accounts/DC - Notes to the financial statements&quot; datapro=&quot;BIP_RNET&quot; tdatapro=&quot;BIP_RNET&quot; author=&quot;&quot; modtime=&quot;5/23/2024 4:12:41 PM&quot; moduser=&quot;gaucian&quot; rolluptime=&quot;&quot; syuser=&quot;gaucian&quot; syuzeit=&quot;5/23/2024 4:12:41 PM&quot; root=&quot;/BBOOK/DATAPROVIDER[./META/PROPS/ID='BIP_RNET']/DATA&quot; colcount=&quot;7&quot; rowcount=&quot;8&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RNET&quot; infos=&quot;&quot; iscomment=&quot;0&quot;&gt;&lt;SELECT&gt;/BBOOK/DATAPROVIDER[./META/PROPS/ID='BIP_RNET']/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22/05/2023 17:57:00&lt;/DYNAMIZEDON&gt;&lt;LASTUPDATEDBY&gt;gaucian&lt;/LASTUPDATEDBY&gt;&lt;LASTUPDATEDON&gt;5/23/2024 4:22:22 PM&lt;/LASTUPDATEDON&gt;&lt;UTC&gt;1&lt;/UTC&gt;&lt;/UPDATE&gt;&lt;QUERIES bbk=&quot;28145&quot; bbkdesc=&quot;2023 Annual Accounts/EDF Annual Accounts/DC - Notes to the financial statements&quot; datapro=&quot;BIP_finliability&quot; tdatapro=&quot;BIP_finliability&quot; author=&quot;&quot; modtime=&quot;5/23/2024 4:12:41 PM&quot; moduser=&quot;gaucian&quot; rolluptime=&quot;&quot; syuser=&quot;gaucian&quot; syuzeit=&quot;5/23/2024 4:12:41 PM&quot; root=&quot;/BBOOK/DATAPROVIDER[./META/PROPS/ID='BIP_finliability']/DATA&quot; colcount=&quot;7&quot; rowcount=&quot;3&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finliability&quot; infos=&quot;&quot; iscomment=&quot;0&quot;&gt;&lt;SELECT&gt;/BBOOK/DATAPROVIDER[./META/PROPS/ID='BIP_finliability']/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6:38 PM&lt;/DYNAMIZEDON&gt;&lt;LASTUPDATEDBY&gt;gaucian&lt;/LASTUPDATEDBY&gt;&lt;LASTUPDATEDON&gt;5/23/2024 4:22:23 PM&lt;/LASTUPDATEDON&gt;&lt;UTC&gt;1&lt;/UTC&gt;&lt;/UPDATE&gt;&lt;QUERIES bbk=&quot;28145&quot; bbkdesc=&quot;2023 Annual Accounts/EDF Annual Accounts/DC - Notes to the financial statements&quot; datapro=&quot;BIP_CLDFCAP_TFT_ACT&quot; tdatapro=&quot;BIP_CLDFCAP_TFT_ACT&quot; author=&quot;&quot; modtime=&quot;5/23/2024 4:12:41 PM&quot; moduser=&quot;gaucian&quot; rolluptime=&quot;&quot; syuser=&quot;gaucian&quot; syuzeit=&quot;5/23/2024 4:12:41 PM&quot; root=&quot;/BBOOK/DATAPROVIDER[./META/PROPS/ID='BIP_CLDFCAP_TFT_ACT']/DATA&quot; colcount=&quot;6&quot; rowcount=&quot;10&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LDFCAP_TFT_ACT&quot; infos=&quot;&quot; iscomment=&quot;0&quot;&gt;&lt;SELECT&gt;/BBOOK/DATAPROVIDER[./META/PROPS/ID='BIP_CLDFCAP_TFT_ACT']/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3/19/2020 10:03:18 PM&lt;/DYNAMIZEDON&gt;&lt;LASTUPDATEDBY&gt;gaucian&lt;/LASTUPDATEDBY&gt;&lt;LASTUPDATEDON&gt;5/23/2024 4:22:23 PM&lt;/LASTUPDATEDON&gt;&lt;UTC&gt;1&lt;/UTC&gt;&lt;/UPDATE&gt;&lt;QUERIES bbk=&quot;28145&quot; bbkdesc=&quot;2023 Annual Accounts/EDF Annual Accounts/DC - Notes to the financial statements&quot; datapro=&quot;BIP_CLDFCAP&quot; tdatapro=&quot;BIP_CLDFCAP&quot; author=&quot;&quot; modtime=&quot;5/23/2024 4:12:41 PM&quot; moduser=&quot;gaucian&quot; rolluptime=&quot;&quot; syuser=&quot;gaucian&quot; syuzeit=&quot;5/23/2024 4:12:41 PM&quot; root=&quot;/BBOOK/DATAPROVIDER[./META/PROPS/ID='BIP_CLDFCAP']/DATA&quot; colcount=&quot;6&quot; rowcount=&quot;8&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LDFCAP&quot; infos=&quot;&quot; iscomment=&quot;0&quot;&gt;&lt;SELECT&gt;/BBOOK/DATAPROVIDER[./META/PROPS/ID='BIP_CLDFCAP']/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40 PM&lt;/DYNAMIZEDON&gt;&lt;LASTUPDATEDBY&gt;gaucian&lt;/LASTUPDATEDBY&gt;&lt;LASTUPDATEDON&gt;5/23/2024 4:22:22 PM&lt;/LASTUPDATEDON&gt;&lt;UTC&gt;1&lt;/UTC&gt;&lt;/UPDATE&gt;&lt;QUERIES bbk=&quot;28145&quot; bbkdesc=&quot;2023 Annual Accounts/EDF Annual Accounts/DC - Notes to the financial statements&quot; datapro=&quot;BIP_NEXREV&quot; tdatapro=&quot;BIP_NEXREV&quot; author=&quot;&quot; modtime=&quot;5/23/2024 4:12:41 PM&quot; moduser=&quot;gaucian&quot; rolluptime=&quot;&quot; syuser=&quot;gaucian&quot; syuzeit=&quot;5/23/2024 4:12:41 PM&quot; root=&quot;/BBOOK/DATAPROVIDER[./META/PROPS/ID='BIP_NEXREV']/DATA&quot; colcount=&quot;8&quot; rowcount=&quot;5&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NEXREV&quot; infos=&quot;&quot; iscomment=&quot;0&quot;&gt;&lt;SELECT&gt;/BBOOK/DATAPROVIDER[./META/PROPS/ID='BIP_NEXREV']/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5:41 PM&lt;/DYNAMIZEDON&gt;&lt;LASTUPDATEDBY&gt;gaucian&lt;/LASTUPDATEDBY&gt;&lt;LASTUPDATEDON&gt;5/23/2024 4:22:22 PM&lt;/LASTUPDATEDON&gt;&lt;UTC&gt;1&lt;/UTC&gt;&lt;/UPDATE&gt;&lt;QUERIES bbk=&quot;28145&quot; bbkdesc=&quot;2023 Annual Accounts/EDF Annual Accounts/DC - Notes to the financial statements&quot; datapro=&quot;BIP_CLDFCAP_MS11&quot; tdatapro=&quot;BIP_CLDFCAP_MS11&quot; author=&quot;&quot; modtime=&quot;5/23/2024 4:12:41 PM&quot; moduser=&quot;gaucian&quot; rolluptime=&quot;&quot; syuser=&quot;gaucian&quot; syuzeit=&quot;5/23/2024 4:12:41 PM&quot; root=&quot;/BBOOK/DATAPROVIDER[./META/PROPS/ID='BIP_CLDFCAP_MS11']/DATA&quot; colcount=&quot;5&quot; rowcount=&quot;31&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LDFCAP_MS11&quot; infos=&quot;&quot; iscomment=&quot;0&quot;&gt;&lt;SELECT&gt;/BBOOK/DATAPROVIDER[./META/PROPS/ID='BIP_CLDFCAP_MS11']/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57 PM&lt;/DYNAMIZEDON&gt;&lt;LASTUPDATEDBY&gt;gaucian&lt;/LASTUPDATEDBY&gt;&lt;LASTUPDATEDON&gt;5/23/2024 4:22:23 PM&lt;/LASTUPDATEDON&gt;&lt;UTC&gt;1&lt;/UTC&gt;&lt;/UPDATE&gt;&lt;QUERIES bbk=&quot;28145&quot; bbkdesc=&quot;2023 Annual Accounts/EDF Annual Accounts/DC - Notes to the financial statements&quot; datapro=&quot;BIP_EXREV&quot; tdatapro=&quot;BIP_EXREV&quot; author=&quot;&quot; modtime=&quot;5/23/2024 4:12:41 PM&quot; moduser=&quot;gaucian&quot; rolluptime=&quot;&quot; syuser=&quot;gaucian&quot; syuzeit=&quot;5/23/2024 4:12:41 PM&quot; root=&quot;/BBOOK/DATAPROVIDER[./META/PROPS/ID='BIP_EXREV']/DATA&quot; colcount=&quot;7&quot; rowcount=&quot;5&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EXREV&quot; infos=&quot;&quot; iscomment=&quot;0&quot;&gt;&lt;SELECT&gt;/BBOOK/DATAPROVIDER[./META/PROPS/ID='BIP_EXREV']/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25 PM&lt;/DYNAMIZEDON&gt;&lt;LASTUPDATEDBY&gt;gaucian&lt;/LASTUPDATEDBY&gt;&lt;LASTUPDATEDON&gt;5/23/2024 4:22:22 PM&lt;/LASTUPDATEDON&gt;&lt;UTC&gt;1&lt;/UTC&gt;&lt;/UPDATE&gt;&lt;QUERIES bbk=&quot;28145&quot; bbkdesc=&quot;2023 Annual Accounts/EDF Annual Accounts/DC - Notes to the financial statements&quot; datapro=&quot;BIP_OPE_AID&quot; tdatapro=&quot;BIP_OPE_AID&quot; author=&quot;&quot; modtime=&quot;5/23/2024 4:12:41 PM&quot; moduser=&quot;gaucian&quot; rolluptime=&quot;&quot; syuser=&quot;gaucian&quot; syuzeit=&quot;5/23/2024 4:12:41 PM&quot; root=&quot;/BBOOK/DATAPROVIDER[./META/PROPS/ID='BIP_OPE_AID']/DATA&quot; colcount=&quot;7&quot; rowcount=&quot;12&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OPE_AID&quot; infos=&quot;&quot; iscomment=&quot;0&quot;&gt;&lt;SELECT&gt;/BBOOK/DATAPROVIDER[./META/PROPS/ID='BIP_OPE_AID']/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51 PM&lt;/DYNAMIZEDON&gt;&lt;LASTUPDATEDBY&gt;gaucian&lt;/LASTUPDATEDBY&gt;&lt;LASTUPDATEDON&gt;5/23/2024 4:22:22 PM&lt;/LASTUPDATEDON&gt;&lt;UTC&gt;1&lt;/UTC&gt;&lt;/UPDATE&gt;&lt;QUERIES bbk=&quot;28145&quot; bbkdesc=&quot;2023 Annual Accounts/EDF Annual Accounts/DC - Notes to the financial statements&quot; datapro=&quot;BIP_OPE_COFI&quot; tdatapro=&quot;BIP_OPE_COFI&quot; author=&quot;&quot; modtime=&quot;5/23/2024 4:12:41 PM&quot; moduser=&quot;gaucian&quot; rolluptime=&quot;&quot; syuser=&quot;gaucian&quot; syuzeit=&quot;5/23/2024 4:12:41 PM&quot; root=&quot;/BBOOK/DATAPROVIDER[./META/PROPS/ID='BIP_OPE_COFI']/DATA&quot; colcount=&quot;7&quot; rowcount=&quot;3&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OPE_COFI&quot; infos=&quot;&quot; iscomment=&quot;0&quot;&gt;&lt;SELECT&gt;/BBOOK/DATAPROVIDER[./META/PROPS/ID='BIP_OPE_COFI']/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20 PM&lt;/DYNAMIZEDON&gt;&lt;LASTUPDATEDBY&gt;gaucian&lt;/LASTUPDATEDBY&gt;&lt;LASTUPDATEDON&gt;5/23/2024 4:22:23 PM&lt;/LASTUPDATEDON&gt;&lt;UTC&gt;1&lt;/UTC&gt;&lt;/UPDATE&gt;&lt;QUERIES bbk=&quot;28145&quot; bbkdesc=&quot;2023 Annual Accounts/EDF Annual Accounts/DC - Notes to the financial statements&quot; datapro=&quot;BIP_OPE_BMM&quot; tdatapro=&quot;BIP_OPE_BMM&quot; author=&quot;&quot; modtime=&quot;5/23/2024 4:12:41 PM&quot; moduser=&quot;gaucian&quot; rolluptime=&quot;&quot; syuser=&quot;gaucian&quot; syuzeit=&quot;5/23/2024 4:12:41 PM&quot; root=&quot;/BBOOK/DATAPROVIDER[./META/PROPS/ID='BIP_OPE_BMM']/DATA&quot; colcount=&quot;3&quot; rowcount=&quot;19&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OPE_BMM&quot; infos=&quot;&quot; iscomment=&quot;0&quot;&gt;&lt;SELECT&gt;/BBOOK/DATAPROVIDER[./META/PROPS/ID='BIP_OPE_BMM']/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54 PM&lt;/DYNAMIZEDON&gt;&lt;LASTUPDATEDBY&gt;gaucian&lt;/LASTUPDATEDBY&gt;&lt;LASTUPDATEDON&gt;5/23/2024 4:22:22 PM&lt;/LASTUPDATEDON&gt;&lt;UTC&gt;1&lt;/UTC&gt;&lt;/UPDATE&gt;&lt;QUERIES bbk=&quot;28145&quot; bbkdesc=&quot;2023 Annual Accounts/EDF Annual Accounts/DC - Notes to the financial statements&quot; datapro=&quot;BIP_FINCOST&quot; tdatapro=&quot;BIP_FINCOST&quot; author=&quot;&quot; modtime=&quot;5/23/2024 4:12:41 PM&quot; moduser=&quot;gaucian&quot; rolluptime=&quot;&quot; syuser=&quot;gaucian&quot; syuzeit=&quot;5/23/2024 4:12:41 PM&quot; root=&quot;/BBOOK/DATAPROVIDER[./META/PROPS/ID='BIP_FINCOST']/DATA&quot; colcount=&quot;7&quot; rowcount=&quot;7&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FINCOST&quot; infos=&quot;&quot; iscomment=&quot;0&quot;&gt;&lt;SELECT&gt;/BBOOK/DATAPROVIDER[./META/PROPS/ID='BIP_FINCOST']/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21 PM&lt;/DYNAMIZEDON&gt;&lt;LASTUPDATEDBY&gt;gaucian&lt;/LASTUPDATEDBY&gt;&lt;LASTUPDATEDON&gt;5/23/2024 4:22:23 PM&lt;/LASTUPDATEDON&gt;&lt;UTC&gt;1&lt;/UTC&gt;&lt;/UPDATE&gt;&lt;QUERIES bbk=&quot;28145&quot; bbkdesc=&quot;2023 Annual Accounts/EDF Annual Accounts/DC - Notes to the financial statements&quot; datapro=&quot;BIP_OTHEXP&quot; tdatapro=&quot;BIP_OTHEXP&quot; author=&quot;&quot; modtime=&quot;5/23/2024 4:12:41 PM&quot; moduser=&quot;gaucian&quot; rolluptime=&quot;&quot; syuser=&quot;gaucian&quot; syuzeit=&quot;5/23/2024 4:12:41 PM&quot; root=&quot;/BBOOK/DATAPROVIDER[./META/PROPS/ID='BIP_OTHEXP']/DATA&quot; colcount=&quot;7&quot; rowcount=&quot;8&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OTHEXP&quot; infos=&quot;&quot; iscomment=&quot;0&quot;&gt;&lt;SELECT&gt;/BBOOK/DATAPROVIDER[./META/PROPS/ID='BIP_OTHEXP']/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48 PM&lt;/DYNAMIZEDON&gt;&lt;LASTUPDATEDBY&gt;gaucian&lt;/LASTUPDATEDBY&gt;&lt;LASTUPDATEDON&gt;5/23/2024 4:22:23 PM&lt;/LASTUPDATEDON&gt;&lt;UTC&gt;1&lt;/UTC&gt;&lt;/UPDATE&gt;&lt;QUERIES bbk=&quot;28145&quot; bbkdesc=&quot;2023 Annual Accounts/EDF Annual Accounts/DC - Notes to the financial statements&quot; datapro=&quot;BIP_CONTGASSTS&quot; tdatapro=&quot;BIP_CONTGASSTS&quot; author=&quot;&quot; modtime=&quot;5/23/2024 4:12:41 PM&quot; moduser=&quot;gaucian&quot; rolluptime=&quot;&quot; syuser=&quot;gaucian&quot; syuzeit=&quot;5/23/2024 4:12:41 PM&quot; root=&quot;/BBOOK/DATAPROVIDER[./META/PROPS/ID='BIP_CONTGASSTS']/DATA&quot; colcount=&quot;7&quot; rowcount=&quot;6&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ONTGASSTS&quot; infos=&quot;&quot; iscomment=&quot;0&quot;&gt;&lt;SELECT&gt;/BBOOK/DATAPROVIDER[./META/PROPS/ID='BIP_CONTGASSTS']/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05 PM&lt;/DYNAMIZEDON&gt;&lt;LASTUPDATEDBY&gt;gaucian&lt;/LASTUPDATEDBY&gt;&lt;LASTUPDATEDON&gt;5/23/2024 4:22:23 PM&lt;/LASTUPDATEDON&gt;&lt;UTC&gt;1&lt;/UTC&gt;&lt;/UPDATE&gt;&lt;QUERIES bbk=&quot;28145&quot; bbkdesc=&quot;2023 Annual Accounts/EDF Annual Accounts/DC - Notes to the financial statements&quot; datapro=&quot;BIP_REV&quot; tdatapro=&quot;BIP_REV&quot; author=&quot;&quot; modtime=&quot;5/23/2024 4:12:41 PM&quot; moduser=&quot;gaucian&quot; rolluptime=&quot;&quot; syuser=&quot;gaucian&quot; syuzeit=&quot;5/23/2024 4:12:41 PM&quot; root=&quot;/BBOOK/DATAPROVIDER[./META/PROPS/ID='BIP_REV']/DATA&quot; colcount=&quot;4&quot; rowcount=&quot;5&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REV&quot; infos=&quot;&quot; iscomment=&quot;0&quot;&gt;&lt;SELECT&gt;/BBOOK/DATAPROVIDER[./META/PROPS/ID='BIP_REV']/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28 PM&lt;/DYNAMIZEDON&gt;&lt;LASTUPDATEDBY&gt;gaucian&lt;/LASTUPDATEDBY&gt;&lt;LASTUPDATEDON&gt;5/23/2024 4:22:23 PM&lt;/LASTUPDATEDON&gt;&lt;UTC&gt;1&lt;/UTC&gt;&lt;/UPDATE&gt;&lt;QUERIES bbk=&quot;28145&quot; bbkdesc=&quot;2023 Annual Accounts/EDF Annual Accounts/DC - Notes to the financial statements&quot; datapro=&quot;BIP_NEXREV_BMM&quot; tdatapro=&quot;BIP_NEXREV_BMM&quot; author=&quot;&quot; modtime=&quot;5/23/2024 4:12:41 PM&quot; moduser=&quot;gaucian&quot; rolluptime=&quot;&quot; syuser=&quot;gaucian&quot; syuzeit=&quot;5/23/2024 4:12:41 PM&quot; root=&quot;/BBOOK/DATAPROVIDER[./META/PROPS/ID='BIP_NEXREV_BMM']/DATA&quot; colcount=&quot;3&quot; rowcount=&quot;15&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NEXREV_BMM&quot; infos=&quot;&quot; iscomment=&quot;0&quot;&gt;&lt;SELECT&gt;/BBOOK/DATAPROVIDER[./META/PROPS/ID='BIP_NEXREV_BMM']/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2:15 PM&lt;/DYNAMIZEDON&gt;&lt;LASTUPDATEDBY&gt;gaucian&lt;/LASTUPDATEDBY&gt;&lt;LASTUPDATEDON&gt;5/23/2024 4:22:23 PM&lt;/LASTUPDATEDON&gt;&lt;UTC&gt;1&lt;/UTC&gt;&lt;/UPDATE&gt;&lt;QUERIES bbk=&quot;28145&quot; bbkdesc=&quot;2023 Annual Accounts/EDF Annual Accounts/DC - Notes to the financial statements&quot; datapro=&quot;BIP_OCNYE&quot; tdatapro=&quot;BIP_OCNYE&quot; author=&quot;&quot; modtime=&quot;5/23/2024 4:12:41 PM&quot; moduser=&quot;gaucian&quot; rolluptime=&quot;&quot; syuser=&quot;gaucian&quot; syuzeit=&quot;5/23/2024 4:12:41 PM&quot; root=&quot;/BBOOK/DATAPROVIDER[./META/PROPS/ID='BIP_OCNYE']/DATA&quot; colcount=&quot;7&quot; rowcount=&quot;3&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OCNYE&quot; infos=&quot;&quot; iscomment=&quot;0&quot;&gt;&lt;SELECT&gt;/BBOOK/DATAPROVIDER[./META/PROPS/ID='BIP_OCNYE']/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5/12/2021 15:37:30&lt;/DYNAMIZEDON&gt;&lt;LASTUPDATEDBY&gt;gaucian&lt;/LASTUPDATEDBY&gt;&lt;LASTUPDATEDON&gt;3/14/2024 2:51:58 PM&lt;/LASTUPDATEDON&gt;&lt;UTC&gt;1&lt;/UTC&gt;&lt;/UPDATE&gt;&lt;QUERIES bbk=&quot;28163&quot; bbkdesc=&quot;2023 Annual Accounts/EDF Annual Accounts/DC - Currency risk and other Inform tables&quot; datapro=&quot;BIP_CR_new&quot; tdatapro=&quot;BIP_CR_new&quot; author=&quot;&quot; modtime=&quot;3/14/2024 2:51:30 PM&quot; moduser=&quot;gaucian&quot; rolluptime=&quot;&quot; syuser=&quot;gaucian&quot; syuzeit=&quot;3/14/2024 2:51:30 PM&quot; root=&quot;/BBOOK/DATAPROVIDER[./META/PROPS/ID='BIP_CR_new']/DATA&quot; colcount=&quot;9&quot; rowcount=&quot;13&quot; url=&quot;&quot; dynamizeds=&quot;SAP Disclosure Management - Production&quot; dynamizedstype=&quot;9&quot; refreshds=&quot;&quot; viewtype=&quot;1&quot;&gt;&lt;QUERY reftype=&quot;ABS&quot; elmntsel=&quot;TABLE&quot; bbk=&quot;28163&quot; bbkdesc=&quot;2023 Annual Accounts/EDF Annual Accounts/DC - Currency risk and other Inform tables&quot; datapro=&quot;BIP_CR_new&quot; infos=&quot;&quot; iscomment=&quot;0&quot;&gt;&lt;SELECT&gt;/BBOOK/DATAPROVIDER[./META/PROPS/ID='BIP_CR_new']/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08:47:18&lt;/DYNAMIZEDON&gt;&lt;LASTUPDATEDBY&gt;gaucian&lt;/LASTUPDATEDBY&gt;&lt;LASTUPDATEDON&gt;3/14/2024 3:03:48 PM&lt;/LASTUPDATEDON&gt;&lt;UTC&gt;1&lt;/UTC&gt;&lt;/UPDATE&gt;&lt;QUERIES bbk=&quot;28145&quot; bbkdesc=&quot;2023 Annual Accounts/EDF Annual Accounts/DC - Notes to the financial statements&quot; datapro=&quot;BIP_CDTRCY&quot; tdatapro=&quot;BIP_CDTRCY&quot; author=&quot;&quot; modtime=&quot;3/14/2024 3:00:46 PM&quot; moduser=&quot;gaucian&quot; rolluptime=&quot;&quot; syuser=&quot;gaucian&quot; syuzeit=&quot;3/14/2024 3:00:46 PM&quot; root=&quot;/BBOOK/DATAPROVIDER[./META/PROPS/ID='BIP_CDTRCY']/DATA&quot; colcount=&quot;3&quot; rowcount=&quot;10&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DTRCY&quot; infos=&quot;&quot; iscomment=&quot;0&quot;&gt;&lt;SELECT&gt;/BBOOK/DATAPROVIDER[./META/PROPS/ID='BIP_CDTRCY']/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08:59:44&lt;/DYNAMIZEDON&gt;&lt;LASTUPDATEDBY&gt;gaucian&lt;/LASTUPDATEDBY&gt;&lt;LASTUPDATEDON&gt;3/14/2024 3:03:48 PM&lt;/LASTUPDATEDON&gt;&lt;UTC&gt;1&lt;/UTC&gt;&lt;/UPDATE&gt;&lt;QUERIES bbk=&quot;28145&quot; bbkdesc=&quot;2023 Annual Accounts/EDF Annual Accounts/DC - Notes to the financial statements&quot; datapro=&quot;BIP_loans&quot; tdatapro=&quot;BIP_loans&quot; author=&quot;&quot; modtime=&quot;3/14/2024 3:00:46 PM&quot; moduser=&quot;gaucian&quot; rolluptime=&quot;&quot; syuser=&quot;gaucian&quot; syuzeit=&quot;3/14/2024 3:00:46 PM&quot; root=&quot;/BBOOK/DATAPROVIDER[./META/PROPS/ID='BIP_loans']/DATA&quot; colcount=&quot;6&quot; rowcount=&quot;12&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loans&quot; infos=&quot;&quot; iscomment=&quot;0&quot;&gt;&lt;SELECT&gt;/BBOOK/DATAPROVIDER[./META/PROPS/ID='BIP_loans']/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08:48:33&lt;/DYNAMIZEDON&gt;&lt;LASTUPDATEDBY&gt;gaucian&lt;/LASTUPDATEDBY&gt;&lt;LASTUPDATEDON&gt;3/14/2024 3:03:48 PM&lt;/LASTUPDATEDON&gt;&lt;UTC&gt;1&lt;/UTC&gt;&lt;/UPDATE&gt;&lt;QUERIES bbk=&quot;28145&quot; bbkdesc=&quot;2023 Annual Accounts/EDF Annual Accounts/DC - Notes to the financial statements&quot; datapro=&quot;BIP_CECTQ&quot; tdatapro=&quot;BIP_CECTQ&quot; author=&quot;&quot; modtime=&quot;3/14/2024 3:00:46 PM&quot; moduser=&quot;gaucian&quot; rolluptime=&quot;&quot; syuser=&quot;gaucian&quot; syuzeit=&quot;3/14/2024 3:00:46 PM&quot; root=&quot;/BBOOK/DATAPROVIDER[./META/PROPS/ID='BIP_CECTQ']/DATA&quot; colcount=&quot;3&quot; rowcount=&quot;11&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CECTQ&quot; infos=&quot;&quot; iscomment=&quot;0&quot;&gt;&lt;SELECT&gt;/BBOOK/DATAPROVIDER[./META/PROPS/ID='BIP_CECTQ']/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3/17/2022 12:14:52 PM&lt;/DYNAMIZEDON&gt;&lt;LASTUPDATEDBY&gt;gaucian&lt;/LASTUPDATEDBY&gt;&lt;LASTUPDATEDON&gt;3/14/2024 3:03:48 PM&lt;/LASTUPDATEDON&gt;&lt;UTC&gt;1&lt;/UTC&gt;&lt;/UPDATE&gt;&lt;QUERIES bbk=&quot;28145&quot; bbkdesc=&quot;2023 Annual Accounts/EDF Annual Accounts/DC - Notes to the financial statements&quot; datapro=&quot;BIP_EXRCTQ&quot; tdatapro=&quot;BIP_EXRCTQ&quot; author=&quot;&quot; modtime=&quot;3/14/2024 3:00:46 PM&quot; moduser=&quot;gaucian&quot; rolluptime=&quot;&quot; syuser=&quot;gaucian&quot; syuzeit=&quot;3/14/2024 3:00:46 PM&quot; root=&quot;/BBOOK/DATAPROVIDER[./META/PROPS/ID='BIP_EXRCTQ']/DATA&quot; colcount=&quot;7&quot; rowcount=&quot;7&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EXRCTQ&quot; infos=&quot;&quot; iscomment=&quot;0&quot;&gt;&lt;SELECT&gt;/BBOOK/DATAPROVIDER[./META/PROPS/ID='BIP_EXRCTQ']/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06 PM&lt;/DYNAMIZEDON&gt;&lt;LASTUPDATEDBY&gt;gaucian&lt;/LASTUPDATEDBY&gt;&lt;LASTUPDATEDON&gt;3/14/2024 3:03:48 PM&lt;/LASTUPDATEDON&gt;&lt;UTC&gt;1&lt;/UTC&gt;&lt;/UPDATE&gt;&lt;QUERIES bbk=&quot;28163&quot; bbkdesc=&quot;2023 Annual Accounts/EDF Annual Accounts/DC - Currency risk and other Inform tables&quot; datapro=&quot;BIP_CDTR&quot; tdatapro=&quot;BIP_CDTR&quot; author=&quot;&quot; modtime=&quot;3/14/2024 2:51:30 PM&quot; moduser=&quot;gaucian&quot; rolluptime=&quot;&quot; syuser=&quot;gaucian&quot; syuzeit=&quot;3/14/2024 2:51:30 PM&quot; root=&quot;/BBOOK/DATAPROVIDER[./META/PROPS/ID='BIP_CDTR']/DATA&quot; colcount=&quot;6&quot; rowcount=&quot;5&quot; url=&quot;&quot; dynamizeds=&quot;SAP Disclosure Management - Production&quot; dynamizedstype=&quot;9&quot; refreshds=&quot;&quot; viewtype=&quot;1&quot;&gt;&lt;QUERY reftype=&quot;ABS&quot; elmntsel=&quot;TABLE&quot; bbk=&quot;28163&quot; bbkdesc=&quot;2023 Annual Accounts/EDF Annual Accounts/DC - Currency risk and other Inform tables&quot; datapro=&quot;BIP_CDTR&quot; infos=&quot;&quot; iscomment=&quot;0&quot;&gt;&lt;SELECT&gt;/BBOOK/DATAPROVIDER[./META/PROPS/ID='BIP_CDTR']/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49 PM&lt;/DYNAMIZEDON&gt;&lt;LASTUPDATEDBY&gt;gaucian&lt;/LASTUPDATEDBY&gt;&lt;LASTUPDATEDON&gt;3/14/2024 3:03:48 PM&lt;/LASTUPDATEDON&gt;&lt;UTC&gt;1&lt;/UTC&gt;&lt;/UPDATE&gt;&lt;QUERIES bbk=&quot;28163&quot; bbkdesc=&quot;2023 Annual Accounts/EDF Annual Accounts/DC - Currency risk and other Inform tables&quot; datapro=&quot;BIP_FARC&quot; tdatapro=&quot;BIP_FARC&quot; author=&quot;&quot; modtime=&quot;3/14/2024 2:51:30 PM&quot; moduser=&quot;gaucian&quot; rolluptime=&quot;&quot; syuser=&quot;gaucian&quot; syuzeit=&quot;3/14/2024 2:51:30 PM&quot; root=&quot;/BBOOK/DATAPROVIDER[./META/PROPS/ID='BIP_FARC']/DATA&quot; colcount=&quot;4&quot; rowcount=&quot;14&quot; url=&quot;&quot; dynamizeds=&quot;SAP Disclosure Management - Production&quot; dynamizedstype=&quot;9&quot; refreshds=&quot;&quot; viewtype=&quot;1&quot;&gt;&lt;QUERY reftype=&quot;ABS&quot; elmntsel=&quot;TABLE&quot; bbk=&quot;28163&quot; bbkdesc=&quot;2023 Annual Accounts/EDF Annual Accounts/DC - Currency risk and other Inform tables&quot; datapro=&quot;BIP_FARC&quot; infos=&quot;&quot; iscomment=&quot;0&quot;&gt;&lt;SELECT&gt;/BBOOK/DATAPROVIDER[./META/PROPS/ID='BIP_FARC']/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13:46:38&lt;/DYNAMIZEDON&gt;&lt;LASTUPDATEDBY&gt;gaucian&lt;/LASTUPDATEDBY&gt;&lt;LASTUPDATEDON&gt;3/14/2024 3:03:48 PM&lt;/LASTUPDATEDON&gt;&lt;UTC&gt;1&lt;/UTC&gt;&lt;/UPDATE&gt;&lt;QUERIES bbk=&quot;28145&quot; bbkdesc=&quot;2023 Annual Accounts/EDF Annual Accounts/DC - Notes to the financial statements&quot; datapro=&quot;BIP_Lrnew&quot; tdatapro=&quot;BIP_Lrnew&quot; author=&quot;&quot; modtime=&quot;3/14/2024 3:00:46 PM&quot; moduser=&quot;gaucian&quot; rolluptime=&quot;&quot; syuser=&quot;gaucian&quot; syuzeit=&quot;3/14/2024 3:00:46 PM&quot; root=&quot;/BBOOK/DATAPROVIDER[./META/PROPS/ID='BIP_Lrnew']/DATA&quot; colcount=&quot;5&quot; rowcount=&quot;4&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Lrnew&quot; infos=&quot;&quot; iscomment=&quot;0&quot;&gt;&lt;SELECT&gt;/BBOOK/DATAPROVIDER[./META/PROPS/ID='BIP_Lrnew']/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3/14/2024 3:02:16 PM&lt;/DYNAMIZEDON&gt;&lt;LASTUPDATEDBY&gt;gaucian&lt;/LASTUPDATEDBY&gt;&lt;LASTUPDATEDON&gt;3/14/2024 3:03:48 PM&lt;/LASTUPDATEDON&gt;&lt;UTC&gt;1&lt;/UTC&gt;&lt;/UPDATE&gt;&lt;QUERIES bbk=&quot;28145&quot; bbkdesc=&quot;2023 Annual Accounts/EDF Annual Accounts/DC - Notes to the financial statements&quot; datapro=&quot;BIP_FIFM_REC&quot; tdatapro=&quot;BIP_FIFM_REC&quot; author=&quot;&quot; modtime=&quot;3/14/2024 3:00:46 PM&quot; moduser=&quot;gaucian&quot; rolluptime=&quot;&quot; syuser=&quot;gaucian&quot; syuzeit=&quot;3/14/2024 3:00:46 PM&quot; root=&quot;/BBOOK/DATAPROVIDER[./META/PROPS/ID='BIP_FIFM_REC']/DATA&quot; colcount=&quot;3&quot; rowcount=&quot;19&quot; url=&quot;&quot; dynamizeds=&quot;SAP Disclosure Management - Production&quot; dynamizedstype=&quot;9&quot; refreshds=&quot;&quot; viewtype=&quot;1&quot;&gt;&lt;QUERY reftype=&quot;ABS&quot; elmntsel=&quot;TABLE&quot; bbk=&quot;28145&quot; bbkdesc=&quot;2023 Annual Accounts/EDF Annual Accounts/DC - Notes to the financial statements&quot; datapro=&quot;BIP_FIFM_REC&quot; infos=&quot;&quot; iscomment=&quot;0&quot;&gt;&lt;SELECT&gt;/BBOOK/DATAPROVIDER[./META/PROPS/ID='BIP_FIFM_REC']/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3:31 PM&lt;/DYNAMIZEDON&gt;&lt;LASTUPDATEDBY&gt;gaucian&lt;/LASTUPDATEDBY&gt;&lt;LASTUPDATEDON&gt;3/11/2024 2:06:16 PM&lt;/LASTUPDATEDON&gt;&lt;UTC&gt;1&lt;/UTC&gt;&lt;/UPDATE&gt;&lt;QUERIES bbk=&quot;27645&quot; bbkdesc=&quot;2023 Annual Accounts/AFRICA Annual Accounts/DC - Financial Statements&quot; datapro=&quot;BIP_BS&quot; tdatapro=&quot;BIP_BS&quot; author=&quot;&quot; modtime=&quot;2/2/2024 2:56:49 PM&quot; moduser=&quot;gaucian&quot; rolluptime=&quot;&quot; syuser=&quot;gaucian&quot; syuzeit=&quot;2/2/2024 2:56:49 PM&quot; root=&quot;/BBOOK/DATAPROVIDER[./META/PROPS/ID='BIP_BS']/DATA&quot; colcount=&quot;4&quot; rowcount=&quot;23&quot; url=&quot;&quot; dynamizeds=&quot;SAP Disclosure Management - Production&quot; dynamizedstype=&quot;9&quot; refreshds=&quot;&quot; viewtype=&quot;1&quot;&gt;&lt;QUERY reftype=&quot;ABS&quot; elmntsel=&quot;TABLE&quot; bbk=&quot;27645&quot; bbkdesc=&quot;2023 Annual Accounts/AFRICA Annual Accounts/DC - Financial Statements&quot; datapro=&quot;BIP_BS&quot; infos=&quot;&quot; iscomment=&quot;0&quot;&gt;&lt;SELECT&gt;/BBOOK/DATAPROVIDER[./META/PROPS/ID='BIP_BS']/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4:28 PM&lt;/DYNAMIZEDON&gt;&lt;LASTUPDATEDBY&gt;gaucian&lt;/LASTUPDATEDBY&gt;&lt;LASTUPDATEDON&gt;3/11/2024 2:06:16 PM&lt;/LASTUPDATEDON&gt;&lt;UTC&gt;1&lt;/UTC&gt;&lt;/UPDATE&gt;&lt;QUERIES bbk=&quot;27645&quot; bbkdesc=&quot;2023 Annual Accounts/AFRICA Annual Accounts/DC - Financial Statements&quot; datapro=&quot;BIP_FP&quot; tdatapro=&quot;BIP_FP&quot; author=&quot;&quot; modtime=&quot;2/2/2024 2:56:49 PM&quot; moduser=&quot;gaucian&quot; rolluptime=&quot;&quot; syuser=&quot;gaucian&quot; syuzeit=&quot;2/2/2024 2:56:49 PM&quot; root=&quot;/BBOOK/DATAPROVIDER[./META/PROPS/ID='BIP_FP']/DATA&quot; colcount=&quot;4&quot; rowcount=&quot;18&quot; url=&quot;&quot; dynamizeds=&quot;SAP Disclosure Management - Production&quot; dynamizedstype=&quot;9&quot; refreshds=&quot;&quot; viewtype=&quot;1&quot;&gt;&lt;QUERY reftype=&quot;ABS&quot; elmntsel=&quot;TABLE&quot; bbk=&quot;27645&quot; bbkdesc=&quot;2023 Annual Accounts/AFRICA Annual Accounts/DC - Financial Statements&quot; datapro=&quot;BIP_FP&quot; infos=&quot;&quot; iscomment=&quot;0&quot;&gt;&lt;SELECT&gt;/BBOOK/DATAPROVIDER[./META/PROPS/ID='BIP_FP']/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6:34 PM&lt;/DYNAMIZEDON&gt;&lt;LASTUPDATEDBY&gt;gaucian&lt;/LASTUPDATEDBY&gt;&lt;LASTUPDATEDON&gt;3/11/2024 2:06:16 PM&lt;/LASTUPDATEDON&gt;&lt;UTC&gt;1&lt;/UTC&gt;&lt;/UPDATE&gt;&lt;QUERIES bbk=&quot;27645&quot; bbkdesc=&quot;2023 Annual Accounts/AFRICA Annual Accounts/DC - Financial Statements&quot; datapro=&quot;BIP_CF&quot; tdatapro=&quot;BIP_CF&quot; author=&quot;&quot; modtime=&quot;2/2/2024 2:56:49 PM&quot; moduser=&quot;gaucian&quot; rolluptime=&quot;&quot; syuser=&quot;gaucian&quot; syuzeit=&quot;2/2/2024 2:56:49 PM&quot; root=&quot;/BBOOK/DATAPROVIDER[./META/PROPS/ID='BIP_CF']/DATA&quot; colcount=&quot;3&quot; rowcount=&quot;16&quot; url=&quot;&quot; dynamizeds=&quot;SAP Disclosure Management - Production&quot; dynamizedstype=&quot;9&quot; refreshds=&quot;&quot; viewtype=&quot;1&quot;&gt;&lt;QUERY reftype=&quot;ABS&quot; elmntsel=&quot;TABLE&quot; bbk=&quot;27645&quot; bbkdesc=&quot;2023 Annual Accounts/AFRICA Annual Accounts/DC - Financial Statements&quot; datapro=&quot;BIP_CF&quot; infos=&quot;&quot; iscomment=&quot;0&quot;&gt;&lt;SELECT&gt;/BBOOK/DATAPROVIDER[./META/PROPS/ID='BIP_CF']/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1/2020 4:36:57 PM&lt;/DYNAMIZEDON&gt;&lt;LASTUPDATEDBY&gt;gaucian&lt;/LASTUPDATEDBY&gt;&lt;LASTUPDATEDON&gt;3/11/2024 2:06:16 PM&lt;/LASTUPDATEDON&gt;&lt;UTC&gt;1&lt;/UTC&gt;&lt;/UPDATE&gt;&lt;QUERIES bbk=&quot;28154&quot; bbkdesc=&quot;2023 Annual Accounts/EDF Annual Accounts/DC - Conso Statements EDF_TFs&quot; datapro=&quot;BIP_CONSBS&quot; tdatapro=&quot;BIP_CONSBS&quot; author=&quot;&quot; modtime=&quot;3/11/2024 2:05:38 PM&quot; moduser=&quot;gaucian&quot; rolluptime=&quot;&quot; syuser=&quot;gaucian&quot; syuzeit=&quot;3/11/2024 2:05:38 PM&quot; root=&quot;/BBOOK/DATAPROVIDER[./META/PROPS/ID='BIP_CONSBS']/DATA&quot; colcount=&quot;3&quot; rowcount=&quot;32&quot; url=&quot;&quot; dynamizeds=&quot;SAP Disclosure Management - Production&quot; dynamizedstype=&quot;9&quot; refreshds=&quot;&quot; viewtype=&quot;1&quot;&gt;&lt;QUERY reftype=&quot;ABS&quot; elmntsel=&quot;TABLE&quot; bbk=&quot;28154&quot; bbkdesc=&quot;2023 Annual Accounts/EDF Annual Accounts/DC - Conso Statements EDF_TFs&quot; datapro=&quot;BIP_CONSBS&quot; infos=&quot;&quot; iscomment=&quot;0&quot;&gt;&lt;SELECT&gt;/BBOOK/DATAPROVIDER[./META/PROPS/ID='BIP_CONSBS']/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23/03/2020 15:47:14&lt;/DYNAMIZEDON&gt;&lt;LASTUPDATEDBY&gt;gaucian&lt;/LASTUPDATEDBY&gt;&lt;LASTUPDATEDON&gt;3/11/2024 2:06:16 PM&lt;/LASTUPDATEDON&gt;&lt;UTC&gt;1&lt;/UTC&gt;&lt;/UPDATE&gt;&lt;QUERIES bbk=&quot;28154&quot; bbkdesc=&quot;2023 Annual Accounts/EDF Annual Accounts/DC - Conso Statements EDF_TFs&quot; datapro=&quot;BIP_CONSPL&quot; tdatapro=&quot;BIP_CONSPL&quot; author=&quot;&quot; modtime=&quot;3/11/2024 2:05:38 PM&quot; moduser=&quot;gaucian&quot; rolluptime=&quot;&quot; syuser=&quot;gaucian&quot; syuzeit=&quot;3/11/2024 2:05:38 PM&quot; root=&quot;/BBOOK/DATAPROVIDER[./META/PROPS/ID='BIP_CONSPL']/DATA&quot; colcount=&quot;3&quot; rowcount=&quot;22&quot; url=&quot;&quot; dynamizeds=&quot;SAP Disclosure Management - Production&quot; dynamizedstype=&quot;9&quot; refreshds=&quot;&quot; viewtype=&quot;1&quot;&gt;&lt;QUERY reftype=&quot;ABS&quot; elmntsel=&quot;TABLE&quot; bbk=&quot;28154&quot; bbkdesc=&quot;2023 Annual Accounts/EDF Annual Accounts/DC - Conso Statements EDF_TFs&quot; datapro=&quot;BIP_CONSPL&quot; infos=&quot;&quot; iscomment=&quot;0&quot;&gt;&lt;SELECT&gt;/BBOOK/DATAPROVIDER[./META/PROPS/ID='BIP_CONSPL']/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6/2020 10:42:12 AM&lt;/DYNAMIZEDON&gt;&lt;LASTUPDATEDBY&gt;gaucian&lt;/LASTUPDATEDBY&gt;&lt;LASTUPDATEDON&gt;3/11/2024 2:06:16 PM&lt;/LASTUPDATEDON&gt;&lt;UTC&gt;1&lt;/UTC&gt;&lt;/UPDATE&gt;&lt;QUERIES bbk=&quot;28154&quot; bbkdesc=&quot;2023 Annual Accounts/EDF Annual Accounts/DC - Conso Statements EDF_TFs&quot; datapro=&quot;BIP_CONSCF&quot; tdatapro=&quot;BIP_CONSCF&quot; author=&quot;&quot; modtime=&quot;3/11/2024 2:05:38 PM&quot; moduser=&quot;gaucian&quot; rolluptime=&quot;&quot; syuser=&quot;gaucian&quot; syuzeit=&quot;3/11/2024 2:05:38 PM&quot; root=&quot;/BBOOK/DATAPROVIDER[./META/PROPS/ID='BIP_CONSCF']/DATA&quot; colcount=&quot;3&quot; rowcount=&quot;22&quot; url=&quot;&quot; dynamizeds=&quot;SAP Disclosure Management - Production&quot; dynamizedstype=&quot;9&quot; refreshds=&quot;&quot; viewtype=&quot;1&quot;&gt;&lt;QUERY reftype=&quot;ABS&quot; elmntsel=&quot;TABLE&quot; bbk=&quot;28154&quot; bbkdesc=&quot;2023 Annual Accounts/EDF Annual Accounts/DC - Conso Statements EDF_TFs&quot; datapro=&quot;BIP_CONSCF&quot; infos=&quot;&quot; iscomment=&quot;0&quot;&gt;&lt;SELECT&gt;/BBOOK/DATAPROVIDER[./META/PROPS/ID='BIP_CONSCF']/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27:45 PM&lt;/DYNAMIZEDON&gt;&lt;LASTUPDATEDBY&gt;gaucian&lt;/LASTUPDATEDBY&gt;&lt;LASTUPDATEDON&gt;3/11/2024 2:12:53 PM&lt;/LASTUPDATEDON&gt;&lt;UTC&gt;1&lt;/UTC&gt;&lt;/UPDATE&gt;&lt;QUERIES bbk=&quot;28154&quot; bbkdesc=&quot;2023 Annual Accounts/EDF Annual Accounts/DC - Conso Statements EDF_TFs&quot; datapro=&quot;BIP_CONSNA&quot; tdatapro=&quot;BIP_CONSNA&quot; author=&quot;&quot; modtime=&quot;3/11/2024 2:05:38 PM&quot; moduser=&quot;gaucian&quot; rolluptime=&quot;&quot; syuser=&quot;gaucian&quot; syuzeit=&quot;3/11/2024 2:05:38 PM&quot; root=&quot;/BBOOK/DATAPROVIDER[./META/PROPS/ID='BIP_CONSNA']/DATA&quot; colcount=&quot;7&quot; rowcount=&quot;10&quot; url=&quot;&quot; dynamizeds=&quot;SAP Disclosure Management - Production&quot; dynamizedstype=&quot;9&quot; refreshds=&quot;&quot; viewtype=&quot;1&quot;&gt;&lt;QUERY reftype=&quot;ABS&quot; elmntsel=&quot;TABLE&quot; bbk=&quot;28154&quot; bbkdesc=&quot;2023 Annual Accounts/EDF Annual Accounts/DC - Conso Statements EDF_TFs&quot; datapro=&quot;BIP_CONSNA&quot; infos=&quot;&quot; iscomment=&quot;0&quot;&gt;&lt;SELECT&gt;/BBOOK/DATAPROVIDER[./META/PROPS/ID='BIP_CONSNA']/DATA/ROW&lt;/SELECT&gt;&lt;FILTERS&gt;&lt;FILTER&gt;&lt;/FILTER&gt;&lt;/FILTERS&gt;&lt;/QUERY&gt;&lt;/QUERIES&gt;&lt;/OBJECT&gt;"/>
    <w:docVar w:name="BIP_VARIABLES" w:val="&lt;BBOOKS&gt;&lt;BBOOK bbname=&quot;DefaultVariables&quot;&gt;&lt;VARIABLES /&gt;&lt;/BBOOK&gt;&lt;BBOOK bbname=&quot;18949&quot; bbdesc=&quot;2019 Annual Accounts/Master Report/DC - Financial Statements&quot; dsname=&quot;SAP Disclosure Management - Production&quot;&gt;&lt;VARIABLES&gt;&lt;/VARIABLES&gt;&lt;/BBOOK&gt;&lt;BBOOK bbname=&quot;28134&quot; bbdesc=&quot;2019 Annual Accounts/EDF from Master Report/DC - Aggregated Financial Statements&quot; dsname=&quot;SAP Disclosure Management - Production&quot;&gt;&lt;VARIABLES /&gt;&lt;/BBOOK&gt;&lt;BBOOK bbname=&quot;28145&quot; bbdesc=&quot;2019 Annual Accounts/EDF from Master Report/DC - Notes to the financial statements&quot; dsname=&quot;SAP Disclosure Management - Production&quot;&gt;&lt;VARIABLES /&gt;&lt;/BBOOK&gt;&lt;BBOOK bbname=&quot;28205&quot; bbdesc=&quot;2023 Annual Accounts/Master Catalogue/DC - Floating fields - standard text&quot; dsname=&quot;SAP Disclosure Management - Production&quot;&gt;&lt;VARIABLES /&gt;&lt;/BBOOK&gt;&lt;/BBOOKS&gt;"/>
    <w:docVar w:name="DM_WB_C28132_METADATA" w:val="&lt;ChapterMetadata&gt;&lt;ChapterId&gt;28132&lt;/ChapterId&gt;&lt;ChapterName&gt;Cover and first page&lt;/ChapterName&gt;&lt;ChapterNoOfPages&gt;-1&lt;/ChapterNoOfPages&gt;&lt;ChapterVersion&gt;2&lt;/ChapterVersion&gt;&lt;/ChapterMetadata&gt;"/>
    <w:docVar w:name="DM_WB_C28133_METADATA" w:val="&lt;ChapterMetadata&gt;&lt;ChapterId&gt;28133&lt;/ChapterId&gt;&lt;ChapterName&gt;Aggregated financial statements&lt;/ChapterName&gt;&lt;ChapterNoOfPages&gt;-1&lt;/ChapterNoOfPages&gt;&lt;ChapterVersion&gt;15&lt;/ChapterVersion&gt;&lt;/ChapterMetadata&gt;"/>
    <w:docVar w:name="DM_WB_C28136_METADATA" w:val="&lt;ChapterMetadata&gt;&lt;ChapterId&gt;28136&lt;/ChapterId&gt;&lt;ChapterName&gt;Background information&lt;/ChapterName&gt;&lt;ChapterNoOfPages&gt;-1&lt;/ChapterNoOfPages&gt;&lt;ChapterVersion&gt;3&lt;/ChapterVersion&gt;&lt;/ChapterMetadata&gt;"/>
    <w:docVar w:name="DM_WB_C28137_METADATA" w:val="&lt;ChapterMetadata&gt;&lt;ChapterId&gt;28137&lt;/ChapterId&gt;&lt;ChapterName&gt;Table of Content&lt;/ChapterName&gt;&lt;ChapterNoOfPages&gt;-1&lt;/ChapterNoOfPages&gt;&lt;ChapterVersion&gt;2&lt;/ChapterVersion&gt;&lt;/ChapterMetadata&gt;"/>
    <w:docVar w:name="DM_WB_C28143_METADATA" w:val="&lt;ChapterMetadata&gt;&lt;ChapterId&gt;28143&lt;/ChapterId&gt;&lt;ChapterName&gt;Net Assets and Financial Statements by EDF&lt;/ChapterName&gt;&lt;ChapterNoOfPages&gt;-1&lt;/ChapterNoOfPages&gt;&lt;ChapterVersion&gt;18&lt;/ChapterVersion&gt;&lt;/ChapterMetadata&gt;"/>
    <w:docVar w:name="DM_WB_C28144_METADATA" w:val="&lt;ChapterMetadata&gt;&lt;ChapterId&gt;28144&lt;/ChapterId&gt;&lt;ChapterName&gt;Notes to FS_vertical&lt;/ChapterName&gt;&lt;ChapterNoOfPages&gt;-1&lt;/ChapterNoOfPages&gt;&lt;ChapterVersion&gt;1&lt;/ChapterVersion&gt;&lt;/ChapterMetadata&gt;"/>
    <w:docVar w:name="DM_WB_C28157_METADATA" w:val="&lt;ChapterMetadata&gt;&lt;ChapterId&gt;28157&lt;/ChapterId&gt;&lt;ChapterName&gt;Cover page Notes to the FS EDF&lt;/ChapterName&gt;&lt;ChapterNoOfPages&gt;-1&lt;/ChapterNoOfPages&gt;&lt;ChapterVersion&gt;1&lt;/ChapterVersion&gt;&lt;/ChapterMetadata&gt;"/>
    <w:docVar w:name="DM_WB_C28158_METADATA" w:val="&lt;ChapterMetadata&gt;&lt;ChapterId&gt;28158&lt;/ChapterId&gt;&lt;ChapterName&gt;Notes to the BS and SFP&lt;/ChapterName&gt;&lt;ChapterNoOfPages&gt;-1&lt;/ChapterNoOfPages&gt;&lt;ChapterVersion&gt;65&lt;/ChapterVersion&gt;&lt;/ChapterMetadata&gt;"/>
    <w:docVar w:name="DM_WB_C28159_METADATA" w:val="&lt;ChapterMetadata&gt;&lt;ChapterId&gt;28159&lt;/ChapterId&gt;&lt;ChapterName&gt;Currency risk&lt;/ChapterName&gt;&lt;ChapterNoOfPages&gt;-1&lt;/ChapterNoOfPages&gt;&lt;ChapterVersion&gt;14&lt;/ChapterVersion&gt;&lt;/ChapterMetadata&gt;"/>
    <w:docVar w:name="DM_WB_C28160_METADATA" w:val="&lt;ChapterMetadata&gt;&lt;ChapterId&gt;28160&lt;/ChapterId&gt;&lt;ChapterName&gt;Other risk and notes (vertical)&lt;/ChapterName&gt;&lt;ChapterNoOfPages&gt;-1&lt;/ChapterNoOfPages&gt;&lt;ChapterVersion&gt;15&lt;/ChapterVersion&gt;&lt;/ChapterMetadata&gt;"/>
    <w:docVar w:name="DM_WB_C28161_METADATA" w:val="&lt;ChapterMetadata&gt;&lt;ChapterId&gt;28161&lt;/ChapterId&gt;&lt;ChapterName&gt;Trust Funds Financial Statements&lt;/ChapterName&gt;&lt;ChapterNoOfPages&gt;-1&lt;/ChapterNoOfPages&gt;&lt;ChapterVersion&gt;24&lt;/ChapterVersion&gt;&lt;/ChapterMetadata&gt;"/>
    <w:docVar w:name="DM_WB_C28162_METADATA" w:val="&lt;ChapterMetadata&gt;&lt;ChapterId&gt;28162&lt;/ChapterId&gt;&lt;ChapterName&gt;Conso - Statements of ChNA -Horizontal&lt;/ChapterName&gt;&lt;ChapterNoOfPages&gt;-1&lt;/ChapterNoOfPages&gt;&lt;ChapterVersion&gt;15&lt;/ChapterVersion&gt;&lt;/ChapterMetadata&gt;"/>
    <w:docVar w:name="DM_WB_C28164_METADATA" w:val="&lt;ChapterMetadata&gt;&lt;ChapterId&gt;28164&lt;/ChapterId&gt;&lt;ChapterName&gt;EIB Report&lt;/ChapterName&gt;&lt;ChapterNoOfPages&gt;-1&lt;/ChapterNoOfPages&gt;&lt;ChapterVersion&gt;5&lt;/ChapterVersion&gt;&lt;/ChapterMetadata&gt;"/>
    <w:docVar w:name="DM_WB_C28168_METADATA" w:val="&lt;ChapterMetadata&gt;&lt;ChapterId&gt;28168&lt;/ChapterId&gt;&lt;ChapterName&gt;Significant accounting policies&lt;/ChapterName&gt;&lt;ChapterNoOfPages&gt;-1&lt;/ChapterNoOfPages&gt;&lt;ChapterVersion&gt;2&lt;/ChapterVersion&gt;&lt;/ChapterMetadata&gt;"/>
    <w:docVar w:name="DM_WB_C28169_METADATA" w:val="&lt;ChapterMetadata&gt;&lt;ChapterId&gt;28169&lt;/ChapterId&gt;&lt;ChapterName&gt;Significant accounting policies EDF&lt;/ChapterName&gt;&lt;ChapterNoOfPages&gt;-1&lt;/ChapterNoOfPages&gt;&lt;ChapterVersion&gt;1&lt;/ChapterVersion&gt;&lt;/ChapterMetadata&gt;"/>
    <w:docVar w:name="DM_WB_C28170_METADATA" w:val="&lt;ChapterMetadata&gt;&lt;ChapterId&gt;28170&lt;/ChapterId&gt;&lt;ChapterName&gt;FIR DEVCO&lt;/ChapterName&gt;&lt;ChapterNoOfPages&gt;-1&lt;/ChapterNoOfPages&gt;&lt;ChapterVersion&gt;5&lt;/ChapterVersion&gt;&lt;/ChapterMetadata&gt;"/>
    <w:docVar w:name="DM_WB_C28171_METADATA" w:val="&lt;ChapterMetadata&gt;&lt;ChapterId&gt;28171&lt;/ChapterId&gt;&lt;ChapterName&gt;Operational highlights&lt;/ChapterName&gt;&lt;ChapterNoOfPages&gt;-1&lt;/ChapterNoOfPages&gt;&lt;ChapterVersion&gt;7&lt;/ChapterVersion&gt;&lt;/ChapterMetadata&gt;"/>
    <w:docVar w:name="DM_WB_C28206_METADATA" w:val="&lt;ChapterMetadata&gt;&lt;ChapterId&gt;28206&lt;/ChapterId&gt;&lt;ChapterName&gt;Principles and basis&lt;/ChapterName&gt;&lt;ChapterNoOfPages&gt;-1&lt;/ChapterNoOfPages&gt;&lt;ChapterVersion&gt;3&lt;/ChapterVersion&gt;&lt;/ChapterMetadata&gt;"/>
    <w:docVar w:name="DM_WB_C28208_METADATA" w:val="&lt;ChapterMetadata&gt;&lt;ChapterId&gt;28208&lt;/ChapterId&gt;&lt;ChapterName&gt;SoFP&lt;/ChapterName&gt;&lt;ChapterNoOfPages&gt;-1&lt;/ChapterNoOfPages&gt;&lt;ChapterVersion&gt;1&lt;/ChapterVersion&gt;&lt;/ChapterMetadata&gt;"/>
    <w:docVar w:name="DM_WB_C28209_METADATA" w:val="&lt;ChapterMetadata&gt;&lt;ChapterId&gt;28209&lt;/ChapterId&gt;&lt;ChapterName&gt;Other CA and CL&lt;/ChapterName&gt;&lt;ChapterNoOfPages&gt;-1&lt;/ChapterNoOfPages&gt;&lt;ChapterVersion&gt;1&lt;/ChapterVersion&gt;&lt;/ChapterMetadata&gt;"/>
    <w:docVar w:name="DM_WB_C28224_METADATA" w:val="&lt;ChapterMetadata&gt;&lt;ChapterId&gt;28224&lt;/ChapterId&gt;&lt;ChapterName&gt;Glossary external entities&lt;/ChapterName&gt;&lt;ChapterNoOfPages&gt;-1&lt;/ChapterNoOfPages&gt;&lt;ChapterVersion&gt;2&lt;/ChapterVersion&gt;&lt;/ChapterMetadata&gt;"/>
    <w:docVar w:name="DM_WB_C28226_METADATA" w:val="&lt;ChapterMetadata&gt;&lt;ChapterId&gt;28226&lt;/ChapterId&gt;&lt;ChapterName&gt;BS&lt;/ChapterName&gt;&lt;ChapterNoOfPages&gt;-1&lt;/ChapterNoOfPages&gt;&lt;ChapterVersion&gt;1&lt;/ChapterVersion&gt;&lt;/ChapterMetadata&gt;"/>
    <w:docVar w:name="DM_WB_C28229_METADATA" w:val="&lt;ChapterMetadata&gt;&lt;ChapterId&gt;28229&lt;/ChapterId&gt;&lt;ChapterName&gt;Prefinancing amounts&lt;/ChapterName&gt;&lt;ChapterNoOfPages&gt;-1&lt;/ChapterNoOfPages&gt;&lt;ChapterVersion&gt;2&lt;/ChapterVersion&gt;&lt;/ChapterMetadata&gt;"/>
    <w:docVar w:name="DM_WB_C28230_METADATA" w:val="&lt;ChapterMetadata&gt;&lt;ChapterId&gt;28230&lt;/ChapterId&gt;&lt;ChapterName&gt;Receivables and recoverables&lt;/ChapterName&gt;&lt;ChapterNoOfPages&gt;-1&lt;/ChapterNoOfPages&gt;&lt;ChapterVersion&gt;1&lt;/ChapterVersion&gt;&lt;/ChapterMetadata&gt;"/>
    <w:docVar w:name="DM_WB_C28231_METADATA" w:val="&lt;ChapterMetadata&gt;&lt;ChapterId&gt;28231&lt;/ChapterId&gt;&lt;ChapterName&gt;Cash and cash equivalents&lt;/ChapterName&gt;&lt;ChapterNoOfPages&gt;-1&lt;/ChapterNoOfPages&gt;&lt;ChapterVersion&gt;1&lt;/ChapterVersion&gt;&lt;/ChapterMetadata&gt;"/>
    <w:docVar w:name="DM_WB_C28232_METADATA" w:val="&lt;ChapterMetadata&gt;&lt;ChapterId&gt;28232&lt;/ChapterId&gt;&lt;ChapterName&gt;Payables&lt;/ChapterName&gt;&lt;ChapterNoOfPages&gt;-1&lt;/ChapterNoOfPages&gt;&lt;ChapterVersion&gt;1&lt;/ChapterVersion&gt;&lt;/ChapterMetadata&gt;"/>
    <w:docVar w:name="DM_WB_C28233_METADATA" w:val="&lt;ChapterMetadata&gt;&lt;ChapterId&gt;28233&lt;/ChapterId&gt;&lt;ChapterName&gt;Accrued and deferred revenue and charges&lt;/ChapterName&gt;&lt;ChapterNoOfPages&gt;-1&lt;/ChapterNoOfPages&gt;&lt;ChapterVersion&gt;1&lt;/ChapterVersion&gt;&lt;/ChapterMetadata&gt;"/>
    <w:docVar w:name="DM_WB_C28235_METADATA" w:val="&lt;ChapterMetadata&gt;&lt;ChapterId&gt;28235&lt;/ChapterId&gt;&lt;ChapterName&gt;Contingent assets&lt;/ChapterName&gt;&lt;ChapterNoOfPages&gt;-1&lt;/ChapterNoOfPages&gt;&lt;ChapterVersion&gt;1&lt;/ChapterVersion&gt;&lt;/ChapterMetadata&gt;"/>
    <w:docVar w:name="DM_WB_C28236_METADATA" w:val="&lt;ChapterMetadata&gt;&lt;ChapterId&gt;28236&lt;/ChapterId&gt;&lt;ChapterName&gt;Contingent liabilities&lt;/ChapterName&gt;&lt;ChapterNoOfPages&gt;-1&lt;/ChapterNoOfPages&gt;&lt;ChapterVersion&gt;1&lt;/ChapterVersion&gt;&lt;/ChapterMetadata&gt;"/>
    <w:docVar w:name="DM_WB_C28238_METADATA" w:val="&lt;ChapterMetadata&gt;&lt;ChapterId&gt;28238&lt;/ChapterId&gt;&lt;ChapterName&gt;Expenses&lt;/ChapterName&gt;&lt;ChapterNoOfPages&gt;-1&lt;/ChapterNoOfPages&gt;&lt;ChapterVersion&gt;1&lt;/ChapterVersion&gt;&lt;/ChapterMetadata&gt;"/>
    <w:docVar w:name="DM_WB_C28240_METADATA" w:val="&lt;ChapterMetadata&gt;&lt;ChapterId&gt;28240&lt;/ChapterId&gt;&lt;ChapterName&gt;EDF Cofinancing&lt;/ChapterName&gt;&lt;ChapterNoOfPages&gt;-1&lt;/ChapterNoOfPages&gt;&lt;ChapterVersion&gt;1&lt;/ChapterVersion&gt;&lt;/ChapterMetadata&gt;"/>
    <w:docVar w:name="DM_WB_C28241_METADATA" w:val="&lt;ChapterMetadata&gt;&lt;ChapterId&gt;28241&lt;/ChapterId&gt;&lt;ChapterName&gt;FinAsts_full version&lt;/ChapterName&gt;&lt;ChapterNoOfPages&gt;-1&lt;/ChapterNoOfPages&gt;&lt;ChapterVersion&gt;2&lt;/ChapterVersion&gt;&lt;/ChapterMetadata&gt;"/>
    <w:docVar w:name="DM_WB_C28244_METADATA" w:val="&lt;ChapterMetadata&gt;&lt;ChapterId&gt;28244&lt;/ChapterId&gt;&lt;ChapterName&gt;Financial Liabilities&lt;/ChapterName&gt;&lt;ChapterNoOfPages&gt;-1&lt;/ChapterNoOfPages&gt;&lt;ChapterVersion&gt;1&lt;/ChapterVersion&gt;&lt;/ChapterMetadata&gt;"/>
    <w:docVar w:name="DM_WB_C28246_METADATA" w:val="&lt;ChapterMetadata&gt;&lt;ChapterId&gt;28246&lt;/ChapterId&gt;&lt;ChapterName&gt;EDF_EEAS_chagnes EAR11&lt;/ChapterName&gt;&lt;ChapterNoOfPages&gt;-1&lt;/ChapterNoOfPages&gt;&lt;ChapterVersion&gt;1&lt;/ChapterVersion&gt;&lt;/ChapterMetadata&gt;"/>
    <w:docVar w:name="DM_WB_C28247_METADATA" w:val="&lt;ChapterMetadata&gt;&lt;ChapterId&gt;28247&lt;/ChapterId&gt;&lt;ChapterName&gt;Revenue_full&lt;/ChapterName&gt;&lt;ChapterNoOfPages&gt;-1&lt;/ChapterNoOfPages&gt;&lt;ChapterVersion&gt;1&lt;/ChapterVersion&gt;&lt;/ChapterMetadata&gt;"/>
    <w:docVar w:name="DOC_TBL00013_1_1" w:val="|@|1|2057"/>
    <w:docVar w:name="DOC_TBL00022_1_1" w:val="EUR million|@|1|2057"/>
    <w:docVar w:name="doc_tbl00027_1_1" w:val="EUR million|@|1|2057"/>
    <w:docVar w:name="DOC_TBL00038_1_1" w:val="|@|1|2057"/>
    <w:docVar w:name="doc_tbl00047_1_1" w:val="EUR million|@|1|2057"/>
    <w:docVar w:name="DocStatus" w:val="Green"/>
    <w:docVar w:name="LW_CORRIGENDUM" w:val="&lt;UNUSED&gt;"/>
    <w:docVar w:name="LW_COVERPAGE_EXISTS" w:val="True"/>
    <w:docVar w:name="LW_COVERPAGE_GUID" w:val="C427188D-F9A4-4921-A257-74830444C2C4"/>
    <w:docVar w:name="LW_COVERPAGE_TYPE" w:val="1"/>
    <w:docVar w:name="LW_CROSSREFERENCE" w:val="&lt;UNUSED&gt;"/>
    <w:docVar w:name="LW_DocType" w:val="TEMPLATE_EEAS_2014_FINAL ACCTS"/>
    <w:docVar w:name="LW_EMISSION" w:val="25.6.2024"/>
    <w:docVar w:name="LW_EMISSION_ISODATE" w:val="2024-06-25"/>
    <w:docVar w:name="LW_EMISSION_LOCATION" w:val="BRX"/>
    <w:docVar w:name="LW_EMISSION_PREFIX" w:val="Brüssel, den "/>
    <w:docVar w:name="LW_EMISSION_SUFFIX" w:val=" "/>
    <w:docVar w:name="LW_ID_DOCTYPE_NONLW" w:val="CP-009"/>
    <w:docVar w:name="LW_LANGUE" w:val="DE"/>
    <w:docVar w:name="LW_LEVEL_OF_SENSITIVITY" w:val="Standard treatment"/>
    <w:docVar w:name="LW_NOM.INST" w:val="EUROPÄISCHE KOMMISSION"/>
    <w:docVar w:name="LW_NOM.INST_JOINTDOC" w:val="&lt;EMPTY&gt;"/>
    <w:docVar w:name="LW_PART_NBR" w:val="1"/>
    <w:docVar w:name="LW_PART_NBR_TOTAL" w:val="1"/>
    <w:docVar w:name="LW_REF.INST.NEW" w:val="COM"/>
    <w:docVar w:name="LW_REF.INST.NEW_ADOPTED" w:val="final"/>
    <w:docVar w:name="LW_REF.INST.NEW_TEXT" w:val="(2024) 273"/>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JAHRESRECHNUNG DES EUROPÄISCHEN ENTWICKLUNGSFONDS FÜR DAS HAUSHALTSJAHR 2023&lt;/FMT&gt;"/>
    <w:docVar w:name="LW_TYPE.DOC.CP" w:val="MITTEILUNG DER KOMMISSION"/>
    <w:docVar w:name="LW_TYPE.DOC.CP.USERTEXT" w:val="AN DAS EUROPÄISCHE PARLAMENT, DEN RAT UND DEN RECHNUNGSHOF"/>
    <w:docVar w:name="LwApiVersions" w:val="LW4CoDe 1.24.5.0; LW 9.0, Build 20240221"/>
  </w:docVars>
  <w:rsids>
    <w:rsidRoot w:val="00F833FC"/>
    <w:rsid w:val="0000074F"/>
    <w:rsid w:val="00000F33"/>
    <w:rsid w:val="000018A6"/>
    <w:rsid w:val="00006B07"/>
    <w:rsid w:val="00006F00"/>
    <w:rsid w:val="00007202"/>
    <w:rsid w:val="00007375"/>
    <w:rsid w:val="000174E3"/>
    <w:rsid w:val="0001794A"/>
    <w:rsid w:val="00022564"/>
    <w:rsid w:val="000241D4"/>
    <w:rsid w:val="000352B6"/>
    <w:rsid w:val="00041993"/>
    <w:rsid w:val="00042765"/>
    <w:rsid w:val="00042D20"/>
    <w:rsid w:val="0004420E"/>
    <w:rsid w:val="00046EDF"/>
    <w:rsid w:val="000503EE"/>
    <w:rsid w:val="00050D1D"/>
    <w:rsid w:val="00052008"/>
    <w:rsid w:val="00052B6B"/>
    <w:rsid w:val="0005352A"/>
    <w:rsid w:val="00054A84"/>
    <w:rsid w:val="00054B32"/>
    <w:rsid w:val="00054B5E"/>
    <w:rsid w:val="000568CD"/>
    <w:rsid w:val="00056E03"/>
    <w:rsid w:val="000602BC"/>
    <w:rsid w:val="00060A1C"/>
    <w:rsid w:val="00060E05"/>
    <w:rsid w:val="000619C0"/>
    <w:rsid w:val="000654A3"/>
    <w:rsid w:val="00065AF8"/>
    <w:rsid w:val="00067775"/>
    <w:rsid w:val="00070439"/>
    <w:rsid w:val="00070B02"/>
    <w:rsid w:val="00071069"/>
    <w:rsid w:val="000710CD"/>
    <w:rsid w:val="00072696"/>
    <w:rsid w:val="00073E75"/>
    <w:rsid w:val="000753D5"/>
    <w:rsid w:val="000755CC"/>
    <w:rsid w:val="00075645"/>
    <w:rsid w:val="00080F77"/>
    <w:rsid w:val="00081E0A"/>
    <w:rsid w:val="0009076D"/>
    <w:rsid w:val="00091048"/>
    <w:rsid w:val="00091C56"/>
    <w:rsid w:val="0009300C"/>
    <w:rsid w:val="000966A4"/>
    <w:rsid w:val="0009771A"/>
    <w:rsid w:val="000A0C7B"/>
    <w:rsid w:val="000A4177"/>
    <w:rsid w:val="000A5CF1"/>
    <w:rsid w:val="000A76A3"/>
    <w:rsid w:val="000B04B4"/>
    <w:rsid w:val="000B173B"/>
    <w:rsid w:val="000B2AAB"/>
    <w:rsid w:val="000B3566"/>
    <w:rsid w:val="000B3588"/>
    <w:rsid w:val="000B5F1B"/>
    <w:rsid w:val="000B6F11"/>
    <w:rsid w:val="000B6F83"/>
    <w:rsid w:val="000B744D"/>
    <w:rsid w:val="000B7E73"/>
    <w:rsid w:val="000C0FDC"/>
    <w:rsid w:val="000C5F7F"/>
    <w:rsid w:val="000C7E53"/>
    <w:rsid w:val="000D064C"/>
    <w:rsid w:val="000D1E8C"/>
    <w:rsid w:val="000D4132"/>
    <w:rsid w:val="000E0A17"/>
    <w:rsid w:val="000E1B12"/>
    <w:rsid w:val="000E34CA"/>
    <w:rsid w:val="000E5506"/>
    <w:rsid w:val="000E60F3"/>
    <w:rsid w:val="000F0FD7"/>
    <w:rsid w:val="000F4FB9"/>
    <w:rsid w:val="000F5238"/>
    <w:rsid w:val="000F73E5"/>
    <w:rsid w:val="001034FA"/>
    <w:rsid w:val="00103B54"/>
    <w:rsid w:val="001077ED"/>
    <w:rsid w:val="00112414"/>
    <w:rsid w:val="00114478"/>
    <w:rsid w:val="001150F7"/>
    <w:rsid w:val="001205E4"/>
    <w:rsid w:val="00120967"/>
    <w:rsid w:val="001214F0"/>
    <w:rsid w:val="00124F48"/>
    <w:rsid w:val="00125910"/>
    <w:rsid w:val="001319B9"/>
    <w:rsid w:val="0013336A"/>
    <w:rsid w:val="0013357F"/>
    <w:rsid w:val="00133CFA"/>
    <w:rsid w:val="0013685E"/>
    <w:rsid w:val="00136ED3"/>
    <w:rsid w:val="00137DB9"/>
    <w:rsid w:val="001419CD"/>
    <w:rsid w:val="00141D25"/>
    <w:rsid w:val="0014337C"/>
    <w:rsid w:val="00143FEB"/>
    <w:rsid w:val="00144047"/>
    <w:rsid w:val="0014584F"/>
    <w:rsid w:val="00145DA1"/>
    <w:rsid w:val="0014682A"/>
    <w:rsid w:val="00146C13"/>
    <w:rsid w:val="00146D2D"/>
    <w:rsid w:val="001470AB"/>
    <w:rsid w:val="001472E7"/>
    <w:rsid w:val="0014763D"/>
    <w:rsid w:val="001508AF"/>
    <w:rsid w:val="00152F80"/>
    <w:rsid w:val="0015334E"/>
    <w:rsid w:val="00153926"/>
    <w:rsid w:val="00157072"/>
    <w:rsid w:val="0015725E"/>
    <w:rsid w:val="001623B2"/>
    <w:rsid w:val="001642A5"/>
    <w:rsid w:val="00164EE2"/>
    <w:rsid w:val="0017044A"/>
    <w:rsid w:val="0017266A"/>
    <w:rsid w:val="00172D87"/>
    <w:rsid w:val="00177409"/>
    <w:rsid w:val="00181CFC"/>
    <w:rsid w:val="0018487C"/>
    <w:rsid w:val="00186932"/>
    <w:rsid w:val="00187ED5"/>
    <w:rsid w:val="00190909"/>
    <w:rsid w:val="00190CA8"/>
    <w:rsid w:val="00192290"/>
    <w:rsid w:val="00193B01"/>
    <w:rsid w:val="0019495E"/>
    <w:rsid w:val="0019585C"/>
    <w:rsid w:val="00196E39"/>
    <w:rsid w:val="001A08C3"/>
    <w:rsid w:val="001A4F45"/>
    <w:rsid w:val="001A74E7"/>
    <w:rsid w:val="001B02FC"/>
    <w:rsid w:val="001B2240"/>
    <w:rsid w:val="001B2BA7"/>
    <w:rsid w:val="001B3405"/>
    <w:rsid w:val="001B34E3"/>
    <w:rsid w:val="001B3EDF"/>
    <w:rsid w:val="001B4FC5"/>
    <w:rsid w:val="001B6198"/>
    <w:rsid w:val="001B6A1D"/>
    <w:rsid w:val="001B7663"/>
    <w:rsid w:val="001C257B"/>
    <w:rsid w:val="001C49E6"/>
    <w:rsid w:val="001C6458"/>
    <w:rsid w:val="001D0F94"/>
    <w:rsid w:val="001D10F6"/>
    <w:rsid w:val="001D27F0"/>
    <w:rsid w:val="001D2D32"/>
    <w:rsid w:val="001D53C1"/>
    <w:rsid w:val="001D5F61"/>
    <w:rsid w:val="001D6078"/>
    <w:rsid w:val="001D65B3"/>
    <w:rsid w:val="001D6C77"/>
    <w:rsid w:val="001D6F32"/>
    <w:rsid w:val="001E07D2"/>
    <w:rsid w:val="001E0B5B"/>
    <w:rsid w:val="001E2770"/>
    <w:rsid w:val="001E36C6"/>
    <w:rsid w:val="001E51BC"/>
    <w:rsid w:val="001E565E"/>
    <w:rsid w:val="001E7455"/>
    <w:rsid w:val="001F1EDE"/>
    <w:rsid w:val="001F4263"/>
    <w:rsid w:val="001F5086"/>
    <w:rsid w:val="001F6AF5"/>
    <w:rsid w:val="001F714B"/>
    <w:rsid w:val="001F72F7"/>
    <w:rsid w:val="00201E4E"/>
    <w:rsid w:val="00202431"/>
    <w:rsid w:val="0020506D"/>
    <w:rsid w:val="00206B04"/>
    <w:rsid w:val="002102A6"/>
    <w:rsid w:val="00212422"/>
    <w:rsid w:val="0021446A"/>
    <w:rsid w:val="00216785"/>
    <w:rsid w:val="00217E2C"/>
    <w:rsid w:val="002226B1"/>
    <w:rsid w:val="00226285"/>
    <w:rsid w:val="00226E9F"/>
    <w:rsid w:val="002273C3"/>
    <w:rsid w:val="00227924"/>
    <w:rsid w:val="00231CE8"/>
    <w:rsid w:val="00234761"/>
    <w:rsid w:val="00235120"/>
    <w:rsid w:val="00235CCB"/>
    <w:rsid w:val="0024111F"/>
    <w:rsid w:val="00241C9B"/>
    <w:rsid w:val="00246E04"/>
    <w:rsid w:val="002510D6"/>
    <w:rsid w:val="002513C0"/>
    <w:rsid w:val="00255A3D"/>
    <w:rsid w:val="0026170A"/>
    <w:rsid w:val="00264FC8"/>
    <w:rsid w:val="002651DE"/>
    <w:rsid w:val="00265B8D"/>
    <w:rsid w:val="002705E1"/>
    <w:rsid w:val="00271E34"/>
    <w:rsid w:val="00272D1E"/>
    <w:rsid w:val="00272EF1"/>
    <w:rsid w:val="00274ECD"/>
    <w:rsid w:val="00277CFB"/>
    <w:rsid w:val="00281094"/>
    <w:rsid w:val="0028194B"/>
    <w:rsid w:val="00281A2B"/>
    <w:rsid w:val="00285E55"/>
    <w:rsid w:val="00285F00"/>
    <w:rsid w:val="002860F3"/>
    <w:rsid w:val="00287449"/>
    <w:rsid w:val="00290F14"/>
    <w:rsid w:val="00294944"/>
    <w:rsid w:val="002952A5"/>
    <w:rsid w:val="00295580"/>
    <w:rsid w:val="002A0E67"/>
    <w:rsid w:val="002A1E02"/>
    <w:rsid w:val="002A37C1"/>
    <w:rsid w:val="002A4989"/>
    <w:rsid w:val="002A54CA"/>
    <w:rsid w:val="002A76DD"/>
    <w:rsid w:val="002B0599"/>
    <w:rsid w:val="002B0BF3"/>
    <w:rsid w:val="002B1CC8"/>
    <w:rsid w:val="002B585D"/>
    <w:rsid w:val="002B58EB"/>
    <w:rsid w:val="002B5A5D"/>
    <w:rsid w:val="002C401B"/>
    <w:rsid w:val="002C4B56"/>
    <w:rsid w:val="002D1160"/>
    <w:rsid w:val="002D4AFF"/>
    <w:rsid w:val="002D5767"/>
    <w:rsid w:val="002E4239"/>
    <w:rsid w:val="002E5121"/>
    <w:rsid w:val="002E61E9"/>
    <w:rsid w:val="002E67A5"/>
    <w:rsid w:val="002F03E1"/>
    <w:rsid w:val="002F0F14"/>
    <w:rsid w:val="002F16B2"/>
    <w:rsid w:val="002F1819"/>
    <w:rsid w:val="002F1A72"/>
    <w:rsid w:val="002F2948"/>
    <w:rsid w:val="002F3572"/>
    <w:rsid w:val="002F3A9F"/>
    <w:rsid w:val="002F7BDB"/>
    <w:rsid w:val="00301156"/>
    <w:rsid w:val="003015F5"/>
    <w:rsid w:val="00301616"/>
    <w:rsid w:val="003031FF"/>
    <w:rsid w:val="00305A45"/>
    <w:rsid w:val="00310538"/>
    <w:rsid w:val="0031056D"/>
    <w:rsid w:val="0031213A"/>
    <w:rsid w:val="00312852"/>
    <w:rsid w:val="00316086"/>
    <w:rsid w:val="00322460"/>
    <w:rsid w:val="003239BF"/>
    <w:rsid w:val="0032439F"/>
    <w:rsid w:val="00331229"/>
    <w:rsid w:val="00331D2D"/>
    <w:rsid w:val="0033550D"/>
    <w:rsid w:val="003355D9"/>
    <w:rsid w:val="003416D5"/>
    <w:rsid w:val="003417CD"/>
    <w:rsid w:val="00341F90"/>
    <w:rsid w:val="0034484D"/>
    <w:rsid w:val="00344AF6"/>
    <w:rsid w:val="0034605A"/>
    <w:rsid w:val="003466A1"/>
    <w:rsid w:val="00350AC1"/>
    <w:rsid w:val="00354084"/>
    <w:rsid w:val="00357B60"/>
    <w:rsid w:val="003615C1"/>
    <w:rsid w:val="00363B78"/>
    <w:rsid w:val="0036419C"/>
    <w:rsid w:val="00364362"/>
    <w:rsid w:val="0036714B"/>
    <w:rsid w:val="003676B2"/>
    <w:rsid w:val="003678D2"/>
    <w:rsid w:val="00370004"/>
    <w:rsid w:val="00371833"/>
    <w:rsid w:val="003744F3"/>
    <w:rsid w:val="0037582B"/>
    <w:rsid w:val="00376210"/>
    <w:rsid w:val="003809BD"/>
    <w:rsid w:val="00380E94"/>
    <w:rsid w:val="003877E4"/>
    <w:rsid w:val="00390043"/>
    <w:rsid w:val="00391523"/>
    <w:rsid w:val="00391964"/>
    <w:rsid w:val="0039404D"/>
    <w:rsid w:val="00396E6F"/>
    <w:rsid w:val="003A21A6"/>
    <w:rsid w:val="003A27A2"/>
    <w:rsid w:val="003A7C51"/>
    <w:rsid w:val="003B0EB9"/>
    <w:rsid w:val="003B15D8"/>
    <w:rsid w:val="003B3F2A"/>
    <w:rsid w:val="003B4764"/>
    <w:rsid w:val="003B5840"/>
    <w:rsid w:val="003B7E6B"/>
    <w:rsid w:val="003C1B9F"/>
    <w:rsid w:val="003C2D1A"/>
    <w:rsid w:val="003D20B0"/>
    <w:rsid w:val="003D2CF1"/>
    <w:rsid w:val="003D2DF8"/>
    <w:rsid w:val="003D38D9"/>
    <w:rsid w:val="003D4552"/>
    <w:rsid w:val="003D595C"/>
    <w:rsid w:val="003D6582"/>
    <w:rsid w:val="003E1428"/>
    <w:rsid w:val="003E26F9"/>
    <w:rsid w:val="003E4190"/>
    <w:rsid w:val="003E479E"/>
    <w:rsid w:val="003E4BC5"/>
    <w:rsid w:val="003E5AF8"/>
    <w:rsid w:val="003E69C8"/>
    <w:rsid w:val="003E6E00"/>
    <w:rsid w:val="003F1181"/>
    <w:rsid w:val="003F1AF8"/>
    <w:rsid w:val="003F228F"/>
    <w:rsid w:val="003F40CA"/>
    <w:rsid w:val="003F6B91"/>
    <w:rsid w:val="003F7349"/>
    <w:rsid w:val="004010C0"/>
    <w:rsid w:val="0040356B"/>
    <w:rsid w:val="00406AA3"/>
    <w:rsid w:val="004108A5"/>
    <w:rsid w:val="00411138"/>
    <w:rsid w:val="00411152"/>
    <w:rsid w:val="00412E3F"/>
    <w:rsid w:val="00413082"/>
    <w:rsid w:val="0041403A"/>
    <w:rsid w:val="004161AF"/>
    <w:rsid w:val="00422F03"/>
    <w:rsid w:val="00424C50"/>
    <w:rsid w:val="00425A69"/>
    <w:rsid w:val="00426B12"/>
    <w:rsid w:val="00427613"/>
    <w:rsid w:val="00427D57"/>
    <w:rsid w:val="0043001A"/>
    <w:rsid w:val="00432C28"/>
    <w:rsid w:val="004339E8"/>
    <w:rsid w:val="00434D90"/>
    <w:rsid w:val="004350D3"/>
    <w:rsid w:val="00435EB0"/>
    <w:rsid w:val="0043646E"/>
    <w:rsid w:val="0043730A"/>
    <w:rsid w:val="00440FB0"/>
    <w:rsid w:val="00441531"/>
    <w:rsid w:val="004416D0"/>
    <w:rsid w:val="0044336D"/>
    <w:rsid w:val="0044359F"/>
    <w:rsid w:val="004438EF"/>
    <w:rsid w:val="00450DB3"/>
    <w:rsid w:val="0045259B"/>
    <w:rsid w:val="00453116"/>
    <w:rsid w:val="00454CD4"/>
    <w:rsid w:val="00455E65"/>
    <w:rsid w:val="004564A9"/>
    <w:rsid w:val="00460706"/>
    <w:rsid w:val="00461008"/>
    <w:rsid w:val="004629C0"/>
    <w:rsid w:val="004630B7"/>
    <w:rsid w:val="004637E7"/>
    <w:rsid w:val="0046395C"/>
    <w:rsid w:val="0046442F"/>
    <w:rsid w:val="00465E75"/>
    <w:rsid w:val="00466780"/>
    <w:rsid w:val="00467036"/>
    <w:rsid w:val="00467EC1"/>
    <w:rsid w:val="00470890"/>
    <w:rsid w:val="00475DAA"/>
    <w:rsid w:val="00476244"/>
    <w:rsid w:val="00476CEB"/>
    <w:rsid w:val="004817FD"/>
    <w:rsid w:val="00482170"/>
    <w:rsid w:val="00482A74"/>
    <w:rsid w:val="004836ED"/>
    <w:rsid w:val="00490823"/>
    <w:rsid w:val="00492319"/>
    <w:rsid w:val="00493FE7"/>
    <w:rsid w:val="00494781"/>
    <w:rsid w:val="00496DD5"/>
    <w:rsid w:val="004A019E"/>
    <w:rsid w:val="004A1DEB"/>
    <w:rsid w:val="004A3788"/>
    <w:rsid w:val="004A43F9"/>
    <w:rsid w:val="004A58FD"/>
    <w:rsid w:val="004A7C67"/>
    <w:rsid w:val="004B0287"/>
    <w:rsid w:val="004B04EF"/>
    <w:rsid w:val="004B056C"/>
    <w:rsid w:val="004B12F4"/>
    <w:rsid w:val="004B1ACB"/>
    <w:rsid w:val="004B21D0"/>
    <w:rsid w:val="004B5AAE"/>
    <w:rsid w:val="004B5C0E"/>
    <w:rsid w:val="004B7F75"/>
    <w:rsid w:val="004C0804"/>
    <w:rsid w:val="004C09A2"/>
    <w:rsid w:val="004C185A"/>
    <w:rsid w:val="004C4727"/>
    <w:rsid w:val="004C5F74"/>
    <w:rsid w:val="004C70FE"/>
    <w:rsid w:val="004D08A0"/>
    <w:rsid w:val="004D0A4B"/>
    <w:rsid w:val="004D103B"/>
    <w:rsid w:val="004D106E"/>
    <w:rsid w:val="004D1A27"/>
    <w:rsid w:val="004D39BA"/>
    <w:rsid w:val="004D46DE"/>
    <w:rsid w:val="004D5076"/>
    <w:rsid w:val="004D52C7"/>
    <w:rsid w:val="004D794B"/>
    <w:rsid w:val="004E499F"/>
    <w:rsid w:val="004E7CBC"/>
    <w:rsid w:val="004F0450"/>
    <w:rsid w:val="004F057E"/>
    <w:rsid w:val="004F08B1"/>
    <w:rsid w:val="004F592F"/>
    <w:rsid w:val="004F711F"/>
    <w:rsid w:val="0050201E"/>
    <w:rsid w:val="005101B0"/>
    <w:rsid w:val="0051237E"/>
    <w:rsid w:val="005133A4"/>
    <w:rsid w:val="005145E4"/>
    <w:rsid w:val="00520C03"/>
    <w:rsid w:val="00521B34"/>
    <w:rsid w:val="00524EB8"/>
    <w:rsid w:val="0052542F"/>
    <w:rsid w:val="00526C94"/>
    <w:rsid w:val="00527867"/>
    <w:rsid w:val="005308E2"/>
    <w:rsid w:val="005336A2"/>
    <w:rsid w:val="005336AE"/>
    <w:rsid w:val="00533A20"/>
    <w:rsid w:val="00535B99"/>
    <w:rsid w:val="0053787D"/>
    <w:rsid w:val="005405E2"/>
    <w:rsid w:val="005419C9"/>
    <w:rsid w:val="00545C5F"/>
    <w:rsid w:val="005525E8"/>
    <w:rsid w:val="00554A70"/>
    <w:rsid w:val="00561522"/>
    <w:rsid w:val="0056213F"/>
    <w:rsid w:val="0056227D"/>
    <w:rsid w:val="00562CC1"/>
    <w:rsid w:val="005650FF"/>
    <w:rsid w:val="00566BD9"/>
    <w:rsid w:val="005674C4"/>
    <w:rsid w:val="005676D9"/>
    <w:rsid w:val="00573DE9"/>
    <w:rsid w:val="005753F6"/>
    <w:rsid w:val="00576356"/>
    <w:rsid w:val="00576F09"/>
    <w:rsid w:val="00577F04"/>
    <w:rsid w:val="005800F2"/>
    <w:rsid w:val="005803C1"/>
    <w:rsid w:val="0058055E"/>
    <w:rsid w:val="00580879"/>
    <w:rsid w:val="005808A7"/>
    <w:rsid w:val="00582C49"/>
    <w:rsid w:val="00582D1A"/>
    <w:rsid w:val="00583960"/>
    <w:rsid w:val="0058655E"/>
    <w:rsid w:val="00591321"/>
    <w:rsid w:val="005913EA"/>
    <w:rsid w:val="00593ACA"/>
    <w:rsid w:val="00594E45"/>
    <w:rsid w:val="00596F68"/>
    <w:rsid w:val="005A19FD"/>
    <w:rsid w:val="005A2DD8"/>
    <w:rsid w:val="005A32EF"/>
    <w:rsid w:val="005A516F"/>
    <w:rsid w:val="005A683A"/>
    <w:rsid w:val="005A734E"/>
    <w:rsid w:val="005A75E2"/>
    <w:rsid w:val="005B10F4"/>
    <w:rsid w:val="005B22B1"/>
    <w:rsid w:val="005B2470"/>
    <w:rsid w:val="005B4784"/>
    <w:rsid w:val="005B579E"/>
    <w:rsid w:val="005C6490"/>
    <w:rsid w:val="005C678A"/>
    <w:rsid w:val="005D09C0"/>
    <w:rsid w:val="005D211C"/>
    <w:rsid w:val="005D41C2"/>
    <w:rsid w:val="005D59A2"/>
    <w:rsid w:val="005D7DFE"/>
    <w:rsid w:val="005E0439"/>
    <w:rsid w:val="005E0E6B"/>
    <w:rsid w:val="005E2D8B"/>
    <w:rsid w:val="005E3D9A"/>
    <w:rsid w:val="005E4DFA"/>
    <w:rsid w:val="005E5053"/>
    <w:rsid w:val="005E5817"/>
    <w:rsid w:val="005E7347"/>
    <w:rsid w:val="005F0AA8"/>
    <w:rsid w:val="005F115F"/>
    <w:rsid w:val="005F11F7"/>
    <w:rsid w:val="005F38DD"/>
    <w:rsid w:val="005F4C41"/>
    <w:rsid w:val="005F5835"/>
    <w:rsid w:val="005F7189"/>
    <w:rsid w:val="005F79A9"/>
    <w:rsid w:val="00602E69"/>
    <w:rsid w:val="0060312B"/>
    <w:rsid w:val="0060348D"/>
    <w:rsid w:val="006036CD"/>
    <w:rsid w:val="00604092"/>
    <w:rsid w:val="006122A2"/>
    <w:rsid w:val="00613AF8"/>
    <w:rsid w:val="00613B54"/>
    <w:rsid w:val="00616FD6"/>
    <w:rsid w:val="00621EB1"/>
    <w:rsid w:val="00623827"/>
    <w:rsid w:val="00627E2A"/>
    <w:rsid w:val="0063352C"/>
    <w:rsid w:val="006336B4"/>
    <w:rsid w:val="0063396F"/>
    <w:rsid w:val="006343F5"/>
    <w:rsid w:val="0063550A"/>
    <w:rsid w:val="00636E12"/>
    <w:rsid w:val="00637171"/>
    <w:rsid w:val="00640607"/>
    <w:rsid w:val="00640A7D"/>
    <w:rsid w:val="00641CD5"/>
    <w:rsid w:val="00642D7D"/>
    <w:rsid w:val="00645017"/>
    <w:rsid w:val="00645827"/>
    <w:rsid w:val="00645FC7"/>
    <w:rsid w:val="0064617F"/>
    <w:rsid w:val="0064629F"/>
    <w:rsid w:val="006519DD"/>
    <w:rsid w:val="0065292C"/>
    <w:rsid w:val="0065639F"/>
    <w:rsid w:val="00661FB6"/>
    <w:rsid w:val="0066282A"/>
    <w:rsid w:val="00667713"/>
    <w:rsid w:val="00670630"/>
    <w:rsid w:val="00672940"/>
    <w:rsid w:val="00673283"/>
    <w:rsid w:val="006756A1"/>
    <w:rsid w:val="0068110E"/>
    <w:rsid w:val="00682DC7"/>
    <w:rsid w:val="00683D29"/>
    <w:rsid w:val="00684A3B"/>
    <w:rsid w:val="00684DCA"/>
    <w:rsid w:val="006877DA"/>
    <w:rsid w:val="00691133"/>
    <w:rsid w:val="006960F9"/>
    <w:rsid w:val="0069738E"/>
    <w:rsid w:val="00697AA6"/>
    <w:rsid w:val="006A360E"/>
    <w:rsid w:val="006A4F71"/>
    <w:rsid w:val="006A5A96"/>
    <w:rsid w:val="006A5F5F"/>
    <w:rsid w:val="006A773F"/>
    <w:rsid w:val="006B203D"/>
    <w:rsid w:val="006B2FC9"/>
    <w:rsid w:val="006B5BAB"/>
    <w:rsid w:val="006B6C80"/>
    <w:rsid w:val="006C568D"/>
    <w:rsid w:val="006C6F4B"/>
    <w:rsid w:val="006D1E91"/>
    <w:rsid w:val="006D521D"/>
    <w:rsid w:val="006D5AC2"/>
    <w:rsid w:val="006E0AC4"/>
    <w:rsid w:val="006E1EC8"/>
    <w:rsid w:val="006E253F"/>
    <w:rsid w:val="006E5C2A"/>
    <w:rsid w:val="006F1A1E"/>
    <w:rsid w:val="006F21AE"/>
    <w:rsid w:val="006F27B0"/>
    <w:rsid w:val="006F4D9E"/>
    <w:rsid w:val="006F6281"/>
    <w:rsid w:val="006F692C"/>
    <w:rsid w:val="006F6C7A"/>
    <w:rsid w:val="00700097"/>
    <w:rsid w:val="00704D54"/>
    <w:rsid w:val="00705DAF"/>
    <w:rsid w:val="00706D06"/>
    <w:rsid w:val="007072BC"/>
    <w:rsid w:val="007101B3"/>
    <w:rsid w:val="00710F30"/>
    <w:rsid w:val="00712290"/>
    <w:rsid w:val="0071265B"/>
    <w:rsid w:val="0071436D"/>
    <w:rsid w:val="007214F6"/>
    <w:rsid w:val="007221BB"/>
    <w:rsid w:val="00725D0F"/>
    <w:rsid w:val="0073168B"/>
    <w:rsid w:val="0073349D"/>
    <w:rsid w:val="0073511F"/>
    <w:rsid w:val="00741004"/>
    <w:rsid w:val="00741042"/>
    <w:rsid w:val="0074139E"/>
    <w:rsid w:val="00742004"/>
    <w:rsid w:val="00744CA3"/>
    <w:rsid w:val="00745F02"/>
    <w:rsid w:val="00746788"/>
    <w:rsid w:val="00746FCF"/>
    <w:rsid w:val="007471B4"/>
    <w:rsid w:val="00752359"/>
    <w:rsid w:val="00755310"/>
    <w:rsid w:val="007561FF"/>
    <w:rsid w:val="007569C9"/>
    <w:rsid w:val="007604C2"/>
    <w:rsid w:val="007627E5"/>
    <w:rsid w:val="00763280"/>
    <w:rsid w:val="0076484F"/>
    <w:rsid w:val="007649EF"/>
    <w:rsid w:val="00764F21"/>
    <w:rsid w:val="007653EF"/>
    <w:rsid w:val="00765491"/>
    <w:rsid w:val="00765966"/>
    <w:rsid w:val="007666FD"/>
    <w:rsid w:val="00766C0E"/>
    <w:rsid w:val="00767AB8"/>
    <w:rsid w:val="00773F6F"/>
    <w:rsid w:val="007746FB"/>
    <w:rsid w:val="007778B1"/>
    <w:rsid w:val="00780952"/>
    <w:rsid w:val="0078139F"/>
    <w:rsid w:val="00784619"/>
    <w:rsid w:val="007860C6"/>
    <w:rsid w:val="00791D18"/>
    <w:rsid w:val="0079317B"/>
    <w:rsid w:val="00793426"/>
    <w:rsid w:val="00794071"/>
    <w:rsid w:val="007A051A"/>
    <w:rsid w:val="007A259C"/>
    <w:rsid w:val="007A444D"/>
    <w:rsid w:val="007A46C5"/>
    <w:rsid w:val="007B11D5"/>
    <w:rsid w:val="007B54D5"/>
    <w:rsid w:val="007B5852"/>
    <w:rsid w:val="007B6376"/>
    <w:rsid w:val="007B69C5"/>
    <w:rsid w:val="007C2213"/>
    <w:rsid w:val="007C4ACB"/>
    <w:rsid w:val="007C507E"/>
    <w:rsid w:val="007C55E1"/>
    <w:rsid w:val="007C7AFF"/>
    <w:rsid w:val="007D3A1D"/>
    <w:rsid w:val="007D4003"/>
    <w:rsid w:val="007D5351"/>
    <w:rsid w:val="007D5E53"/>
    <w:rsid w:val="007D6058"/>
    <w:rsid w:val="007D7F59"/>
    <w:rsid w:val="007E1D64"/>
    <w:rsid w:val="007E2E8E"/>
    <w:rsid w:val="007E6680"/>
    <w:rsid w:val="007E6886"/>
    <w:rsid w:val="007F2421"/>
    <w:rsid w:val="007F2668"/>
    <w:rsid w:val="007F4975"/>
    <w:rsid w:val="007F4B88"/>
    <w:rsid w:val="007F6220"/>
    <w:rsid w:val="007F6B81"/>
    <w:rsid w:val="00803419"/>
    <w:rsid w:val="008044C5"/>
    <w:rsid w:val="00804A80"/>
    <w:rsid w:val="0080541B"/>
    <w:rsid w:val="00806277"/>
    <w:rsid w:val="00806C9E"/>
    <w:rsid w:val="00810E53"/>
    <w:rsid w:val="00810E80"/>
    <w:rsid w:val="00810E92"/>
    <w:rsid w:val="00812A23"/>
    <w:rsid w:val="0081336A"/>
    <w:rsid w:val="0081642C"/>
    <w:rsid w:val="008214DF"/>
    <w:rsid w:val="00824D45"/>
    <w:rsid w:val="008252A6"/>
    <w:rsid w:val="00834D4E"/>
    <w:rsid w:val="00841599"/>
    <w:rsid w:val="0084338F"/>
    <w:rsid w:val="00844719"/>
    <w:rsid w:val="0084672F"/>
    <w:rsid w:val="008503B5"/>
    <w:rsid w:val="00850C58"/>
    <w:rsid w:val="00851362"/>
    <w:rsid w:val="008519E7"/>
    <w:rsid w:val="008541DF"/>
    <w:rsid w:val="0085550D"/>
    <w:rsid w:val="008558C7"/>
    <w:rsid w:val="00855ED3"/>
    <w:rsid w:val="008570C6"/>
    <w:rsid w:val="008575E1"/>
    <w:rsid w:val="00857803"/>
    <w:rsid w:val="008609FA"/>
    <w:rsid w:val="0086183F"/>
    <w:rsid w:val="00862020"/>
    <w:rsid w:val="00864CE4"/>
    <w:rsid w:val="0086659C"/>
    <w:rsid w:val="0086662D"/>
    <w:rsid w:val="00871246"/>
    <w:rsid w:val="00872C75"/>
    <w:rsid w:val="0087305B"/>
    <w:rsid w:val="00873688"/>
    <w:rsid w:val="00876AC0"/>
    <w:rsid w:val="00876F9E"/>
    <w:rsid w:val="00877433"/>
    <w:rsid w:val="00877666"/>
    <w:rsid w:val="00882D4C"/>
    <w:rsid w:val="00882D9D"/>
    <w:rsid w:val="00884092"/>
    <w:rsid w:val="00886F9C"/>
    <w:rsid w:val="00890F5A"/>
    <w:rsid w:val="008914CA"/>
    <w:rsid w:val="00892157"/>
    <w:rsid w:val="00893412"/>
    <w:rsid w:val="00893B5F"/>
    <w:rsid w:val="008A1140"/>
    <w:rsid w:val="008A3FDA"/>
    <w:rsid w:val="008A5EDB"/>
    <w:rsid w:val="008A6138"/>
    <w:rsid w:val="008A6199"/>
    <w:rsid w:val="008A68E2"/>
    <w:rsid w:val="008A6DBE"/>
    <w:rsid w:val="008A77B9"/>
    <w:rsid w:val="008A7B42"/>
    <w:rsid w:val="008B0266"/>
    <w:rsid w:val="008B047D"/>
    <w:rsid w:val="008B1768"/>
    <w:rsid w:val="008B5EAD"/>
    <w:rsid w:val="008C2421"/>
    <w:rsid w:val="008C2B0E"/>
    <w:rsid w:val="008C30F3"/>
    <w:rsid w:val="008C3276"/>
    <w:rsid w:val="008C3C00"/>
    <w:rsid w:val="008C68C2"/>
    <w:rsid w:val="008D124C"/>
    <w:rsid w:val="008D19A7"/>
    <w:rsid w:val="008D2ABF"/>
    <w:rsid w:val="008D5A32"/>
    <w:rsid w:val="008D5EC7"/>
    <w:rsid w:val="008D6725"/>
    <w:rsid w:val="008D76A7"/>
    <w:rsid w:val="008E184C"/>
    <w:rsid w:val="008E6A11"/>
    <w:rsid w:val="008E768C"/>
    <w:rsid w:val="008E7AB9"/>
    <w:rsid w:val="008F0663"/>
    <w:rsid w:val="008F082D"/>
    <w:rsid w:val="008F122E"/>
    <w:rsid w:val="008F1813"/>
    <w:rsid w:val="008F6DF9"/>
    <w:rsid w:val="008F794B"/>
    <w:rsid w:val="009011C6"/>
    <w:rsid w:val="0090303D"/>
    <w:rsid w:val="00904919"/>
    <w:rsid w:val="009056CC"/>
    <w:rsid w:val="009077F8"/>
    <w:rsid w:val="00910939"/>
    <w:rsid w:val="00911C69"/>
    <w:rsid w:val="009129B7"/>
    <w:rsid w:val="009165E2"/>
    <w:rsid w:val="009172BC"/>
    <w:rsid w:val="009200CB"/>
    <w:rsid w:val="009209B4"/>
    <w:rsid w:val="00922342"/>
    <w:rsid w:val="00923865"/>
    <w:rsid w:val="00924117"/>
    <w:rsid w:val="00925A35"/>
    <w:rsid w:val="0092606B"/>
    <w:rsid w:val="0092719C"/>
    <w:rsid w:val="0092755E"/>
    <w:rsid w:val="00932EC8"/>
    <w:rsid w:val="00934A21"/>
    <w:rsid w:val="00934CA9"/>
    <w:rsid w:val="00936448"/>
    <w:rsid w:val="00936B41"/>
    <w:rsid w:val="00937D23"/>
    <w:rsid w:val="00940215"/>
    <w:rsid w:val="0094046B"/>
    <w:rsid w:val="00940886"/>
    <w:rsid w:val="009417E0"/>
    <w:rsid w:val="00942A41"/>
    <w:rsid w:val="00943764"/>
    <w:rsid w:val="00943E7F"/>
    <w:rsid w:val="00944881"/>
    <w:rsid w:val="009470FC"/>
    <w:rsid w:val="00947745"/>
    <w:rsid w:val="00950A6A"/>
    <w:rsid w:val="009533CE"/>
    <w:rsid w:val="00953B4B"/>
    <w:rsid w:val="00954CBD"/>
    <w:rsid w:val="0096044F"/>
    <w:rsid w:val="009608C7"/>
    <w:rsid w:val="0096334C"/>
    <w:rsid w:val="009670CE"/>
    <w:rsid w:val="00970CFC"/>
    <w:rsid w:val="00972FA9"/>
    <w:rsid w:val="009734AD"/>
    <w:rsid w:val="00974E99"/>
    <w:rsid w:val="009757A9"/>
    <w:rsid w:val="009757B1"/>
    <w:rsid w:val="009760DC"/>
    <w:rsid w:val="009775BC"/>
    <w:rsid w:val="00977FAD"/>
    <w:rsid w:val="009811D9"/>
    <w:rsid w:val="00981476"/>
    <w:rsid w:val="009816D0"/>
    <w:rsid w:val="00985FF8"/>
    <w:rsid w:val="009866DA"/>
    <w:rsid w:val="00986D79"/>
    <w:rsid w:val="00987A74"/>
    <w:rsid w:val="009946FF"/>
    <w:rsid w:val="00996EA0"/>
    <w:rsid w:val="009A0BAC"/>
    <w:rsid w:val="009A172F"/>
    <w:rsid w:val="009A3BDC"/>
    <w:rsid w:val="009A61AF"/>
    <w:rsid w:val="009B1024"/>
    <w:rsid w:val="009B2A50"/>
    <w:rsid w:val="009B359F"/>
    <w:rsid w:val="009B3D29"/>
    <w:rsid w:val="009B3DA4"/>
    <w:rsid w:val="009B5970"/>
    <w:rsid w:val="009B74C1"/>
    <w:rsid w:val="009C0C75"/>
    <w:rsid w:val="009C0CC0"/>
    <w:rsid w:val="009C107C"/>
    <w:rsid w:val="009C218B"/>
    <w:rsid w:val="009C3208"/>
    <w:rsid w:val="009C340E"/>
    <w:rsid w:val="009C3B9B"/>
    <w:rsid w:val="009C46F3"/>
    <w:rsid w:val="009C5960"/>
    <w:rsid w:val="009C69BB"/>
    <w:rsid w:val="009C70FA"/>
    <w:rsid w:val="009C755F"/>
    <w:rsid w:val="009D1CF6"/>
    <w:rsid w:val="009D1E2D"/>
    <w:rsid w:val="009D45CB"/>
    <w:rsid w:val="009D51CE"/>
    <w:rsid w:val="009D67D3"/>
    <w:rsid w:val="009E3098"/>
    <w:rsid w:val="009E46EC"/>
    <w:rsid w:val="009E5FB7"/>
    <w:rsid w:val="009F032B"/>
    <w:rsid w:val="009F0492"/>
    <w:rsid w:val="009F3EC9"/>
    <w:rsid w:val="00A00E0C"/>
    <w:rsid w:val="00A0238C"/>
    <w:rsid w:val="00A02447"/>
    <w:rsid w:val="00A02A1E"/>
    <w:rsid w:val="00A03CF6"/>
    <w:rsid w:val="00A04415"/>
    <w:rsid w:val="00A05D79"/>
    <w:rsid w:val="00A06B3F"/>
    <w:rsid w:val="00A07DAF"/>
    <w:rsid w:val="00A1015A"/>
    <w:rsid w:val="00A10EC5"/>
    <w:rsid w:val="00A123CC"/>
    <w:rsid w:val="00A13740"/>
    <w:rsid w:val="00A13EC0"/>
    <w:rsid w:val="00A16A63"/>
    <w:rsid w:val="00A20477"/>
    <w:rsid w:val="00A23408"/>
    <w:rsid w:val="00A24FBE"/>
    <w:rsid w:val="00A25796"/>
    <w:rsid w:val="00A270AC"/>
    <w:rsid w:val="00A27E39"/>
    <w:rsid w:val="00A30B58"/>
    <w:rsid w:val="00A331E7"/>
    <w:rsid w:val="00A33570"/>
    <w:rsid w:val="00A34B68"/>
    <w:rsid w:val="00A35D51"/>
    <w:rsid w:val="00A412C7"/>
    <w:rsid w:val="00A428F3"/>
    <w:rsid w:val="00A51FEB"/>
    <w:rsid w:val="00A559DE"/>
    <w:rsid w:val="00A56A6C"/>
    <w:rsid w:val="00A6162F"/>
    <w:rsid w:val="00A61AFE"/>
    <w:rsid w:val="00A63B90"/>
    <w:rsid w:val="00A64448"/>
    <w:rsid w:val="00A650B0"/>
    <w:rsid w:val="00A65A86"/>
    <w:rsid w:val="00A65ACC"/>
    <w:rsid w:val="00A66C85"/>
    <w:rsid w:val="00A7235E"/>
    <w:rsid w:val="00A7602D"/>
    <w:rsid w:val="00A7643C"/>
    <w:rsid w:val="00A77B3E"/>
    <w:rsid w:val="00A77F4D"/>
    <w:rsid w:val="00A80326"/>
    <w:rsid w:val="00A80E0C"/>
    <w:rsid w:val="00A8230A"/>
    <w:rsid w:val="00A82424"/>
    <w:rsid w:val="00A84746"/>
    <w:rsid w:val="00A86104"/>
    <w:rsid w:val="00A86DE3"/>
    <w:rsid w:val="00A913CA"/>
    <w:rsid w:val="00A914C3"/>
    <w:rsid w:val="00A91F70"/>
    <w:rsid w:val="00A927A4"/>
    <w:rsid w:val="00A93911"/>
    <w:rsid w:val="00A950B6"/>
    <w:rsid w:val="00A96603"/>
    <w:rsid w:val="00AA000E"/>
    <w:rsid w:val="00AA129F"/>
    <w:rsid w:val="00AA19D2"/>
    <w:rsid w:val="00AA315E"/>
    <w:rsid w:val="00AA4702"/>
    <w:rsid w:val="00AA53CF"/>
    <w:rsid w:val="00AA678C"/>
    <w:rsid w:val="00AA7350"/>
    <w:rsid w:val="00AB1258"/>
    <w:rsid w:val="00AB181D"/>
    <w:rsid w:val="00AB1B61"/>
    <w:rsid w:val="00AB5F50"/>
    <w:rsid w:val="00AB6EFB"/>
    <w:rsid w:val="00AC0B89"/>
    <w:rsid w:val="00AC1D86"/>
    <w:rsid w:val="00AC1E40"/>
    <w:rsid w:val="00AC4408"/>
    <w:rsid w:val="00AC501A"/>
    <w:rsid w:val="00AD10BF"/>
    <w:rsid w:val="00AD1E81"/>
    <w:rsid w:val="00AD2955"/>
    <w:rsid w:val="00AD5552"/>
    <w:rsid w:val="00AD62C6"/>
    <w:rsid w:val="00AE2C2F"/>
    <w:rsid w:val="00AE3ADF"/>
    <w:rsid w:val="00AE3FBC"/>
    <w:rsid w:val="00AE44ED"/>
    <w:rsid w:val="00AE4871"/>
    <w:rsid w:val="00AE4A2E"/>
    <w:rsid w:val="00AE533B"/>
    <w:rsid w:val="00AE5DDA"/>
    <w:rsid w:val="00AF36B6"/>
    <w:rsid w:val="00AF427F"/>
    <w:rsid w:val="00AF50D7"/>
    <w:rsid w:val="00AF5129"/>
    <w:rsid w:val="00AF5C89"/>
    <w:rsid w:val="00AF7B9C"/>
    <w:rsid w:val="00B04CDC"/>
    <w:rsid w:val="00B05649"/>
    <w:rsid w:val="00B06687"/>
    <w:rsid w:val="00B06AA5"/>
    <w:rsid w:val="00B06FB1"/>
    <w:rsid w:val="00B16AFB"/>
    <w:rsid w:val="00B22C05"/>
    <w:rsid w:val="00B231CF"/>
    <w:rsid w:val="00B24BEC"/>
    <w:rsid w:val="00B26CC2"/>
    <w:rsid w:val="00B274C0"/>
    <w:rsid w:val="00B27556"/>
    <w:rsid w:val="00B27F3F"/>
    <w:rsid w:val="00B301FE"/>
    <w:rsid w:val="00B3086E"/>
    <w:rsid w:val="00B3189D"/>
    <w:rsid w:val="00B331A8"/>
    <w:rsid w:val="00B33D49"/>
    <w:rsid w:val="00B34D5B"/>
    <w:rsid w:val="00B35071"/>
    <w:rsid w:val="00B42823"/>
    <w:rsid w:val="00B4313A"/>
    <w:rsid w:val="00B43337"/>
    <w:rsid w:val="00B448CF"/>
    <w:rsid w:val="00B4570A"/>
    <w:rsid w:val="00B45D8A"/>
    <w:rsid w:val="00B4697A"/>
    <w:rsid w:val="00B51F70"/>
    <w:rsid w:val="00B543F9"/>
    <w:rsid w:val="00B5536F"/>
    <w:rsid w:val="00B60695"/>
    <w:rsid w:val="00B608EF"/>
    <w:rsid w:val="00B6143A"/>
    <w:rsid w:val="00B6627E"/>
    <w:rsid w:val="00B71359"/>
    <w:rsid w:val="00B71797"/>
    <w:rsid w:val="00B72292"/>
    <w:rsid w:val="00B73926"/>
    <w:rsid w:val="00B74CB5"/>
    <w:rsid w:val="00B74F03"/>
    <w:rsid w:val="00B76D69"/>
    <w:rsid w:val="00B775EF"/>
    <w:rsid w:val="00B809D6"/>
    <w:rsid w:val="00B80FDF"/>
    <w:rsid w:val="00B81FE2"/>
    <w:rsid w:val="00B82802"/>
    <w:rsid w:val="00B851C0"/>
    <w:rsid w:val="00B86387"/>
    <w:rsid w:val="00B932A0"/>
    <w:rsid w:val="00B935FF"/>
    <w:rsid w:val="00B964D4"/>
    <w:rsid w:val="00B96A11"/>
    <w:rsid w:val="00B97E22"/>
    <w:rsid w:val="00BA12E9"/>
    <w:rsid w:val="00BA259E"/>
    <w:rsid w:val="00BA36DA"/>
    <w:rsid w:val="00BA3748"/>
    <w:rsid w:val="00BA388F"/>
    <w:rsid w:val="00BA3F45"/>
    <w:rsid w:val="00BB0D21"/>
    <w:rsid w:val="00BB1E2E"/>
    <w:rsid w:val="00BB310E"/>
    <w:rsid w:val="00BB337E"/>
    <w:rsid w:val="00BB3F20"/>
    <w:rsid w:val="00BB5C91"/>
    <w:rsid w:val="00BC2B07"/>
    <w:rsid w:val="00BC2CB5"/>
    <w:rsid w:val="00BD11C1"/>
    <w:rsid w:val="00BD1346"/>
    <w:rsid w:val="00BD22E0"/>
    <w:rsid w:val="00BD2BC3"/>
    <w:rsid w:val="00BD2DAE"/>
    <w:rsid w:val="00BD34FE"/>
    <w:rsid w:val="00BD5FD5"/>
    <w:rsid w:val="00BD7E91"/>
    <w:rsid w:val="00BE06E6"/>
    <w:rsid w:val="00BE1737"/>
    <w:rsid w:val="00BE3994"/>
    <w:rsid w:val="00BE4B6B"/>
    <w:rsid w:val="00BF0193"/>
    <w:rsid w:val="00BF0535"/>
    <w:rsid w:val="00BF12D2"/>
    <w:rsid w:val="00BF1D58"/>
    <w:rsid w:val="00BF323B"/>
    <w:rsid w:val="00BF3CF2"/>
    <w:rsid w:val="00BF4108"/>
    <w:rsid w:val="00BF55F5"/>
    <w:rsid w:val="00BF7A26"/>
    <w:rsid w:val="00C00A62"/>
    <w:rsid w:val="00C03E86"/>
    <w:rsid w:val="00C045CA"/>
    <w:rsid w:val="00C05627"/>
    <w:rsid w:val="00C06369"/>
    <w:rsid w:val="00C11796"/>
    <w:rsid w:val="00C12241"/>
    <w:rsid w:val="00C12552"/>
    <w:rsid w:val="00C1382D"/>
    <w:rsid w:val="00C138B3"/>
    <w:rsid w:val="00C14EDD"/>
    <w:rsid w:val="00C155C0"/>
    <w:rsid w:val="00C1571E"/>
    <w:rsid w:val="00C15DDF"/>
    <w:rsid w:val="00C17DD4"/>
    <w:rsid w:val="00C21CDE"/>
    <w:rsid w:val="00C22DEC"/>
    <w:rsid w:val="00C2361E"/>
    <w:rsid w:val="00C244A4"/>
    <w:rsid w:val="00C317A2"/>
    <w:rsid w:val="00C3391E"/>
    <w:rsid w:val="00C33A2D"/>
    <w:rsid w:val="00C35327"/>
    <w:rsid w:val="00C41A08"/>
    <w:rsid w:val="00C41DCF"/>
    <w:rsid w:val="00C4227D"/>
    <w:rsid w:val="00C42687"/>
    <w:rsid w:val="00C42BC2"/>
    <w:rsid w:val="00C43016"/>
    <w:rsid w:val="00C438AB"/>
    <w:rsid w:val="00C45100"/>
    <w:rsid w:val="00C45E45"/>
    <w:rsid w:val="00C474EA"/>
    <w:rsid w:val="00C52462"/>
    <w:rsid w:val="00C533D4"/>
    <w:rsid w:val="00C566C3"/>
    <w:rsid w:val="00C57632"/>
    <w:rsid w:val="00C61A27"/>
    <w:rsid w:val="00C64DBB"/>
    <w:rsid w:val="00C66791"/>
    <w:rsid w:val="00C66DF2"/>
    <w:rsid w:val="00C67204"/>
    <w:rsid w:val="00C710FF"/>
    <w:rsid w:val="00C72207"/>
    <w:rsid w:val="00C72F1B"/>
    <w:rsid w:val="00C72FDE"/>
    <w:rsid w:val="00C73435"/>
    <w:rsid w:val="00C73739"/>
    <w:rsid w:val="00C7375D"/>
    <w:rsid w:val="00C766A8"/>
    <w:rsid w:val="00C76C6A"/>
    <w:rsid w:val="00C8049B"/>
    <w:rsid w:val="00C804A1"/>
    <w:rsid w:val="00C81612"/>
    <w:rsid w:val="00C8178B"/>
    <w:rsid w:val="00C863D6"/>
    <w:rsid w:val="00C86F62"/>
    <w:rsid w:val="00C876FA"/>
    <w:rsid w:val="00C8773E"/>
    <w:rsid w:val="00C908AC"/>
    <w:rsid w:val="00C93B21"/>
    <w:rsid w:val="00C93E35"/>
    <w:rsid w:val="00C95AEE"/>
    <w:rsid w:val="00C96021"/>
    <w:rsid w:val="00C96C7E"/>
    <w:rsid w:val="00CA1BDD"/>
    <w:rsid w:val="00CA1ECA"/>
    <w:rsid w:val="00CA2862"/>
    <w:rsid w:val="00CA39A4"/>
    <w:rsid w:val="00CA50E6"/>
    <w:rsid w:val="00CB1362"/>
    <w:rsid w:val="00CB1AB5"/>
    <w:rsid w:val="00CB3410"/>
    <w:rsid w:val="00CB53E9"/>
    <w:rsid w:val="00CB555E"/>
    <w:rsid w:val="00CB5E3D"/>
    <w:rsid w:val="00CB7909"/>
    <w:rsid w:val="00CC0824"/>
    <w:rsid w:val="00CC36F5"/>
    <w:rsid w:val="00CC655E"/>
    <w:rsid w:val="00CC6C03"/>
    <w:rsid w:val="00CC6E9C"/>
    <w:rsid w:val="00CC7448"/>
    <w:rsid w:val="00CD0254"/>
    <w:rsid w:val="00CD0CC2"/>
    <w:rsid w:val="00CD1442"/>
    <w:rsid w:val="00CD24F8"/>
    <w:rsid w:val="00CD33F7"/>
    <w:rsid w:val="00CD3DD9"/>
    <w:rsid w:val="00CD6B4F"/>
    <w:rsid w:val="00CD6DCA"/>
    <w:rsid w:val="00CE107C"/>
    <w:rsid w:val="00CE258D"/>
    <w:rsid w:val="00CE25F6"/>
    <w:rsid w:val="00CE503E"/>
    <w:rsid w:val="00CE6726"/>
    <w:rsid w:val="00CE6C1E"/>
    <w:rsid w:val="00CE70ED"/>
    <w:rsid w:val="00CE7E8D"/>
    <w:rsid w:val="00CF3D79"/>
    <w:rsid w:val="00CF40BE"/>
    <w:rsid w:val="00CF5789"/>
    <w:rsid w:val="00CF7715"/>
    <w:rsid w:val="00D019CE"/>
    <w:rsid w:val="00D0323C"/>
    <w:rsid w:val="00D03D21"/>
    <w:rsid w:val="00D03D9F"/>
    <w:rsid w:val="00D0482A"/>
    <w:rsid w:val="00D07300"/>
    <w:rsid w:val="00D07EBE"/>
    <w:rsid w:val="00D07F32"/>
    <w:rsid w:val="00D16EF5"/>
    <w:rsid w:val="00D222A4"/>
    <w:rsid w:val="00D23582"/>
    <w:rsid w:val="00D24CCB"/>
    <w:rsid w:val="00D255FD"/>
    <w:rsid w:val="00D2561E"/>
    <w:rsid w:val="00D25AF1"/>
    <w:rsid w:val="00D265C4"/>
    <w:rsid w:val="00D27031"/>
    <w:rsid w:val="00D27168"/>
    <w:rsid w:val="00D27646"/>
    <w:rsid w:val="00D2779E"/>
    <w:rsid w:val="00D27F69"/>
    <w:rsid w:val="00D316AE"/>
    <w:rsid w:val="00D35376"/>
    <w:rsid w:val="00D35DEE"/>
    <w:rsid w:val="00D362B7"/>
    <w:rsid w:val="00D375A5"/>
    <w:rsid w:val="00D411FC"/>
    <w:rsid w:val="00D42D96"/>
    <w:rsid w:val="00D436F5"/>
    <w:rsid w:val="00D43D7F"/>
    <w:rsid w:val="00D43E5B"/>
    <w:rsid w:val="00D4688B"/>
    <w:rsid w:val="00D4795A"/>
    <w:rsid w:val="00D506B0"/>
    <w:rsid w:val="00D52CE8"/>
    <w:rsid w:val="00D52EDB"/>
    <w:rsid w:val="00D547C6"/>
    <w:rsid w:val="00D5685E"/>
    <w:rsid w:val="00D568C7"/>
    <w:rsid w:val="00D570C7"/>
    <w:rsid w:val="00D57888"/>
    <w:rsid w:val="00D60FB6"/>
    <w:rsid w:val="00D61668"/>
    <w:rsid w:val="00D6223F"/>
    <w:rsid w:val="00D62671"/>
    <w:rsid w:val="00D64DD9"/>
    <w:rsid w:val="00D66FFD"/>
    <w:rsid w:val="00D6721E"/>
    <w:rsid w:val="00D706D4"/>
    <w:rsid w:val="00D7316D"/>
    <w:rsid w:val="00D76E23"/>
    <w:rsid w:val="00D77D67"/>
    <w:rsid w:val="00D77EC7"/>
    <w:rsid w:val="00D802A9"/>
    <w:rsid w:val="00D834DC"/>
    <w:rsid w:val="00D851B8"/>
    <w:rsid w:val="00D86095"/>
    <w:rsid w:val="00D87094"/>
    <w:rsid w:val="00D9177D"/>
    <w:rsid w:val="00D920F8"/>
    <w:rsid w:val="00D93181"/>
    <w:rsid w:val="00D9349D"/>
    <w:rsid w:val="00D93DB7"/>
    <w:rsid w:val="00D948B5"/>
    <w:rsid w:val="00D9649B"/>
    <w:rsid w:val="00D96F27"/>
    <w:rsid w:val="00DA3809"/>
    <w:rsid w:val="00DA3ECE"/>
    <w:rsid w:val="00DA419E"/>
    <w:rsid w:val="00DA5ECB"/>
    <w:rsid w:val="00DA66AB"/>
    <w:rsid w:val="00DA76FE"/>
    <w:rsid w:val="00DA7721"/>
    <w:rsid w:val="00DA7844"/>
    <w:rsid w:val="00DB01AC"/>
    <w:rsid w:val="00DB032B"/>
    <w:rsid w:val="00DB0335"/>
    <w:rsid w:val="00DB281B"/>
    <w:rsid w:val="00DB422C"/>
    <w:rsid w:val="00DB4C97"/>
    <w:rsid w:val="00DB4F8A"/>
    <w:rsid w:val="00DB6026"/>
    <w:rsid w:val="00DB6912"/>
    <w:rsid w:val="00DB77E2"/>
    <w:rsid w:val="00DC07D4"/>
    <w:rsid w:val="00DC1C74"/>
    <w:rsid w:val="00DC2CA9"/>
    <w:rsid w:val="00DC4ADB"/>
    <w:rsid w:val="00DC4D59"/>
    <w:rsid w:val="00DC6681"/>
    <w:rsid w:val="00DD0518"/>
    <w:rsid w:val="00DD1A42"/>
    <w:rsid w:val="00DD20DE"/>
    <w:rsid w:val="00DD4924"/>
    <w:rsid w:val="00DD7A79"/>
    <w:rsid w:val="00DE1474"/>
    <w:rsid w:val="00DE2156"/>
    <w:rsid w:val="00DE4942"/>
    <w:rsid w:val="00DF0795"/>
    <w:rsid w:val="00DF14FC"/>
    <w:rsid w:val="00DF2EB5"/>
    <w:rsid w:val="00DF421F"/>
    <w:rsid w:val="00DF59DB"/>
    <w:rsid w:val="00DF799F"/>
    <w:rsid w:val="00E00C23"/>
    <w:rsid w:val="00E03FDD"/>
    <w:rsid w:val="00E04D6F"/>
    <w:rsid w:val="00E05A8C"/>
    <w:rsid w:val="00E06C33"/>
    <w:rsid w:val="00E113E2"/>
    <w:rsid w:val="00E1194A"/>
    <w:rsid w:val="00E12630"/>
    <w:rsid w:val="00E15349"/>
    <w:rsid w:val="00E15ACE"/>
    <w:rsid w:val="00E15ED7"/>
    <w:rsid w:val="00E16A56"/>
    <w:rsid w:val="00E24CA6"/>
    <w:rsid w:val="00E26628"/>
    <w:rsid w:val="00E27937"/>
    <w:rsid w:val="00E31B19"/>
    <w:rsid w:val="00E31B3D"/>
    <w:rsid w:val="00E32CA0"/>
    <w:rsid w:val="00E3362F"/>
    <w:rsid w:val="00E34CC7"/>
    <w:rsid w:val="00E35CE4"/>
    <w:rsid w:val="00E364E6"/>
    <w:rsid w:val="00E370C1"/>
    <w:rsid w:val="00E379BF"/>
    <w:rsid w:val="00E40377"/>
    <w:rsid w:val="00E40D58"/>
    <w:rsid w:val="00E41333"/>
    <w:rsid w:val="00E41868"/>
    <w:rsid w:val="00E43EFC"/>
    <w:rsid w:val="00E5221E"/>
    <w:rsid w:val="00E52C30"/>
    <w:rsid w:val="00E52CA3"/>
    <w:rsid w:val="00E53F49"/>
    <w:rsid w:val="00E543B0"/>
    <w:rsid w:val="00E55B9C"/>
    <w:rsid w:val="00E573A5"/>
    <w:rsid w:val="00E618F3"/>
    <w:rsid w:val="00E6220C"/>
    <w:rsid w:val="00E64C69"/>
    <w:rsid w:val="00E64FA6"/>
    <w:rsid w:val="00E65A50"/>
    <w:rsid w:val="00E66DDB"/>
    <w:rsid w:val="00E675D2"/>
    <w:rsid w:val="00E70AC2"/>
    <w:rsid w:val="00E75954"/>
    <w:rsid w:val="00E760C2"/>
    <w:rsid w:val="00E762E9"/>
    <w:rsid w:val="00E80722"/>
    <w:rsid w:val="00E811C8"/>
    <w:rsid w:val="00E82BBC"/>
    <w:rsid w:val="00E84112"/>
    <w:rsid w:val="00E91BFA"/>
    <w:rsid w:val="00E9279D"/>
    <w:rsid w:val="00E95DBA"/>
    <w:rsid w:val="00E96667"/>
    <w:rsid w:val="00EA1850"/>
    <w:rsid w:val="00EA3A7F"/>
    <w:rsid w:val="00EA4D0C"/>
    <w:rsid w:val="00EA5D19"/>
    <w:rsid w:val="00EA6B5A"/>
    <w:rsid w:val="00EA740E"/>
    <w:rsid w:val="00EB2E24"/>
    <w:rsid w:val="00EB5131"/>
    <w:rsid w:val="00EB5FB4"/>
    <w:rsid w:val="00EB6B95"/>
    <w:rsid w:val="00EB6E16"/>
    <w:rsid w:val="00EB70BB"/>
    <w:rsid w:val="00EC4F3D"/>
    <w:rsid w:val="00ED0BF5"/>
    <w:rsid w:val="00ED218E"/>
    <w:rsid w:val="00ED27E3"/>
    <w:rsid w:val="00ED3C1F"/>
    <w:rsid w:val="00ED55F0"/>
    <w:rsid w:val="00ED6207"/>
    <w:rsid w:val="00ED6D58"/>
    <w:rsid w:val="00ED781D"/>
    <w:rsid w:val="00ED7C65"/>
    <w:rsid w:val="00EE2BC8"/>
    <w:rsid w:val="00EE69D5"/>
    <w:rsid w:val="00EF139D"/>
    <w:rsid w:val="00EF2313"/>
    <w:rsid w:val="00EF2EB2"/>
    <w:rsid w:val="00EF52C2"/>
    <w:rsid w:val="00EF53A6"/>
    <w:rsid w:val="00F05825"/>
    <w:rsid w:val="00F05C79"/>
    <w:rsid w:val="00F11595"/>
    <w:rsid w:val="00F11700"/>
    <w:rsid w:val="00F13E60"/>
    <w:rsid w:val="00F142D5"/>
    <w:rsid w:val="00F144AC"/>
    <w:rsid w:val="00F14BEE"/>
    <w:rsid w:val="00F16CEC"/>
    <w:rsid w:val="00F24FEC"/>
    <w:rsid w:val="00F261F1"/>
    <w:rsid w:val="00F2620A"/>
    <w:rsid w:val="00F2632D"/>
    <w:rsid w:val="00F337E1"/>
    <w:rsid w:val="00F342A1"/>
    <w:rsid w:val="00F34CCB"/>
    <w:rsid w:val="00F3541B"/>
    <w:rsid w:val="00F409BF"/>
    <w:rsid w:val="00F4163E"/>
    <w:rsid w:val="00F4381A"/>
    <w:rsid w:val="00F458B9"/>
    <w:rsid w:val="00F46790"/>
    <w:rsid w:val="00F467E2"/>
    <w:rsid w:val="00F47D7E"/>
    <w:rsid w:val="00F512D8"/>
    <w:rsid w:val="00F515E6"/>
    <w:rsid w:val="00F5185A"/>
    <w:rsid w:val="00F51BCA"/>
    <w:rsid w:val="00F52686"/>
    <w:rsid w:val="00F5350D"/>
    <w:rsid w:val="00F53AB5"/>
    <w:rsid w:val="00F545B5"/>
    <w:rsid w:val="00F547D5"/>
    <w:rsid w:val="00F55C4F"/>
    <w:rsid w:val="00F5637E"/>
    <w:rsid w:val="00F57682"/>
    <w:rsid w:val="00F600AC"/>
    <w:rsid w:val="00F60223"/>
    <w:rsid w:val="00F61119"/>
    <w:rsid w:val="00F61617"/>
    <w:rsid w:val="00F62912"/>
    <w:rsid w:val="00F64D38"/>
    <w:rsid w:val="00F65F2D"/>
    <w:rsid w:val="00F71CF2"/>
    <w:rsid w:val="00F72CC4"/>
    <w:rsid w:val="00F739F1"/>
    <w:rsid w:val="00F760D4"/>
    <w:rsid w:val="00F76C65"/>
    <w:rsid w:val="00F81741"/>
    <w:rsid w:val="00F82533"/>
    <w:rsid w:val="00F833FC"/>
    <w:rsid w:val="00F839AA"/>
    <w:rsid w:val="00F8511D"/>
    <w:rsid w:val="00F8565D"/>
    <w:rsid w:val="00F8695C"/>
    <w:rsid w:val="00F91D65"/>
    <w:rsid w:val="00F959B8"/>
    <w:rsid w:val="00F966AA"/>
    <w:rsid w:val="00F97987"/>
    <w:rsid w:val="00F97C73"/>
    <w:rsid w:val="00F97F9D"/>
    <w:rsid w:val="00FA09F5"/>
    <w:rsid w:val="00FA3937"/>
    <w:rsid w:val="00FA4688"/>
    <w:rsid w:val="00FA68F2"/>
    <w:rsid w:val="00FB3B80"/>
    <w:rsid w:val="00FB71CC"/>
    <w:rsid w:val="00FC059D"/>
    <w:rsid w:val="00FC1D12"/>
    <w:rsid w:val="00FC3674"/>
    <w:rsid w:val="00FC3DF2"/>
    <w:rsid w:val="00FC3E04"/>
    <w:rsid w:val="00FC6195"/>
    <w:rsid w:val="00FC77AE"/>
    <w:rsid w:val="00FD0162"/>
    <w:rsid w:val="00FD01BC"/>
    <w:rsid w:val="00FD665C"/>
    <w:rsid w:val="00FD6F84"/>
    <w:rsid w:val="00FD7886"/>
    <w:rsid w:val="00FE0119"/>
    <w:rsid w:val="00FE074C"/>
    <w:rsid w:val="00FE3751"/>
    <w:rsid w:val="00FE4252"/>
    <w:rsid w:val="00FE43D2"/>
    <w:rsid w:val="00FE7F78"/>
    <w:rsid w:val="00FF0ADE"/>
    <w:rsid w:val="00FF2541"/>
    <w:rsid w:val="00FF3C50"/>
    <w:rsid w:val="00FF4FE6"/>
    <w:rsid w:val="00FF5101"/>
    <w:rsid w:val="00FF7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94"/>
    <o:shapelayout v:ext="edit">
      <o:idmap v:ext="edit" data="2"/>
    </o:shapelayout>
  </w:shapeDefaults>
  <w:decimalSymbol w:val=","/>
  <w:listSeparator w:val=";"/>
  <w14:docId w14:val="16C2CED2"/>
  <w15:docId w15:val="{932BF951-3B88-423C-8775-3F96E87BD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de-DE"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43C"/>
    <w:rPr>
      <w:rFonts w:ascii="Times New Roman" w:hAnsi="Times New Roman"/>
      <w:sz w:val="24"/>
      <w:szCs w:val="24"/>
    </w:rPr>
  </w:style>
  <w:style w:type="paragraph" w:styleId="Heading1">
    <w:name w:val="heading 1"/>
    <w:basedOn w:val="Normal"/>
    <w:next w:val="Normal"/>
    <w:link w:val="Heading1Char"/>
    <w:qFormat/>
    <w:rsid w:val="00F14BEE"/>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69738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9738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qFormat/>
    <w:rsid w:val="00A06B3F"/>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rsid w:val="007B11D5"/>
    <w:pPr>
      <w:spacing w:before="240" w:after="720"/>
    </w:pPr>
    <w:rPr>
      <w:rFonts w:ascii="Verdana" w:hAnsi="Verdana"/>
      <w:b/>
      <w:color w:val="016794"/>
      <w:sz w:val="40"/>
      <w:szCs w:val="40"/>
    </w:rPr>
  </w:style>
  <w:style w:type="paragraph" w:styleId="BalloonText">
    <w:name w:val="Balloon Text"/>
    <w:basedOn w:val="Normal"/>
    <w:link w:val="BalloonTextChar"/>
    <w:rsid w:val="00F14BEE"/>
    <w:rPr>
      <w:rFonts w:ascii="Tahoma" w:hAnsi="Tahoma" w:cs="Tahoma"/>
      <w:sz w:val="16"/>
      <w:szCs w:val="16"/>
    </w:rPr>
  </w:style>
  <w:style w:type="character" w:customStyle="1" w:styleId="BalloonTextChar">
    <w:name w:val="Balloon Text Char"/>
    <w:link w:val="BalloonText"/>
    <w:rsid w:val="00F14BEE"/>
    <w:rPr>
      <w:rFonts w:ascii="Tahoma" w:eastAsia="Times New Roman" w:hAnsi="Tahoma" w:cs="Tahoma"/>
      <w:sz w:val="16"/>
      <w:szCs w:val="16"/>
      <w:lang w:eastAsia="en-GB"/>
    </w:rPr>
  </w:style>
  <w:style w:type="paragraph" w:customStyle="1" w:styleId="FinancialYear">
    <w:name w:val="Financial_Year"/>
    <w:basedOn w:val="Normal"/>
    <w:qFormat/>
    <w:rsid w:val="007B11D5"/>
    <w:pPr>
      <w:jc w:val="right"/>
    </w:pPr>
    <w:rPr>
      <w:rFonts w:ascii="Verdana" w:hAnsi="Verdana"/>
      <w:color w:val="016794"/>
      <w:sz w:val="22"/>
      <w:szCs w:val="22"/>
    </w:rPr>
  </w:style>
  <w:style w:type="paragraph" w:customStyle="1" w:styleId="TOPHEADERNOTE">
    <w:name w:val="TOPHEADER_NOTE"/>
    <w:basedOn w:val="Normal"/>
    <w:qFormat/>
    <w:rsid w:val="002A76DD"/>
    <w:rPr>
      <w:rFonts w:ascii="Verdana" w:hAnsi="Verdana"/>
      <w:i/>
      <w:color w:val="016794"/>
      <w:sz w:val="18"/>
    </w:rPr>
  </w:style>
  <w:style w:type="paragraph" w:customStyle="1" w:styleId="HEADERTABLE">
    <w:name w:val="HEADER_TABLE"/>
    <w:basedOn w:val="Normal"/>
    <w:qFormat/>
    <w:rsid w:val="004D39BA"/>
    <w:pPr>
      <w:spacing w:after="240"/>
    </w:pPr>
    <w:rPr>
      <w:rFonts w:ascii="Verdana" w:hAnsi="Verdana"/>
      <w:b/>
      <w:color w:val="016794"/>
      <w:sz w:val="28"/>
      <w:szCs w:val="28"/>
    </w:rPr>
  </w:style>
  <w:style w:type="paragraph" w:customStyle="1" w:styleId="Textstand-alonenumberingLetters">
    <w:name w:val="Text_stand-alone_(numbering Letters)"/>
    <w:basedOn w:val="Normal"/>
    <w:qFormat/>
    <w:rsid w:val="004B7F75"/>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rsid w:val="005336AE"/>
    <w:pPr>
      <w:spacing w:before="240"/>
      <w:ind w:left="4394" w:right="1128"/>
      <w:jc w:val="center"/>
    </w:pPr>
    <w:rPr>
      <w:rFonts w:ascii="Verdana" w:hAnsi="Verdana"/>
      <w:i/>
      <w:sz w:val="18"/>
      <w:szCs w:val="18"/>
    </w:rPr>
  </w:style>
  <w:style w:type="paragraph" w:customStyle="1" w:styleId="HEADER3Part1">
    <w:name w:val="HEADER 3_Part 1"/>
    <w:basedOn w:val="Normal"/>
    <w:qFormat/>
    <w:rsid w:val="000D064C"/>
    <w:pPr>
      <w:tabs>
        <w:tab w:val="left" w:pos="907"/>
      </w:tabs>
      <w:spacing w:before="360" w:after="360"/>
      <w:ind w:left="907" w:hanging="907"/>
    </w:pPr>
    <w:rPr>
      <w:rFonts w:ascii="Verdana" w:hAnsi="Verdana"/>
      <w:color w:val="016794"/>
      <w:sz w:val="20"/>
      <w:szCs w:val="20"/>
    </w:rPr>
  </w:style>
  <w:style w:type="paragraph" w:customStyle="1" w:styleId="HEADER4Part1">
    <w:name w:val="HEADER 4_Part 1"/>
    <w:basedOn w:val="HEADER3Part1"/>
    <w:qFormat/>
    <w:rsid w:val="000D064C"/>
    <w:pPr>
      <w:numPr>
        <w:ilvl w:val="3"/>
      </w:numPr>
      <w:ind w:left="907" w:hanging="907"/>
    </w:pPr>
    <w:rPr>
      <w:sz w:val="18"/>
      <w:szCs w:val="18"/>
    </w:rPr>
  </w:style>
  <w:style w:type="paragraph" w:customStyle="1" w:styleId="HEADER2Part1">
    <w:name w:val="HEADER 2 _Part 1"/>
    <w:basedOn w:val="Normal"/>
    <w:qFormat/>
    <w:rsid w:val="000D064C"/>
    <w:pPr>
      <w:numPr>
        <w:ilvl w:val="2"/>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rsid w:val="00A7643C"/>
    <w:pPr>
      <w:numPr>
        <w:numId w:val="10"/>
      </w:numPr>
      <w:ind w:left="992" w:hanging="635"/>
    </w:pPr>
    <w:rPr>
      <w:rFonts w:ascii="Verdana" w:hAnsi="Verdana"/>
      <w:sz w:val="18"/>
      <w:szCs w:val="18"/>
    </w:rPr>
  </w:style>
  <w:style w:type="paragraph" w:customStyle="1" w:styleId="HEADER1Part2">
    <w:name w:val="HEADER 1_Part 2"/>
    <w:basedOn w:val="Normal"/>
    <w:qFormat/>
    <w:rsid w:val="000D064C"/>
    <w:pPr>
      <w:tabs>
        <w:tab w:val="left" w:pos="907"/>
      </w:tabs>
      <w:spacing w:after="240"/>
      <w:ind w:left="907" w:hanging="907"/>
      <w:jc w:val="both"/>
    </w:pPr>
    <w:rPr>
      <w:rFonts w:ascii="Verdana" w:hAnsi="Verdana"/>
      <w:b/>
      <w:color w:val="016794"/>
      <w:sz w:val="32"/>
      <w:szCs w:val="32"/>
    </w:rPr>
  </w:style>
  <w:style w:type="paragraph" w:customStyle="1" w:styleId="HEADER2Part2">
    <w:name w:val="HEADER 2_Part 2"/>
    <w:basedOn w:val="Normal"/>
    <w:qFormat/>
    <w:rsid w:val="000D064C"/>
    <w:pPr>
      <w:tabs>
        <w:tab w:val="left" w:pos="907"/>
      </w:tabs>
      <w:spacing w:before="360" w:after="360"/>
      <w:ind w:left="907" w:hanging="907"/>
    </w:pPr>
    <w:rPr>
      <w:rFonts w:ascii="Verdana" w:hAnsi="Verdana"/>
      <w:b/>
      <w:color w:val="016794"/>
      <w:sz w:val="28"/>
      <w:szCs w:val="28"/>
    </w:rPr>
  </w:style>
  <w:style w:type="paragraph" w:customStyle="1" w:styleId="HEADER3Part2">
    <w:name w:val="HEADER 3_Part 2"/>
    <w:basedOn w:val="HEADER3Part1"/>
    <w:qFormat/>
    <w:rsid w:val="000D064C"/>
    <w:pPr>
      <w:ind w:left="0" w:firstLine="0"/>
    </w:pPr>
  </w:style>
  <w:style w:type="paragraph" w:customStyle="1" w:styleId="HEADER4Part2">
    <w:name w:val="HEADER 4_Part 2"/>
    <w:basedOn w:val="HEADER4Part1"/>
    <w:qFormat/>
    <w:rsid w:val="000D064C"/>
    <w:pPr>
      <w:numPr>
        <w:ilvl w:val="0"/>
      </w:numPr>
      <w:ind w:left="907" w:hanging="907"/>
    </w:pPr>
  </w:style>
  <w:style w:type="paragraph" w:customStyle="1" w:styleId="HEADER5">
    <w:name w:val="HEADER 5"/>
    <w:basedOn w:val="Normal"/>
    <w:qFormat/>
    <w:rsid w:val="004A1DEB"/>
    <w:rPr>
      <w:rFonts w:ascii="Verdana" w:hAnsi="Verdana"/>
      <w:b/>
      <w:color w:val="016794"/>
      <w:sz w:val="18"/>
      <w:szCs w:val="18"/>
    </w:rPr>
  </w:style>
  <w:style w:type="paragraph" w:customStyle="1" w:styleId="TOCTitle">
    <w:name w:val="TOC_Title"/>
    <w:basedOn w:val="Normal"/>
    <w:qFormat/>
    <w:rsid w:val="002C4B56"/>
    <w:pPr>
      <w:spacing w:before="360" w:after="120"/>
    </w:pPr>
    <w:rPr>
      <w:rFonts w:ascii="Verdana" w:hAnsi="Verdana"/>
      <w:b/>
      <w:color w:val="016794"/>
      <w:sz w:val="40"/>
      <w:szCs w:val="40"/>
    </w:rPr>
  </w:style>
  <w:style w:type="paragraph" w:customStyle="1" w:styleId="SignatureRight">
    <w:name w:val="Signature_Right"/>
    <w:basedOn w:val="SignatureRightItalic"/>
    <w:qFormat/>
    <w:rsid w:val="005336AE"/>
    <w:rPr>
      <w:i w:val="0"/>
    </w:rPr>
  </w:style>
  <w:style w:type="paragraph" w:customStyle="1" w:styleId="SignatureRightBold">
    <w:name w:val="Signature_Right Bold"/>
    <w:basedOn w:val="SignatureRight"/>
    <w:qFormat/>
    <w:rsid w:val="001F1EDE"/>
    <w:pPr>
      <w:spacing w:before="120" w:after="120"/>
    </w:pPr>
    <w:rPr>
      <w:b/>
    </w:rPr>
  </w:style>
  <w:style w:type="paragraph" w:customStyle="1" w:styleId="Textstand-alone">
    <w:name w:val="Text_stand-alone"/>
    <w:basedOn w:val="Normal"/>
    <w:qFormat/>
    <w:rsid w:val="001F1EDE"/>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sid w:val="001F1EDE"/>
    <w:rPr>
      <w:b w:val="0"/>
      <w:i/>
    </w:rPr>
  </w:style>
  <w:style w:type="paragraph" w:customStyle="1" w:styleId="SubTextIndentJustified">
    <w:name w:val="SubText_Indent_Justified"/>
    <w:basedOn w:val="Normal"/>
    <w:qFormat/>
    <w:rsid w:val="00DB77E2"/>
    <w:pPr>
      <w:spacing w:after="240"/>
      <w:ind w:left="720"/>
    </w:pPr>
    <w:rPr>
      <w:rFonts w:ascii="Verdana" w:hAnsi="Verdana"/>
      <w:sz w:val="18"/>
      <w:szCs w:val="18"/>
    </w:rPr>
  </w:style>
  <w:style w:type="paragraph" w:styleId="Footer">
    <w:name w:val="footer"/>
    <w:basedOn w:val="Normal"/>
    <w:link w:val="FooterChar"/>
    <w:rsid w:val="00F14BEE"/>
    <w:pPr>
      <w:tabs>
        <w:tab w:val="center" w:pos="4677"/>
        <w:tab w:val="right" w:pos="9355"/>
      </w:tabs>
    </w:pPr>
  </w:style>
  <w:style w:type="character" w:customStyle="1" w:styleId="FooterChar">
    <w:name w:val="Footer Char"/>
    <w:link w:val="Footer"/>
    <w:rsid w:val="00F14BEE"/>
    <w:rPr>
      <w:rFonts w:ascii="Times New Roman" w:eastAsia="Times New Roman" w:hAnsi="Times New Roman" w:cs="Times New Roman"/>
      <w:sz w:val="24"/>
      <w:szCs w:val="24"/>
      <w:lang w:eastAsia="en-GB"/>
    </w:rPr>
  </w:style>
  <w:style w:type="paragraph" w:styleId="Header">
    <w:name w:val="header"/>
    <w:basedOn w:val="Normal"/>
    <w:link w:val="HeaderChar"/>
    <w:rsid w:val="00F14BEE"/>
    <w:pPr>
      <w:tabs>
        <w:tab w:val="center" w:pos="4677"/>
        <w:tab w:val="right" w:pos="9355"/>
      </w:tabs>
    </w:pPr>
  </w:style>
  <w:style w:type="character" w:customStyle="1" w:styleId="HeaderChar">
    <w:name w:val="Header Char"/>
    <w:link w:val="Header"/>
    <w:rsid w:val="00F14BEE"/>
    <w:rPr>
      <w:rFonts w:ascii="Times New Roman" w:eastAsia="Times New Roman" w:hAnsi="Times New Roman" w:cs="Times New Roman"/>
      <w:sz w:val="24"/>
      <w:szCs w:val="24"/>
      <w:lang w:eastAsia="en-GB"/>
    </w:rPr>
  </w:style>
  <w:style w:type="character" w:customStyle="1" w:styleId="Heading1Char">
    <w:name w:val="Heading 1 Char"/>
    <w:link w:val="Heading1"/>
    <w:rsid w:val="00F14BEE"/>
    <w:rPr>
      <w:rFonts w:ascii="Cambria" w:eastAsia="Times New Roman" w:hAnsi="Cambria" w:cs="Times New Roman"/>
      <w:b/>
      <w:bCs/>
      <w:color w:val="365F91"/>
      <w:sz w:val="28"/>
      <w:szCs w:val="28"/>
      <w:lang w:eastAsia="en-GB"/>
    </w:rPr>
  </w:style>
  <w:style w:type="character" w:styleId="Hyperlink">
    <w:name w:val="Hyperlink"/>
    <w:uiPriority w:val="99"/>
    <w:rsid w:val="00F14BEE"/>
    <w:rPr>
      <w:color w:val="0000FF"/>
      <w:u w:val="single"/>
    </w:rPr>
  </w:style>
  <w:style w:type="character" w:customStyle="1" w:styleId="Marker">
    <w:name w:val="Marker"/>
    <w:rsid w:val="00F14BEE"/>
    <w:rPr>
      <w:color w:val="0000FF"/>
      <w:shd w:val="clear" w:color="auto" w:fill="auto"/>
    </w:rPr>
  </w:style>
  <w:style w:type="paragraph" w:customStyle="1" w:styleId="HEADER1Part1">
    <w:name w:val="HEADER 1_Part 1"/>
    <w:basedOn w:val="Normal"/>
    <w:qFormat/>
    <w:rsid w:val="00091C56"/>
    <w:pPr>
      <w:numPr>
        <w:numId w:val="4"/>
      </w:numPr>
      <w:tabs>
        <w:tab w:val="left" w:pos="907"/>
      </w:tabs>
      <w:spacing w:after="240"/>
      <w:jc w:val="both"/>
    </w:pPr>
    <w:rPr>
      <w:rFonts w:ascii="Verdana" w:hAnsi="Verdana"/>
      <w:b/>
      <w:color w:val="016794"/>
      <w:sz w:val="32"/>
      <w:szCs w:val="32"/>
    </w:rPr>
  </w:style>
  <w:style w:type="paragraph" w:customStyle="1" w:styleId="Textstand-alonebulletpointJustified">
    <w:name w:val="Text_stand-alone_bullet point + Justified"/>
    <w:basedOn w:val="Normal"/>
    <w:qFormat/>
    <w:rsid w:val="00A7643C"/>
    <w:pPr>
      <w:numPr>
        <w:numId w:val="6"/>
      </w:numPr>
      <w:spacing w:after="240"/>
      <w:contextualSpacing/>
      <w:jc w:val="both"/>
    </w:pPr>
    <w:rPr>
      <w:rFonts w:ascii="Verdana" w:hAnsi="Verdana"/>
      <w:sz w:val="18"/>
    </w:rPr>
  </w:style>
  <w:style w:type="paragraph" w:customStyle="1" w:styleId="TextSubtitlenumberingRCItalic">
    <w:name w:val="Text_Subtitle_(numbering RC Italic)"/>
    <w:basedOn w:val="Normal"/>
    <w:qFormat/>
    <w:rsid w:val="00354084"/>
    <w:pPr>
      <w:numPr>
        <w:numId w:val="1"/>
      </w:numPr>
    </w:pPr>
    <w:rPr>
      <w:rFonts w:ascii="Verdana" w:hAnsi="Verdana"/>
      <w:i/>
      <w:sz w:val="18"/>
      <w:szCs w:val="18"/>
    </w:rPr>
  </w:style>
  <w:style w:type="paragraph" w:customStyle="1" w:styleId="TextstandalonenumberingRCJustified">
    <w:name w:val="Text_stand alone_(numbering RC + Justified)"/>
    <w:qFormat/>
    <w:rsid w:val="0046442F"/>
    <w:pPr>
      <w:numPr>
        <w:numId w:val="7"/>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rsid w:val="00354084"/>
    <w:pPr>
      <w:numPr>
        <w:numId w:val="5"/>
      </w:numPr>
      <w:spacing w:after="240"/>
      <w:ind w:hanging="720"/>
      <w:jc w:val="both"/>
    </w:pPr>
    <w:rPr>
      <w:rFonts w:ascii="Verdana" w:hAnsi="Verdana"/>
      <w:sz w:val="18"/>
      <w:szCs w:val="18"/>
    </w:rPr>
  </w:style>
  <w:style w:type="paragraph" w:customStyle="1" w:styleId="Textstand-aloneBulletpoint">
    <w:name w:val="Text_stand-alone Bullet point"/>
    <w:basedOn w:val="Normal"/>
    <w:qFormat/>
    <w:rsid w:val="00A7643C"/>
    <w:pPr>
      <w:numPr>
        <w:numId w:val="8"/>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rsid w:val="008558C7"/>
    <w:pPr>
      <w:numPr>
        <w:numId w:val="3"/>
      </w:numPr>
    </w:pPr>
    <w:rPr>
      <w:rFonts w:ascii="Verdana" w:hAnsi="Verdana"/>
      <w:i/>
      <w:sz w:val="18"/>
      <w:szCs w:val="18"/>
    </w:rPr>
  </w:style>
  <w:style w:type="character" w:styleId="CommentReference">
    <w:name w:val="annotation reference"/>
    <w:semiHidden/>
    <w:unhideWhenUsed/>
    <w:rsid w:val="00120967"/>
    <w:rPr>
      <w:sz w:val="16"/>
      <w:szCs w:val="16"/>
    </w:rPr>
  </w:style>
  <w:style w:type="paragraph" w:styleId="CommentText">
    <w:name w:val="annotation text"/>
    <w:basedOn w:val="Normal"/>
    <w:link w:val="CommentTextChar"/>
    <w:unhideWhenUsed/>
    <w:rsid w:val="00120967"/>
    <w:rPr>
      <w:sz w:val="20"/>
      <w:szCs w:val="20"/>
    </w:rPr>
  </w:style>
  <w:style w:type="character" w:customStyle="1" w:styleId="CommentTextChar">
    <w:name w:val="Comment Text Char"/>
    <w:link w:val="CommentText"/>
    <w:rsid w:val="00120967"/>
    <w:rPr>
      <w:rFonts w:ascii="Times New Roman" w:hAnsi="Times New Roman"/>
    </w:rPr>
  </w:style>
  <w:style w:type="paragraph" w:styleId="CommentSubject">
    <w:name w:val="annotation subject"/>
    <w:basedOn w:val="CommentText"/>
    <w:next w:val="CommentText"/>
    <w:link w:val="CommentSubjectChar"/>
    <w:semiHidden/>
    <w:unhideWhenUsed/>
    <w:rsid w:val="00120967"/>
    <w:rPr>
      <w:b/>
      <w:bCs/>
    </w:rPr>
  </w:style>
  <w:style w:type="character" w:customStyle="1" w:styleId="CommentSubjectChar">
    <w:name w:val="Comment Subject Char"/>
    <w:link w:val="CommentSubject"/>
    <w:semiHidden/>
    <w:rsid w:val="00120967"/>
    <w:rPr>
      <w:rFonts w:ascii="Times New Roman" w:hAnsi="Times New Roman"/>
      <w:b/>
      <w:bCs/>
    </w:rPr>
  </w:style>
  <w:style w:type="paragraph" w:customStyle="1" w:styleId="DGTextstand-alonenumbering">
    <w:name w:val="DG_Text_stand-alone_(numbering)"/>
    <w:qFormat/>
    <w:rsid w:val="004A7C67"/>
    <w:pPr>
      <w:numPr>
        <w:numId w:val="11"/>
      </w:numPr>
      <w:spacing w:after="240"/>
      <w:ind w:hanging="720"/>
    </w:pPr>
    <w:rPr>
      <w:rFonts w:ascii="Verdana" w:hAnsi="Verdana"/>
      <w:noProof/>
      <w:sz w:val="18"/>
      <w:szCs w:val="18"/>
      <w:lang w:eastAsia="en-US"/>
    </w:rPr>
  </w:style>
  <w:style w:type="paragraph" w:customStyle="1" w:styleId="HEADERTITLE">
    <w:name w:val="HEADER_TITLE"/>
    <w:basedOn w:val="Textstand-alone"/>
    <w:qFormat/>
    <w:rsid w:val="009C218B"/>
    <w:pPr>
      <w:tabs>
        <w:tab w:val="left" w:pos="907"/>
      </w:tabs>
      <w:spacing w:before="0"/>
      <w:jc w:val="left"/>
    </w:pPr>
    <w:rPr>
      <w:b/>
      <w:color w:val="016794"/>
      <w:sz w:val="28"/>
    </w:rPr>
  </w:style>
  <w:style w:type="paragraph" w:customStyle="1" w:styleId="FIRSTCHAPTERPAGE1">
    <w:name w:val="FIRST CHAPTER_PAGE_1"/>
    <w:basedOn w:val="Textstand-alone"/>
    <w:qFormat/>
    <w:rsid w:val="00DF421F"/>
    <w:pPr>
      <w:tabs>
        <w:tab w:val="left" w:pos="907"/>
      </w:tabs>
      <w:spacing w:after="720"/>
      <w:jc w:val="left"/>
    </w:pPr>
    <w:rPr>
      <w:b/>
      <w:color w:val="016794"/>
      <w:sz w:val="40"/>
    </w:rPr>
  </w:style>
  <w:style w:type="paragraph" w:customStyle="1" w:styleId="FIRSTCHAPTERPAGE2">
    <w:name w:val="FIRST CHAPTER_PAGE_2"/>
    <w:basedOn w:val="Textstand-alone"/>
    <w:qFormat/>
    <w:rsid w:val="00A27E39"/>
    <w:pPr>
      <w:tabs>
        <w:tab w:val="left" w:pos="907"/>
      </w:tabs>
      <w:spacing w:after="720"/>
    </w:pPr>
    <w:rPr>
      <w:b/>
      <w:color w:val="016794"/>
      <w:sz w:val="40"/>
    </w:rPr>
  </w:style>
  <w:style w:type="paragraph" w:customStyle="1" w:styleId="HEADERTITLE1">
    <w:name w:val="HEADER_TITLE_1"/>
    <w:basedOn w:val="Textstand-alone"/>
    <w:qFormat/>
    <w:rsid w:val="009C218B"/>
    <w:pPr>
      <w:tabs>
        <w:tab w:val="left" w:pos="907"/>
      </w:tabs>
      <w:spacing w:before="0"/>
      <w:jc w:val="left"/>
    </w:pPr>
    <w:rPr>
      <w:b/>
      <w:color w:val="016794"/>
      <w:sz w:val="28"/>
    </w:rPr>
  </w:style>
  <w:style w:type="paragraph" w:styleId="TOCHeading">
    <w:name w:val="TOC Heading"/>
    <w:basedOn w:val="Heading1"/>
    <w:next w:val="Normal"/>
    <w:uiPriority w:val="39"/>
    <w:unhideWhenUsed/>
    <w:qFormat/>
    <w:rsid w:val="00F839AA"/>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qFormat/>
    <w:rsid w:val="00F839AA"/>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rsid w:val="00F839AA"/>
    <w:pPr>
      <w:spacing w:after="100"/>
      <w:ind w:left="240"/>
    </w:pPr>
    <w:rPr>
      <w:rFonts w:ascii="Verdana" w:hAnsi="Verdana"/>
      <w:color w:val="808080" w:themeColor="background1" w:themeShade="80"/>
      <w:sz w:val="20"/>
    </w:rPr>
  </w:style>
  <w:style w:type="paragraph" w:customStyle="1" w:styleId="HEADER1PartBUDG">
    <w:name w:val="HEADER 1_Part BUDG"/>
    <w:basedOn w:val="HEADER1Part1"/>
    <w:qFormat/>
    <w:rsid w:val="00DA66AB"/>
  </w:style>
  <w:style w:type="paragraph" w:customStyle="1" w:styleId="HEADER2PartBUDG">
    <w:name w:val="HEADER 2_Part BUDG"/>
    <w:basedOn w:val="HEADER2Part1"/>
    <w:qFormat/>
    <w:rsid w:val="00DA66AB"/>
  </w:style>
  <w:style w:type="paragraph" w:customStyle="1" w:styleId="HEADER3PartBUGD">
    <w:name w:val="HEADER 3_Part BUGD"/>
    <w:basedOn w:val="HEADER3Part1"/>
    <w:qFormat/>
    <w:rsid w:val="00DA66AB"/>
  </w:style>
  <w:style w:type="paragraph" w:customStyle="1" w:styleId="HEADER4PartBUDG">
    <w:name w:val="HEADER 4_Part BUDG"/>
    <w:basedOn w:val="HEADER4Part1"/>
    <w:qFormat/>
    <w:rsid w:val="00DA66AB"/>
  </w:style>
  <w:style w:type="paragraph" w:styleId="FootnoteText">
    <w:name w:val="footnote text"/>
    <w:basedOn w:val="Normal"/>
    <w:link w:val="FootnoteTextChar"/>
    <w:unhideWhenUsed/>
    <w:rsid w:val="00672940"/>
    <w:rPr>
      <w:sz w:val="20"/>
      <w:szCs w:val="20"/>
    </w:rPr>
  </w:style>
  <w:style w:type="character" w:customStyle="1" w:styleId="FootnoteTextChar">
    <w:name w:val="Footnote Text Char"/>
    <w:basedOn w:val="DefaultParagraphFont"/>
    <w:link w:val="FootnoteText"/>
    <w:rsid w:val="00672940"/>
    <w:rPr>
      <w:rFonts w:ascii="Times New Roman" w:hAnsi="Times New Roman"/>
    </w:rPr>
  </w:style>
  <w:style w:type="character" w:styleId="FootnoteReference">
    <w:name w:val="footnote reference"/>
    <w:basedOn w:val="DefaultParagraphFont"/>
    <w:semiHidden/>
    <w:unhideWhenUsed/>
    <w:rsid w:val="00672940"/>
    <w:rPr>
      <w:vertAlign w:val="superscript"/>
    </w:rPr>
  </w:style>
  <w:style w:type="paragraph" w:customStyle="1" w:styleId="HEADER1Part3">
    <w:name w:val="HEADER 1_Part 3"/>
    <w:basedOn w:val="Normal"/>
    <w:qFormat/>
    <w:rsid w:val="007D4003"/>
    <w:pPr>
      <w:numPr>
        <w:numId w:val="12"/>
      </w:numPr>
      <w:tabs>
        <w:tab w:val="left" w:pos="907"/>
      </w:tabs>
      <w:spacing w:after="240"/>
    </w:pPr>
    <w:rPr>
      <w:rFonts w:ascii="Verdana" w:hAnsi="Verdana"/>
      <w:b/>
      <w:color w:val="016794"/>
      <w:sz w:val="32"/>
      <w:szCs w:val="32"/>
    </w:rPr>
  </w:style>
  <w:style w:type="paragraph" w:customStyle="1" w:styleId="Normal9">
    <w:name w:val="Normal_9"/>
    <w:qFormat/>
    <w:pPr>
      <w:suppressAutoHyphens/>
    </w:pPr>
    <w:rPr>
      <w:rFonts w:ascii="Times New Roman" w:hAnsi="Times New Roman"/>
      <w:sz w:val="24"/>
      <w:szCs w:val="24"/>
      <w:lang w:eastAsia="ar-SA"/>
    </w:rPr>
  </w:style>
  <w:style w:type="paragraph" w:styleId="ListParagraph">
    <w:name w:val="List Paragraph"/>
    <w:basedOn w:val="Normal9"/>
    <w:link w:val="ListParagraphChar"/>
    <w:uiPriority w:val="34"/>
    <w:qFormat/>
    <w:rsid w:val="00AA000E"/>
    <w:pPr>
      <w:ind w:left="720"/>
      <w:contextualSpacing/>
    </w:pPr>
  </w:style>
  <w:style w:type="character" w:customStyle="1" w:styleId="ListParagraphChar">
    <w:name w:val="List Paragraph Char"/>
    <w:basedOn w:val="DefaultParagraphFont"/>
    <w:link w:val="ListParagraph"/>
    <w:uiPriority w:val="34"/>
    <w:qFormat/>
    <w:rsid w:val="005E16DD"/>
    <w:rPr>
      <w:rFonts w:ascii="Times New Roman" w:hAnsi="Times New Roman"/>
      <w:sz w:val="24"/>
      <w:szCs w:val="24"/>
      <w:lang w:eastAsia="ar-SA"/>
    </w:rPr>
  </w:style>
  <w:style w:type="paragraph" w:customStyle="1" w:styleId="DMETW28134BIPAGGBS">
    <w:name w:val="DM_ETW_28134_BIP_AGGBS"/>
    <w:rPr>
      <w:rFonts w:eastAsia="Calibri"/>
    </w:rPr>
  </w:style>
  <w:style w:type="paragraph" w:customStyle="1" w:styleId="DMETW28134BIPAGGPL">
    <w:name w:val="DM_ETW_28134_BIP_AGGPL"/>
    <w:rPr>
      <w:rFonts w:eastAsia="Calibri"/>
    </w:rPr>
  </w:style>
  <w:style w:type="paragraph" w:customStyle="1" w:styleId="DMETW28134BIPAGGCF">
    <w:name w:val="DM_ETW_28134_BIP_AGGCF"/>
    <w:rPr>
      <w:rFonts w:eastAsia="Calibri"/>
    </w:rPr>
  </w:style>
  <w:style w:type="paragraph" w:customStyle="1" w:styleId="DMETW28134BIPAGGNA">
    <w:name w:val="DM_ETW_28134_BIP_AGGNA"/>
    <w:rPr>
      <w:rFonts w:eastAsia="Calibri"/>
    </w:rPr>
  </w:style>
  <w:style w:type="paragraph" w:customStyle="1" w:styleId="DMETW28145BIPBSEDF">
    <w:name w:val="DM_ETW_28145_BIP_BSEDF"/>
    <w:rPr>
      <w:rFonts w:eastAsia="Calibri"/>
    </w:rPr>
  </w:style>
  <w:style w:type="paragraph" w:customStyle="1" w:styleId="DMETW28145BIPPLEDF">
    <w:name w:val="DM_ETW_28145_BIP_PLEDF"/>
    <w:rPr>
      <w:rFonts w:eastAsia="Calibri"/>
    </w:rPr>
  </w:style>
  <w:style w:type="paragraph" w:customStyle="1" w:styleId="DMETW28145BIPCNA8">
    <w:name w:val="DM_ETW_28145_BIP_CNA8"/>
    <w:rPr>
      <w:rFonts w:eastAsia="Calibri"/>
    </w:rPr>
  </w:style>
  <w:style w:type="paragraph" w:customStyle="1" w:styleId="DMETW28145BIPCNA9">
    <w:name w:val="DM_ETW_28145_BIP_CNA9"/>
    <w:rPr>
      <w:rFonts w:eastAsia="Calibri"/>
    </w:rPr>
  </w:style>
  <w:style w:type="paragraph" w:customStyle="1" w:styleId="DMETW28145BIPCNA10">
    <w:name w:val="DM_ETW_28145_BIP_CNA10"/>
    <w:rPr>
      <w:rFonts w:eastAsia="Calibri"/>
    </w:rPr>
  </w:style>
  <w:style w:type="paragraph" w:customStyle="1" w:styleId="DMETW28145BIPCNA11">
    <w:name w:val="DM_ETW_28145_BIP_CNA11"/>
    <w:rPr>
      <w:rFonts w:eastAsia="Calibri"/>
    </w:rPr>
  </w:style>
  <w:style w:type="paragraph" w:customStyle="1" w:styleId="DMETW22316BIPCURR">
    <w:name w:val="DM_ETW_22316_BIP_CURR"/>
    <w:rPr>
      <w:rFonts w:eastAsia="Calibri"/>
    </w:rPr>
  </w:style>
  <w:style w:type="paragraph" w:customStyle="1" w:styleId="DGTextstand-alone">
    <w:name w:val="DG_Text_stand-alone"/>
    <w:link w:val="DGTextstand-aloneChar"/>
    <w:rsid w:val="0022357A"/>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locked/>
    <w:rsid w:val="0022357A"/>
    <w:rPr>
      <w:rFonts w:ascii="Verdana" w:eastAsia="Calibri" w:hAnsi="Verdana"/>
      <w:noProof/>
      <w:sz w:val="18"/>
      <w:szCs w:val="18"/>
      <w:lang w:eastAsia="en-US"/>
    </w:rPr>
  </w:style>
  <w:style w:type="paragraph" w:customStyle="1" w:styleId="DMETW28145BIPFA">
    <w:name w:val="DM_ETW_28145_BIP_FA"/>
    <w:rPr>
      <w:rFonts w:eastAsia="Calibri"/>
    </w:rPr>
  </w:style>
  <w:style w:type="paragraph" w:customStyle="1" w:styleId="DMETW28145BIPPF">
    <w:name w:val="DM_ETW_28145_BIP_PF"/>
    <w:rPr>
      <w:rFonts w:eastAsia="Calibri"/>
    </w:rPr>
  </w:style>
  <w:style w:type="paragraph" w:customStyle="1" w:styleId="DMETW28145BIPNCPFBMM">
    <w:name w:val="DM_ETW_28145_BIP_NCPF_BMM"/>
    <w:rPr>
      <w:rFonts w:eastAsia="Calibri"/>
    </w:rPr>
  </w:style>
  <w:style w:type="paragraph" w:customStyle="1" w:styleId="DMETW28145BIPCPF">
    <w:name w:val="DM_ETW_28145_BIP_CPF"/>
    <w:rPr>
      <w:rFonts w:eastAsia="Calibri"/>
    </w:rPr>
  </w:style>
  <w:style w:type="paragraph" w:customStyle="1" w:styleId="DMETW28145BIPCFPBMM">
    <w:name w:val="DM_ETW_28145_BIP_CFP_BMM"/>
    <w:rPr>
      <w:rFonts w:eastAsia="Calibri"/>
    </w:rPr>
  </w:style>
  <w:style w:type="paragraph" w:customStyle="1" w:styleId="DMETW28145BIPGUAR">
    <w:name w:val="DM_ETW_28145_BIP_GUAR"/>
    <w:rPr>
      <w:rFonts w:eastAsia="Calibri"/>
    </w:rPr>
  </w:style>
  <w:style w:type="paragraph" w:customStyle="1" w:styleId="DMETW28145BIPTFCONTR">
    <w:name w:val="DM_ETW_28145_BIP_TFCONTR"/>
    <w:rPr>
      <w:rFonts w:eastAsia="Calibri"/>
    </w:rPr>
  </w:style>
  <w:style w:type="paragraph" w:customStyle="1" w:styleId="DMETW28145BIPERNER">
    <w:name w:val="DM_ETW_28145_BIP_ERNER"/>
    <w:rPr>
      <w:rFonts w:eastAsia="Calibri"/>
    </w:rPr>
  </w:style>
  <w:style w:type="paragraph" w:customStyle="1" w:styleId="DMETW28145BIPRNET">
    <w:name w:val="DM_ETW_28145_BIP_RNET"/>
    <w:rPr>
      <w:rFonts w:eastAsia="Calibri"/>
    </w:rPr>
  </w:style>
  <w:style w:type="paragraph" w:customStyle="1" w:styleId="DMETW28145BIPRET">
    <w:name w:val="DM_ETW_28145_BIP_RET"/>
    <w:rPr>
      <w:rFonts w:eastAsia="Calibri"/>
    </w:rPr>
  </w:style>
  <w:style w:type="paragraph" w:customStyle="1" w:styleId="DMETW28145BIPCASH">
    <w:name w:val="DM_ETW_28145_BIP_CASH"/>
    <w:rPr>
      <w:rFonts w:eastAsia="Calibri"/>
    </w:rPr>
  </w:style>
  <w:style w:type="paragraph" w:customStyle="1" w:styleId="DMETW28145BIPFL">
    <w:name w:val="DM_ETW_28145_BIP_FL"/>
    <w:rPr>
      <w:rFonts w:eastAsia="Calibri"/>
    </w:rPr>
  </w:style>
  <w:style w:type="paragraph" w:customStyle="1" w:styleId="DMETW28145BIPfinliability">
    <w:name w:val="DM_ETW_28145_BIP_finliability"/>
    <w:rPr>
      <w:rFonts w:eastAsia="Calibri"/>
    </w:rPr>
  </w:style>
  <w:style w:type="paragraph" w:customStyle="1" w:styleId="DMETW28145BIPothfinliab">
    <w:name w:val="DM_ETW_28145_BIP_othfinliab"/>
    <w:rPr>
      <w:rFonts w:eastAsia="Calibri"/>
    </w:rPr>
  </w:style>
  <w:style w:type="paragraph" w:customStyle="1" w:styleId="DMETW28145BIPCOFINPAY">
    <w:name w:val="DM_ETW_28145_BIP_COFINPAY"/>
    <w:rPr>
      <w:rFonts w:eastAsia="Calibri"/>
    </w:rPr>
  </w:style>
  <w:style w:type="paragraph" w:customStyle="1" w:styleId="DMETW28145BIPPAY">
    <w:name w:val="DM_ETW_28145_BIP_PAY"/>
    <w:rPr>
      <w:rFonts w:eastAsia="Calibri"/>
    </w:rPr>
  </w:style>
  <w:style w:type="paragraph" w:customStyle="1" w:styleId="DMETW28145BIPCURPAY">
    <w:name w:val="DM_ETW_28145_BIP_CURPAY"/>
    <w:rPr>
      <w:rFonts w:eastAsia="Calibri"/>
    </w:rPr>
  </w:style>
  <w:style w:type="paragraph" w:customStyle="1" w:styleId="DMETW28145BIPSUNPAY">
    <w:name w:val="DM_ETW_28145_BIP_SUNPAY"/>
    <w:rPr>
      <w:rFonts w:eastAsia="Calibri"/>
    </w:rPr>
  </w:style>
  <w:style w:type="paragraph" w:customStyle="1" w:styleId="DMETW28145BIPACCDEF">
    <w:name w:val="DM_ETW_28145_BIP_ACCDEF"/>
    <w:rPr>
      <w:rFonts w:eastAsia="Calibri"/>
    </w:rPr>
  </w:style>
  <w:style w:type="paragraph" w:customStyle="1" w:styleId="DMETW28145BIPCLDFCAP">
    <w:name w:val="DM_ETW_28145_BIP_CLDFCAP"/>
    <w:rPr>
      <w:rFonts w:eastAsia="Calibri"/>
    </w:rPr>
  </w:style>
  <w:style w:type="paragraph" w:customStyle="1" w:styleId="DMETW28145BIPCLDFCAPMS11">
    <w:name w:val="DM_ETW_28145_BIP_CLDFCAP_MS11"/>
    <w:rPr>
      <w:rFonts w:eastAsia="Calibri"/>
    </w:rPr>
  </w:style>
  <w:style w:type="paragraph" w:customStyle="1" w:styleId="DMETW28145BIPCLDFCAPTFTACT">
    <w:name w:val="DM_ETW_28145_BIP_CLDFCAP_TFT_ACT"/>
    <w:rPr>
      <w:rFonts w:eastAsia="Calibri"/>
    </w:rPr>
  </w:style>
  <w:style w:type="paragraph" w:customStyle="1" w:styleId="DMETW28145BIPREV">
    <w:name w:val="DM_ETW_28145_BIP_REV"/>
    <w:rPr>
      <w:rFonts w:eastAsia="Calibri"/>
    </w:rPr>
  </w:style>
  <w:style w:type="paragraph" w:customStyle="1" w:styleId="DMETW28145BIPNEXREV">
    <w:name w:val="DM_ETW_28145_BIP_NEXREV"/>
    <w:rPr>
      <w:rFonts w:eastAsia="Calibri"/>
    </w:rPr>
  </w:style>
  <w:style w:type="paragraph" w:customStyle="1" w:styleId="DMETW28145BIPNEXREVBMM">
    <w:name w:val="DM_ETW_28145_BIP_NEXREV_BMM"/>
    <w:rPr>
      <w:rFonts w:eastAsia="Calibri"/>
    </w:rPr>
  </w:style>
  <w:style w:type="paragraph" w:customStyle="1" w:styleId="DMETW28145BIPEXREV">
    <w:name w:val="DM_ETW_28145_BIP_EXREV"/>
    <w:rPr>
      <w:rFonts w:eastAsia="Calibri"/>
    </w:rPr>
  </w:style>
  <w:style w:type="paragraph" w:customStyle="1" w:styleId="DMETW28145BIPdelegatedexp">
    <w:name w:val="DM_ETW_28145_BIP_delegated_exp"/>
    <w:rPr>
      <w:rFonts w:eastAsia="Calibri"/>
    </w:rPr>
  </w:style>
  <w:style w:type="paragraph" w:customStyle="1" w:styleId="DMETW28145BIPOPEAID">
    <w:name w:val="DM_ETW_28145_BIP_OPE_AID"/>
    <w:rPr>
      <w:rFonts w:eastAsia="Calibri"/>
    </w:rPr>
  </w:style>
  <w:style w:type="paragraph" w:customStyle="1" w:styleId="DMETW28145BIPOPECOFI">
    <w:name w:val="DM_ETW_28145_BIP_OPE_COFI"/>
    <w:rPr>
      <w:rFonts w:eastAsia="Calibri"/>
    </w:rPr>
  </w:style>
  <w:style w:type="paragraph" w:customStyle="1" w:styleId="DMETW28145BIPOPEBMM">
    <w:name w:val="DM_ETW_28145_BIP_OPE_BMM"/>
    <w:rPr>
      <w:rFonts w:eastAsia="Calibri"/>
    </w:rPr>
  </w:style>
  <w:style w:type="paragraph" w:customStyle="1" w:styleId="DMETW28145BIPFINCOST">
    <w:name w:val="DM_ETW_28145_BIP_FINCOST"/>
    <w:rPr>
      <w:rFonts w:eastAsia="Calibri"/>
    </w:rPr>
  </w:style>
  <w:style w:type="paragraph" w:customStyle="1" w:styleId="DMETW28145BIPOTHEXP">
    <w:name w:val="DM_ETW_28145_BIP_OTHEXP"/>
    <w:rPr>
      <w:rFonts w:eastAsia="Calibri"/>
    </w:rPr>
  </w:style>
  <w:style w:type="paragraph" w:customStyle="1" w:styleId="DMETW28145BIPCONTGASSTS">
    <w:name w:val="DM_ETW_28145_BIP_CONTGASSTS"/>
    <w:rPr>
      <w:rFonts w:eastAsia="Calibri"/>
    </w:rPr>
  </w:style>
  <w:style w:type="paragraph" w:customStyle="1" w:styleId="DMETW28145BIPCONTGliab">
    <w:name w:val="DM_ETW_28145_BIP_CONTGliab"/>
    <w:rPr>
      <w:rFonts w:eastAsia="Calibri"/>
    </w:rPr>
  </w:style>
  <w:style w:type="paragraph" w:customStyle="1" w:styleId="DMETW28145BIPCONTGliablegal">
    <w:name w:val="DM_ETW_28145_BIP_CONTGliablegal"/>
    <w:rPr>
      <w:rFonts w:eastAsia="Calibri"/>
    </w:rPr>
  </w:style>
  <w:style w:type="paragraph" w:customStyle="1" w:styleId="DMETW28145BIPOCNYE">
    <w:name w:val="DM_ETW_28145_BIP_OCNYE"/>
    <w:rPr>
      <w:rFonts w:eastAsia="Calibri"/>
    </w:rPr>
  </w:style>
  <w:style w:type="paragraph" w:customStyle="1" w:styleId="DMETW28163BIPCRnew">
    <w:name w:val="DM_ETW_28163_BIP_CR_new"/>
    <w:rPr>
      <w:rFonts w:eastAsia="Calibri"/>
    </w:rPr>
  </w:style>
  <w:style w:type="paragraph" w:customStyle="1" w:styleId="DMETW28145BIPCDTRCY">
    <w:name w:val="DM_ETW_28145_BIP_CDTRCY"/>
    <w:rPr>
      <w:rFonts w:eastAsia="Calibri"/>
    </w:rPr>
  </w:style>
  <w:style w:type="paragraph" w:customStyle="1" w:styleId="DMETW28145BIPloans">
    <w:name w:val="DM_ETW_28145_BIP_loans"/>
    <w:rPr>
      <w:rFonts w:eastAsia="Calibri"/>
    </w:rPr>
  </w:style>
  <w:style w:type="paragraph" w:customStyle="1" w:styleId="DMETW28145BIPCECTQ">
    <w:name w:val="DM_ETW_28145_BIP_CECTQ"/>
    <w:rPr>
      <w:rFonts w:eastAsia="Calibri"/>
    </w:rPr>
  </w:style>
  <w:style w:type="paragraph" w:customStyle="1" w:styleId="DMETW28145BIPEXRCTQ">
    <w:name w:val="DM_ETW_28145_BIP_EXRCTQ"/>
    <w:rPr>
      <w:rFonts w:eastAsia="Calibri"/>
    </w:rPr>
  </w:style>
  <w:style w:type="paragraph" w:customStyle="1" w:styleId="DMETW28163BIPCDTR">
    <w:name w:val="DM_ETW_28163_BIP_CDTR"/>
    <w:rPr>
      <w:rFonts w:eastAsia="Calibri"/>
    </w:rPr>
  </w:style>
  <w:style w:type="paragraph" w:customStyle="1" w:styleId="DMETW28163BIPFARC">
    <w:name w:val="DM_ETW_28163_BIP_FARC"/>
    <w:rPr>
      <w:rFonts w:eastAsia="Calibri"/>
    </w:rPr>
  </w:style>
  <w:style w:type="paragraph" w:customStyle="1" w:styleId="DMETW28145BIPLrnew">
    <w:name w:val="DM_ETW_28145_BIP_Lrnew"/>
    <w:rPr>
      <w:rFonts w:eastAsia="Calibri"/>
    </w:rPr>
  </w:style>
  <w:style w:type="paragraph" w:customStyle="1" w:styleId="DMETW28145BIPFIFMREC">
    <w:name w:val="DM_ETW_28145_BIP_FIFM_REC"/>
    <w:rPr>
      <w:rFonts w:eastAsia="Calibri"/>
    </w:rPr>
  </w:style>
  <w:style w:type="paragraph" w:customStyle="1" w:styleId="DMETW27645BIPBS">
    <w:name w:val="DM_ETW_27645_BIP_BS"/>
    <w:rPr>
      <w:rFonts w:eastAsia="Calibri"/>
    </w:rPr>
  </w:style>
  <w:style w:type="paragraph" w:customStyle="1" w:styleId="DMETW27645BIPFP">
    <w:name w:val="DM_ETW_27645_BIP_FP"/>
    <w:rPr>
      <w:rFonts w:eastAsia="Calibri"/>
    </w:rPr>
  </w:style>
  <w:style w:type="paragraph" w:customStyle="1" w:styleId="DMETW27645BIPCF">
    <w:name w:val="DM_ETW_27645_BIP_CF"/>
    <w:rPr>
      <w:rFonts w:eastAsia="Calibri"/>
    </w:rPr>
  </w:style>
  <w:style w:type="paragraph" w:customStyle="1" w:styleId="DMETW28154BIPCONSBS">
    <w:name w:val="DM_ETW_28154_BIP_CONSBS"/>
    <w:rPr>
      <w:rFonts w:eastAsia="Calibri"/>
    </w:rPr>
  </w:style>
  <w:style w:type="paragraph" w:customStyle="1" w:styleId="DMETW28154BIPCONSPL">
    <w:name w:val="DM_ETW_28154_BIP_CONSPL"/>
    <w:rPr>
      <w:rFonts w:eastAsia="Calibri"/>
    </w:rPr>
  </w:style>
  <w:style w:type="paragraph" w:customStyle="1" w:styleId="DMETW28154BIPCONSCF">
    <w:name w:val="DM_ETW_28154_BIP_CONSCF"/>
    <w:rPr>
      <w:rFonts w:eastAsia="Calibri"/>
    </w:rPr>
  </w:style>
  <w:style w:type="paragraph" w:customStyle="1" w:styleId="DMETW28154BIPCONSNA">
    <w:name w:val="DM_ETW_28154_BIP_CONSNA"/>
    <w:rPr>
      <w:rFonts w:eastAsia="Calibri"/>
    </w:rPr>
  </w:style>
  <w:style w:type="table" w:customStyle="1" w:styleId="CDMRange1">
    <w:name w:val="CDM Range 1"/>
    <w:basedOn w:val="TableNormal"/>
    <w:next w:val="TableNormal"/>
    <w:semiHidden/>
    <w:rPr>
      <w:rFonts w:ascii="Times New Roman" w:hAnsi="Times New Roman"/>
      <w:lang w:eastAsia="en-US"/>
    </w:rPr>
    <w:tblPr/>
  </w:style>
  <w:style w:type="table" w:customStyle="1" w:styleId="CDMRange2">
    <w:name w:val="CDM Range 2"/>
    <w:basedOn w:val="TableNormal"/>
    <w:next w:val="TableNormal"/>
    <w:semiHidden/>
    <w:rPr>
      <w:rFonts w:ascii="Times New Roman" w:hAnsi="Times New Roman"/>
      <w:lang w:eastAsia="en-US"/>
    </w:rPr>
    <w:tblPr/>
  </w:style>
  <w:style w:type="table" w:customStyle="1" w:styleId="CDMRange10">
    <w:name w:val="CDM Range 1_0"/>
    <w:basedOn w:val="TableNormal"/>
    <w:next w:val="TableNormal"/>
    <w:semiHidden/>
    <w:rPr>
      <w:rFonts w:ascii="Times New Roman" w:hAnsi="Times New Roman"/>
      <w:lang w:eastAsia="en-US"/>
    </w:rPr>
    <w:tblPr/>
  </w:style>
  <w:style w:type="table" w:customStyle="1" w:styleId="CDMRange20">
    <w:name w:val="CDM Range 2_0"/>
    <w:basedOn w:val="TableNormal"/>
    <w:next w:val="TableNormal"/>
    <w:semiHidden/>
    <w:rPr>
      <w:rFonts w:ascii="Times New Roman" w:hAnsi="Times New Roman"/>
      <w:lang w:eastAsia="en-US"/>
    </w:rPr>
    <w:tblPr/>
  </w:style>
  <w:style w:type="paragraph" w:customStyle="1" w:styleId="Notes">
    <w:name w:val="Notes"/>
    <w:basedOn w:val="Header"/>
    <w:link w:val="NotesChar"/>
    <w:pPr>
      <w:numPr>
        <w:numId w:val="25"/>
      </w:numPr>
      <w:tabs>
        <w:tab w:val="clear" w:pos="4677"/>
        <w:tab w:val="clear" w:pos="9355"/>
        <w:tab w:val="center" w:pos="4320"/>
        <w:tab w:val="right" w:pos="8640"/>
      </w:tabs>
      <w:suppressAutoHyphens/>
      <w:spacing w:before="120" w:after="120"/>
      <w:jc w:val="both"/>
    </w:pPr>
    <w:rPr>
      <w:rFonts w:ascii="Arial" w:hAnsi="Arial"/>
      <w:b/>
      <w:sz w:val="20"/>
      <w:lang w:eastAsia="ar-SA"/>
    </w:rPr>
  </w:style>
  <w:style w:type="paragraph" w:customStyle="1" w:styleId="Title11">
    <w:name w:val="Title 1.1"/>
    <w:basedOn w:val="Notes"/>
    <w:rsid w:val="00C040DA"/>
    <w:pPr>
      <w:numPr>
        <w:ilvl w:val="1"/>
      </w:numPr>
      <w:tabs>
        <w:tab w:val="clear" w:pos="4320"/>
        <w:tab w:val="clear" w:pos="8640"/>
        <w:tab w:val="right" w:pos="-2700"/>
        <w:tab w:val="right" w:pos="720"/>
      </w:tabs>
      <w:spacing w:before="0" w:after="0"/>
    </w:pPr>
    <w:rPr>
      <w:b w:val="0"/>
      <w:szCs w:val="20"/>
    </w:rPr>
  </w:style>
  <w:style w:type="character" w:customStyle="1" w:styleId="NotesChar">
    <w:name w:val="Notes Char"/>
    <w:link w:val="Notes"/>
    <w:rsid w:val="00F94823"/>
    <w:rPr>
      <w:rFonts w:ascii="Arial" w:hAnsi="Arial"/>
      <w:b/>
      <w:szCs w:val="24"/>
      <w:lang w:eastAsia="ar-SA"/>
    </w:rPr>
  </w:style>
  <w:style w:type="paragraph" w:customStyle="1" w:styleId="Title1">
    <w:name w:val="Title 1"/>
    <w:basedOn w:val="Notes"/>
    <w:rsid w:val="009B14D3"/>
    <w:pPr>
      <w:spacing w:before="0" w:after="0"/>
    </w:pPr>
  </w:style>
  <w:style w:type="paragraph" w:customStyle="1" w:styleId="NotesText">
    <w:name w:val="Notes Text"/>
    <w:basedOn w:val="Normal"/>
    <w:pPr>
      <w:suppressAutoHyphens/>
      <w:spacing w:after="60" w:line="180" w:lineRule="atLeast"/>
      <w:jc w:val="both"/>
    </w:pPr>
    <w:rPr>
      <w:rFonts w:ascii="Arial" w:hAnsi="Arial" w:cs="Arial"/>
      <w:sz w:val="15"/>
      <w:szCs w:val="15"/>
      <w:lang w:eastAsia="ar-SA"/>
    </w:rPr>
  </w:style>
  <w:style w:type="paragraph" w:customStyle="1" w:styleId="Title111">
    <w:name w:val="Title 1.1.1"/>
    <w:basedOn w:val="Notes"/>
    <w:link w:val="Title111Char"/>
    <w:rsid w:val="00F94823"/>
    <w:pPr>
      <w:numPr>
        <w:ilvl w:val="2"/>
        <w:numId w:val="30"/>
      </w:numPr>
      <w:tabs>
        <w:tab w:val="clear" w:pos="4320"/>
        <w:tab w:val="clear" w:pos="8640"/>
        <w:tab w:val="right" w:pos="-2700"/>
      </w:tabs>
      <w:spacing w:before="0" w:after="0"/>
    </w:pPr>
    <w:rPr>
      <w:b w:val="0"/>
      <w:szCs w:val="20"/>
    </w:rPr>
  </w:style>
  <w:style w:type="character" w:customStyle="1" w:styleId="Title111Char">
    <w:name w:val="Title 1.1.1 Char"/>
    <w:link w:val="Title111"/>
    <w:rsid w:val="00F94823"/>
    <w:rPr>
      <w:rFonts w:ascii="Arial" w:hAnsi="Arial"/>
      <w:lang w:eastAsia="ar-SA"/>
    </w:rPr>
  </w:style>
  <w:style w:type="paragraph" w:customStyle="1" w:styleId="Normal91">
    <w:name w:val="Normal_9_1"/>
    <w:qFormat/>
    <w:rsid w:val="00D9349D"/>
    <w:pPr>
      <w:spacing w:line="190" w:lineRule="atLeast"/>
      <w:jc w:val="both"/>
    </w:pPr>
    <w:rPr>
      <w:rFonts w:ascii="Arial" w:hAnsi="Arial"/>
      <w:sz w:val="15"/>
      <w:szCs w:val="24"/>
    </w:rPr>
  </w:style>
  <w:style w:type="paragraph" w:customStyle="1" w:styleId="Normal10">
    <w:name w:val="Normal_10"/>
    <w:qFormat/>
    <w:rsid w:val="00D9349D"/>
    <w:pPr>
      <w:suppressAutoHyphens/>
    </w:pPr>
    <w:rPr>
      <w:rFonts w:ascii="Times New Roman" w:hAnsi="Times New Roman"/>
      <w:sz w:val="24"/>
      <w:szCs w:val="24"/>
      <w:lang w:eastAsia="ar-SA"/>
    </w:rPr>
  </w:style>
  <w:style w:type="paragraph" w:customStyle="1" w:styleId="Normal90">
    <w:name w:val="Normal_9_0"/>
    <w:qFormat/>
    <w:rsid w:val="004108A5"/>
    <w:pPr>
      <w:suppressAutoHyphens/>
    </w:pPr>
    <w:rPr>
      <w:rFonts w:ascii="Times New Roman" w:hAnsi="Times New Roman"/>
      <w:sz w:val="24"/>
      <w:szCs w:val="24"/>
      <w:lang w:eastAsia="ar-SA"/>
    </w:rPr>
  </w:style>
  <w:style w:type="paragraph" w:customStyle="1" w:styleId="Notes1">
    <w:name w:val="Notes_1"/>
    <w:basedOn w:val="Normal"/>
    <w:link w:val="NotesChar1"/>
    <w:rsid w:val="00E303CA"/>
    <w:pPr>
      <w:numPr>
        <w:numId w:val="34"/>
      </w:numPr>
      <w:tabs>
        <w:tab w:val="center" w:pos="4320"/>
        <w:tab w:val="right" w:pos="8640"/>
      </w:tabs>
      <w:suppressAutoHyphens/>
      <w:spacing w:before="120" w:after="120"/>
      <w:jc w:val="both"/>
    </w:pPr>
    <w:rPr>
      <w:rFonts w:ascii="Arial" w:hAnsi="Arial"/>
      <w:b/>
      <w:sz w:val="20"/>
      <w:lang w:eastAsia="ar-SA"/>
    </w:rPr>
  </w:style>
  <w:style w:type="character" w:customStyle="1" w:styleId="NotesChar1">
    <w:name w:val="Notes Char_1"/>
    <w:link w:val="Notes1"/>
    <w:locked/>
    <w:rsid w:val="00D9349D"/>
    <w:rPr>
      <w:rFonts w:ascii="Arial" w:hAnsi="Arial"/>
      <w:b/>
      <w:szCs w:val="24"/>
      <w:lang w:eastAsia="ar-SA"/>
    </w:rPr>
  </w:style>
  <w:style w:type="paragraph" w:customStyle="1" w:styleId="Normal16">
    <w:name w:val="Normal_16"/>
    <w:qFormat/>
    <w:rsid w:val="006B1CF9"/>
    <w:rPr>
      <w:rFonts w:ascii="Times New Roman" w:hAnsi="Times New Roman"/>
      <w:sz w:val="24"/>
      <w:szCs w:val="24"/>
    </w:rPr>
  </w:style>
  <w:style w:type="paragraph" w:customStyle="1" w:styleId="Default">
    <w:name w:val="Default"/>
    <w:rsid w:val="007279FB"/>
    <w:pPr>
      <w:autoSpaceDE w:val="0"/>
      <w:autoSpaceDN w:val="0"/>
      <w:adjustRightInd w:val="0"/>
    </w:pPr>
    <w:rPr>
      <w:rFonts w:ascii="Arial" w:eastAsia="Calibri" w:hAnsi="Arial" w:cs="Arial"/>
      <w:color w:val="000000"/>
      <w:sz w:val="24"/>
      <w:szCs w:val="24"/>
      <w:lang w:eastAsia="en-US"/>
    </w:rPr>
  </w:style>
  <w:style w:type="paragraph" w:customStyle="1" w:styleId="xx">
    <w:name w:val="xx"/>
    <w:basedOn w:val="Normal"/>
    <w:pPr>
      <w:suppressAutoHyphens/>
      <w:jc w:val="both"/>
    </w:pPr>
    <w:rPr>
      <w:rFonts w:ascii="Univers (WN)" w:hAnsi="Univers (WN)"/>
      <w:sz w:val="20"/>
      <w:szCs w:val="20"/>
      <w:lang w:eastAsia="ar-SA"/>
    </w:rPr>
  </w:style>
  <w:style w:type="paragraph" w:customStyle="1" w:styleId="Title321">
    <w:name w:val="Title 3.2.1."/>
    <w:basedOn w:val="Notes"/>
    <w:rsid w:val="0039404D"/>
    <w:pPr>
      <w:numPr>
        <w:ilvl w:val="2"/>
        <w:numId w:val="41"/>
      </w:numPr>
      <w:tabs>
        <w:tab w:val="clear" w:pos="4320"/>
        <w:tab w:val="clear" w:pos="8640"/>
        <w:tab w:val="right" w:pos="-2700"/>
      </w:tabs>
      <w:spacing w:before="240"/>
    </w:pPr>
    <w:rPr>
      <w:szCs w:val="20"/>
    </w:rPr>
  </w:style>
  <w:style w:type="table" w:customStyle="1" w:styleId="CDMRange11">
    <w:name w:val="CDM Range 1_1"/>
    <w:basedOn w:val="TableNormal"/>
    <w:next w:val="TableNormal"/>
    <w:semiHidden/>
    <w:rPr>
      <w:rFonts w:ascii="Times New Roman" w:hAnsi="Times New Roman"/>
      <w:lang w:eastAsia="en-US"/>
    </w:rPr>
    <w:tblPr/>
  </w:style>
  <w:style w:type="paragraph" w:customStyle="1" w:styleId="Listi">
    <w:name w:val="List i)"/>
    <w:basedOn w:val="Normal"/>
    <w:next w:val="Normal"/>
    <w:rsid w:val="007666FD"/>
    <w:pPr>
      <w:keepNext/>
      <w:numPr>
        <w:numId w:val="44"/>
      </w:numPr>
      <w:tabs>
        <w:tab w:val="clear" w:pos="1080"/>
        <w:tab w:val="num" w:pos="180"/>
      </w:tabs>
      <w:autoSpaceDE w:val="0"/>
      <w:autoSpaceDN w:val="0"/>
      <w:adjustRightInd w:val="0"/>
      <w:spacing w:after="80" w:line="190" w:lineRule="atLeast"/>
      <w:ind w:left="180" w:hanging="180"/>
      <w:jc w:val="both"/>
    </w:pPr>
    <w:rPr>
      <w:rFonts w:ascii="Arial" w:hAnsi="Arial"/>
      <w:noProof/>
      <w:sz w:val="15"/>
      <w:szCs w:val="20"/>
    </w:rPr>
  </w:style>
  <w:style w:type="paragraph" w:customStyle="1" w:styleId="Normal14">
    <w:name w:val="Normal_14"/>
    <w:qFormat/>
    <w:rsid w:val="00684DCA"/>
    <w:pPr>
      <w:suppressAutoHyphens/>
    </w:pPr>
    <w:rPr>
      <w:rFonts w:ascii="Times New Roman" w:hAnsi="Times New Roman"/>
      <w:sz w:val="24"/>
      <w:szCs w:val="24"/>
      <w:lang w:eastAsia="ar-SA"/>
    </w:rPr>
  </w:style>
  <w:style w:type="paragraph" w:customStyle="1" w:styleId="Normal85">
    <w:name w:val="Normal_85"/>
    <w:qFormat/>
    <w:rsid w:val="00684DCA"/>
    <w:pPr>
      <w:spacing w:line="190" w:lineRule="atLeast"/>
      <w:jc w:val="both"/>
    </w:pPr>
    <w:rPr>
      <w:rFonts w:ascii="Arial" w:hAnsi="Arial"/>
      <w:sz w:val="15"/>
      <w:szCs w:val="24"/>
    </w:rPr>
  </w:style>
  <w:style w:type="paragraph" w:customStyle="1" w:styleId="Notes4">
    <w:name w:val="Notes_4"/>
    <w:basedOn w:val="Normal"/>
    <w:link w:val="NotesChar4"/>
    <w:rsid w:val="00684DCA"/>
    <w:pPr>
      <w:tabs>
        <w:tab w:val="num" w:pos="720"/>
        <w:tab w:val="center" w:pos="4320"/>
        <w:tab w:val="right" w:pos="8640"/>
      </w:tabs>
      <w:suppressAutoHyphens/>
      <w:spacing w:before="120" w:after="120"/>
      <w:ind w:left="720" w:hanging="360"/>
      <w:jc w:val="both"/>
    </w:pPr>
    <w:rPr>
      <w:rFonts w:ascii="Arial" w:hAnsi="Arial" w:cs="Arial"/>
      <w:b/>
      <w:sz w:val="20"/>
      <w:lang w:eastAsia="ar-SA"/>
    </w:rPr>
  </w:style>
  <w:style w:type="character" w:customStyle="1" w:styleId="NotesChar4">
    <w:name w:val="Notes Char_4"/>
    <w:link w:val="Notes4"/>
    <w:locked/>
    <w:rsid w:val="00684DCA"/>
    <w:rPr>
      <w:rFonts w:ascii="Arial" w:hAnsi="Arial" w:cs="Arial"/>
      <w:b/>
      <w:szCs w:val="24"/>
      <w:lang w:val="de-DE" w:eastAsia="ar-SA"/>
    </w:rPr>
  </w:style>
  <w:style w:type="table" w:customStyle="1" w:styleId="CDMRange21">
    <w:name w:val="CDM Range 2_1"/>
    <w:basedOn w:val="TableNormal"/>
    <w:next w:val="TableNormal"/>
    <w:semiHidden/>
    <w:rPr>
      <w:rFonts w:ascii="Times New Roman" w:hAnsi="Times New Roman"/>
      <w:lang w:eastAsia="en-US"/>
    </w:rPr>
    <w:tblPr/>
  </w:style>
  <w:style w:type="table" w:customStyle="1" w:styleId="CDMRange12">
    <w:name w:val="CDM Range 1_2"/>
    <w:basedOn w:val="TableNormal"/>
    <w:next w:val="TableNormal"/>
    <w:semiHidden/>
    <w:rPr>
      <w:rFonts w:ascii="Times New Roman" w:hAnsi="Times New Roman"/>
      <w:lang w:eastAsia="en-US"/>
    </w:rPr>
    <w:tblPr/>
  </w:style>
  <w:style w:type="table" w:customStyle="1" w:styleId="CDMRange22">
    <w:name w:val="CDM Range 2_2"/>
    <w:basedOn w:val="TableNormal"/>
    <w:next w:val="TableNormal"/>
    <w:semiHidden/>
    <w:rPr>
      <w:rFonts w:ascii="Times New Roman" w:hAnsi="Times New Roman"/>
      <w:lang w:eastAsia="en-US"/>
    </w:rPr>
    <w:tblPr/>
  </w:style>
  <w:style w:type="table" w:customStyle="1" w:styleId="CDMRange13">
    <w:name w:val="CDM Range 1_3"/>
    <w:basedOn w:val="TableNormal"/>
    <w:next w:val="TableNormal"/>
    <w:semiHidden/>
    <w:rPr>
      <w:rFonts w:ascii="Times New Roman" w:hAnsi="Times New Roman"/>
      <w:lang w:eastAsia="en-US"/>
    </w:rPr>
    <w:tblPr/>
  </w:style>
  <w:style w:type="table" w:customStyle="1" w:styleId="CDMRange23">
    <w:name w:val="CDM Range 2_3"/>
    <w:basedOn w:val="TableNormal"/>
    <w:next w:val="TableNormal"/>
    <w:semiHidden/>
    <w:rPr>
      <w:rFonts w:ascii="Times New Roman" w:hAnsi="Times New Roman"/>
      <w:lang w:eastAsia="en-US"/>
    </w:rPr>
    <w:tblPr/>
  </w:style>
  <w:style w:type="paragraph" w:customStyle="1" w:styleId="Notes41">
    <w:name w:val="Notes_4_1"/>
    <w:basedOn w:val="Normal"/>
    <w:link w:val="NotesChar41"/>
    <w:rsid w:val="009C755F"/>
    <w:pPr>
      <w:tabs>
        <w:tab w:val="num" w:pos="720"/>
        <w:tab w:val="center" w:pos="4320"/>
        <w:tab w:val="right" w:pos="8640"/>
      </w:tabs>
      <w:suppressAutoHyphens/>
      <w:spacing w:before="120" w:after="120"/>
      <w:ind w:left="720" w:hanging="360"/>
      <w:jc w:val="both"/>
    </w:pPr>
    <w:rPr>
      <w:rFonts w:ascii="Arial" w:eastAsia="Calibri" w:hAnsi="Arial" w:cs="Arial"/>
      <w:b/>
      <w:sz w:val="22"/>
      <w:lang w:eastAsia="ar-SA"/>
    </w:rPr>
  </w:style>
  <w:style w:type="character" w:customStyle="1" w:styleId="NotesChar41">
    <w:name w:val="Notes Char_4_1"/>
    <w:link w:val="Notes41"/>
    <w:locked/>
    <w:rsid w:val="009C755F"/>
    <w:rPr>
      <w:rFonts w:ascii="Arial" w:eastAsia="Calibri" w:hAnsi="Arial" w:cs="Arial"/>
      <w:b/>
      <w:sz w:val="22"/>
      <w:szCs w:val="24"/>
      <w:lang w:val="de-DE" w:eastAsia="ar-SA"/>
    </w:rPr>
  </w:style>
  <w:style w:type="table" w:customStyle="1" w:styleId="CDMRange14">
    <w:name w:val="CDM Range 1_4"/>
    <w:basedOn w:val="TableNormal"/>
    <w:next w:val="TableNormal"/>
    <w:semiHidden/>
    <w:rPr>
      <w:rFonts w:ascii="Times New Roman" w:hAnsi="Times New Roman"/>
      <w:lang w:eastAsia="en-US"/>
    </w:rPr>
    <w:tblPr/>
  </w:style>
  <w:style w:type="table" w:customStyle="1" w:styleId="CDMRange24">
    <w:name w:val="CDM Range 2_4"/>
    <w:basedOn w:val="TableNormal"/>
    <w:next w:val="TableNormal"/>
    <w:semiHidden/>
    <w:rPr>
      <w:rFonts w:ascii="Times New Roman" w:hAnsi="Times New Roman"/>
      <w:lang w:eastAsia="en-US"/>
    </w:rPr>
    <w:tblPr/>
  </w:style>
  <w:style w:type="table" w:customStyle="1" w:styleId="CDMRange15">
    <w:name w:val="CDM Range 1_5"/>
    <w:basedOn w:val="TableNormal"/>
    <w:next w:val="TableNormal"/>
    <w:semiHidden/>
    <w:rPr>
      <w:rFonts w:ascii="Times New Roman" w:hAnsi="Times New Roman"/>
      <w:lang w:eastAsia="en-US"/>
    </w:rPr>
    <w:tblPr/>
  </w:style>
  <w:style w:type="table" w:customStyle="1" w:styleId="CDMRange25">
    <w:name w:val="CDM Range 2_5"/>
    <w:basedOn w:val="TableNormal"/>
    <w:next w:val="TableNormal"/>
    <w:semiHidden/>
    <w:rPr>
      <w:rFonts w:ascii="Times New Roman" w:hAnsi="Times New Roman"/>
      <w:lang w:eastAsia="en-US"/>
    </w:rPr>
    <w:tblPr/>
  </w:style>
  <w:style w:type="table" w:customStyle="1" w:styleId="CDMRange16">
    <w:name w:val="CDM Range 1_6"/>
    <w:basedOn w:val="TableNormal"/>
    <w:next w:val="TableNormal"/>
    <w:semiHidden/>
    <w:rPr>
      <w:rFonts w:ascii="Times New Roman" w:hAnsi="Times New Roman"/>
      <w:lang w:eastAsia="en-US"/>
    </w:rPr>
    <w:tblPr/>
  </w:style>
  <w:style w:type="paragraph" w:customStyle="1" w:styleId="Notes13">
    <w:name w:val="Notes_13"/>
    <w:basedOn w:val="Normal"/>
    <w:link w:val="NotesChar13"/>
    <w:rsid w:val="00C86F62"/>
    <w:pPr>
      <w:tabs>
        <w:tab w:val="num" w:pos="720"/>
        <w:tab w:val="center" w:pos="4320"/>
        <w:tab w:val="right" w:pos="8640"/>
      </w:tabs>
      <w:suppressAutoHyphens/>
      <w:spacing w:before="120" w:after="120"/>
      <w:ind w:left="720" w:hanging="360"/>
      <w:jc w:val="both"/>
    </w:pPr>
    <w:rPr>
      <w:rFonts w:ascii="Arial" w:hAnsi="Arial" w:cs="Arial"/>
      <w:b/>
      <w:sz w:val="20"/>
      <w:lang w:eastAsia="ar-SA"/>
    </w:rPr>
  </w:style>
  <w:style w:type="character" w:customStyle="1" w:styleId="NotesChar13">
    <w:name w:val="Notes Char_13"/>
    <w:link w:val="Notes13"/>
    <w:locked/>
    <w:rsid w:val="00C86F62"/>
    <w:rPr>
      <w:rFonts w:ascii="Arial" w:hAnsi="Arial" w:cs="Arial"/>
      <w:b/>
      <w:szCs w:val="24"/>
      <w:lang w:val="de-DE" w:eastAsia="ar-SA"/>
    </w:rPr>
  </w:style>
  <w:style w:type="table" w:customStyle="1" w:styleId="CDMRange26">
    <w:name w:val="CDM Range 2_6"/>
    <w:basedOn w:val="TableNormal"/>
    <w:next w:val="TableNormal"/>
    <w:semiHidden/>
    <w:rPr>
      <w:rFonts w:ascii="Times New Roman" w:hAnsi="Times New Roman"/>
      <w:lang w:eastAsia="en-US"/>
    </w:rPr>
    <w:tblPr/>
  </w:style>
  <w:style w:type="paragraph" w:customStyle="1" w:styleId="Notes160">
    <w:name w:val="Notes_16_0"/>
    <w:basedOn w:val="Normal"/>
    <w:link w:val="NotesChar160"/>
    <w:rsid w:val="002A3E50"/>
    <w:pPr>
      <w:numPr>
        <w:numId w:val="50"/>
      </w:numPr>
      <w:tabs>
        <w:tab w:val="center" w:pos="4320"/>
        <w:tab w:val="right" w:pos="8640"/>
      </w:tabs>
      <w:suppressAutoHyphens/>
      <w:spacing w:before="120" w:after="120"/>
      <w:jc w:val="both"/>
    </w:pPr>
    <w:rPr>
      <w:rFonts w:ascii="Arial" w:hAnsi="Arial" w:cs="Arial"/>
      <w:b/>
      <w:sz w:val="20"/>
      <w:lang w:eastAsia="ar-SA"/>
    </w:rPr>
  </w:style>
  <w:style w:type="character" w:customStyle="1" w:styleId="NotesChar160">
    <w:name w:val="Notes Char_16_0"/>
    <w:link w:val="Notes160"/>
    <w:locked/>
    <w:rsid w:val="002A3E50"/>
    <w:rPr>
      <w:rFonts w:ascii="Arial" w:hAnsi="Arial" w:cs="Arial"/>
      <w:b/>
      <w:szCs w:val="24"/>
      <w:lang w:eastAsia="ar-SA"/>
    </w:rPr>
  </w:style>
  <w:style w:type="table" w:customStyle="1" w:styleId="CDMRange17">
    <w:name w:val="CDM Range 1_7"/>
    <w:basedOn w:val="TableNormal"/>
    <w:next w:val="TableNormal"/>
    <w:semiHidden/>
    <w:rPr>
      <w:rFonts w:ascii="Times New Roman" w:hAnsi="Times New Roman"/>
      <w:lang w:eastAsia="en-US"/>
    </w:rPr>
    <w:tblPr/>
  </w:style>
  <w:style w:type="table" w:customStyle="1" w:styleId="CDMRange27">
    <w:name w:val="CDM Range 2_7"/>
    <w:basedOn w:val="TableNormal"/>
    <w:next w:val="TableNormal"/>
    <w:semiHidden/>
    <w:rPr>
      <w:rFonts w:ascii="Times New Roman" w:hAnsi="Times New Roman"/>
      <w:lang w:eastAsia="en-US"/>
    </w:rPr>
    <w:tblPr/>
  </w:style>
  <w:style w:type="table" w:customStyle="1" w:styleId="CDMRange18">
    <w:name w:val="CDM Range 1_8"/>
    <w:basedOn w:val="TableNormal"/>
    <w:next w:val="TableNormal"/>
    <w:semiHidden/>
    <w:rPr>
      <w:rFonts w:ascii="Times New Roman" w:hAnsi="Times New Roman"/>
      <w:lang w:eastAsia="en-US"/>
    </w:rPr>
    <w:tblPr/>
  </w:style>
  <w:style w:type="table" w:customStyle="1" w:styleId="CDMRange28">
    <w:name w:val="CDM Range 2_8"/>
    <w:basedOn w:val="TableNormal"/>
    <w:next w:val="TableNormal"/>
    <w:semiHidden/>
    <w:rPr>
      <w:rFonts w:ascii="Times New Roman" w:hAnsi="Times New Roman"/>
      <w:lang w:eastAsia="en-US"/>
    </w:rPr>
    <w:tblPr/>
  </w:style>
  <w:style w:type="paragraph" w:customStyle="1" w:styleId="Normal17">
    <w:name w:val="Normal_17"/>
    <w:qFormat/>
    <w:rsid w:val="00A80326"/>
    <w:pPr>
      <w:suppressAutoHyphens/>
    </w:pPr>
    <w:rPr>
      <w:rFonts w:ascii="Times New Roman" w:hAnsi="Times New Roman"/>
      <w:sz w:val="24"/>
      <w:szCs w:val="24"/>
      <w:lang w:eastAsia="ar-SA"/>
    </w:rPr>
  </w:style>
  <w:style w:type="table" w:customStyle="1" w:styleId="CDMRange19">
    <w:name w:val="CDM Range 1_9"/>
    <w:basedOn w:val="TableNormal"/>
    <w:next w:val="TableNormal"/>
    <w:semiHidden/>
    <w:rPr>
      <w:rFonts w:ascii="Times New Roman" w:hAnsi="Times New Roman"/>
      <w:lang w:eastAsia="en-US"/>
    </w:rPr>
    <w:tblPr/>
  </w:style>
  <w:style w:type="paragraph" w:customStyle="1" w:styleId="Normal18">
    <w:name w:val="Normal_18"/>
    <w:qFormat/>
    <w:rsid w:val="007B69C5"/>
    <w:pPr>
      <w:suppressAutoHyphens/>
    </w:pPr>
    <w:rPr>
      <w:rFonts w:ascii="Times New Roman" w:hAnsi="Times New Roman"/>
      <w:sz w:val="24"/>
      <w:szCs w:val="24"/>
      <w:lang w:eastAsia="ar-SA"/>
    </w:rPr>
  </w:style>
  <w:style w:type="paragraph" w:customStyle="1" w:styleId="Notes21">
    <w:name w:val="Notes_21"/>
    <w:basedOn w:val="Normal"/>
    <w:link w:val="NotesChar21"/>
    <w:rsid w:val="00CE6726"/>
    <w:pPr>
      <w:tabs>
        <w:tab w:val="num" w:pos="720"/>
        <w:tab w:val="center" w:pos="4320"/>
        <w:tab w:val="right" w:pos="8640"/>
      </w:tabs>
      <w:suppressAutoHyphens/>
      <w:spacing w:before="120" w:after="120"/>
      <w:ind w:left="720" w:hanging="360"/>
      <w:jc w:val="both"/>
    </w:pPr>
    <w:rPr>
      <w:rFonts w:ascii="Arial" w:hAnsi="Arial"/>
      <w:b/>
      <w:sz w:val="20"/>
      <w:lang w:eastAsia="ar-SA"/>
    </w:rPr>
  </w:style>
  <w:style w:type="character" w:customStyle="1" w:styleId="NotesChar21">
    <w:name w:val="Notes Char_21"/>
    <w:link w:val="Notes21"/>
    <w:locked/>
    <w:rsid w:val="00CE6726"/>
    <w:rPr>
      <w:rFonts w:ascii="Arial" w:hAnsi="Arial"/>
      <w:b/>
      <w:szCs w:val="24"/>
      <w:lang w:eastAsia="ar-SA"/>
    </w:rPr>
  </w:style>
  <w:style w:type="paragraph" w:customStyle="1" w:styleId="Normal181">
    <w:name w:val="Normal_18_1"/>
    <w:qFormat/>
    <w:rsid w:val="00CE6726"/>
    <w:pPr>
      <w:suppressAutoHyphens/>
    </w:pPr>
    <w:rPr>
      <w:rFonts w:ascii="Times New Roman" w:hAnsi="Times New Roman"/>
      <w:sz w:val="24"/>
      <w:szCs w:val="24"/>
      <w:lang w:eastAsia="ar-SA"/>
    </w:rPr>
  </w:style>
  <w:style w:type="table" w:customStyle="1" w:styleId="CDMRange29">
    <w:name w:val="CDM Range 2_9"/>
    <w:basedOn w:val="TableNormal"/>
    <w:next w:val="TableNormal"/>
    <w:semiHidden/>
    <w:rPr>
      <w:rFonts w:ascii="Times New Roman" w:hAnsi="Times New Roman"/>
      <w:lang w:eastAsia="en-US"/>
    </w:rPr>
    <w:tblPr/>
  </w:style>
  <w:style w:type="table" w:customStyle="1" w:styleId="CDMRange110">
    <w:name w:val="CDM Range 1_10"/>
    <w:basedOn w:val="TableNormal"/>
    <w:next w:val="TableNormal"/>
    <w:semiHidden/>
    <w:rPr>
      <w:rFonts w:ascii="Times New Roman" w:hAnsi="Times New Roman"/>
      <w:lang w:eastAsia="en-US"/>
    </w:rPr>
    <w:tblPr/>
  </w:style>
  <w:style w:type="table" w:customStyle="1" w:styleId="CDMRange210">
    <w:name w:val="CDM Range 2_10"/>
    <w:basedOn w:val="TableNormal"/>
    <w:next w:val="TableNormal"/>
    <w:semiHidden/>
    <w:rPr>
      <w:rFonts w:ascii="Times New Roman" w:hAnsi="Times New Roman"/>
      <w:lang w:eastAsia="en-US"/>
    </w:rPr>
    <w:tblPr/>
  </w:style>
  <w:style w:type="paragraph" w:customStyle="1" w:styleId="Title115">
    <w:name w:val="Title 1.1_5"/>
    <w:basedOn w:val="Normal"/>
    <w:rsid w:val="009C70FA"/>
    <w:pPr>
      <w:tabs>
        <w:tab w:val="right" w:pos="-2700"/>
        <w:tab w:val="right" w:pos="720"/>
      </w:tabs>
      <w:suppressAutoHyphens/>
      <w:ind w:left="720" w:hanging="360"/>
      <w:jc w:val="both"/>
    </w:pPr>
    <w:rPr>
      <w:rFonts w:ascii="Arial" w:hAnsi="Arial"/>
      <w:sz w:val="20"/>
      <w:szCs w:val="20"/>
      <w:lang w:eastAsia="ar-SA"/>
    </w:rPr>
  </w:style>
  <w:style w:type="table" w:customStyle="1" w:styleId="CDMRange111">
    <w:name w:val="CDM Range 1_11"/>
    <w:basedOn w:val="TableNormal"/>
    <w:next w:val="TableNormal"/>
    <w:semiHidden/>
    <w:rPr>
      <w:rFonts w:ascii="Times New Roman" w:hAnsi="Times New Roman"/>
      <w:lang w:eastAsia="en-US"/>
    </w:rPr>
    <w:tblPr/>
  </w:style>
  <w:style w:type="table" w:customStyle="1" w:styleId="CDMRange211">
    <w:name w:val="CDM Range 2_11"/>
    <w:basedOn w:val="TableNormal"/>
    <w:next w:val="TableNormal"/>
    <w:semiHidden/>
    <w:rPr>
      <w:rFonts w:ascii="Times New Roman" w:hAnsi="Times New Roman"/>
      <w:lang w:eastAsia="en-US"/>
    </w:rPr>
    <w:tblPr/>
  </w:style>
  <w:style w:type="paragraph" w:customStyle="1" w:styleId="Normal55">
    <w:name w:val="Normal_55"/>
    <w:qFormat/>
    <w:rsid w:val="00573DE9"/>
    <w:pPr>
      <w:suppressAutoHyphens/>
    </w:pPr>
    <w:rPr>
      <w:rFonts w:ascii="Times New Roman" w:hAnsi="Times New Roman"/>
      <w:sz w:val="24"/>
      <w:szCs w:val="24"/>
      <w:lang w:eastAsia="ar-SA"/>
    </w:rPr>
  </w:style>
  <w:style w:type="table" w:customStyle="1" w:styleId="CDMRange112">
    <w:name w:val="CDM Range 1_12"/>
    <w:basedOn w:val="TableNormal"/>
    <w:next w:val="TableNormal"/>
    <w:semiHidden/>
    <w:rPr>
      <w:rFonts w:ascii="Times New Roman" w:hAnsi="Times New Roman"/>
      <w:lang w:eastAsia="en-US"/>
    </w:rPr>
    <w:tblPr/>
  </w:style>
  <w:style w:type="table" w:customStyle="1" w:styleId="CDMRange212">
    <w:name w:val="CDM Range 2_12"/>
    <w:basedOn w:val="TableNormal"/>
    <w:next w:val="TableNormal"/>
    <w:semiHidden/>
    <w:rPr>
      <w:rFonts w:ascii="Times New Roman" w:hAnsi="Times New Roman"/>
      <w:lang w:eastAsia="en-US"/>
    </w:rPr>
    <w:tblPr/>
  </w:style>
  <w:style w:type="table" w:customStyle="1" w:styleId="CDMRange113">
    <w:name w:val="CDM Range 1_13"/>
    <w:basedOn w:val="TableNormal"/>
    <w:next w:val="TableNormal"/>
    <w:semiHidden/>
    <w:rPr>
      <w:rFonts w:ascii="Times New Roman" w:hAnsi="Times New Roman"/>
      <w:lang w:eastAsia="en-US"/>
    </w:rPr>
    <w:tblPr/>
  </w:style>
  <w:style w:type="paragraph" w:customStyle="1" w:styleId="Normal69">
    <w:name w:val="Normal_69"/>
    <w:qFormat/>
    <w:rsid w:val="007736A1"/>
    <w:pPr>
      <w:suppressAutoHyphens/>
    </w:pPr>
    <w:rPr>
      <w:rFonts w:ascii="Times New Roman" w:hAnsi="Times New Roman"/>
      <w:sz w:val="24"/>
      <w:szCs w:val="24"/>
      <w:lang w:eastAsia="ar-SA"/>
    </w:rPr>
  </w:style>
  <w:style w:type="table" w:customStyle="1" w:styleId="CDMRange213">
    <w:name w:val="CDM Range 2_13"/>
    <w:basedOn w:val="TableNormal"/>
    <w:next w:val="TableNormal"/>
    <w:semiHidden/>
    <w:rPr>
      <w:rFonts w:ascii="Times New Roman" w:hAnsi="Times New Roman"/>
      <w:lang w:eastAsia="en-US"/>
    </w:rPr>
    <w:tblPr/>
  </w:style>
  <w:style w:type="table" w:customStyle="1" w:styleId="CDMRange114">
    <w:name w:val="CDM Range 1_14"/>
    <w:basedOn w:val="TableNormal"/>
    <w:next w:val="TableNormal"/>
    <w:semiHidden/>
    <w:rPr>
      <w:rFonts w:ascii="Times New Roman" w:hAnsi="Times New Roman"/>
      <w:lang w:eastAsia="en-US"/>
    </w:rPr>
    <w:tblPr/>
  </w:style>
  <w:style w:type="table" w:customStyle="1" w:styleId="CDMRange214">
    <w:name w:val="CDM Range 2_14"/>
    <w:basedOn w:val="TableNormal"/>
    <w:next w:val="TableNormal"/>
    <w:semiHidden/>
    <w:rPr>
      <w:rFonts w:ascii="Times New Roman" w:hAnsi="Times New Roman"/>
      <w:lang w:eastAsia="en-US"/>
    </w:rPr>
    <w:tblPr/>
  </w:style>
  <w:style w:type="table" w:customStyle="1" w:styleId="CDMRange115">
    <w:name w:val="CDM Range 1_15"/>
    <w:basedOn w:val="TableNormal"/>
    <w:next w:val="TableNormal"/>
    <w:semiHidden/>
    <w:rPr>
      <w:rFonts w:ascii="Times New Roman" w:hAnsi="Times New Roman"/>
      <w:lang w:eastAsia="en-US"/>
    </w:rPr>
    <w:tblPr/>
  </w:style>
  <w:style w:type="table" w:customStyle="1" w:styleId="CDMRange215">
    <w:name w:val="CDM Range 2_15"/>
    <w:basedOn w:val="TableNormal"/>
    <w:next w:val="TableNormal"/>
    <w:semiHidden/>
    <w:rPr>
      <w:rFonts w:ascii="Times New Roman" w:hAnsi="Times New Roman"/>
      <w:lang w:eastAsia="en-US"/>
    </w:rPr>
    <w:tblPr/>
  </w:style>
  <w:style w:type="table" w:customStyle="1" w:styleId="CDMRange116">
    <w:name w:val="CDM Range 1_16"/>
    <w:basedOn w:val="TableNormal"/>
    <w:next w:val="TableNormal"/>
    <w:semiHidden/>
    <w:rPr>
      <w:rFonts w:ascii="Times New Roman" w:hAnsi="Times New Roman"/>
      <w:lang w:eastAsia="en-US"/>
    </w:rPr>
    <w:tblPr/>
  </w:style>
  <w:style w:type="table" w:customStyle="1" w:styleId="CDMRange216">
    <w:name w:val="CDM Range 2_16"/>
    <w:basedOn w:val="TableNormal"/>
    <w:next w:val="TableNormal"/>
    <w:semiHidden/>
    <w:rPr>
      <w:rFonts w:ascii="Times New Roman" w:hAnsi="Times New Roman"/>
      <w:lang w:eastAsia="en-US"/>
    </w:rPr>
    <w:tblPr/>
  </w:style>
  <w:style w:type="paragraph" w:customStyle="1" w:styleId="Normal67">
    <w:name w:val="Normal_67"/>
    <w:qFormat/>
    <w:rsid w:val="00BA388F"/>
    <w:pPr>
      <w:suppressAutoHyphens/>
    </w:pPr>
    <w:rPr>
      <w:rFonts w:ascii="Times New Roman" w:hAnsi="Times New Roman"/>
      <w:sz w:val="24"/>
      <w:szCs w:val="24"/>
      <w:lang w:eastAsia="ar-SA"/>
    </w:rPr>
  </w:style>
  <w:style w:type="table" w:customStyle="1" w:styleId="CDMRange117">
    <w:name w:val="CDM Range 1_17"/>
    <w:basedOn w:val="TableNormal"/>
    <w:next w:val="TableNormal"/>
    <w:semiHidden/>
    <w:rPr>
      <w:rFonts w:ascii="Times New Roman" w:hAnsi="Times New Roman"/>
      <w:lang w:eastAsia="en-US"/>
    </w:rPr>
    <w:tblPr/>
  </w:style>
  <w:style w:type="table" w:customStyle="1" w:styleId="CDMRange217">
    <w:name w:val="CDM Range 2_17"/>
    <w:basedOn w:val="TableNormal"/>
    <w:next w:val="TableNormal"/>
    <w:semiHidden/>
    <w:rPr>
      <w:rFonts w:ascii="Times New Roman" w:hAnsi="Times New Roman"/>
      <w:lang w:eastAsia="en-US"/>
    </w:rPr>
    <w:tblPr/>
  </w:style>
  <w:style w:type="table" w:customStyle="1" w:styleId="CDMRange118">
    <w:name w:val="CDM Range 1_18"/>
    <w:basedOn w:val="TableNormal"/>
    <w:next w:val="TableNormal"/>
    <w:semiHidden/>
    <w:rPr>
      <w:rFonts w:ascii="Times New Roman" w:hAnsi="Times New Roman"/>
      <w:lang w:eastAsia="en-US"/>
    </w:rPr>
    <w:tblPr/>
  </w:style>
  <w:style w:type="table" w:customStyle="1" w:styleId="CDMRange218">
    <w:name w:val="CDM Range 2_18"/>
    <w:basedOn w:val="TableNormal"/>
    <w:next w:val="TableNormal"/>
    <w:semiHidden/>
    <w:rPr>
      <w:rFonts w:ascii="Times New Roman" w:hAnsi="Times New Roman"/>
      <w:lang w:eastAsia="en-US"/>
    </w:rPr>
    <w:tblPr/>
  </w:style>
  <w:style w:type="table" w:customStyle="1" w:styleId="CDMRange119">
    <w:name w:val="CDM Range 1_19"/>
    <w:basedOn w:val="TableNormal"/>
    <w:next w:val="TableNormal"/>
    <w:semiHidden/>
    <w:rPr>
      <w:rFonts w:ascii="Times New Roman" w:hAnsi="Times New Roman"/>
      <w:lang w:eastAsia="en-US"/>
    </w:rPr>
    <w:tblPr/>
  </w:style>
  <w:style w:type="table" w:customStyle="1" w:styleId="CDMRange219">
    <w:name w:val="CDM Range 2_19"/>
    <w:basedOn w:val="TableNormal"/>
    <w:next w:val="TableNormal"/>
    <w:semiHidden/>
    <w:rPr>
      <w:rFonts w:ascii="Times New Roman" w:hAnsi="Times New Roman"/>
      <w:lang w:eastAsia="en-US"/>
    </w:rPr>
    <w:tblPr/>
  </w:style>
  <w:style w:type="table" w:customStyle="1" w:styleId="CDMRange120">
    <w:name w:val="CDM Range 1_20"/>
    <w:basedOn w:val="TableNormal"/>
    <w:next w:val="TableNormal"/>
    <w:semiHidden/>
    <w:rPr>
      <w:rFonts w:ascii="Times New Roman" w:hAnsi="Times New Roman"/>
      <w:lang w:eastAsia="en-US"/>
    </w:rPr>
    <w:tblPr/>
  </w:style>
  <w:style w:type="table" w:customStyle="1" w:styleId="CDMRange220">
    <w:name w:val="CDM Range 2_20"/>
    <w:basedOn w:val="TableNormal"/>
    <w:next w:val="TableNormal"/>
    <w:semiHidden/>
    <w:rPr>
      <w:rFonts w:ascii="Times New Roman" w:hAnsi="Times New Roman"/>
      <w:lang w:eastAsia="en-US"/>
    </w:rPr>
    <w:tblPr/>
  </w:style>
  <w:style w:type="table" w:customStyle="1" w:styleId="CDMRange121">
    <w:name w:val="CDM Range 1_21"/>
    <w:basedOn w:val="TableNormal"/>
    <w:next w:val="TableNormal"/>
    <w:semiHidden/>
    <w:rPr>
      <w:rFonts w:ascii="Times New Roman" w:hAnsi="Times New Roman"/>
      <w:lang w:eastAsia="en-US"/>
    </w:rPr>
    <w:tblPr/>
  </w:style>
  <w:style w:type="table" w:customStyle="1" w:styleId="CDMRange221">
    <w:name w:val="CDM Range 2_21"/>
    <w:basedOn w:val="TableNormal"/>
    <w:next w:val="TableNormal"/>
    <w:semiHidden/>
    <w:rPr>
      <w:rFonts w:ascii="Times New Roman" w:hAnsi="Times New Roman"/>
      <w:lang w:eastAsia="en-US"/>
    </w:rPr>
    <w:tblPr/>
  </w:style>
  <w:style w:type="table" w:styleId="TableGrid">
    <w:name w:val="Table Grid"/>
    <w:basedOn w:val="TableNormal"/>
    <w:uiPriority w:val="59"/>
    <w:rsid w:val="00765966"/>
    <w:pPr>
      <w:spacing w:before="120"/>
      <w:ind w:left="431" w:hanging="431"/>
      <w:jc w:val="both"/>
    </w:pPr>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DMRange122">
    <w:name w:val="CDM Range 1_22"/>
    <w:basedOn w:val="TableNormal"/>
    <w:next w:val="TableNormal"/>
    <w:semiHidden/>
    <w:rPr>
      <w:rFonts w:ascii="Times New Roman" w:hAnsi="Times New Roman"/>
      <w:lang w:eastAsia="en-US"/>
    </w:rPr>
    <w:tblPr/>
  </w:style>
  <w:style w:type="table" w:customStyle="1" w:styleId="CDMRange222">
    <w:name w:val="CDM Range 2_22"/>
    <w:basedOn w:val="TableNormal"/>
    <w:next w:val="TableNormal"/>
    <w:semiHidden/>
    <w:rPr>
      <w:rFonts w:ascii="Times New Roman" w:hAnsi="Times New Roman"/>
      <w:lang w:eastAsia="en-US"/>
    </w:rPr>
    <w:tblPr/>
  </w:style>
  <w:style w:type="paragraph" w:customStyle="1" w:styleId="xmsonormal">
    <w:name w:val="x_msonormal"/>
    <w:basedOn w:val="Normal"/>
    <w:rsid w:val="0044336D"/>
    <w:rPr>
      <w:rFonts w:ascii="Calibri" w:eastAsiaTheme="minorHAnsi" w:hAnsi="Calibri" w:cs="Calibri"/>
      <w:sz w:val="22"/>
      <w:szCs w:val="22"/>
      <w:lang w:eastAsia="en-US"/>
    </w:rPr>
  </w:style>
  <w:style w:type="paragraph" w:styleId="Revision">
    <w:name w:val="Revision"/>
    <w:hidden/>
    <w:uiPriority w:val="99"/>
    <w:semiHidden/>
    <w:rsid w:val="0044336D"/>
    <w:rPr>
      <w:rFonts w:ascii="Times New Roman" w:hAnsi="Times New Roman"/>
      <w:sz w:val="24"/>
      <w:szCs w:val="24"/>
      <w:lang w:eastAsia="ar-SA"/>
    </w:rPr>
  </w:style>
  <w:style w:type="character" w:customStyle="1" w:styleId="Heading2Char">
    <w:name w:val="Heading 2 Char"/>
    <w:basedOn w:val="DefaultParagraphFont"/>
    <w:link w:val="Heading2"/>
    <w:uiPriority w:val="9"/>
    <w:semiHidden/>
    <w:rsid w:val="0069738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9738E"/>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link w:val="PagedecouvertureChar"/>
    <w:rsid w:val="00B608EF"/>
    <w:pPr>
      <w:jc w:val="both"/>
    </w:pPr>
    <w:rPr>
      <w:rFonts w:eastAsiaTheme="minorHAnsi"/>
      <w:szCs w:val="22"/>
      <w:lang w:eastAsia="en-US"/>
    </w:rPr>
  </w:style>
  <w:style w:type="paragraph" w:customStyle="1" w:styleId="FooterCoverPage">
    <w:name w:val="Footer Cover Page"/>
    <w:basedOn w:val="Normal"/>
    <w:link w:val="FooterCoverPageChar"/>
    <w:rsid w:val="00B608EF"/>
    <w:pPr>
      <w:tabs>
        <w:tab w:val="center" w:pos="4535"/>
        <w:tab w:val="right" w:pos="9071"/>
        <w:tab w:val="right" w:pos="9921"/>
      </w:tabs>
      <w:spacing w:before="360"/>
      <w:ind w:left="-850" w:right="-850"/>
    </w:pPr>
  </w:style>
  <w:style w:type="character" w:customStyle="1" w:styleId="PagedecouvertureChar">
    <w:name w:val="Page de couverture Char"/>
    <w:basedOn w:val="DefaultParagraphFont"/>
    <w:link w:val="Pagedecouverture"/>
    <w:rsid w:val="00B608EF"/>
    <w:rPr>
      <w:rFonts w:ascii="Times New Roman" w:eastAsiaTheme="minorHAnsi" w:hAnsi="Times New Roman"/>
      <w:sz w:val="24"/>
      <w:szCs w:val="22"/>
      <w:lang w:eastAsia="en-US"/>
    </w:rPr>
  </w:style>
  <w:style w:type="character" w:customStyle="1" w:styleId="FooterCoverPageChar">
    <w:name w:val="Footer Cover Page Char"/>
    <w:basedOn w:val="PagedecouvertureChar"/>
    <w:link w:val="FooterCoverPage"/>
    <w:rsid w:val="00B608EF"/>
    <w:rPr>
      <w:rFonts w:ascii="Times New Roman" w:eastAsiaTheme="minorHAnsi" w:hAnsi="Times New Roman"/>
      <w:sz w:val="24"/>
      <w:szCs w:val="24"/>
      <w:lang w:eastAsia="en-US"/>
    </w:rPr>
  </w:style>
  <w:style w:type="paragraph" w:customStyle="1" w:styleId="FooterSensitivity">
    <w:name w:val="Footer Sensitivity"/>
    <w:basedOn w:val="Normal"/>
    <w:link w:val="FooterSensitivityChar"/>
    <w:rsid w:val="00B608EF"/>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PagedecouvertureChar"/>
    <w:link w:val="FooterSensitivity"/>
    <w:rsid w:val="00B608EF"/>
    <w:rPr>
      <w:rFonts w:ascii="Times New Roman" w:eastAsiaTheme="minorHAnsi" w:hAnsi="Times New Roman"/>
      <w:b/>
      <w:sz w:val="32"/>
      <w:szCs w:val="24"/>
      <w:lang w:eastAsia="en-US"/>
    </w:rPr>
  </w:style>
  <w:style w:type="paragraph" w:customStyle="1" w:styleId="HeaderCoverPage">
    <w:name w:val="Header Cover Page"/>
    <w:basedOn w:val="Normal"/>
    <w:link w:val="HeaderCoverPageChar"/>
    <w:rsid w:val="00B608EF"/>
    <w:pPr>
      <w:tabs>
        <w:tab w:val="center" w:pos="4535"/>
        <w:tab w:val="right" w:pos="9071"/>
      </w:tabs>
      <w:spacing w:after="120"/>
      <w:jc w:val="both"/>
    </w:pPr>
  </w:style>
  <w:style w:type="character" w:customStyle="1" w:styleId="HeaderCoverPageChar">
    <w:name w:val="Header Cover Page Char"/>
    <w:basedOn w:val="PagedecouvertureChar"/>
    <w:link w:val="HeaderCoverPage"/>
    <w:rsid w:val="00B608EF"/>
    <w:rPr>
      <w:rFonts w:ascii="Times New Roman" w:eastAsiaTheme="minorHAnsi" w:hAnsi="Times New Roman"/>
      <w:sz w:val="24"/>
      <w:szCs w:val="24"/>
      <w:lang w:eastAsia="en-US"/>
    </w:rPr>
  </w:style>
  <w:style w:type="paragraph" w:customStyle="1" w:styleId="HeaderSensitivity">
    <w:name w:val="Header Sensitivity"/>
    <w:basedOn w:val="Normal"/>
    <w:link w:val="HeaderSensitivityChar"/>
    <w:rsid w:val="00B608EF"/>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PagedecouvertureChar"/>
    <w:link w:val="HeaderSensitivity"/>
    <w:rsid w:val="00B608EF"/>
    <w:rPr>
      <w:rFonts w:ascii="Times New Roman" w:eastAsiaTheme="minorHAnsi" w:hAnsi="Times New Roman"/>
      <w:b/>
      <w:sz w:val="32"/>
      <w:szCs w:val="24"/>
      <w:lang w:eastAsia="en-US"/>
    </w:rPr>
  </w:style>
  <w:style w:type="paragraph" w:customStyle="1" w:styleId="HeaderSensitivityRight">
    <w:name w:val="Header Sensitivity Right"/>
    <w:basedOn w:val="Normal"/>
    <w:link w:val="HeaderSensitivityRightChar"/>
    <w:rsid w:val="00B608EF"/>
    <w:pPr>
      <w:spacing w:after="120"/>
      <w:jc w:val="right"/>
    </w:pPr>
    <w:rPr>
      <w:sz w:val="28"/>
    </w:rPr>
  </w:style>
  <w:style w:type="character" w:customStyle="1" w:styleId="HeaderSensitivityRightChar">
    <w:name w:val="Header Sensitivity Right Char"/>
    <w:basedOn w:val="PagedecouvertureChar"/>
    <w:link w:val="HeaderSensitivityRight"/>
    <w:rsid w:val="00B608EF"/>
    <w:rPr>
      <w:rFonts w:ascii="Times New Roman" w:eastAsiaTheme="minorHAnsi" w:hAnsi="Times New Roman"/>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3.xml"/><Relationship Id="rId303" Type="http://schemas.openxmlformats.org/officeDocument/2006/relationships/footer" Target="footer144.xml"/><Relationship Id="rId21" Type="http://schemas.openxmlformats.org/officeDocument/2006/relationships/footer" Target="footer6.xml"/><Relationship Id="rId42" Type="http://schemas.openxmlformats.org/officeDocument/2006/relationships/header" Target="header17.xml"/><Relationship Id="rId63" Type="http://schemas.openxmlformats.org/officeDocument/2006/relationships/header" Target="header27.xml"/><Relationship Id="rId84" Type="http://schemas.openxmlformats.org/officeDocument/2006/relationships/header" Target="header38.xml"/><Relationship Id="rId138" Type="http://schemas.openxmlformats.org/officeDocument/2006/relationships/header" Target="header65.xml"/><Relationship Id="rId159" Type="http://schemas.openxmlformats.org/officeDocument/2006/relationships/header" Target="header75.xml"/><Relationship Id="rId324" Type="http://schemas.openxmlformats.org/officeDocument/2006/relationships/footer" Target="footer154.xml"/><Relationship Id="rId170" Type="http://schemas.openxmlformats.org/officeDocument/2006/relationships/footer" Target="footer80.xml"/><Relationship Id="rId191" Type="http://schemas.openxmlformats.org/officeDocument/2006/relationships/header" Target="header91.xml"/><Relationship Id="rId205" Type="http://schemas.openxmlformats.org/officeDocument/2006/relationships/footer" Target="footer97.xml"/><Relationship Id="rId226" Type="http://schemas.openxmlformats.org/officeDocument/2006/relationships/footer" Target="footer108.xml"/><Relationship Id="rId247" Type="http://schemas.openxmlformats.org/officeDocument/2006/relationships/footer" Target="footer118.xml"/><Relationship Id="rId107" Type="http://schemas.openxmlformats.org/officeDocument/2006/relationships/header" Target="header49.xml"/><Relationship Id="rId268" Type="http://schemas.openxmlformats.org/officeDocument/2006/relationships/footer" Target="footer129.xml"/><Relationship Id="rId289" Type="http://schemas.openxmlformats.org/officeDocument/2006/relationships/footer" Target="footer137.xml"/><Relationship Id="rId11" Type="http://schemas.openxmlformats.org/officeDocument/2006/relationships/header" Target="header2.xml"/><Relationship Id="rId32" Type="http://schemas.openxmlformats.org/officeDocument/2006/relationships/footer" Target="footer11.xml"/><Relationship Id="rId53" Type="http://schemas.openxmlformats.org/officeDocument/2006/relationships/header" Target="header22.xml"/><Relationship Id="rId74" Type="http://schemas.openxmlformats.org/officeDocument/2006/relationships/footer" Target="footer32.xml"/><Relationship Id="rId128" Type="http://schemas.openxmlformats.org/officeDocument/2006/relationships/footer" Target="footer59.xml"/><Relationship Id="rId149" Type="http://schemas.openxmlformats.org/officeDocument/2006/relationships/header" Target="header70.xml"/><Relationship Id="rId314" Type="http://schemas.openxmlformats.org/officeDocument/2006/relationships/header" Target="header150.xml"/><Relationship Id="rId5" Type="http://schemas.openxmlformats.org/officeDocument/2006/relationships/settings" Target="settings.xml"/><Relationship Id="rId95" Type="http://schemas.openxmlformats.org/officeDocument/2006/relationships/header" Target="header43.xml"/><Relationship Id="rId160" Type="http://schemas.openxmlformats.org/officeDocument/2006/relationships/footer" Target="footer75.xml"/><Relationship Id="rId181" Type="http://schemas.openxmlformats.org/officeDocument/2006/relationships/footer" Target="footer85.xml"/><Relationship Id="rId216" Type="http://schemas.openxmlformats.org/officeDocument/2006/relationships/header" Target="header104.xml"/><Relationship Id="rId237" Type="http://schemas.openxmlformats.org/officeDocument/2006/relationships/header" Target="header114.xml"/><Relationship Id="rId258" Type="http://schemas.openxmlformats.org/officeDocument/2006/relationships/header" Target="header125.xml"/><Relationship Id="rId279" Type="http://schemas.openxmlformats.org/officeDocument/2006/relationships/header" Target="header135.xml"/><Relationship Id="rId22" Type="http://schemas.openxmlformats.org/officeDocument/2006/relationships/header" Target="header7.xml"/><Relationship Id="rId43" Type="http://schemas.openxmlformats.org/officeDocument/2006/relationships/footer" Target="footer16.xml"/><Relationship Id="rId64" Type="http://schemas.openxmlformats.org/officeDocument/2006/relationships/footer" Target="footer27.xml"/><Relationship Id="rId118" Type="http://schemas.openxmlformats.org/officeDocument/2006/relationships/footer" Target="footer54.xml"/><Relationship Id="rId139" Type="http://schemas.openxmlformats.org/officeDocument/2006/relationships/footer" Target="footer64.xml"/><Relationship Id="rId290" Type="http://schemas.openxmlformats.org/officeDocument/2006/relationships/header" Target="header138.xml"/><Relationship Id="rId304" Type="http://schemas.openxmlformats.org/officeDocument/2006/relationships/header" Target="header145.xml"/><Relationship Id="rId325" Type="http://schemas.openxmlformats.org/officeDocument/2006/relationships/footer" Target="footer155.xml"/><Relationship Id="rId85" Type="http://schemas.openxmlformats.org/officeDocument/2006/relationships/footer" Target="footer37.xml"/><Relationship Id="rId150" Type="http://schemas.openxmlformats.org/officeDocument/2006/relationships/header" Target="header71.xml"/><Relationship Id="rId171" Type="http://schemas.openxmlformats.org/officeDocument/2006/relationships/header" Target="header81.xml"/><Relationship Id="rId192" Type="http://schemas.openxmlformats.org/officeDocument/2006/relationships/header" Target="header92.xml"/><Relationship Id="rId206" Type="http://schemas.openxmlformats.org/officeDocument/2006/relationships/footer" Target="footer98.xml"/><Relationship Id="rId227" Type="http://schemas.openxmlformats.org/officeDocument/2006/relationships/header" Target="header109.xml"/><Relationship Id="rId248" Type="http://schemas.openxmlformats.org/officeDocument/2006/relationships/footer" Target="footer119.xml"/><Relationship Id="rId269" Type="http://schemas.openxmlformats.org/officeDocument/2006/relationships/header" Target="header130.xml"/><Relationship Id="rId12" Type="http://schemas.openxmlformats.org/officeDocument/2006/relationships/footer" Target="footer1.xml"/><Relationship Id="rId33" Type="http://schemas.openxmlformats.org/officeDocument/2006/relationships/header" Target="header12.xml"/><Relationship Id="rId108" Type="http://schemas.openxmlformats.org/officeDocument/2006/relationships/header" Target="header50.xml"/><Relationship Id="rId129" Type="http://schemas.openxmlformats.org/officeDocument/2006/relationships/header" Target="header60.xml"/><Relationship Id="rId280" Type="http://schemas.openxmlformats.org/officeDocument/2006/relationships/footer" Target="footer135.xml"/><Relationship Id="rId315" Type="http://schemas.openxmlformats.org/officeDocument/2006/relationships/footer" Target="footer150.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5.xml"/><Relationship Id="rId161" Type="http://schemas.openxmlformats.org/officeDocument/2006/relationships/header" Target="header76.xml"/><Relationship Id="rId182" Type="http://schemas.openxmlformats.org/officeDocument/2006/relationships/footer" Target="footer86.xml"/><Relationship Id="rId217" Type="http://schemas.openxmlformats.org/officeDocument/2006/relationships/footer" Target="footer103.xml"/><Relationship Id="rId6" Type="http://schemas.openxmlformats.org/officeDocument/2006/relationships/webSettings" Target="webSettings.xml"/><Relationship Id="rId238" Type="http://schemas.openxmlformats.org/officeDocument/2006/relationships/footer" Target="footer114.xml"/><Relationship Id="rId259" Type="http://schemas.openxmlformats.org/officeDocument/2006/relationships/footer" Target="footer124.xml"/><Relationship Id="rId23" Type="http://schemas.openxmlformats.org/officeDocument/2006/relationships/header" Target="header8.xml"/><Relationship Id="rId119" Type="http://schemas.openxmlformats.org/officeDocument/2006/relationships/header" Target="header55.xml"/><Relationship Id="rId270" Type="http://schemas.openxmlformats.org/officeDocument/2006/relationships/header" Target="header131.xml"/><Relationship Id="rId291" Type="http://schemas.openxmlformats.org/officeDocument/2006/relationships/footer" Target="footer138.xml"/><Relationship Id="rId305" Type="http://schemas.openxmlformats.org/officeDocument/2006/relationships/header" Target="header146.xml"/><Relationship Id="rId326" Type="http://schemas.openxmlformats.org/officeDocument/2006/relationships/header" Target="header156.xml"/><Relationship Id="rId44" Type="http://schemas.openxmlformats.org/officeDocument/2006/relationships/footer" Target="footer17.xml"/><Relationship Id="rId65" Type="http://schemas.openxmlformats.org/officeDocument/2006/relationships/header" Target="header28.xml"/><Relationship Id="rId86" Type="http://schemas.openxmlformats.org/officeDocument/2006/relationships/footer" Target="footer38.xml"/><Relationship Id="rId130" Type="http://schemas.openxmlformats.org/officeDocument/2006/relationships/footer" Target="footer60.xml"/><Relationship Id="rId151" Type="http://schemas.openxmlformats.org/officeDocument/2006/relationships/footer" Target="footer70.xml"/><Relationship Id="rId172" Type="http://schemas.openxmlformats.org/officeDocument/2006/relationships/footer" Target="footer81.xml"/><Relationship Id="rId193" Type="http://schemas.openxmlformats.org/officeDocument/2006/relationships/footer" Target="footer91.xml"/><Relationship Id="rId207" Type="http://schemas.openxmlformats.org/officeDocument/2006/relationships/header" Target="header99.xml"/><Relationship Id="rId228" Type="http://schemas.openxmlformats.org/officeDocument/2006/relationships/header" Target="header110.xml"/><Relationship Id="rId249" Type="http://schemas.openxmlformats.org/officeDocument/2006/relationships/header" Target="header120.xml"/><Relationship Id="rId13" Type="http://schemas.openxmlformats.org/officeDocument/2006/relationships/footer" Target="footer2.xml"/><Relationship Id="rId109" Type="http://schemas.openxmlformats.org/officeDocument/2006/relationships/footer" Target="footer49.xml"/><Relationship Id="rId260" Type="http://schemas.openxmlformats.org/officeDocument/2006/relationships/footer" Target="footer125.xml"/><Relationship Id="rId281" Type="http://schemas.openxmlformats.org/officeDocument/2006/relationships/image" Target="media/image3.png"/><Relationship Id="rId316" Type="http://schemas.openxmlformats.org/officeDocument/2006/relationships/header" Target="header151.xml"/><Relationship Id="rId34" Type="http://schemas.openxmlformats.org/officeDocument/2006/relationships/footer" Target="footer12.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3.xml"/><Relationship Id="rId120" Type="http://schemas.openxmlformats.org/officeDocument/2006/relationships/header" Target="header56.xml"/><Relationship Id="rId141" Type="http://schemas.openxmlformats.org/officeDocument/2006/relationships/header" Target="header66.xml"/><Relationship Id="rId7" Type="http://schemas.openxmlformats.org/officeDocument/2006/relationships/footnotes" Target="footnotes.xml"/><Relationship Id="rId162" Type="http://schemas.openxmlformats.org/officeDocument/2006/relationships/header" Target="header77.xml"/><Relationship Id="rId183" Type="http://schemas.openxmlformats.org/officeDocument/2006/relationships/header" Target="header87.xml"/><Relationship Id="rId218" Type="http://schemas.openxmlformats.org/officeDocument/2006/relationships/footer" Target="footer104.xml"/><Relationship Id="rId239" Type="http://schemas.openxmlformats.org/officeDocument/2006/relationships/header" Target="header115.xml"/><Relationship Id="rId250" Type="http://schemas.openxmlformats.org/officeDocument/2006/relationships/footer" Target="footer120.xml"/><Relationship Id="rId271" Type="http://schemas.openxmlformats.org/officeDocument/2006/relationships/footer" Target="footer130.xml"/><Relationship Id="rId292" Type="http://schemas.openxmlformats.org/officeDocument/2006/relationships/header" Target="header139.xml"/><Relationship Id="rId306" Type="http://schemas.openxmlformats.org/officeDocument/2006/relationships/footer" Target="footer145.xml"/><Relationship Id="rId24" Type="http://schemas.openxmlformats.org/officeDocument/2006/relationships/footer" Target="footer7.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0.xml"/><Relationship Id="rId131" Type="http://schemas.openxmlformats.org/officeDocument/2006/relationships/header" Target="header61.xml"/><Relationship Id="rId327" Type="http://schemas.openxmlformats.org/officeDocument/2006/relationships/footer" Target="footer156.xml"/><Relationship Id="rId152" Type="http://schemas.openxmlformats.org/officeDocument/2006/relationships/footer" Target="footer71.xml"/><Relationship Id="rId173" Type="http://schemas.openxmlformats.org/officeDocument/2006/relationships/header" Target="header82.xml"/><Relationship Id="rId194" Type="http://schemas.openxmlformats.org/officeDocument/2006/relationships/footer" Target="footer92.xml"/><Relationship Id="rId208" Type="http://schemas.openxmlformats.org/officeDocument/2006/relationships/footer" Target="footer99.xml"/><Relationship Id="rId229" Type="http://schemas.openxmlformats.org/officeDocument/2006/relationships/footer" Target="footer109.xml"/><Relationship Id="rId240" Type="http://schemas.openxmlformats.org/officeDocument/2006/relationships/header" Target="header116.xml"/><Relationship Id="rId261" Type="http://schemas.openxmlformats.org/officeDocument/2006/relationships/header" Target="header126.xm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5.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282" Type="http://schemas.openxmlformats.org/officeDocument/2006/relationships/image" Target="media/image4.png"/><Relationship Id="rId312" Type="http://schemas.openxmlformats.org/officeDocument/2006/relationships/footer" Target="footer148.xml"/><Relationship Id="rId317" Type="http://schemas.openxmlformats.org/officeDocument/2006/relationships/header" Target="header152.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6.xml"/><Relationship Id="rId184" Type="http://schemas.openxmlformats.org/officeDocument/2006/relationships/footer" Target="footer87.xml"/><Relationship Id="rId189" Type="http://schemas.openxmlformats.org/officeDocument/2006/relationships/header" Target="header90.xml"/><Relationship Id="rId219" Type="http://schemas.openxmlformats.org/officeDocument/2006/relationships/header" Target="header105.xml"/><Relationship Id="rId3" Type="http://schemas.openxmlformats.org/officeDocument/2006/relationships/numbering" Target="numbering.xml"/><Relationship Id="rId214" Type="http://schemas.openxmlformats.org/officeDocument/2006/relationships/footer" Target="footer102.xml"/><Relationship Id="rId230" Type="http://schemas.openxmlformats.org/officeDocument/2006/relationships/footer" Target="footer110.xml"/><Relationship Id="rId235" Type="http://schemas.openxmlformats.org/officeDocument/2006/relationships/footer" Target="footer112.xml"/><Relationship Id="rId251" Type="http://schemas.openxmlformats.org/officeDocument/2006/relationships/header" Target="header121.xml"/><Relationship Id="rId256" Type="http://schemas.openxmlformats.org/officeDocument/2006/relationships/footer" Target="footer123.xml"/><Relationship Id="rId277" Type="http://schemas.openxmlformats.org/officeDocument/2006/relationships/footer" Target="footer133.xml"/><Relationship Id="rId298" Type="http://schemas.openxmlformats.org/officeDocument/2006/relationships/header" Target="header142.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footer" Target="footer28.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272" Type="http://schemas.openxmlformats.org/officeDocument/2006/relationships/footer" Target="footer131.xml"/><Relationship Id="rId293" Type="http://schemas.openxmlformats.org/officeDocument/2006/relationships/header" Target="header140.xml"/><Relationship Id="rId302" Type="http://schemas.openxmlformats.org/officeDocument/2006/relationships/header" Target="header144.xml"/><Relationship Id="rId307" Type="http://schemas.openxmlformats.org/officeDocument/2006/relationships/footer" Target="footer146.xml"/><Relationship Id="rId323" Type="http://schemas.openxmlformats.org/officeDocument/2006/relationships/header" Target="header155.xml"/><Relationship Id="rId328"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79" Type="http://schemas.openxmlformats.org/officeDocument/2006/relationships/header" Target="header85.xml"/><Relationship Id="rId195" Type="http://schemas.openxmlformats.org/officeDocument/2006/relationships/header" Target="header93.xml"/><Relationship Id="rId209" Type="http://schemas.openxmlformats.org/officeDocument/2006/relationships/header" Target="header100.xml"/><Relationship Id="rId190" Type="http://schemas.openxmlformats.org/officeDocument/2006/relationships/footer" Target="footer90.xml"/><Relationship Id="rId204" Type="http://schemas.openxmlformats.org/officeDocument/2006/relationships/header" Target="header98.xml"/><Relationship Id="rId220" Type="http://schemas.openxmlformats.org/officeDocument/2006/relationships/footer" Target="footer105.xml"/><Relationship Id="rId225" Type="http://schemas.openxmlformats.org/officeDocument/2006/relationships/header" Target="header108.xml"/><Relationship Id="rId241" Type="http://schemas.openxmlformats.org/officeDocument/2006/relationships/footer" Target="footer115.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footer" Target="footer136.xml"/><Relationship Id="rId15" Type="http://schemas.openxmlformats.org/officeDocument/2006/relationships/footer" Target="footer3.xml"/><Relationship Id="rId36" Type="http://schemas.openxmlformats.org/officeDocument/2006/relationships/header" Target="header14.xml"/><Relationship Id="rId57" Type="http://schemas.openxmlformats.org/officeDocument/2006/relationships/header" Target="header24.xml"/><Relationship Id="rId106" Type="http://schemas.openxmlformats.org/officeDocument/2006/relationships/footer" Target="footer48.xml"/><Relationship Id="rId127" Type="http://schemas.openxmlformats.org/officeDocument/2006/relationships/footer" Target="footer58.xml"/><Relationship Id="rId262" Type="http://schemas.openxmlformats.org/officeDocument/2006/relationships/footer" Target="footer126.xml"/><Relationship Id="rId283" Type="http://schemas.openxmlformats.org/officeDocument/2006/relationships/image" Target="media/image5.png"/><Relationship Id="rId313" Type="http://schemas.openxmlformats.org/officeDocument/2006/relationships/footer" Target="footer149.xml"/><Relationship Id="rId318" Type="http://schemas.openxmlformats.org/officeDocument/2006/relationships/footer" Target="footer151.xml"/><Relationship Id="rId10" Type="http://schemas.openxmlformats.org/officeDocument/2006/relationships/header" Target="header1.xml"/><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1.xml"/><Relationship Id="rId78" Type="http://schemas.openxmlformats.org/officeDocument/2006/relationships/header" Target="header35.xml"/><Relationship Id="rId94" Type="http://schemas.openxmlformats.org/officeDocument/2006/relationships/footer" Target="footer42.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48" Type="http://schemas.openxmlformats.org/officeDocument/2006/relationships/footer" Target="footer69.xml"/><Relationship Id="rId164" Type="http://schemas.openxmlformats.org/officeDocument/2006/relationships/footer" Target="footer77.xml"/><Relationship Id="rId169" Type="http://schemas.openxmlformats.org/officeDocument/2006/relationships/footer" Target="footer79.xml"/><Relationship Id="rId185" Type="http://schemas.openxmlformats.org/officeDocument/2006/relationships/header" Target="header88.xm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header" Target="header86.xml"/><Relationship Id="rId210" Type="http://schemas.openxmlformats.org/officeDocument/2006/relationships/header" Target="header101.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26" Type="http://schemas.openxmlformats.org/officeDocument/2006/relationships/header" Target="header9.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footer" Target="footer139.xml"/><Relationship Id="rId308" Type="http://schemas.openxmlformats.org/officeDocument/2006/relationships/header" Target="header147.xml"/><Relationship Id="rId329" Type="http://schemas.openxmlformats.org/officeDocument/2006/relationships/theme" Target="theme/theme1.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196" Type="http://schemas.openxmlformats.org/officeDocument/2006/relationships/footer" Target="footer93.xml"/><Relationship Id="rId200" Type="http://schemas.openxmlformats.org/officeDocument/2006/relationships/footer" Target="footer95.xml"/><Relationship Id="rId16" Type="http://schemas.openxmlformats.org/officeDocument/2006/relationships/header" Target="header4.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image" Target="media/image6.png"/><Relationship Id="rId319" Type="http://schemas.openxmlformats.org/officeDocument/2006/relationships/footer" Target="footer152.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footer" Target="footer121.xml"/><Relationship Id="rId274" Type="http://schemas.openxmlformats.org/officeDocument/2006/relationships/footer" Target="footer132.xml"/><Relationship Id="rId295" Type="http://schemas.openxmlformats.org/officeDocument/2006/relationships/footer" Target="footer140.xml"/><Relationship Id="rId309" Type="http://schemas.openxmlformats.org/officeDocument/2006/relationships/footer" Target="footer147.xml"/><Relationship Id="rId27" Type="http://schemas.openxmlformats.org/officeDocument/2006/relationships/footer" Target="foot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header" Target="header153.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image" Target="media/image7.png"/><Relationship Id="rId17" Type="http://schemas.openxmlformats.org/officeDocument/2006/relationships/header" Target="header5.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header" Target="header148.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28" Type="http://schemas.openxmlformats.org/officeDocument/2006/relationships/image" Target="media/image2.png"/><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header" Target="header141.xml"/><Relationship Id="rId300" Type="http://schemas.openxmlformats.org/officeDocument/2006/relationships/footer" Target="footer142.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footer" Target="footer153.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18" Type="http://schemas.openxmlformats.org/officeDocument/2006/relationships/footer" Target="footer4.xml"/><Relationship Id="rId39" Type="http://schemas.openxmlformats.org/officeDocument/2006/relationships/header" Target="header15.xml"/><Relationship Id="rId265" Type="http://schemas.openxmlformats.org/officeDocument/2006/relationships/footer" Target="footer127.xml"/><Relationship Id="rId286" Type="http://schemas.openxmlformats.org/officeDocument/2006/relationships/header" Target="header136.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header" Target="header149.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header" Target="header113.xml"/><Relationship Id="rId2" Type="http://schemas.openxmlformats.org/officeDocument/2006/relationships/customXml" Target="../customXml/item1.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footer" Target="footer141.xml"/><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301" Type="http://schemas.openxmlformats.org/officeDocument/2006/relationships/footer" Target="footer143.xml"/><Relationship Id="rId322" Type="http://schemas.openxmlformats.org/officeDocument/2006/relationships/header" Target="header154.xml"/><Relationship Id="rId61" Type="http://schemas.openxmlformats.org/officeDocument/2006/relationships/footer" Target="foot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7.xml"/><Relationship Id="rId19" Type="http://schemas.openxmlformats.org/officeDocument/2006/relationships/footer" Target="footer5.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8.xml"/><Relationship Id="rId287" Type="http://schemas.openxmlformats.org/officeDocument/2006/relationships/header" Target="header1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AD8AD-DC31-4813-BCFE-D27A380E4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13</Pages>
  <Words>55384</Words>
  <Characters>315689</Characters>
  <Application>Microsoft Office Word</Application>
  <DocSecurity>0</DocSecurity>
  <Lines>2630</Lines>
  <Paragraphs>740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EC CoDe</cp:lastModifiedBy>
  <cp:revision>53</cp:revision>
  <dcterms:created xsi:type="dcterms:W3CDTF">2024-05-24T16:14:00Z</dcterms:created>
  <dcterms:modified xsi:type="dcterms:W3CDTF">2024-09-02T06:51:00Z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IAsAAB+LCAAAAAAABAA9lomV4zAMQ1syqbse9d/D4IPKvE02HlvmAYCQ4rQb7X7610JX527/Uf+6vtnW3fOeuOvcjLyz3/xuhL6t3cx5e/KJfWOcG50H68bqd3Gpq3njW4rUbtfq2/Q36TJ0EavW6H/HjjO0cugNQuZVyE5G3VGGjOMnyfW82RXl07frTxUz9ESJRqego2Bb9/WgK/zct6uD79yhTucgGfUOvUAzREzWqRrWU5xejUma5nURpKP</vt:lpwstr>
  </property>
  <property fmtid="{D5CDD505-2E9C-101B-9397-08002B2CF9AE}" pid="3" name="DMCulture01">
    <vt:lpwstr>oU7+j+b1xNyGrBWWjmKw3VIfSCddM4XH7MDAZ3Z2v4Gmn63NpWsiOCqtyA0poyzgViDEoU2vojueOpPWHj+LF1gtfNznR9m3CQncgSHXFer+N9a06b8XY1MvUmsbgJB86PzzuVXeGSwU3kZtODLO/KPp+rbhTLZQSfJdhMtck/N6vdAURq1V70hhkiOoRxbSaFSrtChC1Mrrpy2NegTb0p1vZ3dGcSRjv5U71Au+kFksk8RXL8ytEhaIb0C31QP</vt:lpwstr>
  </property>
  <property fmtid="{D5CDD505-2E9C-101B-9397-08002B2CF9AE}" pid="4" name="DMCulture02">
    <vt:lpwstr>bgPbj+tntxpqJ/TJMDQHRrZugAYqnNvSklIp8vl6KciSD1jCIAEoVvOEBJ31OVfhepRCuzsT/Pyb7jAUM5ummRKMMkw9G9RPl6vlYFQ2aQrZiqiuXufbWiMsBFgDieCqFrRCeagmEajoY6PMPDQVPX3IpwPiVXlztMk5Yo2hg1jl/h3zzCyIDc7rNbzjmGa+kOBPL9uMjTbSOCwSgdxjX1zJO3LRcVPhda5j4g+QUxLW+ZCcylblciqCS+VlH56</vt:lpwstr>
  </property>
  <property fmtid="{D5CDD505-2E9C-101B-9397-08002B2CF9AE}" pid="5" name="DMCulture03">
    <vt:lpwstr>LIMZenhsZoz6HbUGO+Sq/hJ1Jv1O2uYrH3G465lqAkk2hhE2WFCUnYT9ZLHkrmcUrCKG2lxsdiDgXZ2d+aJh9RArGEN5Vs/SoBYyQMTzIzIsWI8CYSclAa8/Tf4nwWJPJG66kMrAmp/zxU0TYU1fimOLcjPXmOvhWoNua6S4USzglHGgEGiIxTUvTVgIgKIjeOU6g1AL6RQM8JR/apOGp813xrfvUq7X9VGS+gDScebwlMVUM88NjNjh8mxHVAm</vt:lpwstr>
  </property>
  <property fmtid="{D5CDD505-2E9C-101B-9397-08002B2CF9AE}" pid="6" name="DMCulture04">
    <vt:lpwstr>9xhaBOBR77ZePIzHP3ejA2G1iklblgOXytWUqBfdYAW8/Zm3cGED+Z4dz/IRkmAL61UudJ9nEHuOGvc3lr12RTtEgwGMBPdS3sHueuEwatPoFvLJ2oBQGBUjpXzT4s1pFvlsqYLL7CzvdjPrKYoVL7vWA4JE5H2OIWPzYud+VirdjtqNkMIpI+x2ZRVOcsQCaUmDEPT2IdNLo5I9Hi5vlIrtPsMtEDfT1Y9mLNA1SbUIENw5MEQ56ihCJEKV/3v</vt:lpwstr>
  </property>
  <property fmtid="{D5CDD505-2E9C-101B-9397-08002B2CF9AE}" pid="7" name="DMCulture05">
    <vt:lpwstr>bkB+IgTe8AWoxTCa0rA4VecM42AGVuDClm4xOYvoMDfL3LNYmn87B8WNbdulVWMn2gaYOEUrHtvm5ZNVAE6fURFvD3c0i9B1P4JtRUp/j1Mwy4ApAn3p5vrvtHahO8fw/DyBcm7s0wy5jt6LH87a5eKIcHjGE872tVSWO+eNh1rEOJNb1iQRxIIltmg3HqIMc9gH44pYntthn3XYB1AQbVtR855Jh+wNAGQPm/dnlPQEiU+VbjrOoY5NRCE51TF</vt:lpwstr>
  </property>
  <property fmtid="{D5CDD505-2E9C-101B-9397-08002B2CF9AE}" pid="8" name="DMCulture06">
    <vt:lpwstr>MvS8x3XlEjc5VGF3ZwyrQ4t0Hpqso76JEGw7Yn6Cyi1lQoO6BeB+s1feqxySg+VitR+diUZZJf8R/O5oG3AOtkVKfiP+Hn1McgCwAA</vt:lpwstr>
  </property>
  <property fmtid="{D5CDD505-2E9C-101B-9397-08002B2CF9AE}" pid="9" name="frecMETA00">
    <vt:lpwstr>Gw4AAB+LCAAAAAAABAA9l4dxBDEMA1tSOKV61H8PxgJ6z9jzvnsFEgRAuvZ+d7+n3vr1W8e4q9ymn9ZuLcdvWtO389MKfQ599nHrLndrSeXVbaNq09aqdT+95YCiRWddrZ87B3/36LuvXC1e92ibDmzfuFp5dcI5/pnap3X6XiuP9ha90YZd/VGLXvdzm65ubd++HFir7a6T+PTNaLd1fWx/1KEjRvJrNVn9/56Eow2fohcWOqFNJaB12lb8o4C</vt:lpwstr>
  </property>
  <property fmtid="{D5CDD505-2E9C-101B-9397-08002B2CF9AE}" pid="10" name="frecMETA01">
    <vt:lpwstr>6QtlbwX76QrD1eQXE4Xpf8u279KzvnFg92jaHU9AiMONUUF46thcOEHZCvw1weYDzrHv3vAKzCUljp/c6kh3CdVKT747juCrIEllTBIE99WkfdVwEptVVebWqGLtj0VGtdZ7YSmrnfvNqzTEkVZ+6tRMVEY1QALAAkrrrWrGkf1xATr27mk5cmbTyvZOWL9ZtXrHv1EuBdroZwlGzGafVQIR3zWhVsxCAHfxHeFymcgKXrnb1i1GpQ3/rTLFgj3</vt:lpwstr>
  </property>
  <property fmtid="{D5CDD505-2E9C-101B-9397-08002B2CF9AE}" pid="11" name="frecMETA02">
    <vt:lpwstr>cz65M6B2hPhzTKUCTQOnBYd5Kf0srh+zOtqtD9sQOGEwa05KIavKvwIvgWxkNocYQij+LLmtNAOCkKdQYJZFJnigs4vbnksFrYqg419RwlYLbQRq/1hgzqMkv1BBXIn/pwukImYuUxIg3zuubqL1qapi+SeKJur8JnOQP29IRDpcqTSrERYAz8glYfIcNmyTYAtgztlRJIci97Q10kXVlhScAcZLyWhaAEpCmVBdLPFJQYhk3JYmpPNpwgPGYET</vt:lpwstr>
  </property>
  <property fmtid="{D5CDD505-2E9C-101B-9397-08002B2CF9AE}" pid="12" name="frecMETA03">
    <vt:lpwstr>xzL0kG7hlblBgQAoxIN3n0+YyekFbvCKCi5sMd0nmlxFQDv+6XUcKX8pMvuhg9RrWXZiUSGti9L7UD7Gfy9avjeCqFgzQDYDf+s7qJr5aIpjVA8z3aMR20DO9q+QAdjDKjWvBumBesxvI3paXshONaUOIRkpYD12myJcBreSZXZiDgARCeyJIJXRThVV+pBSW+blN7Obj0gJcRpg6tRmg5XMeE5wpxgSw6So561YYau+AOX2ZSLRVaBVTFBBiAU</vt:lpwstr>
  </property>
  <property fmtid="{D5CDD505-2E9C-101B-9397-08002B2CF9AE}" pid="13" name="frecMETA04">
    <vt:lpwstr>qt2NwDItdjmUlT12CKW5Iq413az4stMuVlxhxgJgiQojQMid2oro1Jdo9Bb4dIvlDjWs687h3XXxDWh+O1li0jXTDIyON4UQ+hh8t6tY08PyOM6vAwIcRHc4BlRXHJPUt0tqOX7uJkhZywtUK5a0lg97vRtXjdtSKZSieqJNBen2q7KjHVWXLqri8rSX3zh9vHBajqYA/the+8Z6ULNtG2HGQ54rtlKjLX0L29yAh9uHYLHUt3X83C4dTCmsan9</vt:lpwstr>
  </property>
  <property fmtid="{D5CDD505-2E9C-101B-9397-08002B2CF9AE}" pid="14" name="frecMETA05">
    <vt:lpwstr>ziGjUFrKcmUoj9Kzw5TKaEQVx72F3qd/7s76wrB9YIZ5rE05TPRnQ+u1i27bK2GC8d8aG4SJSvRhWdbcwmYZ9ZrwW9YU1GMsbeqBMeccJBJxsz/CFS1nixnhnsbEJ7p0gLPiWZXK7HcMsVgkNT5VV8gguTrCqGTfjze6y0aTHs/k6cE8bZwjzhhnatVhndENt6Qjb3ZDWjufoO+rFMt2hJ48c9AiSbaFTBofJ0JaxoztYC941PJFNdOi5AITwQZ</vt:lpwstr>
  </property>
  <property fmtid="{D5CDD505-2E9C-101B-9397-08002B2CF9AE}" pid="15" name="frecMETA06">
    <vt:lpwstr>zrs/igrurGgjdQ9phu4U5hVKIv1UB/jofYsrAchG4EYDv4GwqRPBorwUaOvTMQCXeaz/YIZ6YUTATlwxSoXHyjPlpKQc/rxX8aS52HwHo8DVocexd3YqWGGLV/VrNbhIfg6XO2tcmBj1iUdsaxmGtDM/NjezQ6QcrTUo2wGVy+CFuLLIie/GjDvxbpmfc1Yy1dMRt3x+/ZOod9mRPNl/EEByQ7DQ20qzuJF61UmPKdjJyQF73Bmh002hv7l3FwM</vt:lpwstr>
  </property>
  <property fmtid="{D5CDD505-2E9C-101B-9397-08002B2CF9AE}" pid="16" name="frecMETA07">
    <vt:lpwstr>5FRCciTMsCXGg7XL1apQhOQqHGsZHf+/rrVfLawqIm5odp/qeB6/2uYrem7imK9Pnrif0RwMtojMtVvhQyzPC0vjwvr/X+gUzyY7swrK4fWJ1/4zF0l8p7npZmUzF8kSqwlTLMNb3sComA1I42uIuzx2gqjXc8z5PDEQeD3bQViu5hsCAf2+DMiAiVJ1D2cMQzG6fzLzrj1N1d9+IG4G+NZmaEsiC/jfPeAQfcudiuyOu/fu5bOAGhMT/otf/OI</vt:lpwstr>
  </property>
  <property fmtid="{D5CDD505-2E9C-101B-9397-08002B2CF9AE}" pid="17" name="frecMETA08">
    <vt:lpwstr>SsIbDgAA</vt:lpwstr>
  </property>
  <property fmtid="{D5CDD505-2E9C-101B-9397-08002B2CF9AE}" pid="18" name="MSIP_Label_6bd9ddd1-4d20-43f6-abfa-fc3c07406f94_ActionId">
    <vt:lpwstr>391bdf93-4789-48c5-b439-5e4191b192d8</vt:lpwstr>
  </property>
  <property fmtid="{D5CDD505-2E9C-101B-9397-08002B2CF9AE}" pid="19" name="MSIP_Label_6bd9ddd1-4d20-43f6-abfa-fc3c07406f94_ContentBits">
    <vt:lpwstr>0</vt:lpwstr>
  </property>
  <property fmtid="{D5CDD505-2E9C-101B-9397-08002B2CF9AE}" pid="20" name="MSIP_Label_6bd9ddd1-4d20-43f6-abfa-fc3c07406f94_Enabled">
    <vt:lpwstr>true</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etDate">
    <vt:lpwstr>2023-09-26T10:09:08Z</vt:lpwstr>
  </property>
  <property fmtid="{D5CDD505-2E9C-101B-9397-08002B2CF9AE}" pid="24" name="MSIP_Label_6bd9ddd1-4d20-43f6-abfa-fc3c07406f94_SiteId">
    <vt:lpwstr>b24c8b06-522c-46fe-9080-70926f8dddb1</vt:lpwstr>
  </property>
  <property fmtid="{D5CDD505-2E9C-101B-9397-08002B2CF9AE}" pid="25" name="PeriodId">
    <vt:i4>14</vt:i4>
  </property>
  <property fmtid="{D5CDD505-2E9C-101B-9397-08002B2CF9AE}" pid="26" name="PeriodName">
    <vt:lpwstr>2023 Annual Accounts</vt:lpwstr>
  </property>
  <property fmtid="{D5CDD505-2E9C-101B-9397-08002B2CF9AE}" pid="27" name="ReportId">
    <vt:i4>381</vt:i4>
  </property>
  <property fmtid="{D5CDD505-2E9C-101B-9397-08002B2CF9AE}" pid="28" name="ReportName">
    <vt:lpwstr>EDF Annual Accounts</vt:lpwstr>
  </property>
  <property fmtid="{D5CDD505-2E9C-101B-9397-08002B2CF9AE}" pid="29" name="synchronize">
    <vt:lpwstr>on</vt:lpwstr>
  </property>
  <property fmtid="{D5CDD505-2E9C-101B-9397-08002B2CF9AE}" pid="30" name="TemplateId">
    <vt:i4>1301</vt:i4>
  </property>
  <property fmtid="{D5CDD505-2E9C-101B-9397-08002B2CF9AE}" pid="31" name="UseLegacyExcelTemplate">
    <vt:bool>true</vt:bool>
  </property>
  <property fmtid="{D5CDD505-2E9C-101B-9397-08002B2CF9AE}" pid="32" name="Level of sensitivity">
    <vt:lpwstr>Standard treatment</vt:lpwstr>
  </property>
  <property fmtid="{D5CDD505-2E9C-101B-9397-08002B2CF9AE}" pid="33" name="Part">
    <vt:lpwstr>1</vt:lpwstr>
  </property>
  <property fmtid="{D5CDD505-2E9C-101B-9397-08002B2CF9AE}" pid="34" name="Total parts">
    <vt:lpwstr>1</vt:lpwstr>
  </property>
  <property fmtid="{D5CDD505-2E9C-101B-9397-08002B2CF9AE}" pid="35" name="DocStatus">
    <vt:lpwstr>Green</vt:lpwstr>
  </property>
  <property fmtid="{D5CDD505-2E9C-101B-9397-08002B2CF9AE}" pid="36" name="CPTemplateID">
    <vt:lpwstr>CP-009</vt:lpwstr>
  </property>
  <property fmtid="{D5CDD505-2E9C-101B-9397-08002B2CF9AE}" pid="37" name="Last edited using">
    <vt:lpwstr>LW 9.0, Build 20230317</vt:lpwstr>
  </property>
  <property fmtid="{D5CDD505-2E9C-101B-9397-08002B2CF9AE}" pid="38" name="Created using">
    <vt:lpwstr>LW 9.0, Build 20230317</vt:lpwstr>
  </property>
</Properties>
</file>