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99843" w14:textId="6E443AE3" w:rsidR="00593F6B" w:rsidRDefault="004D6F22" w:rsidP="004D6F22">
      <w:pPr>
        <w:pStyle w:val="Pagedecouverture"/>
        <w:rPr>
          <w:noProof/>
        </w:rPr>
      </w:pPr>
      <w:bookmarkStart w:id="0" w:name="LW_BM_COVERPAGE"/>
      <w:r>
        <w:rPr>
          <w:noProof/>
        </w:rPr>
        <w:pict w14:anchorId="5006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E8CF4BB-7087-45D6-9E26-BF4931E0748F" style="width:455.25pt;height:383.25pt">
            <v:imagedata r:id="rId8" o:title=""/>
          </v:shape>
        </w:pict>
      </w:r>
    </w:p>
    <w:bookmarkEnd w:id="0"/>
    <w:p w14:paraId="56F2F78A" w14:textId="77777777" w:rsidR="003D5244" w:rsidRDefault="003D5244" w:rsidP="003D5244">
      <w:pPr>
        <w:rPr>
          <w:noProof/>
        </w:rPr>
        <w:sectPr w:rsidR="003D5244" w:rsidSect="004D6F2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508EA5FD" w14:textId="0B82C696" w:rsidR="00984B6E" w:rsidRDefault="00984B6E" w:rsidP="00984B6E">
      <w:pPr>
        <w:jc w:val="center"/>
        <w:rPr>
          <w:b/>
          <w:noProof/>
        </w:rPr>
      </w:pPr>
      <w:bookmarkStart w:id="1" w:name="_GoBack"/>
      <w:bookmarkEnd w:id="1"/>
      <w:r>
        <w:rPr>
          <w:b/>
          <w:noProof/>
          <w:u w:val="single"/>
        </w:rPr>
        <w:lastRenderedPageBreak/>
        <w:t>ANNEXE 1</w:t>
      </w:r>
    </w:p>
    <w:p w14:paraId="7CF47927" w14:textId="2BB4C24C" w:rsidR="003D5244" w:rsidRPr="00817DCA" w:rsidRDefault="003D5244" w:rsidP="00984B6E">
      <w:pPr>
        <w:spacing w:after="120"/>
        <w:rPr>
          <w:b/>
          <w:noProof/>
        </w:rPr>
      </w:pPr>
      <w:r>
        <w:rPr>
          <w:b/>
          <w:noProof/>
        </w:rPr>
        <w:t>Liste des organismes de crédit à l’exportation de l’UE ayant déclaré des activités en 2022 au sens du règlement (UE) nº 1233/2011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3D5244" w:rsidRPr="001812CE" w14:paraId="371CF308" w14:textId="77777777" w:rsidTr="00CB0805">
        <w:trPr>
          <w:trHeight w:val="397"/>
        </w:trPr>
        <w:tc>
          <w:tcPr>
            <w:tcW w:w="9180" w:type="dxa"/>
            <w:gridSpan w:val="2"/>
            <w:shd w:val="clear" w:color="auto" w:fill="44546A"/>
            <w:vAlign w:val="center"/>
          </w:tcPr>
          <w:p w14:paraId="19D90EE4" w14:textId="26F543F1" w:rsidR="003D5244" w:rsidRPr="001812CE" w:rsidRDefault="003D5244" w:rsidP="001A38B2">
            <w:pPr>
              <w:jc w:val="center"/>
              <w:rPr>
                <w:b/>
                <w:noProof/>
                <w:color w:val="FFFFFF"/>
              </w:rPr>
            </w:pPr>
            <w:r>
              <w:rPr>
                <w:b/>
                <w:noProof/>
                <w:color w:val="FFFFFF"/>
              </w:rPr>
              <w:t>Tableau Organismes de crédit à l’exportation (OCE) de l’UE actifs en 2022</w:t>
            </w:r>
          </w:p>
        </w:tc>
      </w:tr>
      <w:tr w:rsidR="003D5244" w:rsidRPr="001812CE" w14:paraId="54D39DAD" w14:textId="77777777" w:rsidTr="00CB0805">
        <w:trPr>
          <w:trHeight w:val="397"/>
        </w:trPr>
        <w:tc>
          <w:tcPr>
            <w:tcW w:w="2376" w:type="dxa"/>
            <w:shd w:val="clear" w:color="auto" w:fill="D5DCE4"/>
            <w:vAlign w:val="center"/>
          </w:tcPr>
          <w:p w14:paraId="6CA44834" w14:textId="77777777" w:rsidR="003D5244" w:rsidRPr="001A161F" w:rsidRDefault="003D5244" w:rsidP="001A38B2">
            <w:pPr>
              <w:jc w:val="center"/>
              <w:rPr>
                <w:i/>
                <w:noProof/>
              </w:rPr>
            </w:pPr>
            <w:r>
              <w:rPr>
                <w:i/>
                <w:noProof/>
              </w:rPr>
              <w:t>Pays</w:t>
            </w:r>
          </w:p>
        </w:tc>
        <w:tc>
          <w:tcPr>
            <w:tcW w:w="6804" w:type="dxa"/>
            <w:shd w:val="clear" w:color="auto" w:fill="D5DCE4"/>
            <w:vAlign w:val="center"/>
          </w:tcPr>
          <w:p w14:paraId="7572EBF9" w14:textId="77777777" w:rsidR="003D5244" w:rsidRPr="001A161F" w:rsidRDefault="003D5244" w:rsidP="001A38B2">
            <w:pPr>
              <w:jc w:val="center"/>
              <w:rPr>
                <w:i/>
                <w:noProof/>
              </w:rPr>
            </w:pPr>
            <w:r>
              <w:rPr>
                <w:i/>
                <w:noProof/>
              </w:rPr>
              <w:t>Nom et statut de l’OCE</w:t>
            </w:r>
          </w:p>
        </w:tc>
      </w:tr>
      <w:tr w:rsidR="003D5244" w:rsidRPr="001812CE" w14:paraId="6A91EB20" w14:textId="77777777" w:rsidTr="00CB0805">
        <w:tc>
          <w:tcPr>
            <w:tcW w:w="2376" w:type="dxa"/>
            <w:shd w:val="clear" w:color="auto" w:fill="auto"/>
          </w:tcPr>
          <w:p w14:paraId="5554D72E" w14:textId="77777777" w:rsidR="003D5244" w:rsidRPr="001812CE" w:rsidRDefault="003D5244" w:rsidP="00FE7C91">
            <w:pPr>
              <w:rPr>
                <w:noProof/>
              </w:rPr>
            </w:pPr>
            <w:r>
              <w:rPr>
                <w:noProof/>
              </w:rPr>
              <w:t>Autriche</w:t>
            </w:r>
          </w:p>
        </w:tc>
        <w:tc>
          <w:tcPr>
            <w:tcW w:w="6804" w:type="dxa"/>
            <w:shd w:val="clear" w:color="auto" w:fill="auto"/>
          </w:tcPr>
          <w:p w14:paraId="32CFD7AE" w14:textId="77777777" w:rsidR="003D5244" w:rsidRPr="001812CE" w:rsidRDefault="003D5244" w:rsidP="00FE7C91">
            <w:pPr>
              <w:rPr>
                <w:noProof/>
              </w:rPr>
            </w:pPr>
            <w:r>
              <w:rPr>
                <w:noProof/>
              </w:rPr>
              <w:t>La «Oesterreichische Kontrollbank AG (OeKB)» agit en qualité d’OCE au nom et pour le compte de la République d’Autriche dans le cadre de la loi sur les garanties à l’exportation.</w:t>
            </w:r>
          </w:p>
        </w:tc>
      </w:tr>
      <w:tr w:rsidR="003D5244" w:rsidRPr="001812CE" w14:paraId="46F79DA9" w14:textId="77777777" w:rsidTr="00CB0805">
        <w:tc>
          <w:tcPr>
            <w:tcW w:w="2376" w:type="dxa"/>
            <w:shd w:val="clear" w:color="auto" w:fill="auto"/>
          </w:tcPr>
          <w:p w14:paraId="7AF61E50" w14:textId="77777777" w:rsidR="003D5244" w:rsidRPr="001812CE" w:rsidRDefault="003D5244" w:rsidP="00FE7C91">
            <w:pPr>
              <w:rPr>
                <w:noProof/>
              </w:rPr>
            </w:pPr>
            <w:r>
              <w:rPr>
                <w:noProof/>
              </w:rPr>
              <w:t>Belgique</w:t>
            </w:r>
          </w:p>
        </w:tc>
        <w:tc>
          <w:tcPr>
            <w:tcW w:w="6804" w:type="dxa"/>
            <w:shd w:val="clear" w:color="auto" w:fill="auto"/>
          </w:tcPr>
          <w:p w14:paraId="4EF5CE49" w14:textId="64A109BF" w:rsidR="003D5244" w:rsidRPr="001812CE" w:rsidRDefault="003D5244" w:rsidP="00FE7C91">
            <w:pPr>
              <w:rPr>
                <w:noProof/>
              </w:rPr>
            </w:pPr>
            <w:r>
              <w:rPr>
                <w:noProof/>
              </w:rPr>
              <w:t>Credendo, l’OCE de la Belgique, est une institution financière publique autonome dotée de la personnalité juridique, garantie par l’État belge.</w:t>
            </w:r>
          </w:p>
        </w:tc>
      </w:tr>
      <w:tr w:rsidR="00BF680C" w:rsidRPr="001812CE" w14:paraId="3363F619" w14:textId="77777777" w:rsidTr="00CB0805">
        <w:tc>
          <w:tcPr>
            <w:tcW w:w="2376" w:type="dxa"/>
            <w:shd w:val="clear" w:color="auto" w:fill="auto"/>
          </w:tcPr>
          <w:p w14:paraId="24683FC0" w14:textId="0B41F1AF" w:rsidR="00BF680C" w:rsidRPr="001812CE" w:rsidRDefault="00BF680C" w:rsidP="00FE7C91">
            <w:pPr>
              <w:rPr>
                <w:noProof/>
              </w:rPr>
            </w:pPr>
            <w:r>
              <w:rPr>
                <w:noProof/>
              </w:rPr>
              <w:t>Croatie</w:t>
            </w:r>
          </w:p>
        </w:tc>
        <w:tc>
          <w:tcPr>
            <w:tcW w:w="6804" w:type="dxa"/>
            <w:shd w:val="clear" w:color="auto" w:fill="auto"/>
          </w:tcPr>
          <w:p w14:paraId="4E627D0B" w14:textId="789574E4" w:rsidR="00BF680C" w:rsidRPr="001812CE" w:rsidRDefault="00BF680C" w:rsidP="00FE7C91">
            <w:pPr>
              <w:rPr>
                <w:noProof/>
              </w:rPr>
            </w:pPr>
            <w:r>
              <w:rPr>
                <w:noProof/>
              </w:rPr>
              <w:t>La Banque croate pour la reconstruction et le développement (HBOR) agit en tant qu’OCE national et fournit une assurance-crédit à l’exportation au nom et pour le compte de la République de Croatie.</w:t>
            </w:r>
          </w:p>
        </w:tc>
      </w:tr>
      <w:tr w:rsidR="00BF680C" w:rsidRPr="001812CE" w14:paraId="1D2D6BAC" w14:textId="77777777" w:rsidTr="00CB0805">
        <w:tc>
          <w:tcPr>
            <w:tcW w:w="2376" w:type="dxa"/>
            <w:shd w:val="clear" w:color="auto" w:fill="auto"/>
          </w:tcPr>
          <w:p w14:paraId="1CE4F487" w14:textId="1EC0BCC0" w:rsidR="00BF680C" w:rsidRPr="001812CE" w:rsidRDefault="00BF680C" w:rsidP="00FE7C91">
            <w:pPr>
              <w:rPr>
                <w:noProof/>
              </w:rPr>
            </w:pPr>
            <w:r>
              <w:rPr>
                <w:noProof/>
              </w:rPr>
              <w:t>République tchèque</w:t>
            </w:r>
          </w:p>
        </w:tc>
        <w:tc>
          <w:tcPr>
            <w:tcW w:w="6804" w:type="dxa"/>
            <w:shd w:val="clear" w:color="auto" w:fill="auto"/>
          </w:tcPr>
          <w:p w14:paraId="1685918C" w14:textId="10FFC473" w:rsidR="00BF680C" w:rsidRPr="001812CE" w:rsidRDefault="00BF680C" w:rsidP="00FE7C91">
            <w:pPr>
              <w:rPr>
                <w:noProof/>
              </w:rPr>
            </w:pPr>
            <w:r>
              <w:rPr>
                <w:noProof/>
              </w:rPr>
              <w:t>La «Export Guarantee and Insurance Corporation» (EGAP), une société publique spécialisée dans l’assurance-crédit, et la Banque tchèque d’exportation (CEB), une banque spécialisée qui est une société par actions détenue par l’État tchèque, agissent toutes deux en qualité d’OCE et proposent différents programmes (produits bancaires et d’assurance).</w:t>
            </w:r>
          </w:p>
        </w:tc>
      </w:tr>
      <w:tr w:rsidR="00BF680C" w:rsidRPr="001812CE" w14:paraId="7649808E" w14:textId="77777777" w:rsidTr="00CB0805">
        <w:tc>
          <w:tcPr>
            <w:tcW w:w="2376" w:type="dxa"/>
            <w:shd w:val="clear" w:color="auto" w:fill="auto"/>
          </w:tcPr>
          <w:p w14:paraId="728867B8" w14:textId="10115C45" w:rsidR="00BF680C" w:rsidRPr="001812CE" w:rsidRDefault="00BF680C" w:rsidP="00FE7C91">
            <w:pPr>
              <w:rPr>
                <w:noProof/>
              </w:rPr>
            </w:pPr>
            <w:r>
              <w:rPr>
                <w:noProof/>
              </w:rPr>
              <w:t>Danemark</w:t>
            </w:r>
          </w:p>
        </w:tc>
        <w:tc>
          <w:tcPr>
            <w:tcW w:w="6804" w:type="dxa"/>
            <w:shd w:val="clear" w:color="auto" w:fill="auto"/>
          </w:tcPr>
          <w:p w14:paraId="75FFED8F" w14:textId="7A6902DE" w:rsidR="00BF680C" w:rsidRPr="001812CE" w:rsidRDefault="005B0B71" w:rsidP="00FE7C91">
            <w:pPr>
              <w:rPr>
                <w:noProof/>
              </w:rPr>
            </w:pPr>
            <w:r>
              <w:rPr>
                <w:noProof/>
              </w:rPr>
              <w:t>En 2022, Eksport Kredit Fonden (EKF) était l’OCE du Danemark et est une entreprise publique indépendante détenue et garantie par l’État danois. (À compter du 1</w:t>
            </w:r>
            <w:r>
              <w:rPr>
                <w:noProof/>
                <w:vertAlign w:val="superscript"/>
              </w:rPr>
              <w:t>er</w:t>
            </w:r>
            <w:r>
              <w:rPr>
                <w:noProof/>
              </w:rPr>
              <w:t xml:space="preserve"> janvier 2023, EKF a fusionné avec d’autres fonds publics danois pour former le Fonds danois d’investissement et d’exportation [EIFO].) </w:t>
            </w:r>
          </w:p>
        </w:tc>
      </w:tr>
      <w:tr w:rsidR="00BF680C" w:rsidRPr="001812CE" w14:paraId="1C660F5B" w14:textId="77777777" w:rsidTr="00CB0805">
        <w:tc>
          <w:tcPr>
            <w:tcW w:w="2376" w:type="dxa"/>
            <w:shd w:val="clear" w:color="auto" w:fill="auto"/>
          </w:tcPr>
          <w:p w14:paraId="7CD5C04B" w14:textId="68A6402E" w:rsidR="00BF680C" w:rsidRPr="001812CE" w:rsidRDefault="00BF680C" w:rsidP="00FE7C91">
            <w:pPr>
              <w:rPr>
                <w:noProof/>
              </w:rPr>
            </w:pPr>
            <w:r>
              <w:rPr>
                <w:noProof/>
              </w:rPr>
              <w:t>Estonie</w:t>
            </w:r>
          </w:p>
        </w:tc>
        <w:tc>
          <w:tcPr>
            <w:tcW w:w="6804" w:type="dxa"/>
            <w:shd w:val="clear" w:color="auto" w:fill="auto"/>
          </w:tcPr>
          <w:p w14:paraId="2F3EEF10" w14:textId="510E3C03" w:rsidR="00BF680C" w:rsidRPr="001812CE" w:rsidRDefault="00BF680C" w:rsidP="00FE7C91">
            <w:pPr>
              <w:rPr>
                <w:noProof/>
              </w:rPr>
            </w:pPr>
            <w:r>
              <w:rPr>
                <w:noProof/>
              </w:rPr>
              <w:t>Aktsiaselts KredEx Krediidikindlustus est une compagnie d’assurances agissant en qualité d’OCE au nom de la République d’Estonie et, pour son compte, en tant qu’agent sur la base de la loi sur les garanties d’exportation de l’État.</w:t>
            </w:r>
          </w:p>
        </w:tc>
      </w:tr>
      <w:tr w:rsidR="00BF680C" w:rsidRPr="001812CE" w14:paraId="454547F1" w14:textId="77777777" w:rsidTr="00CB0805">
        <w:tc>
          <w:tcPr>
            <w:tcW w:w="2376" w:type="dxa"/>
            <w:shd w:val="clear" w:color="auto" w:fill="auto"/>
          </w:tcPr>
          <w:p w14:paraId="1267E809" w14:textId="09AB9D7B" w:rsidR="00BF680C" w:rsidRPr="001812CE" w:rsidRDefault="00BF680C" w:rsidP="00FE7C91">
            <w:pPr>
              <w:rPr>
                <w:noProof/>
              </w:rPr>
            </w:pPr>
            <w:r>
              <w:rPr>
                <w:noProof/>
              </w:rPr>
              <w:t>Finlande</w:t>
            </w:r>
          </w:p>
        </w:tc>
        <w:tc>
          <w:tcPr>
            <w:tcW w:w="6804" w:type="dxa"/>
            <w:shd w:val="clear" w:color="auto" w:fill="auto"/>
          </w:tcPr>
          <w:p w14:paraId="373D49CE" w14:textId="66ECD55D" w:rsidR="00BF680C" w:rsidRPr="001812CE" w:rsidRDefault="00BF680C" w:rsidP="00FE7C91">
            <w:pPr>
              <w:rPr>
                <w:noProof/>
              </w:rPr>
            </w:pPr>
            <w:r>
              <w:rPr>
                <w:noProof/>
              </w:rPr>
              <w:t>Finnvera Plc est l’OCE national de Finlande, une société de financement spécialisée détenue par l’État finlandais.</w:t>
            </w:r>
          </w:p>
        </w:tc>
      </w:tr>
      <w:tr w:rsidR="00BF680C" w:rsidRPr="001812CE" w14:paraId="7E2483C1" w14:textId="77777777" w:rsidTr="00CB0805">
        <w:tc>
          <w:tcPr>
            <w:tcW w:w="2376" w:type="dxa"/>
            <w:shd w:val="clear" w:color="auto" w:fill="auto"/>
          </w:tcPr>
          <w:p w14:paraId="0DE5B5CE" w14:textId="73593509" w:rsidR="00BF680C" w:rsidRPr="001812CE" w:rsidRDefault="00BF680C" w:rsidP="00FE7C91">
            <w:pPr>
              <w:rPr>
                <w:noProof/>
              </w:rPr>
            </w:pPr>
            <w:r>
              <w:rPr>
                <w:noProof/>
              </w:rPr>
              <w:t>France</w:t>
            </w:r>
          </w:p>
        </w:tc>
        <w:tc>
          <w:tcPr>
            <w:tcW w:w="6804" w:type="dxa"/>
            <w:shd w:val="clear" w:color="auto" w:fill="auto"/>
          </w:tcPr>
          <w:p w14:paraId="3AFAE003" w14:textId="77777777" w:rsidR="00BF680C" w:rsidRDefault="00BF680C" w:rsidP="00FE7C91">
            <w:pPr>
              <w:rPr>
                <w:noProof/>
              </w:rPr>
            </w:pPr>
            <w:r>
              <w:rPr>
                <w:noProof/>
              </w:rPr>
              <w:t>Bpifrance Assurance Export est une succursale d’une banque publique d’investissement (Bpifrance SA) et gère des garanties d’État au nom, pour le compte et sous le contrôle de l’État français.</w:t>
            </w:r>
          </w:p>
          <w:p w14:paraId="407C5DBA" w14:textId="772983BC" w:rsidR="00BF680C" w:rsidRPr="001812CE" w:rsidRDefault="00BF680C" w:rsidP="00FE7C91">
            <w:pPr>
              <w:rPr>
                <w:noProof/>
              </w:rPr>
            </w:pPr>
            <w:r>
              <w:rPr>
                <w:noProof/>
              </w:rPr>
              <w:t>Natixis, une société privée, gère des dispositifs de stabilisation des taux d’intérêt pour le compte de l’État français dans le cadre d’une loi et d’une convention entre l’État français et elle-même.</w:t>
            </w:r>
          </w:p>
        </w:tc>
      </w:tr>
      <w:tr w:rsidR="00BF680C" w:rsidRPr="001812CE" w14:paraId="1D8A2A37" w14:textId="77777777" w:rsidTr="00CB0805">
        <w:tc>
          <w:tcPr>
            <w:tcW w:w="2376" w:type="dxa"/>
            <w:shd w:val="clear" w:color="auto" w:fill="auto"/>
          </w:tcPr>
          <w:p w14:paraId="59DF857D" w14:textId="59148690" w:rsidR="00BF680C" w:rsidRPr="001812CE" w:rsidRDefault="00BF680C" w:rsidP="00FE7C91">
            <w:pPr>
              <w:rPr>
                <w:noProof/>
              </w:rPr>
            </w:pPr>
            <w:r>
              <w:rPr>
                <w:noProof/>
              </w:rPr>
              <w:t>Allemagne</w:t>
            </w:r>
          </w:p>
        </w:tc>
        <w:tc>
          <w:tcPr>
            <w:tcW w:w="6804" w:type="dxa"/>
            <w:shd w:val="clear" w:color="auto" w:fill="auto"/>
          </w:tcPr>
          <w:p w14:paraId="76AE734C" w14:textId="0ABF1213" w:rsidR="00BF680C" w:rsidRPr="001812CE" w:rsidRDefault="00BF680C" w:rsidP="008277BF">
            <w:pPr>
              <w:rPr>
                <w:noProof/>
              </w:rPr>
            </w:pPr>
            <w:r>
              <w:rPr>
                <w:noProof/>
              </w:rPr>
              <w:t>Le gouvernement fédéral assume la responsabilité budgétaire du régime allemand de garantie des crédits à l’exportation. Le régime est géré pour le compte de la République fédérale d’Allemagne par Euler Hermes Aktiengesellschaft (une compagnie d’assurances) mandatée par le gouvernement fédéral.</w:t>
            </w:r>
          </w:p>
        </w:tc>
      </w:tr>
      <w:tr w:rsidR="00BF680C" w:rsidRPr="001812CE" w14:paraId="38A679EF" w14:textId="77777777" w:rsidTr="00CB0805">
        <w:tc>
          <w:tcPr>
            <w:tcW w:w="2376" w:type="dxa"/>
            <w:shd w:val="clear" w:color="auto" w:fill="auto"/>
          </w:tcPr>
          <w:p w14:paraId="58824058" w14:textId="202A3D9D" w:rsidR="00BF680C" w:rsidRPr="001812CE" w:rsidRDefault="00BF680C" w:rsidP="00FE7C91">
            <w:pPr>
              <w:rPr>
                <w:noProof/>
              </w:rPr>
            </w:pPr>
            <w:r>
              <w:rPr>
                <w:noProof/>
              </w:rPr>
              <w:t>Hongrie</w:t>
            </w:r>
          </w:p>
        </w:tc>
        <w:tc>
          <w:tcPr>
            <w:tcW w:w="6804" w:type="dxa"/>
            <w:shd w:val="clear" w:color="auto" w:fill="auto"/>
          </w:tcPr>
          <w:p w14:paraId="17EB4AEF" w14:textId="4C4EDC4B" w:rsidR="00BF680C" w:rsidRPr="001812CE" w:rsidRDefault="00BF680C" w:rsidP="00FE7C91">
            <w:pPr>
              <w:rPr>
                <w:noProof/>
              </w:rPr>
            </w:pPr>
            <w:r>
              <w:rPr>
                <w:noProof/>
              </w:rPr>
              <w:t>La «Hungarian Export-Import Bank Plc.» (Eximbank) est une banque spécialisée détenue par l’État. La «Hungarian Export Credit Insurance Plc.» (MEHIB) est une société publique spécialisée dans l’assurance-crédit. La banque et l’assureur opèrent dans un cadre intégré et agissent en tant qu’OCE dans le cadre de programmes complémentaires.</w:t>
            </w:r>
          </w:p>
        </w:tc>
      </w:tr>
      <w:tr w:rsidR="00BF680C" w:rsidRPr="001812CE" w14:paraId="3EEA783B" w14:textId="77777777" w:rsidTr="00CB0805">
        <w:tc>
          <w:tcPr>
            <w:tcW w:w="2376" w:type="dxa"/>
            <w:shd w:val="clear" w:color="auto" w:fill="auto"/>
          </w:tcPr>
          <w:p w14:paraId="65A087C2" w14:textId="086611ED" w:rsidR="00BF680C" w:rsidRPr="001812CE" w:rsidRDefault="00BF680C" w:rsidP="00FE7C91">
            <w:pPr>
              <w:rPr>
                <w:noProof/>
              </w:rPr>
            </w:pPr>
            <w:r>
              <w:rPr>
                <w:noProof/>
              </w:rPr>
              <w:t>Italie</w:t>
            </w:r>
          </w:p>
        </w:tc>
        <w:tc>
          <w:tcPr>
            <w:tcW w:w="6804" w:type="dxa"/>
            <w:shd w:val="clear" w:color="auto" w:fill="auto"/>
          </w:tcPr>
          <w:p w14:paraId="5A8517AF" w14:textId="44141D80" w:rsidR="00BF680C" w:rsidRPr="001812CE" w:rsidRDefault="00BF680C" w:rsidP="00FE7C91">
            <w:pPr>
              <w:rPr>
                <w:noProof/>
              </w:rPr>
            </w:pPr>
            <w:r>
              <w:rPr>
                <w:noProof/>
              </w:rPr>
              <w:t>SACE, une société par actions d’État (détenue à 100 % par la Cassa Depositi e Prestiti), et SIMEST, une société par actions contrôlée par la Cassa Depositi e Prestiti par l’intermédiaire de SACE, font toutes deux fonction d’OCE. Dans le cadre de programmes de crédit à l’exportation bénéficiant d’un soutien public, SACE fournit principalement des garanties et des assurances, et SIMEST des crédits acheteurs et fournisseurs. Les deux entités proposent également une gamme de produits de crédits non destinés à l’exportation.</w:t>
            </w:r>
          </w:p>
        </w:tc>
      </w:tr>
      <w:tr w:rsidR="00BF680C" w:rsidRPr="001812CE" w14:paraId="606F3E3B" w14:textId="77777777" w:rsidTr="00CB0805">
        <w:tc>
          <w:tcPr>
            <w:tcW w:w="2376" w:type="dxa"/>
            <w:shd w:val="clear" w:color="auto" w:fill="auto"/>
          </w:tcPr>
          <w:p w14:paraId="4413393D" w14:textId="52BC832D" w:rsidR="00BF680C" w:rsidRPr="001812CE" w:rsidRDefault="00BF680C" w:rsidP="00FE7C91">
            <w:pPr>
              <w:rPr>
                <w:noProof/>
              </w:rPr>
            </w:pPr>
            <w:r>
              <w:rPr>
                <w:noProof/>
              </w:rPr>
              <w:t>Luxembourg</w:t>
            </w:r>
          </w:p>
        </w:tc>
        <w:tc>
          <w:tcPr>
            <w:tcW w:w="6804" w:type="dxa"/>
            <w:shd w:val="clear" w:color="auto" w:fill="auto"/>
          </w:tcPr>
          <w:p w14:paraId="3087AFC7" w14:textId="108B5EC8" w:rsidR="00BF680C" w:rsidRPr="001812CE" w:rsidRDefault="00BF680C" w:rsidP="00FE7C91">
            <w:pPr>
              <w:rPr>
                <w:noProof/>
              </w:rPr>
            </w:pPr>
            <w:r>
              <w:rPr>
                <w:noProof/>
              </w:rPr>
              <w:t>L’OCE du Luxembourg est l’Office du Ducroire (ODL), une institution publique bénéficiant de la garantie de l’État.</w:t>
            </w:r>
          </w:p>
        </w:tc>
      </w:tr>
      <w:tr w:rsidR="00BF680C" w:rsidRPr="001812CE" w14:paraId="1B1E44D5" w14:textId="77777777" w:rsidTr="00CB0805">
        <w:tc>
          <w:tcPr>
            <w:tcW w:w="2376" w:type="dxa"/>
            <w:shd w:val="clear" w:color="auto" w:fill="auto"/>
          </w:tcPr>
          <w:p w14:paraId="26B34E94" w14:textId="2461F6FD" w:rsidR="00BF680C" w:rsidRPr="001812CE" w:rsidRDefault="00BF680C" w:rsidP="00FE7C91">
            <w:pPr>
              <w:rPr>
                <w:noProof/>
              </w:rPr>
            </w:pPr>
            <w:r>
              <w:rPr>
                <w:noProof/>
              </w:rPr>
              <w:t>Pays-Bas</w:t>
            </w:r>
          </w:p>
        </w:tc>
        <w:tc>
          <w:tcPr>
            <w:tcW w:w="6804" w:type="dxa"/>
            <w:shd w:val="clear" w:color="auto" w:fill="auto"/>
          </w:tcPr>
          <w:p w14:paraId="47DA41E2" w14:textId="5D4D013B" w:rsidR="00BF680C" w:rsidRPr="001812CE" w:rsidRDefault="00BF680C" w:rsidP="00FE7C91">
            <w:pPr>
              <w:rPr>
                <w:noProof/>
              </w:rPr>
            </w:pPr>
            <w:r>
              <w:rPr>
                <w:noProof/>
              </w:rPr>
              <w:t>Atradius State Business est l’OCE du gouvernement néerlandais. Il exécute les contrats d’assurance-crédit à l’exportation et les garanties conclues/accordées par le ministre des finances, représentant l’État néerlandais.</w:t>
            </w:r>
          </w:p>
        </w:tc>
      </w:tr>
      <w:tr w:rsidR="00BF680C" w:rsidRPr="001812CE" w14:paraId="19ACD0DD" w14:textId="77777777" w:rsidTr="00CB0805">
        <w:tc>
          <w:tcPr>
            <w:tcW w:w="2376" w:type="dxa"/>
            <w:shd w:val="clear" w:color="auto" w:fill="auto"/>
          </w:tcPr>
          <w:p w14:paraId="73436F06" w14:textId="6E350C8C" w:rsidR="00BF680C" w:rsidRPr="001812CE" w:rsidRDefault="00BF680C" w:rsidP="00FE7C91">
            <w:pPr>
              <w:rPr>
                <w:noProof/>
              </w:rPr>
            </w:pPr>
            <w:r>
              <w:rPr>
                <w:noProof/>
              </w:rPr>
              <w:t>Pologne</w:t>
            </w:r>
          </w:p>
        </w:tc>
        <w:tc>
          <w:tcPr>
            <w:tcW w:w="6804" w:type="dxa"/>
            <w:shd w:val="clear" w:color="auto" w:fill="auto"/>
          </w:tcPr>
          <w:p w14:paraId="7D073C9A" w14:textId="60D9807B" w:rsidR="00BF680C" w:rsidRPr="001812CE" w:rsidRDefault="00BF680C" w:rsidP="00FE7C91">
            <w:pPr>
              <w:rPr>
                <w:noProof/>
              </w:rPr>
            </w:pPr>
            <w:r>
              <w:rPr>
                <w:noProof/>
              </w:rPr>
              <w:t>KUKE est une société par actions détenue majoritairement par le Trésor public. KUKE a été mandatée par la loi du 7 juillet 1994 pour gérer le régime de crédits à l’exportation de garantie pure.</w:t>
            </w:r>
          </w:p>
        </w:tc>
      </w:tr>
      <w:tr w:rsidR="00BF680C" w:rsidRPr="001812CE" w14:paraId="3A73CCDF" w14:textId="77777777" w:rsidTr="00CB0805">
        <w:tc>
          <w:tcPr>
            <w:tcW w:w="2376" w:type="dxa"/>
            <w:shd w:val="clear" w:color="auto" w:fill="auto"/>
          </w:tcPr>
          <w:p w14:paraId="15D57DF0" w14:textId="3036DE2D" w:rsidR="00BF680C" w:rsidRPr="001812CE" w:rsidRDefault="00BF680C" w:rsidP="00FE7C91">
            <w:pPr>
              <w:rPr>
                <w:noProof/>
              </w:rPr>
            </w:pPr>
            <w:r>
              <w:rPr>
                <w:noProof/>
              </w:rPr>
              <w:t>Portugal</w:t>
            </w:r>
          </w:p>
        </w:tc>
        <w:tc>
          <w:tcPr>
            <w:tcW w:w="6804" w:type="dxa"/>
            <w:shd w:val="clear" w:color="auto" w:fill="auto"/>
          </w:tcPr>
          <w:p w14:paraId="77CE118F" w14:textId="3AFD3120" w:rsidR="00BF680C" w:rsidRDefault="00BF680C" w:rsidP="00FE7C91">
            <w:pPr>
              <w:rPr>
                <w:noProof/>
              </w:rPr>
            </w:pPr>
            <w:r>
              <w:rPr>
                <w:noProof/>
              </w:rPr>
              <w:t>COSEC (Companhia de Seguro de Créditos) est une compagnie d’assurances privée agissant en tant qu’OCE pour le compte de l’État portugais, en coordination avec la direction générale du Trésor et des finances.</w:t>
            </w:r>
          </w:p>
          <w:p w14:paraId="3A4D16E3" w14:textId="10356A75" w:rsidR="007139E3" w:rsidRPr="00780045" w:rsidRDefault="007139E3" w:rsidP="00FE7C91">
            <w:pPr>
              <w:rPr>
                <w:noProof/>
              </w:rPr>
            </w:pPr>
            <w:r>
              <w:rPr>
                <w:noProof/>
              </w:rPr>
              <w:t>BPF (Banco Português de Fomento) est une banque nationale de développement publique qui a commencé à agir au nom et pour le compte de l’État pour des programmes spécifiques de crédit à l’exportation, à partir de 2022.</w:t>
            </w:r>
          </w:p>
        </w:tc>
      </w:tr>
      <w:tr w:rsidR="00BF680C" w:rsidRPr="001812CE" w14:paraId="136EEF5B" w14:textId="77777777" w:rsidTr="00CB0805">
        <w:tc>
          <w:tcPr>
            <w:tcW w:w="2376" w:type="dxa"/>
            <w:shd w:val="clear" w:color="auto" w:fill="auto"/>
          </w:tcPr>
          <w:p w14:paraId="078748A7" w14:textId="34BBE0E6" w:rsidR="00BF680C" w:rsidRPr="001812CE" w:rsidRDefault="00BF680C" w:rsidP="00FE7C91">
            <w:pPr>
              <w:rPr>
                <w:noProof/>
              </w:rPr>
            </w:pPr>
            <w:r>
              <w:rPr>
                <w:noProof/>
              </w:rPr>
              <w:t>Roumanie</w:t>
            </w:r>
          </w:p>
        </w:tc>
        <w:tc>
          <w:tcPr>
            <w:tcW w:w="6804" w:type="dxa"/>
            <w:shd w:val="clear" w:color="auto" w:fill="auto"/>
          </w:tcPr>
          <w:p w14:paraId="6BFAE6A3" w14:textId="26AFACD3" w:rsidR="00BF680C" w:rsidRPr="001812CE" w:rsidRDefault="00BF680C" w:rsidP="00FE7C91">
            <w:pPr>
              <w:rPr>
                <w:noProof/>
              </w:rPr>
            </w:pPr>
            <w:r>
              <w:rPr>
                <w:noProof/>
              </w:rPr>
              <w:t>Banca de Export-Import a Romaniei — Eximbank SA (EximBank), l’OCE national, est une société par actions dont l’État roumain est l’actionnaire principal.</w:t>
            </w:r>
          </w:p>
        </w:tc>
      </w:tr>
      <w:tr w:rsidR="00BF680C" w:rsidRPr="001812CE" w14:paraId="72831FD3" w14:textId="77777777" w:rsidTr="00CB0805">
        <w:tc>
          <w:tcPr>
            <w:tcW w:w="2376" w:type="dxa"/>
            <w:shd w:val="clear" w:color="auto" w:fill="auto"/>
          </w:tcPr>
          <w:p w14:paraId="21E13E84" w14:textId="3C85E941" w:rsidR="00BF680C" w:rsidRPr="001812CE" w:rsidRDefault="00BF680C" w:rsidP="00FE7C91">
            <w:pPr>
              <w:rPr>
                <w:noProof/>
              </w:rPr>
            </w:pPr>
            <w:r>
              <w:rPr>
                <w:noProof/>
              </w:rPr>
              <w:t>Slovénie</w:t>
            </w:r>
          </w:p>
        </w:tc>
        <w:tc>
          <w:tcPr>
            <w:tcW w:w="6804" w:type="dxa"/>
            <w:shd w:val="clear" w:color="auto" w:fill="auto"/>
          </w:tcPr>
          <w:p w14:paraId="59281A3B" w14:textId="42B4CF28" w:rsidR="00BF680C" w:rsidRPr="001812CE" w:rsidRDefault="00BF680C" w:rsidP="00FE7C91">
            <w:pPr>
              <w:rPr>
                <w:noProof/>
              </w:rPr>
            </w:pPr>
            <w:r>
              <w:rPr>
                <w:noProof/>
                <w:shd w:val="clear" w:color="auto" w:fill="FFFFFF"/>
              </w:rPr>
              <w:t>SID Bank Inc.</w:t>
            </w:r>
            <w:r>
              <w:rPr>
                <w:noProof/>
              </w:rPr>
              <w:t xml:space="preserve"> est l’établissement habilité par l’État à fournir des services d’OCE. Il agit </w:t>
            </w:r>
            <w:r>
              <w:rPr>
                <w:noProof/>
                <w:shd w:val="clear" w:color="auto" w:fill="FFFFFF"/>
              </w:rPr>
              <w:t>au nom de la République de Slovénie et pour son compte en tant qu’agent.</w:t>
            </w:r>
          </w:p>
        </w:tc>
      </w:tr>
      <w:tr w:rsidR="00BF680C" w:rsidRPr="001812CE" w14:paraId="494732A4" w14:textId="77777777" w:rsidTr="00CB0805">
        <w:tc>
          <w:tcPr>
            <w:tcW w:w="2376" w:type="dxa"/>
            <w:shd w:val="clear" w:color="auto" w:fill="auto"/>
          </w:tcPr>
          <w:p w14:paraId="2B68CC0D" w14:textId="28F073B9" w:rsidR="00BF680C" w:rsidRPr="001812CE" w:rsidRDefault="00BF680C" w:rsidP="00FE7C91">
            <w:pPr>
              <w:rPr>
                <w:noProof/>
              </w:rPr>
            </w:pPr>
            <w:r>
              <w:rPr>
                <w:noProof/>
              </w:rPr>
              <w:t>Slovaquie</w:t>
            </w:r>
          </w:p>
        </w:tc>
        <w:tc>
          <w:tcPr>
            <w:tcW w:w="6804" w:type="dxa"/>
            <w:shd w:val="clear" w:color="auto" w:fill="auto"/>
          </w:tcPr>
          <w:p w14:paraId="6E68E5DD" w14:textId="5E429F27" w:rsidR="00BF680C" w:rsidRPr="001812CE" w:rsidRDefault="00BF680C" w:rsidP="00FE7C91">
            <w:pPr>
              <w:rPr>
                <w:noProof/>
              </w:rPr>
            </w:pPr>
            <w:r>
              <w:rPr>
                <w:noProof/>
              </w:rPr>
              <w:t>EXIMBANKA SR est l’OCE officiel de la République slovaque, en tant qu’entité juridique créée en vertu d’une loi spéciale.</w:t>
            </w:r>
          </w:p>
        </w:tc>
      </w:tr>
      <w:tr w:rsidR="00BF680C" w:rsidRPr="001812CE" w14:paraId="417AA6C2" w14:textId="77777777" w:rsidTr="00CB0805">
        <w:tc>
          <w:tcPr>
            <w:tcW w:w="2376" w:type="dxa"/>
            <w:shd w:val="clear" w:color="auto" w:fill="auto"/>
          </w:tcPr>
          <w:p w14:paraId="4B6E9206" w14:textId="3CE08305" w:rsidR="00BF680C" w:rsidRPr="001812CE" w:rsidRDefault="00BF680C" w:rsidP="00FE7C91">
            <w:pPr>
              <w:rPr>
                <w:noProof/>
              </w:rPr>
            </w:pPr>
            <w:r>
              <w:rPr>
                <w:noProof/>
              </w:rPr>
              <w:t>Espagne</w:t>
            </w:r>
          </w:p>
        </w:tc>
        <w:tc>
          <w:tcPr>
            <w:tcW w:w="6804" w:type="dxa"/>
            <w:shd w:val="clear" w:color="auto" w:fill="auto"/>
          </w:tcPr>
          <w:p w14:paraId="6BE4BEDA" w14:textId="182D44C9" w:rsidR="00BF680C" w:rsidRPr="001812CE" w:rsidRDefault="005B0B71" w:rsidP="00FE7C91">
            <w:pPr>
              <w:rPr>
                <w:noProof/>
              </w:rPr>
            </w:pPr>
            <w:r>
              <w:rPr>
                <w:noProof/>
              </w:rPr>
              <w:t xml:space="preserve">Compañía Española de Seguros de Crédito a la Exportación (CESCE) est une société à capitaux mixtes dans laquelle l’État détient la majorité des parts. Elle est chargée de gérer l’assurance-crédit à l’exportation pour le compte de l’État espagnol. L’Instituto de Crédito Oficial (ICO) participe à l’arrangement financier des opérations effectuées pour le compte du Fonds pour l’internationalisation des entreprises en ce qui concerne le financement direct et les dispositifs de stabilisation des taux d’intérêt, dont le ministère </w:t>
            </w:r>
            <w:r>
              <w:rPr>
                <w:noProof/>
                <w:shd w:val="clear" w:color="auto" w:fill="FFFFFF"/>
              </w:rPr>
              <w:t>de</w:t>
            </w:r>
            <w:r>
              <w:rPr>
                <w:noProof/>
              </w:rPr>
              <w:t xml:space="preserve"> l’industrie, du commerce et du tourisme est responsable.</w:t>
            </w:r>
          </w:p>
        </w:tc>
      </w:tr>
      <w:tr w:rsidR="00BF680C" w:rsidRPr="001812CE" w14:paraId="112E4FB1" w14:textId="77777777" w:rsidTr="00CB0805">
        <w:tc>
          <w:tcPr>
            <w:tcW w:w="2376" w:type="dxa"/>
            <w:shd w:val="clear" w:color="auto" w:fill="auto"/>
          </w:tcPr>
          <w:p w14:paraId="195C3A2B" w14:textId="3C603F00" w:rsidR="00BF680C" w:rsidRPr="001812CE" w:rsidRDefault="00BF680C" w:rsidP="00FE7C91">
            <w:pPr>
              <w:rPr>
                <w:noProof/>
              </w:rPr>
            </w:pPr>
            <w:r>
              <w:rPr>
                <w:noProof/>
              </w:rPr>
              <w:t>Suède</w:t>
            </w:r>
          </w:p>
        </w:tc>
        <w:tc>
          <w:tcPr>
            <w:tcW w:w="6804" w:type="dxa"/>
            <w:shd w:val="clear" w:color="auto" w:fill="auto"/>
          </w:tcPr>
          <w:p w14:paraId="0230475C" w14:textId="30600747" w:rsidR="00BF680C" w:rsidRPr="001812CE" w:rsidRDefault="00BF680C" w:rsidP="00FE7C91">
            <w:pPr>
              <w:rPr>
                <w:noProof/>
              </w:rPr>
            </w:pPr>
            <w:r>
              <w:rPr>
                <w:noProof/>
              </w:rPr>
              <w:t>L’Office suédois de garantie des crédits à l’exportation (EKN) et la Société suédoise des crédits à l’exportation (SEK) ont des mandats similaires, mais leur structure organisationnelle et les services qu’ils proposent diffèrent. EKN assure le risque de crédit et SEK propose des refinancements. EKN est une agence gouvernementale. SEK est une société entièrement détenue par l’État.</w:t>
            </w:r>
          </w:p>
        </w:tc>
      </w:tr>
    </w:tbl>
    <w:p w14:paraId="3593065B" w14:textId="0A7D2F2A" w:rsidR="00984B6E" w:rsidRDefault="00984B6E">
      <w:pPr>
        <w:rPr>
          <w:noProof/>
        </w:rPr>
      </w:pPr>
    </w:p>
    <w:p w14:paraId="7F87060B" w14:textId="77777777" w:rsidR="00984B6E" w:rsidRDefault="00984B6E">
      <w:pPr>
        <w:rPr>
          <w:noProof/>
        </w:rPr>
      </w:pPr>
      <w:r>
        <w:rPr>
          <w:noProof/>
        </w:rPr>
        <w:br w:type="page"/>
      </w:r>
    </w:p>
    <w:p w14:paraId="1B01BC90" w14:textId="4DEF96F1" w:rsidR="00984B6E" w:rsidRDefault="00984B6E" w:rsidP="00984B6E">
      <w:pPr>
        <w:jc w:val="center"/>
        <w:rPr>
          <w:b/>
          <w:noProof/>
        </w:rPr>
      </w:pPr>
      <w:r>
        <w:rPr>
          <w:b/>
          <w:noProof/>
          <w:u w:val="single"/>
        </w:rPr>
        <w:t>ANNEXE 2</w:t>
      </w:r>
    </w:p>
    <w:p w14:paraId="008DB727" w14:textId="4FAC2B30" w:rsidR="00984B6E" w:rsidRDefault="00984B6E" w:rsidP="00984B6E">
      <w:pPr>
        <w:spacing w:after="120"/>
        <w:rPr>
          <w:b/>
          <w:noProof/>
        </w:rPr>
      </w:pPr>
      <w:r>
        <w:rPr>
          <w:b/>
          <w:noProof/>
        </w:rPr>
        <w:t>Liens vers les sites web pertinents à des fins de devoir de diligence environnementale et sociale</w:t>
      </w:r>
    </w:p>
    <w:p w14:paraId="6F227840" w14:textId="77777777" w:rsidR="00984B6E" w:rsidRDefault="00984B6E" w:rsidP="00984B6E">
      <w:pPr>
        <w:spacing w:after="120"/>
        <w:jc w:val="both"/>
        <w:rPr>
          <w:noProof/>
        </w:rPr>
      </w:pPr>
      <w:r>
        <w:rPr>
          <w:noProof/>
        </w:rPr>
        <w:t>Sur son site web (</w:t>
      </w:r>
      <w:hyperlink r:id="rId15" w:history="1">
        <w:r>
          <w:rPr>
            <w:rStyle w:val="Hyperlink"/>
            <w:noProof/>
          </w:rPr>
          <w:t>https:// www.oecd.org/trade/topics/export-credits/environmental-and-social-due-diligence/</w:t>
        </w:r>
      </w:hyperlink>
      <w:r>
        <w:rPr>
          <w:noProof/>
        </w:rPr>
        <w:t>), l’OCDE fournit des informations sur le devoir de diligence environnementale et sociale pour les crédits à l’exportation bénéficiant d’un soutien public, y compris des enquêtes sur les pratiques des membres et des informations agrégées sur les projets des catégories A et B bénéficiant d’un soutien et susceptibles d’avoir des incidences environnementales et sociales négatives.</w:t>
      </w:r>
    </w:p>
    <w:p w14:paraId="07517EE4" w14:textId="77777777" w:rsidR="00984B6E" w:rsidRDefault="00984B6E" w:rsidP="00984B6E">
      <w:pPr>
        <w:spacing w:after="120"/>
        <w:jc w:val="both"/>
        <w:rPr>
          <w:noProof/>
        </w:rPr>
      </w:pPr>
      <w:r>
        <w:rPr>
          <w:noProof/>
        </w:rPr>
        <w:t>Elle renvoie également aux pages web des OCE concernés pour la publication d’informations détaillées sur les projets des catégories A et B. Le tableau ci-après présente les liens directs pour les OCE de l’Union.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371"/>
      </w:tblGrid>
      <w:tr w:rsidR="00984B6E" w14:paraId="5C9BB58A" w14:textId="77777777" w:rsidTr="00984B6E">
        <w:trPr>
          <w:trHeight w:val="397"/>
        </w:trPr>
        <w:tc>
          <w:tcPr>
            <w:tcW w:w="9180" w:type="dxa"/>
            <w:gridSpan w:val="2"/>
            <w:tcBorders>
              <w:top w:val="single" w:sz="4" w:space="0" w:color="auto"/>
              <w:left w:val="single" w:sz="4" w:space="0" w:color="auto"/>
              <w:bottom w:val="single" w:sz="4" w:space="0" w:color="auto"/>
              <w:right w:val="single" w:sz="4" w:space="0" w:color="auto"/>
            </w:tcBorders>
            <w:shd w:val="clear" w:color="auto" w:fill="44546A"/>
            <w:vAlign w:val="center"/>
            <w:hideMark/>
          </w:tcPr>
          <w:p w14:paraId="5C5FA722" w14:textId="77777777" w:rsidR="00984B6E" w:rsidRDefault="00984B6E">
            <w:pPr>
              <w:rPr>
                <w:b/>
                <w:noProof/>
                <w:color w:val="FFFFFF"/>
              </w:rPr>
            </w:pPr>
            <w:r>
              <w:rPr>
                <w:b/>
                <w:noProof/>
                <w:color w:val="FFFFFF"/>
              </w:rPr>
              <w:t>Tableau Liens vers la publication d’informations sur les projets susceptibles d’avoir une incidence négative sur l’environnement et sur le plan social et pris en considération pour un soutien public par les OCE de l’UE.</w:t>
            </w:r>
          </w:p>
        </w:tc>
      </w:tr>
      <w:tr w:rsidR="00984B6E" w14:paraId="434A6775" w14:textId="77777777" w:rsidTr="00984B6E">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C906871" w14:textId="77777777" w:rsidR="00984B6E" w:rsidRDefault="00984B6E">
            <w:pPr>
              <w:jc w:val="center"/>
              <w:rPr>
                <w:i/>
                <w:noProof/>
              </w:rPr>
            </w:pPr>
            <w:r>
              <w:rPr>
                <w:i/>
                <w:noProof/>
              </w:rPr>
              <w:t>Pays</w:t>
            </w:r>
          </w:p>
        </w:tc>
        <w:tc>
          <w:tcPr>
            <w:tcW w:w="737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B0393D0" w14:textId="77777777" w:rsidR="00984B6E" w:rsidRDefault="00984B6E">
            <w:pPr>
              <w:jc w:val="center"/>
              <w:rPr>
                <w:i/>
                <w:noProof/>
              </w:rPr>
            </w:pPr>
            <w:r>
              <w:rPr>
                <w:i/>
                <w:noProof/>
              </w:rPr>
              <w:t>Publication d’informations sur les projets de catégorie A et B, souvent accompagnée d’informations sur les pratiques relatives au devoir de diligence environnementale et sociale</w:t>
            </w:r>
          </w:p>
        </w:tc>
      </w:tr>
      <w:tr w:rsidR="00984B6E" w14:paraId="1E8A243B"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186FC5A1" w14:textId="77777777" w:rsidR="00984B6E" w:rsidRDefault="00984B6E">
            <w:pPr>
              <w:rPr>
                <w:noProof/>
              </w:rPr>
            </w:pPr>
            <w:r>
              <w:rPr>
                <w:noProof/>
              </w:rPr>
              <w:t>Autriche</w:t>
            </w:r>
          </w:p>
        </w:tc>
        <w:tc>
          <w:tcPr>
            <w:tcW w:w="7371" w:type="dxa"/>
            <w:tcBorders>
              <w:top w:val="single" w:sz="4" w:space="0" w:color="auto"/>
              <w:left w:val="single" w:sz="4" w:space="0" w:color="auto"/>
              <w:bottom w:val="single" w:sz="4" w:space="0" w:color="auto"/>
              <w:right w:val="single" w:sz="4" w:space="0" w:color="auto"/>
            </w:tcBorders>
            <w:hideMark/>
          </w:tcPr>
          <w:p w14:paraId="12FD67F7" w14:textId="77777777" w:rsidR="00984B6E" w:rsidRDefault="004D6F22">
            <w:pPr>
              <w:rPr>
                <w:noProof/>
              </w:rPr>
            </w:pPr>
            <w:hyperlink r:id="rId16" w:history="1">
              <w:r w:rsidR="00BD1FD8">
                <w:rPr>
                  <w:rStyle w:val="Hyperlink"/>
                  <w:noProof/>
                </w:rPr>
                <w:t>https://www.oekb.at/en/export-services/about-oekb-export-services/environmental-and-social-aspects/projects-after-commitment.html</w:t>
              </w:r>
            </w:hyperlink>
            <w:r w:rsidR="00BD1FD8">
              <w:rPr>
                <w:noProof/>
              </w:rPr>
              <w:t xml:space="preserve"> </w:t>
            </w:r>
          </w:p>
        </w:tc>
      </w:tr>
      <w:tr w:rsidR="00984B6E" w14:paraId="6054C41C"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349CB96F" w14:textId="77777777" w:rsidR="00984B6E" w:rsidRDefault="00984B6E">
            <w:pPr>
              <w:rPr>
                <w:noProof/>
              </w:rPr>
            </w:pPr>
            <w:r>
              <w:rPr>
                <w:noProof/>
              </w:rPr>
              <w:t>Belgique</w:t>
            </w:r>
          </w:p>
        </w:tc>
        <w:tc>
          <w:tcPr>
            <w:tcW w:w="7371" w:type="dxa"/>
            <w:tcBorders>
              <w:top w:val="single" w:sz="4" w:space="0" w:color="auto"/>
              <w:left w:val="single" w:sz="4" w:space="0" w:color="auto"/>
              <w:bottom w:val="single" w:sz="4" w:space="0" w:color="auto"/>
              <w:right w:val="single" w:sz="4" w:space="0" w:color="auto"/>
            </w:tcBorders>
            <w:hideMark/>
          </w:tcPr>
          <w:p w14:paraId="7B82B488" w14:textId="6A2C2850" w:rsidR="00984B6E" w:rsidRDefault="004D6F22">
            <w:pPr>
              <w:rPr>
                <w:noProof/>
              </w:rPr>
            </w:pPr>
            <w:hyperlink r:id="rId17" w:history="1">
              <w:r w:rsidR="00BD1FD8">
                <w:rPr>
                  <w:rStyle w:val="Hyperlink"/>
                  <w:noProof/>
                </w:rPr>
                <w:t>https://credendo.com/en/environmental-and-social-due-diligence</w:t>
              </w:r>
            </w:hyperlink>
          </w:p>
        </w:tc>
      </w:tr>
      <w:tr w:rsidR="00984B6E" w14:paraId="4E1B1D7B"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2EF44602" w14:textId="77777777" w:rsidR="00984B6E" w:rsidRDefault="00984B6E">
            <w:pPr>
              <w:rPr>
                <w:noProof/>
              </w:rPr>
            </w:pPr>
            <w:r>
              <w:rPr>
                <w:noProof/>
              </w:rPr>
              <w:t>Croatie</w:t>
            </w:r>
          </w:p>
        </w:tc>
        <w:tc>
          <w:tcPr>
            <w:tcW w:w="7371" w:type="dxa"/>
            <w:tcBorders>
              <w:top w:val="single" w:sz="4" w:space="0" w:color="auto"/>
              <w:left w:val="single" w:sz="4" w:space="0" w:color="auto"/>
              <w:bottom w:val="single" w:sz="4" w:space="0" w:color="auto"/>
              <w:right w:val="single" w:sz="4" w:space="0" w:color="auto"/>
            </w:tcBorders>
            <w:hideMark/>
          </w:tcPr>
          <w:p w14:paraId="6C2E7A6A" w14:textId="77777777" w:rsidR="00984B6E" w:rsidRDefault="00984B6E">
            <w:pPr>
              <w:rPr>
                <w:noProof/>
              </w:rPr>
            </w:pPr>
            <w:r>
              <w:rPr>
                <w:noProof/>
              </w:rPr>
              <w:t>Pas d’opérations de ce type</w:t>
            </w:r>
          </w:p>
        </w:tc>
      </w:tr>
      <w:tr w:rsidR="00984B6E" w14:paraId="07C2BE31"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0146E3F6" w14:textId="77777777" w:rsidR="00984B6E" w:rsidRDefault="00984B6E">
            <w:pPr>
              <w:rPr>
                <w:noProof/>
              </w:rPr>
            </w:pPr>
            <w:r>
              <w:rPr>
                <w:noProof/>
              </w:rPr>
              <w:t>République tchèque</w:t>
            </w:r>
          </w:p>
        </w:tc>
        <w:tc>
          <w:tcPr>
            <w:tcW w:w="7371" w:type="dxa"/>
            <w:tcBorders>
              <w:top w:val="single" w:sz="4" w:space="0" w:color="auto"/>
              <w:left w:val="single" w:sz="4" w:space="0" w:color="auto"/>
              <w:bottom w:val="single" w:sz="4" w:space="0" w:color="auto"/>
              <w:right w:val="single" w:sz="4" w:space="0" w:color="auto"/>
            </w:tcBorders>
            <w:hideMark/>
          </w:tcPr>
          <w:p w14:paraId="17A3F38A" w14:textId="77777777" w:rsidR="00984B6E" w:rsidRDefault="004D6F22">
            <w:pPr>
              <w:rPr>
                <w:noProof/>
              </w:rPr>
            </w:pPr>
            <w:hyperlink r:id="rId18" w:history="1">
              <w:r w:rsidR="00BD1FD8">
                <w:rPr>
                  <w:rStyle w:val="Hyperlink"/>
                  <w:noProof/>
                </w:rPr>
                <w:t>https://www.egap.cz/en/information-projects-classified-under-categories-and-b-realized-insurance-egap</w:t>
              </w:r>
            </w:hyperlink>
          </w:p>
        </w:tc>
      </w:tr>
      <w:tr w:rsidR="00984B6E" w14:paraId="2E5B1F4D"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55072099" w14:textId="77777777" w:rsidR="00984B6E" w:rsidRDefault="00984B6E">
            <w:pPr>
              <w:rPr>
                <w:noProof/>
              </w:rPr>
            </w:pPr>
            <w:r>
              <w:rPr>
                <w:noProof/>
              </w:rPr>
              <w:t>Danemark</w:t>
            </w:r>
          </w:p>
        </w:tc>
        <w:tc>
          <w:tcPr>
            <w:tcW w:w="7371" w:type="dxa"/>
            <w:tcBorders>
              <w:top w:val="single" w:sz="4" w:space="0" w:color="auto"/>
              <w:left w:val="single" w:sz="4" w:space="0" w:color="auto"/>
              <w:bottom w:val="single" w:sz="4" w:space="0" w:color="auto"/>
              <w:right w:val="single" w:sz="4" w:space="0" w:color="auto"/>
            </w:tcBorders>
            <w:hideMark/>
          </w:tcPr>
          <w:p w14:paraId="0D7A7805" w14:textId="77777777" w:rsidR="00984B6E" w:rsidRDefault="004D6F22">
            <w:pPr>
              <w:rPr>
                <w:noProof/>
              </w:rPr>
            </w:pPr>
            <w:hyperlink r:id="rId19" w:history="1">
              <w:r w:rsidR="00BD1FD8">
                <w:rPr>
                  <w:rStyle w:val="Hyperlink"/>
                  <w:noProof/>
                </w:rPr>
                <w:t>https://www.eifo.dk/en/ambition/current-category-a-projects/</w:t>
              </w:r>
            </w:hyperlink>
          </w:p>
        </w:tc>
      </w:tr>
      <w:tr w:rsidR="00984B6E" w14:paraId="222FB235"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78CC8B63" w14:textId="77777777" w:rsidR="00984B6E" w:rsidRDefault="00984B6E">
            <w:pPr>
              <w:rPr>
                <w:noProof/>
              </w:rPr>
            </w:pPr>
            <w:r>
              <w:rPr>
                <w:noProof/>
              </w:rPr>
              <w:t>Estonie</w:t>
            </w:r>
          </w:p>
        </w:tc>
        <w:tc>
          <w:tcPr>
            <w:tcW w:w="7371" w:type="dxa"/>
            <w:tcBorders>
              <w:top w:val="single" w:sz="4" w:space="0" w:color="auto"/>
              <w:left w:val="single" w:sz="4" w:space="0" w:color="auto"/>
              <w:bottom w:val="single" w:sz="4" w:space="0" w:color="auto"/>
              <w:right w:val="single" w:sz="4" w:space="0" w:color="auto"/>
            </w:tcBorders>
            <w:hideMark/>
          </w:tcPr>
          <w:p w14:paraId="5A0C3A91" w14:textId="77777777" w:rsidR="00984B6E" w:rsidRDefault="00984B6E">
            <w:pPr>
              <w:rPr>
                <w:noProof/>
              </w:rPr>
            </w:pPr>
            <w:r>
              <w:rPr>
                <w:noProof/>
              </w:rPr>
              <w:t>Pas d’opérations de ce type</w:t>
            </w:r>
          </w:p>
        </w:tc>
      </w:tr>
      <w:tr w:rsidR="00984B6E" w14:paraId="2C7F7BD0"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1AD45374" w14:textId="77777777" w:rsidR="00984B6E" w:rsidRDefault="00984B6E">
            <w:pPr>
              <w:rPr>
                <w:noProof/>
              </w:rPr>
            </w:pPr>
            <w:r>
              <w:rPr>
                <w:noProof/>
              </w:rPr>
              <w:t>Finlande</w:t>
            </w:r>
          </w:p>
        </w:tc>
        <w:tc>
          <w:tcPr>
            <w:tcW w:w="7371" w:type="dxa"/>
            <w:tcBorders>
              <w:top w:val="single" w:sz="4" w:space="0" w:color="auto"/>
              <w:left w:val="single" w:sz="4" w:space="0" w:color="auto"/>
              <w:bottom w:val="single" w:sz="4" w:space="0" w:color="auto"/>
              <w:right w:val="single" w:sz="4" w:space="0" w:color="auto"/>
            </w:tcBorders>
            <w:hideMark/>
          </w:tcPr>
          <w:p w14:paraId="5E924575" w14:textId="77777777" w:rsidR="00984B6E" w:rsidRDefault="004D6F22">
            <w:pPr>
              <w:rPr>
                <w:noProof/>
              </w:rPr>
            </w:pPr>
            <w:hyperlink r:id="rId20" w:anchor="toc--environmental-and-social-risk-management-in-finnvera-s-export-financing-operations-" w:history="1">
              <w:r w:rsidR="00BD1FD8">
                <w:rPr>
                  <w:rStyle w:val="Hyperlink"/>
                  <w:noProof/>
                </w:rPr>
                <w:t>https://www.finnvera.fi/eng/export/export-credit-guarantee-operations#toc--environmental-and-social-risk-management-in-finnvera-s-export-financing-operations-</w:t>
              </w:r>
            </w:hyperlink>
            <w:r w:rsidR="00BD1FD8">
              <w:rPr>
                <w:noProof/>
              </w:rPr>
              <w:t xml:space="preserve"> </w:t>
            </w:r>
          </w:p>
        </w:tc>
      </w:tr>
      <w:tr w:rsidR="00984B6E" w14:paraId="6CFEA33B"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31BD9A07" w14:textId="77777777" w:rsidR="00984B6E" w:rsidRDefault="00984B6E">
            <w:pPr>
              <w:rPr>
                <w:noProof/>
              </w:rPr>
            </w:pPr>
            <w:r>
              <w:rPr>
                <w:noProof/>
              </w:rPr>
              <w:t>France</w:t>
            </w:r>
          </w:p>
        </w:tc>
        <w:tc>
          <w:tcPr>
            <w:tcW w:w="7371" w:type="dxa"/>
            <w:tcBorders>
              <w:top w:val="single" w:sz="4" w:space="0" w:color="auto"/>
              <w:left w:val="single" w:sz="4" w:space="0" w:color="auto"/>
              <w:bottom w:val="single" w:sz="4" w:space="0" w:color="auto"/>
              <w:right w:val="single" w:sz="4" w:space="0" w:color="auto"/>
            </w:tcBorders>
            <w:hideMark/>
          </w:tcPr>
          <w:p w14:paraId="51CAD29D" w14:textId="77777777" w:rsidR="00984B6E" w:rsidRDefault="004D6F22">
            <w:pPr>
              <w:rPr>
                <w:noProof/>
              </w:rPr>
            </w:pPr>
            <w:hyperlink r:id="rId21" w:history="1">
              <w:r w:rsidR="00BD1FD8">
                <w:rPr>
                  <w:rStyle w:val="Hyperlink"/>
                  <w:noProof/>
                </w:rPr>
                <w:t>https://www.bpifrance.fr/Bpifrance/Qui-sommes-nous/Nos-metiers/International/Assurance-Export/Evaluation-Environnementale-et-Sociale</w:t>
              </w:r>
            </w:hyperlink>
            <w:r w:rsidR="00BD1FD8">
              <w:rPr>
                <w:noProof/>
              </w:rPr>
              <w:t xml:space="preserve"> </w:t>
            </w:r>
          </w:p>
        </w:tc>
      </w:tr>
      <w:tr w:rsidR="00984B6E" w14:paraId="72DD9D5D"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7FC8F23C" w14:textId="77777777" w:rsidR="00984B6E" w:rsidRDefault="00984B6E">
            <w:pPr>
              <w:rPr>
                <w:noProof/>
              </w:rPr>
            </w:pPr>
            <w:r>
              <w:rPr>
                <w:noProof/>
              </w:rPr>
              <w:t>Allemagne</w:t>
            </w:r>
          </w:p>
        </w:tc>
        <w:tc>
          <w:tcPr>
            <w:tcW w:w="7371" w:type="dxa"/>
            <w:tcBorders>
              <w:top w:val="single" w:sz="4" w:space="0" w:color="auto"/>
              <w:left w:val="single" w:sz="4" w:space="0" w:color="auto"/>
              <w:bottom w:val="single" w:sz="4" w:space="0" w:color="auto"/>
              <w:right w:val="single" w:sz="4" w:space="0" w:color="auto"/>
            </w:tcBorders>
            <w:hideMark/>
          </w:tcPr>
          <w:p w14:paraId="5B01E5E6" w14:textId="77777777" w:rsidR="00984B6E" w:rsidRDefault="004D6F22">
            <w:pPr>
              <w:rPr>
                <w:noProof/>
              </w:rPr>
            </w:pPr>
            <w:hyperlink r:id="rId22" w:history="1">
              <w:r w:rsidR="00BD1FD8">
                <w:rPr>
                  <w:rStyle w:val="Hyperlink"/>
                  <w:noProof/>
                </w:rPr>
                <w:t>https://www.exportkreditgarantien.de/en/sustainability/trust/supported-projects.html</w:t>
              </w:r>
            </w:hyperlink>
            <w:r w:rsidR="00BD1FD8">
              <w:rPr>
                <w:noProof/>
              </w:rPr>
              <w:t xml:space="preserve"> </w:t>
            </w:r>
          </w:p>
        </w:tc>
      </w:tr>
      <w:tr w:rsidR="00984B6E" w14:paraId="2C7E16C7"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3AEAFFCE" w14:textId="77777777" w:rsidR="00984B6E" w:rsidRDefault="00984B6E">
            <w:pPr>
              <w:rPr>
                <w:noProof/>
              </w:rPr>
            </w:pPr>
            <w:r>
              <w:rPr>
                <w:noProof/>
              </w:rPr>
              <w:t>Hongrie</w:t>
            </w:r>
          </w:p>
        </w:tc>
        <w:tc>
          <w:tcPr>
            <w:tcW w:w="7371" w:type="dxa"/>
            <w:tcBorders>
              <w:top w:val="single" w:sz="4" w:space="0" w:color="auto"/>
              <w:left w:val="single" w:sz="4" w:space="0" w:color="auto"/>
              <w:bottom w:val="single" w:sz="4" w:space="0" w:color="auto"/>
              <w:right w:val="single" w:sz="4" w:space="0" w:color="auto"/>
            </w:tcBorders>
            <w:hideMark/>
          </w:tcPr>
          <w:p w14:paraId="646467F6" w14:textId="77777777" w:rsidR="00984B6E" w:rsidRDefault="004D6F22">
            <w:pPr>
              <w:rPr>
                <w:noProof/>
              </w:rPr>
            </w:pPr>
            <w:hyperlink r:id="rId23" w:history="1">
              <w:r w:rsidR="00BD1FD8">
                <w:rPr>
                  <w:rStyle w:val="Hyperlink"/>
                  <w:noProof/>
                </w:rPr>
                <w:t>https://exim.hu/en/conditions/eximbank-conditions/bank-regulations/environmental-and-social-policy/disclosure</w:t>
              </w:r>
            </w:hyperlink>
          </w:p>
          <w:p w14:paraId="7AF5384F" w14:textId="77777777" w:rsidR="00984B6E" w:rsidRDefault="004D6F22">
            <w:pPr>
              <w:rPr>
                <w:noProof/>
              </w:rPr>
            </w:pPr>
            <w:hyperlink r:id="rId24" w:history="1">
              <w:r w:rsidR="00BD1FD8">
                <w:rPr>
                  <w:rStyle w:val="Hyperlink"/>
                  <w:noProof/>
                </w:rPr>
                <w:t>https://exim.hu/en/conditions/mehib-conditions/insurance-regulations/environmental-and-social-policy/disclosure</w:t>
              </w:r>
            </w:hyperlink>
            <w:r w:rsidR="00BD1FD8">
              <w:rPr>
                <w:noProof/>
              </w:rPr>
              <w:t xml:space="preserve"> </w:t>
            </w:r>
          </w:p>
        </w:tc>
      </w:tr>
      <w:tr w:rsidR="00984B6E" w14:paraId="0DF726B7"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7C3C8F4E" w14:textId="77777777" w:rsidR="00984B6E" w:rsidRDefault="00984B6E">
            <w:pPr>
              <w:rPr>
                <w:noProof/>
              </w:rPr>
            </w:pPr>
            <w:r>
              <w:rPr>
                <w:noProof/>
              </w:rPr>
              <w:t>Italie</w:t>
            </w:r>
          </w:p>
        </w:tc>
        <w:tc>
          <w:tcPr>
            <w:tcW w:w="7371" w:type="dxa"/>
            <w:tcBorders>
              <w:top w:val="single" w:sz="4" w:space="0" w:color="auto"/>
              <w:left w:val="single" w:sz="4" w:space="0" w:color="auto"/>
              <w:bottom w:val="single" w:sz="4" w:space="0" w:color="auto"/>
              <w:right w:val="single" w:sz="4" w:space="0" w:color="auto"/>
            </w:tcBorders>
            <w:hideMark/>
          </w:tcPr>
          <w:p w14:paraId="3A529A53" w14:textId="77777777" w:rsidR="00984B6E" w:rsidRDefault="004D6F22">
            <w:pPr>
              <w:rPr>
                <w:noProof/>
              </w:rPr>
            </w:pPr>
            <w:hyperlink r:id="rId25" w:history="1">
              <w:r w:rsidR="00BD1FD8">
                <w:rPr>
                  <w:rStyle w:val="Hyperlink"/>
                  <w:noProof/>
                </w:rPr>
                <w:t>https://www.sace.it/en/about-us/our-commitment/our-environmental-and-social-commitment</w:t>
              </w:r>
            </w:hyperlink>
            <w:r w:rsidR="00BD1FD8">
              <w:rPr>
                <w:noProof/>
              </w:rPr>
              <w:t xml:space="preserve"> </w:t>
            </w:r>
          </w:p>
        </w:tc>
      </w:tr>
      <w:tr w:rsidR="00984B6E" w14:paraId="7490DDF9"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5D94F5AC" w14:textId="77777777" w:rsidR="00984B6E" w:rsidRDefault="00984B6E">
            <w:pPr>
              <w:rPr>
                <w:noProof/>
              </w:rPr>
            </w:pPr>
            <w:r>
              <w:rPr>
                <w:noProof/>
              </w:rPr>
              <w:t>Luxembourg</w:t>
            </w:r>
          </w:p>
        </w:tc>
        <w:tc>
          <w:tcPr>
            <w:tcW w:w="7371" w:type="dxa"/>
            <w:tcBorders>
              <w:top w:val="single" w:sz="4" w:space="0" w:color="auto"/>
              <w:left w:val="single" w:sz="4" w:space="0" w:color="auto"/>
              <w:bottom w:val="single" w:sz="4" w:space="0" w:color="auto"/>
              <w:right w:val="single" w:sz="4" w:space="0" w:color="auto"/>
            </w:tcBorders>
            <w:hideMark/>
          </w:tcPr>
          <w:p w14:paraId="36A1B45B" w14:textId="77777777" w:rsidR="00984B6E" w:rsidRDefault="00984B6E">
            <w:pPr>
              <w:rPr>
                <w:noProof/>
              </w:rPr>
            </w:pPr>
            <w:r>
              <w:rPr>
                <w:noProof/>
              </w:rPr>
              <w:t>Pas d’opérations de ce type</w:t>
            </w:r>
          </w:p>
        </w:tc>
      </w:tr>
      <w:tr w:rsidR="00984B6E" w14:paraId="71A9F821"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74A08E44" w14:textId="77777777" w:rsidR="00984B6E" w:rsidRDefault="00984B6E">
            <w:pPr>
              <w:rPr>
                <w:noProof/>
              </w:rPr>
            </w:pPr>
            <w:r>
              <w:rPr>
                <w:noProof/>
              </w:rPr>
              <w:t>Pays-Bas</w:t>
            </w:r>
          </w:p>
        </w:tc>
        <w:tc>
          <w:tcPr>
            <w:tcW w:w="7371" w:type="dxa"/>
            <w:tcBorders>
              <w:top w:val="single" w:sz="4" w:space="0" w:color="auto"/>
              <w:left w:val="single" w:sz="4" w:space="0" w:color="auto"/>
              <w:bottom w:val="single" w:sz="4" w:space="0" w:color="auto"/>
              <w:right w:val="single" w:sz="4" w:space="0" w:color="auto"/>
            </w:tcBorders>
            <w:hideMark/>
          </w:tcPr>
          <w:p w14:paraId="4E7ECDCC" w14:textId="77777777" w:rsidR="00984B6E" w:rsidRDefault="004D6F22">
            <w:pPr>
              <w:rPr>
                <w:noProof/>
              </w:rPr>
            </w:pPr>
            <w:hyperlink r:id="rId26" w:history="1">
              <w:r w:rsidR="00BD1FD8">
                <w:rPr>
                  <w:rStyle w:val="Hyperlink"/>
                  <w:noProof/>
                </w:rPr>
                <w:t>https://atradiusdutchstatebusiness.nl/en/article/publication-of-a-projects.html</w:t>
              </w:r>
            </w:hyperlink>
            <w:r w:rsidR="00BD1FD8">
              <w:rPr>
                <w:noProof/>
              </w:rPr>
              <w:t xml:space="preserve"> </w:t>
            </w:r>
          </w:p>
        </w:tc>
      </w:tr>
      <w:tr w:rsidR="00984B6E" w14:paraId="2DFB7FFF"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20A0EED8" w14:textId="77777777" w:rsidR="00984B6E" w:rsidRDefault="00984B6E">
            <w:pPr>
              <w:rPr>
                <w:noProof/>
              </w:rPr>
            </w:pPr>
            <w:r>
              <w:rPr>
                <w:noProof/>
              </w:rPr>
              <w:t>Pologne</w:t>
            </w:r>
          </w:p>
        </w:tc>
        <w:tc>
          <w:tcPr>
            <w:tcW w:w="7371" w:type="dxa"/>
            <w:tcBorders>
              <w:top w:val="single" w:sz="4" w:space="0" w:color="auto"/>
              <w:left w:val="single" w:sz="4" w:space="0" w:color="auto"/>
              <w:bottom w:val="single" w:sz="4" w:space="0" w:color="auto"/>
              <w:right w:val="single" w:sz="4" w:space="0" w:color="auto"/>
            </w:tcBorders>
            <w:hideMark/>
          </w:tcPr>
          <w:p w14:paraId="58F79AD3" w14:textId="77777777" w:rsidR="00984B6E" w:rsidRDefault="004D6F22">
            <w:pPr>
              <w:rPr>
                <w:noProof/>
              </w:rPr>
            </w:pPr>
            <w:hyperlink r:id="rId27" w:history="1">
              <w:r w:rsidR="00BD1FD8">
                <w:rPr>
                  <w:rStyle w:val="Hyperlink"/>
                  <w:noProof/>
                </w:rPr>
                <w:t>https://kuke.com.pl/projekty-notyfikowane-ex-post</w:t>
              </w:r>
            </w:hyperlink>
            <w:r w:rsidR="00BD1FD8">
              <w:rPr>
                <w:noProof/>
              </w:rPr>
              <w:t xml:space="preserve"> </w:t>
            </w:r>
          </w:p>
        </w:tc>
      </w:tr>
      <w:tr w:rsidR="00984B6E" w14:paraId="1F806478"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246A3055" w14:textId="77777777" w:rsidR="00984B6E" w:rsidRDefault="00984B6E">
            <w:pPr>
              <w:rPr>
                <w:noProof/>
              </w:rPr>
            </w:pPr>
            <w:r>
              <w:rPr>
                <w:noProof/>
              </w:rPr>
              <w:t>Portugal</w:t>
            </w:r>
          </w:p>
        </w:tc>
        <w:tc>
          <w:tcPr>
            <w:tcW w:w="7371" w:type="dxa"/>
            <w:tcBorders>
              <w:top w:val="single" w:sz="4" w:space="0" w:color="auto"/>
              <w:left w:val="single" w:sz="4" w:space="0" w:color="auto"/>
              <w:bottom w:val="single" w:sz="4" w:space="0" w:color="auto"/>
              <w:right w:val="single" w:sz="4" w:space="0" w:color="auto"/>
            </w:tcBorders>
            <w:hideMark/>
          </w:tcPr>
          <w:p w14:paraId="18CCE66D" w14:textId="77777777" w:rsidR="00984B6E" w:rsidRDefault="004D6F22">
            <w:pPr>
              <w:rPr>
                <w:noProof/>
              </w:rPr>
            </w:pPr>
            <w:hyperlink r:id="rId28" w:history="1">
              <w:r w:rsidR="00BD1FD8">
                <w:rPr>
                  <w:rStyle w:val="Hyperlink"/>
                  <w:noProof/>
                </w:rPr>
                <w:t>https://www.cosec.pt/en/state-guarantee/</w:t>
              </w:r>
            </w:hyperlink>
            <w:r w:rsidR="00BD1FD8">
              <w:rPr>
                <w:noProof/>
              </w:rPr>
              <w:t xml:space="preserve"> </w:t>
            </w:r>
          </w:p>
          <w:p w14:paraId="07B0AA42" w14:textId="77777777" w:rsidR="00984B6E" w:rsidRDefault="004D6F22">
            <w:pPr>
              <w:rPr>
                <w:noProof/>
              </w:rPr>
            </w:pPr>
            <w:hyperlink r:id="rId29" w:history="1">
              <w:r w:rsidR="00BD1FD8">
                <w:rPr>
                  <w:rStyle w:val="Hyperlink"/>
                  <w:noProof/>
                </w:rPr>
                <w:t>http://www.dgtf.gov.pt/apoios-financeiros-do-estado/apoios-a-exportacao-e-ao-investimento</w:t>
              </w:r>
            </w:hyperlink>
          </w:p>
        </w:tc>
      </w:tr>
      <w:tr w:rsidR="00984B6E" w14:paraId="48FFA8AC"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1B9B15CE" w14:textId="77777777" w:rsidR="00984B6E" w:rsidRDefault="00984B6E">
            <w:pPr>
              <w:rPr>
                <w:noProof/>
              </w:rPr>
            </w:pPr>
            <w:r>
              <w:rPr>
                <w:noProof/>
              </w:rPr>
              <w:t>Roumanie</w:t>
            </w:r>
          </w:p>
        </w:tc>
        <w:tc>
          <w:tcPr>
            <w:tcW w:w="7371" w:type="dxa"/>
            <w:tcBorders>
              <w:top w:val="single" w:sz="4" w:space="0" w:color="auto"/>
              <w:left w:val="single" w:sz="4" w:space="0" w:color="auto"/>
              <w:bottom w:val="single" w:sz="4" w:space="0" w:color="auto"/>
              <w:right w:val="single" w:sz="4" w:space="0" w:color="auto"/>
            </w:tcBorders>
            <w:hideMark/>
          </w:tcPr>
          <w:p w14:paraId="27A03AE2" w14:textId="006BECDF" w:rsidR="00984B6E" w:rsidRDefault="004D6F22">
            <w:pPr>
              <w:rPr>
                <w:rStyle w:val="Hyperlink"/>
                <w:noProof/>
              </w:rPr>
            </w:pPr>
            <w:hyperlink r:id="rId30" w:history="1">
              <w:r w:rsidR="001B1E73">
                <w:rPr>
                  <w:rStyle w:val="Hyperlink"/>
                  <w:noProof/>
                </w:rPr>
                <w:t>https://www.eximbank.ro/en/general-information/</w:t>
              </w:r>
            </w:hyperlink>
            <w:r w:rsidR="001B1E73">
              <w:rPr>
                <w:rStyle w:val="Hyperlink"/>
                <w:noProof/>
              </w:rPr>
              <w:t xml:space="preserve"> </w:t>
            </w:r>
          </w:p>
        </w:tc>
      </w:tr>
      <w:tr w:rsidR="00984B6E" w14:paraId="1E385B48"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12F6ADA5" w14:textId="77777777" w:rsidR="00984B6E" w:rsidRDefault="00984B6E">
            <w:pPr>
              <w:rPr>
                <w:noProof/>
              </w:rPr>
            </w:pPr>
            <w:r>
              <w:rPr>
                <w:noProof/>
              </w:rPr>
              <w:t>Slovénie</w:t>
            </w:r>
          </w:p>
        </w:tc>
        <w:tc>
          <w:tcPr>
            <w:tcW w:w="7371" w:type="dxa"/>
            <w:tcBorders>
              <w:top w:val="single" w:sz="4" w:space="0" w:color="auto"/>
              <w:left w:val="single" w:sz="4" w:space="0" w:color="auto"/>
              <w:bottom w:val="single" w:sz="4" w:space="0" w:color="auto"/>
              <w:right w:val="single" w:sz="4" w:space="0" w:color="auto"/>
            </w:tcBorders>
            <w:hideMark/>
          </w:tcPr>
          <w:p w14:paraId="1C7060A5" w14:textId="77777777" w:rsidR="00984B6E" w:rsidRDefault="00984B6E">
            <w:pPr>
              <w:rPr>
                <w:noProof/>
              </w:rPr>
            </w:pPr>
            <w:r>
              <w:rPr>
                <w:noProof/>
              </w:rPr>
              <w:t>Pas d’opérations de ce type</w:t>
            </w:r>
          </w:p>
        </w:tc>
      </w:tr>
      <w:tr w:rsidR="00984B6E" w14:paraId="1F194C5B"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73129B9D" w14:textId="77777777" w:rsidR="00984B6E" w:rsidRDefault="00984B6E">
            <w:pPr>
              <w:rPr>
                <w:noProof/>
              </w:rPr>
            </w:pPr>
            <w:r>
              <w:rPr>
                <w:noProof/>
              </w:rPr>
              <w:t>Slovaquie</w:t>
            </w:r>
          </w:p>
        </w:tc>
        <w:tc>
          <w:tcPr>
            <w:tcW w:w="7371" w:type="dxa"/>
            <w:tcBorders>
              <w:top w:val="single" w:sz="4" w:space="0" w:color="auto"/>
              <w:left w:val="single" w:sz="4" w:space="0" w:color="auto"/>
              <w:bottom w:val="single" w:sz="4" w:space="0" w:color="auto"/>
              <w:right w:val="single" w:sz="4" w:space="0" w:color="auto"/>
            </w:tcBorders>
            <w:hideMark/>
          </w:tcPr>
          <w:p w14:paraId="2BE8DAA9" w14:textId="2CF1908B" w:rsidR="00984B6E" w:rsidRDefault="004D6F22">
            <w:pPr>
              <w:rPr>
                <w:noProof/>
              </w:rPr>
            </w:pPr>
            <w:hyperlink r:id="rId31" w:history="1">
              <w:r w:rsidR="001B1E73">
                <w:rPr>
                  <w:rStyle w:val="Hyperlink"/>
                  <w:noProof/>
                </w:rPr>
                <w:t>https://eximbanka.sk/en/about-eximbanka/international-relations/background-information-on-the-environmental-and-human-rights-impact-assessment-of-exports-and-investments/</w:t>
              </w:r>
            </w:hyperlink>
          </w:p>
        </w:tc>
      </w:tr>
      <w:tr w:rsidR="00984B6E" w14:paraId="536804AD"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2892F310" w14:textId="77777777" w:rsidR="00984B6E" w:rsidRDefault="00984B6E">
            <w:pPr>
              <w:rPr>
                <w:noProof/>
              </w:rPr>
            </w:pPr>
            <w:r>
              <w:rPr>
                <w:noProof/>
              </w:rPr>
              <w:t>Espagne</w:t>
            </w:r>
          </w:p>
        </w:tc>
        <w:tc>
          <w:tcPr>
            <w:tcW w:w="7371" w:type="dxa"/>
            <w:tcBorders>
              <w:top w:val="single" w:sz="4" w:space="0" w:color="auto"/>
              <w:left w:val="single" w:sz="4" w:space="0" w:color="auto"/>
              <w:bottom w:val="single" w:sz="4" w:space="0" w:color="auto"/>
              <w:right w:val="single" w:sz="4" w:space="0" w:color="auto"/>
            </w:tcBorders>
            <w:hideMark/>
          </w:tcPr>
          <w:p w14:paraId="2883628A" w14:textId="77777777" w:rsidR="00984B6E" w:rsidRDefault="004D6F22">
            <w:pPr>
              <w:rPr>
                <w:noProof/>
              </w:rPr>
            </w:pPr>
            <w:hyperlink r:id="rId32" w:history="1">
              <w:r w:rsidR="00BD1FD8">
                <w:rPr>
                  <w:rStyle w:val="Hyperlink"/>
                  <w:noProof/>
                </w:rPr>
                <w:t>https://www.cesce.es/es/corporativo/agencia-de-credito-a-la-exportacion-eca/publicacion-de-informacion</w:t>
              </w:r>
            </w:hyperlink>
            <w:r w:rsidR="00BD1FD8">
              <w:rPr>
                <w:noProof/>
              </w:rPr>
              <w:t xml:space="preserve"> </w:t>
            </w:r>
          </w:p>
        </w:tc>
      </w:tr>
      <w:tr w:rsidR="00984B6E" w14:paraId="11FA48C9"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588831B2" w14:textId="77777777" w:rsidR="00984B6E" w:rsidRDefault="00984B6E">
            <w:pPr>
              <w:rPr>
                <w:noProof/>
              </w:rPr>
            </w:pPr>
            <w:r>
              <w:rPr>
                <w:noProof/>
              </w:rPr>
              <w:t>Suède</w:t>
            </w:r>
          </w:p>
        </w:tc>
        <w:tc>
          <w:tcPr>
            <w:tcW w:w="7371" w:type="dxa"/>
            <w:tcBorders>
              <w:top w:val="single" w:sz="4" w:space="0" w:color="auto"/>
              <w:left w:val="single" w:sz="4" w:space="0" w:color="auto"/>
              <w:bottom w:val="single" w:sz="4" w:space="0" w:color="auto"/>
              <w:right w:val="single" w:sz="4" w:space="0" w:color="auto"/>
            </w:tcBorders>
            <w:hideMark/>
          </w:tcPr>
          <w:p w14:paraId="7BE75320" w14:textId="77777777" w:rsidR="00984B6E" w:rsidRDefault="004D6F22">
            <w:pPr>
              <w:rPr>
                <w:noProof/>
              </w:rPr>
            </w:pPr>
            <w:hyperlink r:id="rId33" w:history="1">
              <w:r w:rsidR="00BD1FD8">
                <w:rPr>
                  <w:rStyle w:val="Hyperlink"/>
                  <w:noProof/>
                </w:rPr>
                <w:t>https://www.ekn.se/en/what-we-do/sustainability/transactions-with-environmental-and-social-impact-assessment/</w:t>
              </w:r>
            </w:hyperlink>
          </w:p>
          <w:p w14:paraId="746CEE2E" w14:textId="77777777" w:rsidR="00984B6E" w:rsidRDefault="004D6F22">
            <w:pPr>
              <w:rPr>
                <w:noProof/>
              </w:rPr>
            </w:pPr>
            <w:hyperlink r:id="rId34" w:history="1">
              <w:r w:rsidR="00BD1FD8">
                <w:rPr>
                  <w:rStyle w:val="Hyperlink"/>
                  <w:noProof/>
                </w:rPr>
                <w:t>https://www.sek.se/en/sustainability/</w:t>
              </w:r>
            </w:hyperlink>
            <w:r w:rsidR="00BD1FD8">
              <w:rPr>
                <w:noProof/>
              </w:rPr>
              <w:t xml:space="preserve"> </w:t>
            </w:r>
          </w:p>
        </w:tc>
      </w:tr>
    </w:tbl>
    <w:p w14:paraId="783453BB" w14:textId="77777777" w:rsidR="003D5244" w:rsidRDefault="003D5244" w:rsidP="007F67FE">
      <w:pPr>
        <w:rPr>
          <w:noProof/>
        </w:rPr>
      </w:pPr>
    </w:p>
    <w:sectPr w:rsidR="003D5244" w:rsidSect="003D5244">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0A8BA" w14:textId="77777777" w:rsidR="00356E45" w:rsidRDefault="00356E45" w:rsidP="003D5244">
      <w:r>
        <w:separator/>
      </w:r>
    </w:p>
  </w:endnote>
  <w:endnote w:type="continuationSeparator" w:id="0">
    <w:p w14:paraId="37F7D002" w14:textId="77777777" w:rsidR="00356E45" w:rsidRDefault="00356E45" w:rsidP="003D5244">
      <w:r>
        <w:continuationSeparator/>
      </w:r>
    </w:p>
  </w:endnote>
  <w:endnote w:type="continuationNotice" w:id="1">
    <w:p w14:paraId="75936E2B" w14:textId="77777777" w:rsidR="00356E45" w:rsidRDefault="00356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BA270" w14:textId="3E45F748" w:rsidR="004D6F22" w:rsidRPr="004D6F22" w:rsidRDefault="004D6F22" w:rsidP="004D6F22">
    <w:pPr>
      <w:pStyle w:val="FooterCoverPage"/>
      <w:rPr>
        <w:rFonts w:ascii="Arial" w:hAnsi="Arial" w:cs="Arial"/>
        <w:b/>
        <w:sz w:val="48"/>
      </w:rPr>
    </w:pPr>
    <w:r w:rsidRPr="004D6F22">
      <w:rPr>
        <w:rFonts w:ascii="Arial" w:hAnsi="Arial" w:cs="Arial"/>
        <w:b/>
        <w:sz w:val="48"/>
      </w:rPr>
      <w:t>FR</w:t>
    </w:r>
    <w:r w:rsidRPr="004D6F22">
      <w:rPr>
        <w:rFonts w:ascii="Arial" w:hAnsi="Arial" w:cs="Arial"/>
        <w:b/>
        <w:sz w:val="48"/>
      </w:rPr>
      <w:tab/>
    </w:r>
    <w:r w:rsidRPr="004D6F22">
      <w:rPr>
        <w:rFonts w:ascii="Arial" w:hAnsi="Arial" w:cs="Arial"/>
        <w:b/>
        <w:sz w:val="48"/>
      </w:rPr>
      <w:tab/>
    </w:r>
    <w:r w:rsidRPr="004D6F22">
      <w:tab/>
    </w:r>
    <w:r w:rsidRPr="004D6F22">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4A49C" w14:textId="137E684F" w:rsidR="004D6F22" w:rsidRPr="004D6F22" w:rsidRDefault="004D6F22" w:rsidP="004D6F22">
    <w:pPr>
      <w:pStyle w:val="FooterCoverPage"/>
      <w:rPr>
        <w:rFonts w:ascii="Arial" w:hAnsi="Arial" w:cs="Arial"/>
        <w:b/>
        <w:sz w:val="48"/>
      </w:rPr>
    </w:pPr>
    <w:r w:rsidRPr="004D6F22">
      <w:rPr>
        <w:rFonts w:ascii="Arial" w:hAnsi="Arial" w:cs="Arial"/>
        <w:b/>
        <w:sz w:val="48"/>
      </w:rPr>
      <w:t>FR</w:t>
    </w:r>
    <w:r w:rsidRPr="004D6F22">
      <w:rPr>
        <w:rFonts w:ascii="Arial" w:hAnsi="Arial" w:cs="Arial"/>
        <w:b/>
        <w:sz w:val="48"/>
      </w:rPr>
      <w:tab/>
    </w:r>
    <w:r w:rsidRPr="004D6F22">
      <w:rPr>
        <w:rFonts w:ascii="Arial" w:hAnsi="Arial" w:cs="Arial"/>
        <w:b/>
        <w:sz w:val="48"/>
      </w:rPr>
      <w:tab/>
    </w:r>
    <w:r w:rsidRPr="004D6F22">
      <w:tab/>
    </w:r>
    <w:r w:rsidRPr="004D6F22">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B5699" w14:textId="77777777" w:rsidR="004D6F22" w:rsidRPr="004D6F22" w:rsidRDefault="004D6F22" w:rsidP="004D6F2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BF5CC" w14:textId="77777777" w:rsidR="001A38B2" w:rsidRDefault="001A38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921243"/>
      <w:docPartObj>
        <w:docPartGallery w:val="Page Numbers (Bottom of Page)"/>
        <w:docPartUnique/>
      </w:docPartObj>
    </w:sdtPr>
    <w:sdtEndPr>
      <w:rPr>
        <w:noProof/>
      </w:rPr>
    </w:sdtEndPr>
    <w:sdtContent>
      <w:p w14:paraId="70C95F01" w14:textId="67E4E88D" w:rsidR="001A38B2" w:rsidRDefault="001A38B2">
        <w:pPr>
          <w:pStyle w:val="Footer"/>
          <w:jc w:val="center"/>
        </w:pPr>
        <w:r>
          <w:fldChar w:fldCharType="begin"/>
        </w:r>
        <w:r>
          <w:instrText xml:space="preserve"> PAGE   \* MERGEFORMAT </w:instrText>
        </w:r>
        <w:r>
          <w:fldChar w:fldCharType="separate"/>
        </w:r>
        <w:r w:rsidR="004D6F22">
          <w:rPr>
            <w:noProof/>
          </w:rPr>
          <w:t>1</w:t>
        </w:r>
        <w:r>
          <w:fldChar w:fldCharType="end"/>
        </w:r>
      </w:p>
    </w:sdtContent>
  </w:sdt>
  <w:p w14:paraId="784E93AF" w14:textId="77777777" w:rsidR="001A38B2" w:rsidRDefault="001A38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075E" w14:textId="77777777" w:rsidR="001A38B2" w:rsidRDefault="001A3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0AE2E" w14:textId="77777777" w:rsidR="00356E45" w:rsidRDefault="00356E45" w:rsidP="003D5244">
      <w:r>
        <w:separator/>
      </w:r>
    </w:p>
  </w:footnote>
  <w:footnote w:type="continuationSeparator" w:id="0">
    <w:p w14:paraId="077F0CF5" w14:textId="77777777" w:rsidR="00356E45" w:rsidRDefault="00356E45" w:rsidP="003D5244">
      <w:r>
        <w:continuationSeparator/>
      </w:r>
    </w:p>
  </w:footnote>
  <w:footnote w:type="continuationNotice" w:id="1">
    <w:p w14:paraId="73CA3598" w14:textId="77777777" w:rsidR="00356E45" w:rsidRDefault="00356E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B6CC4" w14:textId="77777777" w:rsidR="004D6F22" w:rsidRPr="004D6F22" w:rsidRDefault="004D6F22" w:rsidP="004D6F22">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633B2" w14:textId="77777777" w:rsidR="004D6F22" w:rsidRPr="004D6F22" w:rsidRDefault="004D6F22" w:rsidP="004D6F2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04F96" w14:textId="77777777" w:rsidR="004D6F22" w:rsidRPr="004D6F22" w:rsidRDefault="004D6F22" w:rsidP="004D6F2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A2BC" w14:textId="77777777" w:rsidR="001A38B2" w:rsidRDefault="001A38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7ECA8" w14:textId="77777777" w:rsidR="001A38B2" w:rsidRDefault="001A38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8D497" w14:textId="77777777" w:rsidR="001A38B2" w:rsidRDefault="001A3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C1975"/>
    <w:multiLevelType w:val="hybridMultilevel"/>
    <w:tmpl w:val="1A20823A"/>
    <w:lvl w:ilvl="0" w:tplc="7DA0094A">
      <w:start w:val="1"/>
      <w:numFmt w:val="decimal"/>
      <w:pStyle w:val="NumberedList"/>
      <w:lvlText w:val="%1."/>
      <w:lvlJc w:val="left"/>
      <w:pPr>
        <w:ind w:left="1192" w:hanging="340"/>
      </w:pPr>
      <w:rPr>
        <w:rFonts w:hint="default"/>
        <w:i w:val="0"/>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 w15:restartNumberingAfterBreak="0">
    <w:nsid w:val="35385C79"/>
    <w:multiLevelType w:val="hybridMultilevel"/>
    <w:tmpl w:val="8A2C313E"/>
    <w:lvl w:ilvl="0" w:tplc="D178926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38DE60B3"/>
    <w:multiLevelType w:val="hybridMultilevel"/>
    <w:tmpl w:val="FD460874"/>
    <w:lvl w:ilvl="0" w:tplc="BE3C9FB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A142FCE"/>
    <w:multiLevelType w:val="hybridMultilevel"/>
    <w:tmpl w:val="AA806C96"/>
    <w:lvl w:ilvl="0" w:tplc="BE3C9FB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37C0B74"/>
    <w:multiLevelType w:val="hybridMultilevel"/>
    <w:tmpl w:val="F7DEA22E"/>
    <w:lvl w:ilvl="0" w:tplc="BE3C9FB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B717C44"/>
    <w:multiLevelType w:val="hybridMultilevel"/>
    <w:tmpl w:val="C48224A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3"/>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w:docVar w:name="LW_ANNEX_NBR_FIRST" w:val="1"/>
    <w:docVar w:name="LW_ANNEX_NBR_LAST" w:val="2"/>
    <w:docVar w:name="LW_ANNEX_UNIQUE" w:val="0"/>
    <w:docVar w:name="LW_CORRIGENDUM" w:val="&lt;UNUSED&gt;"/>
    <w:docVar w:name="LW_COVERPAGE_EXISTS" w:val="True"/>
    <w:docVar w:name="LW_COVERPAGE_GUID" w:val="8E8CF4BB-7087-45D6-9E26-BF4931E0748F"/>
    <w:docVar w:name="LW_COVERPAGE_TYPE" w:val="1"/>
    <w:docVar w:name="LW_CROSSREFERENCE" w:val="&lt;UNUSED&gt;"/>
    <w:docVar w:name="LW_DocType" w:val="NORMAL"/>
    <w:docVar w:name="LW_EMISSION" w:val="11.9.2024"/>
    <w:docVar w:name="LW_EMISSION_ISODATE" w:val="2024-09-11"/>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des rapports annuels d\u8217?activité des États membres sur les crédits à l\u8217?exportation au sens du règlement (UE) nº 1233/2011"/>
    <w:docVar w:name="LW_PART_NBR" w:val="&lt;UNUSED&gt;"/>
    <w:docVar w:name="LW_PART_NBR_TOTAL" w:val="&lt;UNUSED&gt;"/>
    <w:docVar w:name="LW_REF.INST.NEW" w:val="COM"/>
    <w:docVar w:name="LW_REF.INST.NEW_ADOPTED" w:val="final"/>
    <w:docVar w:name="LW_REF.INST.NEW_TEXT" w:val="(2024) 40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L\u8217?EXAMEN ANNUEL PAR LA COMMISSION "/>
    <w:docVar w:name="LwApiVersions" w:val="LW4CoDe 1.24.5.0; LW 9.0, Build 20240221"/>
  </w:docVars>
  <w:rsids>
    <w:rsidRoot w:val="003D5244"/>
    <w:rsid w:val="00000409"/>
    <w:rsid w:val="00001426"/>
    <w:rsid w:val="0000201D"/>
    <w:rsid w:val="000034FA"/>
    <w:rsid w:val="00004457"/>
    <w:rsid w:val="00005F6B"/>
    <w:rsid w:val="00006472"/>
    <w:rsid w:val="000071E0"/>
    <w:rsid w:val="00007241"/>
    <w:rsid w:val="000076EC"/>
    <w:rsid w:val="00007861"/>
    <w:rsid w:val="000104CC"/>
    <w:rsid w:val="00010CA8"/>
    <w:rsid w:val="00010D89"/>
    <w:rsid w:val="00011C4B"/>
    <w:rsid w:val="00011D3D"/>
    <w:rsid w:val="000121E4"/>
    <w:rsid w:val="00012299"/>
    <w:rsid w:val="00012F0F"/>
    <w:rsid w:val="00013121"/>
    <w:rsid w:val="00013313"/>
    <w:rsid w:val="00013BDE"/>
    <w:rsid w:val="00014664"/>
    <w:rsid w:val="000156A3"/>
    <w:rsid w:val="00015884"/>
    <w:rsid w:val="000167C6"/>
    <w:rsid w:val="0001708D"/>
    <w:rsid w:val="000176B5"/>
    <w:rsid w:val="000178EB"/>
    <w:rsid w:val="00017CBC"/>
    <w:rsid w:val="00017D01"/>
    <w:rsid w:val="00022DA0"/>
    <w:rsid w:val="00022F0B"/>
    <w:rsid w:val="00023304"/>
    <w:rsid w:val="0002384C"/>
    <w:rsid w:val="00026108"/>
    <w:rsid w:val="00027B94"/>
    <w:rsid w:val="00030733"/>
    <w:rsid w:val="00030750"/>
    <w:rsid w:val="0003080F"/>
    <w:rsid w:val="000314C5"/>
    <w:rsid w:val="00032D11"/>
    <w:rsid w:val="0003349F"/>
    <w:rsid w:val="0003382D"/>
    <w:rsid w:val="00033EB3"/>
    <w:rsid w:val="000346C4"/>
    <w:rsid w:val="00034951"/>
    <w:rsid w:val="0003547C"/>
    <w:rsid w:val="00035E2B"/>
    <w:rsid w:val="00035EDD"/>
    <w:rsid w:val="00037F94"/>
    <w:rsid w:val="00040526"/>
    <w:rsid w:val="000407F7"/>
    <w:rsid w:val="000415B7"/>
    <w:rsid w:val="00042D5B"/>
    <w:rsid w:val="00043C54"/>
    <w:rsid w:val="00047334"/>
    <w:rsid w:val="00047D49"/>
    <w:rsid w:val="00050F09"/>
    <w:rsid w:val="000513F2"/>
    <w:rsid w:val="00051C52"/>
    <w:rsid w:val="00052A74"/>
    <w:rsid w:val="000530A4"/>
    <w:rsid w:val="00054288"/>
    <w:rsid w:val="00054321"/>
    <w:rsid w:val="000544D4"/>
    <w:rsid w:val="000547AF"/>
    <w:rsid w:val="00054AD2"/>
    <w:rsid w:val="00054F12"/>
    <w:rsid w:val="000550A2"/>
    <w:rsid w:val="0005532D"/>
    <w:rsid w:val="00060DF7"/>
    <w:rsid w:val="00062E6C"/>
    <w:rsid w:val="00063E48"/>
    <w:rsid w:val="00064AF4"/>
    <w:rsid w:val="00065581"/>
    <w:rsid w:val="0006615F"/>
    <w:rsid w:val="00067952"/>
    <w:rsid w:val="000718E3"/>
    <w:rsid w:val="00073A06"/>
    <w:rsid w:val="00074391"/>
    <w:rsid w:val="00076330"/>
    <w:rsid w:val="0007661B"/>
    <w:rsid w:val="00076F8C"/>
    <w:rsid w:val="0007787D"/>
    <w:rsid w:val="0008014D"/>
    <w:rsid w:val="0008080B"/>
    <w:rsid w:val="00080DF6"/>
    <w:rsid w:val="00080E84"/>
    <w:rsid w:val="00081041"/>
    <w:rsid w:val="0008167E"/>
    <w:rsid w:val="00083492"/>
    <w:rsid w:val="00083694"/>
    <w:rsid w:val="00083743"/>
    <w:rsid w:val="00083D4B"/>
    <w:rsid w:val="00083EB9"/>
    <w:rsid w:val="00086411"/>
    <w:rsid w:val="00087025"/>
    <w:rsid w:val="0008757B"/>
    <w:rsid w:val="0009048E"/>
    <w:rsid w:val="00091234"/>
    <w:rsid w:val="00091458"/>
    <w:rsid w:val="000929DB"/>
    <w:rsid w:val="00093430"/>
    <w:rsid w:val="0009443E"/>
    <w:rsid w:val="00094DDE"/>
    <w:rsid w:val="0009560B"/>
    <w:rsid w:val="00095853"/>
    <w:rsid w:val="00095A62"/>
    <w:rsid w:val="00095D06"/>
    <w:rsid w:val="0009631C"/>
    <w:rsid w:val="00096EE9"/>
    <w:rsid w:val="00096FE0"/>
    <w:rsid w:val="00097967"/>
    <w:rsid w:val="00097D47"/>
    <w:rsid w:val="00097E67"/>
    <w:rsid w:val="00097F64"/>
    <w:rsid w:val="000A0B8C"/>
    <w:rsid w:val="000A0C50"/>
    <w:rsid w:val="000A18C0"/>
    <w:rsid w:val="000A2811"/>
    <w:rsid w:val="000A3719"/>
    <w:rsid w:val="000A3ACE"/>
    <w:rsid w:val="000A5022"/>
    <w:rsid w:val="000A50FE"/>
    <w:rsid w:val="000A55A5"/>
    <w:rsid w:val="000A6B90"/>
    <w:rsid w:val="000A7C12"/>
    <w:rsid w:val="000B04B2"/>
    <w:rsid w:val="000B069F"/>
    <w:rsid w:val="000B0953"/>
    <w:rsid w:val="000B0A06"/>
    <w:rsid w:val="000B0EFB"/>
    <w:rsid w:val="000B1502"/>
    <w:rsid w:val="000B1568"/>
    <w:rsid w:val="000B2195"/>
    <w:rsid w:val="000B27C7"/>
    <w:rsid w:val="000B2FF2"/>
    <w:rsid w:val="000B3895"/>
    <w:rsid w:val="000B3D8B"/>
    <w:rsid w:val="000B4C05"/>
    <w:rsid w:val="000B51D5"/>
    <w:rsid w:val="000B6116"/>
    <w:rsid w:val="000B695E"/>
    <w:rsid w:val="000B76AC"/>
    <w:rsid w:val="000B7BC7"/>
    <w:rsid w:val="000C04F3"/>
    <w:rsid w:val="000C0796"/>
    <w:rsid w:val="000C147E"/>
    <w:rsid w:val="000C263D"/>
    <w:rsid w:val="000C3481"/>
    <w:rsid w:val="000C400B"/>
    <w:rsid w:val="000C54B6"/>
    <w:rsid w:val="000C6D97"/>
    <w:rsid w:val="000C7038"/>
    <w:rsid w:val="000C710B"/>
    <w:rsid w:val="000C734C"/>
    <w:rsid w:val="000C75D8"/>
    <w:rsid w:val="000D02BB"/>
    <w:rsid w:val="000D0C8B"/>
    <w:rsid w:val="000D0D04"/>
    <w:rsid w:val="000D1495"/>
    <w:rsid w:val="000D232B"/>
    <w:rsid w:val="000D279C"/>
    <w:rsid w:val="000D2852"/>
    <w:rsid w:val="000D2B1C"/>
    <w:rsid w:val="000D3FF7"/>
    <w:rsid w:val="000D4593"/>
    <w:rsid w:val="000D489D"/>
    <w:rsid w:val="000D4A4F"/>
    <w:rsid w:val="000D4B29"/>
    <w:rsid w:val="000D52BC"/>
    <w:rsid w:val="000D5350"/>
    <w:rsid w:val="000D5AF9"/>
    <w:rsid w:val="000D6A32"/>
    <w:rsid w:val="000D707F"/>
    <w:rsid w:val="000D77E3"/>
    <w:rsid w:val="000D7BCA"/>
    <w:rsid w:val="000E03EC"/>
    <w:rsid w:val="000E29A7"/>
    <w:rsid w:val="000E3007"/>
    <w:rsid w:val="000E3270"/>
    <w:rsid w:val="000E3288"/>
    <w:rsid w:val="000E37FC"/>
    <w:rsid w:val="000E3B93"/>
    <w:rsid w:val="000E3EB1"/>
    <w:rsid w:val="000E56DD"/>
    <w:rsid w:val="000E58EB"/>
    <w:rsid w:val="000E6330"/>
    <w:rsid w:val="000E7200"/>
    <w:rsid w:val="000E76E5"/>
    <w:rsid w:val="000F0211"/>
    <w:rsid w:val="000F2637"/>
    <w:rsid w:val="000F492F"/>
    <w:rsid w:val="000F6B7A"/>
    <w:rsid w:val="000F6E3F"/>
    <w:rsid w:val="000F7039"/>
    <w:rsid w:val="000F772A"/>
    <w:rsid w:val="00100A21"/>
    <w:rsid w:val="00101530"/>
    <w:rsid w:val="001026B1"/>
    <w:rsid w:val="001033A4"/>
    <w:rsid w:val="00103991"/>
    <w:rsid w:val="00103AFF"/>
    <w:rsid w:val="001048B8"/>
    <w:rsid w:val="001051B9"/>
    <w:rsid w:val="001058B1"/>
    <w:rsid w:val="00106ABA"/>
    <w:rsid w:val="00107059"/>
    <w:rsid w:val="00107237"/>
    <w:rsid w:val="00107481"/>
    <w:rsid w:val="00107865"/>
    <w:rsid w:val="001117F9"/>
    <w:rsid w:val="00111BB3"/>
    <w:rsid w:val="00112073"/>
    <w:rsid w:val="00112A5B"/>
    <w:rsid w:val="00113143"/>
    <w:rsid w:val="00113855"/>
    <w:rsid w:val="0011475D"/>
    <w:rsid w:val="00115F25"/>
    <w:rsid w:val="0011694C"/>
    <w:rsid w:val="00116EA1"/>
    <w:rsid w:val="00117B58"/>
    <w:rsid w:val="00120AD0"/>
    <w:rsid w:val="001212A0"/>
    <w:rsid w:val="001217C4"/>
    <w:rsid w:val="00122114"/>
    <w:rsid w:val="00122271"/>
    <w:rsid w:val="0012309F"/>
    <w:rsid w:val="0012414D"/>
    <w:rsid w:val="00124CCA"/>
    <w:rsid w:val="00125F96"/>
    <w:rsid w:val="00127795"/>
    <w:rsid w:val="00127D4A"/>
    <w:rsid w:val="00127D75"/>
    <w:rsid w:val="0013140C"/>
    <w:rsid w:val="00131AAB"/>
    <w:rsid w:val="00131F95"/>
    <w:rsid w:val="00132E0D"/>
    <w:rsid w:val="001339D4"/>
    <w:rsid w:val="0013537D"/>
    <w:rsid w:val="0013543E"/>
    <w:rsid w:val="001359F8"/>
    <w:rsid w:val="00136479"/>
    <w:rsid w:val="001372A7"/>
    <w:rsid w:val="00137814"/>
    <w:rsid w:val="00137CE3"/>
    <w:rsid w:val="00140982"/>
    <w:rsid w:val="00140A51"/>
    <w:rsid w:val="00140C18"/>
    <w:rsid w:val="00140DFC"/>
    <w:rsid w:val="001415F3"/>
    <w:rsid w:val="001419AE"/>
    <w:rsid w:val="00141AAF"/>
    <w:rsid w:val="00141B65"/>
    <w:rsid w:val="00142F06"/>
    <w:rsid w:val="0014319A"/>
    <w:rsid w:val="00143435"/>
    <w:rsid w:val="0014379D"/>
    <w:rsid w:val="001444FB"/>
    <w:rsid w:val="00144FB7"/>
    <w:rsid w:val="001453E7"/>
    <w:rsid w:val="0014584E"/>
    <w:rsid w:val="00145C69"/>
    <w:rsid w:val="00146949"/>
    <w:rsid w:val="0014741F"/>
    <w:rsid w:val="00147C7F"/>
    <w:rsid w:val="0015019A"/>
    <w:rsid w:val="00150BC1"/>
    <w:rsid w:val="00152469"/>
    <w:rsid w:val="00152B30"/>
    <w:rsid w:val="001545E6"/>
    <w:rsid w:val="00154E13"/>
    <w:rsid w:val="001550C7"/>
    <w:rsid w:val="001552ED"/>
    <w:rsid w:val="001554F6"/>
    <w:rsid w:val="00155A4A"/>
    <w:rsid w:val="00155CC4"/>
    <w:rsid w:val="00156187"/>
    <w:rsid w:val="0015663F"/>
    <w:rsid w:val="00157B7C"/>
    <w:rsid w:val="001606B0"/>
    <w:rsid w:val="00160E21"/>
    <w:rsid w:val="00164B21"/>
    <w:rsid w:val="00166684"/>
    <w:rsid w:val="00167413"/>
    <w:rsid w:val="00167AB9"/>
    <w:rsid w:val="0017006B"/>
    <w:rsid w:val="00170308"/>
    <w:rsid w:val="00170671"/>
    <w:rsid w:val="00171266"/>
    <w:rsid w:val="00173126"/>
    <w:rsid w:val="001731FB"/>
    <w:rsid w:val="00173578"/>
    <w:rsid w:val="00174055"/>
    <w:rsid w:val="00174218"/>
    <w:rsid w:val="0017474D"/>
    <w:rsid w:val="00175F93"/>
    <w:rsid w:val="001762AB"/>
    <w:rsid w:val="00176477"/>
    <w:rsid w:val="00177003"/>
    <w:rsid w:val="001774C3"/>
    <w:rsid w:val="00177857"/>
    <w:rsid w:val="00177D30"/>
    <w:rsid w:val="001800A3"/>
    <w:rsid w:val="0018017C"/>
    <w:rsid w:val="001817D4"/>
    <w:rsid w:val="00181B99"/>
    <w:rsid w:val="00182872"/>
    <w:rsid w:val="001829DA"/>
    <w:rsid w:val="00182A49"/>
    <w:rsid w:val="00183266"/>
    <w:rsid w:val="0018336B"/>
    <w:rsid w:val="00183F0E"/>
    <w:rsid w:val="0018436D"/>
    <w:rsid w:val="0018453B"/>
    <w:rsid w:val="001860B5"/>
    <w:rsid w:val="00186635"/>
    <w:rsid w:val="00186FAE"/>
    <w:rsid w:val="0019025D"/>
    <w:rsid w:val="0019049D"/>
    <w:rsid w:val="001904D4"/>
    <w:rsid w:val="00190C6F"/>
    <w:rsid w:val="00191C6C"/>
    <w:rsid w:val="00191ED0"/>
    <w:rsid w:val="001923C1"/>
    <w:rsid w:val="00193BF5"/>
    <w:rsid w:val="00195829"/>
    <w:rsid w:val="001959CD"/>
    <w:rsid w:val="00196490"/>
    <w:rsid w:val="00196F27"/>
    <w:rsid w:val="001972E4"/>
    <w:rsid w:val="001975ED"/>
    <w:rsid w:val="00197B41"/>
    <w:rsid w:val="001A1083"/>
    <w:rsid w:val="001A1366"/>
    <w:rsid w:val="001A161F"/>
    <w:rsid w:val="001A180C"/>
    <w:rsid w:val="001A38B2"/>
    <w:rsid w:val="001A3ED0"/>
    <w:rsid w:val="001A480A"/>
    <w:rsid w:val="001A4E8D"/>
    <w:rsid w:val="001A4FC3"/>
    <w:rsid w:val="001A5631"/>
    <w:rsid w:val="001A5B2F"/>
    <w:rsid w:val="001A6A88"/>
    <w:rsid w:val="001A6B2B"/>
    <w:rsid w:val="001A6EE6"/>
    <w:rsid w:val="001B17A6"/>
    <w:rsid w:val="001B1E73"/>
    <w:rsid w:val="001B210C"/>
    <w:rsid w:val="001B301A"/>
    <w:rsid w:val="001B4909"/>
    <w:rsid w:val="001B6A48"/>
    <w:rsid w:val="001B6E18"/>
    <w:rsid w:val="001C06E1"/>
    <w:rsid w:val="001C0982"/>
    <w:rsid w:val="001C0D1A"/>
    <w:rsid w:val="001C0ED6"/>
    <w:rsid w:val="001C1EB7"/>
    <w:rsid w:val="001C2371"/>
    <w:rsid w:val="001C2E89"/>
    <w:rsid w:val="001C5FC1"/>
    <w:rsid w:val="001C6EDA"/>
    <w:rsid w:val="001C7627"/>
    <w:rsid w:val="001C7966"/>
    <w:rsid w:val="001C7EC7"/>
    <w:rsid w:val="001D0C62"/>
    <w:rsid w:val="001D0F73"/>
    <w:rsid w:val="001D1741"/>
    <w:rsid w:val="001D1803"/>
    <w:rsid w:val="001D2259"/>
    <w:rsid w:val="001D236A"/>
    <w:rsid w:val="001D36C3"/>
    <w:rsid w:val="001D434A"/>
    <w:rsid w:val="001D572A"/>
    <w:rsid w:val="001D60DB"/>
    <w:rsid w:val="001D6A13"/>
    <w:rsid w:val="001D6C4E"/>
    <w:rsid w:val="001D6D14"/>
    <w:rsid w:val="001D7322"/>
    <w:rsid w:val="001D7965"/>
    <w:rsid w:val="001E0148"/>
    <w:rsid w:val="001E0B06"/>
    <w:rsid w:val="001E11A7"/>
    <w:rsid w:val="001E1F44"/>
    <w:rsid w:val="001E230D"/>
    <w:rsid w:val="001E2B2D"/>
    <w:rsid w:val="001E490C"/>
    <w:rsid w:val="001E4EF3"/>
    <w:rsid w:val="001E4F89"/>
    <w:rsid w:val="001E6478"/>
    <w:rsid w:val="001E68DB"/>
    <w:rsid w:val="001E7E52"/>
    <w:rsid w:val="001F169C"/>
    <w:rsid w:val="001F1F0C"/>
    <w:rsid w:val="001F1F17"/>
    <w:rsid w:val="001F2CD7"/>
    <w:rsid w:val="001F3373"/>
    <w:rsid w:val="001F33E3"/>
    <w:rsid w:val="001F362A"/>
    <w:rsid w:val="001F4483"/>
    <w:rsid w:val="001F48F2"/>
    <w:rsid w:val="001F5B2B"/>
    <w:rsid w:val="001F60B4"/>
    <w:rsid w:val="001F6214"/>
    <w:rsid w:val="001F6C99"/>
    <w:rsid w:val="001F7303"/>
    <w:rsid w:val="0020055A"/>
    <w:rsid w:val="00200A52"/>
    <w:rsid w:val="0020139A"/>
    <w:rsid w:val="00203600"/>
    <w:rsid w:val="002042E4"/>
    <w:rsid w:val="00204755"/>
    <w:rsid w:val="002053A7"/>
    <w:rsid w:val="00205675"/>
    <w:rsid w:val="00205E48"/>
    <w:rsid w:val="002060D5"/>
    <w:rsid w:val="00206BD8"/>
    <w:rsid w:val="00212A2D"/>
    <w:rsid w:val="0021395F"/>
    <w:rsid w:val="00213EE7"/>
    <w:rsid w:val="00214406"/>
    <w:rsid w:val="00214D80"/>
    <w:rsid w:val="00215684"/>
    <w:rsid w:val="00215E28"/>
    <w:rsid w:val="00220345"/>
    <w:rsid w:val="002208F3"/>
    <w:rsid w:val="002214E6"/>
    <w:rsid w:val="00221BEE"/>
    <w:rsid w:val="002221F6"/>
    <w:rsid w:val="002229C3"/>
    <w:rsid w:val="00222D5F"/>
    <w:rsid w:val="00224540"/>
    <w:rsid w:val="002248D4"/>
    <w:rsid w:val="00225257"/>
    <w:rsid w:val="00225873"/>
    <w:rsid w:val="00225A71"/>
    <w:rsid w:val="002266DF"/>
    <w:rsid w:val="00226CAB"/>
    <w:rsid w:val="002274A1"/>
    <w:rsid w:val="002276B1"/>
    <w:rsid w:val="002279C3"/>
    <w:rsid w:val="00230C53"/>
    <w:rsid w:val="00231A1E"/>
    <w:rsid w:val="00231CD9"/>
    <w:rsid w:val="00231F8D"/>
    <w:rsid w:val="002323E5"/>
    <w:rsid w:val="00232D36"/>
    <w:rsid w:val="00234AE6"/>
    <w:rsid w:val="002361AB"/>
    <w:rsid w:val="002363C9"/>
    <w:rsid w:val="00236787"/>
    <w:rsid w:val="00237049"/>
    <w:rsid w:val="002373A0"/>
    <w:rsid w:val="002379FC"/>
    <w:rsid w:val="0024081F"/>
    <w:rsid w:val="002408A4"/>
    <w:rsid w:val="00240B01"/>
    <w:rsid w:val="002422D8"/>
    <w:rsid w:val="0024272C"/>
    <w:rsid w:val="0024291D"/>
    <w:rsid w:val="00242C3E"/>
    <w:rsid w:val="00243E82"/>
    <w:rsid w:val="002445E4"/>
    <w:rsid w:val="00244C26"/>
    <w:rsid w:val="002451BC"/>
    <w:rsid w:val="00246A4D"/>
    <w:rsid w:val="002504B6"/>
    <w:rsid w:val="00250EFE"/>
    <w:rsid w:val="00251068"/>
    <w:rsid w:val="00251D16"/>
    <w:rsid w:val="00252160"/>
    <w:rsid w:val="0025223C"/>
    <w:rsid w:val="002541AC"/>
    <w:rsid w:val="0025465A"/>
    <w:rsid w:val="00254CD2"/>
    <w:rsid w:val="0025503C"/>
    <w:rsid w:val="002569B4"/>
    <w:rsid w:val="002569EF"/>
    <w:rsid w:val="00260497"/>
    <w:rsid w:val="00260A62"/>
    <w:rsid w:val="002617B2"/>
    <w:rsid w:val="00261B3D"/>
    <w:rsid w:val="00261D67"/>
    <w:rsid w:val="00262744"/>
    <w:rsid w:val="00263A11"/>
    <w:rsid w:val="00263C9B"/>
    <w:rsid w:val="00263E9A"/>
    <w:rsid w:val="00264107"/>
    <w:rsid w:val="00264613"/>
    <w:rsid w:val="00264A38"/>
    <w:rsid w:val="00264D1E"/>
    <w:rsid w:val="00265548"/>
    <w:rsid w:val="00265AAC"/>
    <w:rsid w:val="00265C96"/>
    <w:rsid w:val="00265ECA"/>
    <w:rsid w:val="002666FC"/>
    <w:rsid w:val="00266F2B"/>
    <w:rsid w:val="002671EF"/>
    <w:rsid w:val="00270706"/>
    <w:rsid w:val="00271200"/>
    <w:rsid w:val="0027166B"/>
    <w:rsid w:val="002719B8"/>
    <w:rsid w:val="00271E06"/>
    <w:rsid w:val="00272415"/>
    <w:rsid w:val="002727D3"/>
    <w:rsid w:val="00272AC1"/>
    <w:rsid w:val="00273296"/>
    <w:rsid w:val="00273835"/>
    <w:rsid w:val="0027453B"/>
    <w:rsid w:val="00274C9A"/>
    <w:rsid w:val="00276E96"/>
    <w:rsid w:val="00277234"/>
    <w:rsid w:val="0027729A"/>
    <w:rsid w:val="00277637"/>
    <w:rsid w:val="00280955"/>
    <w:rsid w:val="002810BB"/>
    <w:rsid w:val="0028113B"/>
    <w:rsid w:val="00282567"/>
    <w:rsid w:val="00283548"/>
    <w:rsid w:val="00284547"/>
    <w:rsid w:val="00284D25"/>
    <w:rsid w:val="00284D35"/>
    <w:rsid w:val="00285D5E"/>
    <w:rsid w:val="00286217"/>
    <w:rsid w:val="00286757"/>
    <w:rsid w:val="00287405"/>
    <w:rsid w:val="00287572"/>
    <w:rsid w:val="00287C18"/>
    <w:rsid w:val="0029060B"/>
    <w:rsid w:val="00290850"/>
    <w:rsid w:val="00290957"/>
    <w:rsid w:val="002909C9"/>
    <w:rsid w:val="00291076"/>
    <w:rsid w:val="002915E4"/>
    <w:rsid w:val="0029195F"/>
    <w:rsid w:val="00292C54"/>
    <w:rsid w:val="00293277"/>
    <w:rsid w:val="00293385"/>
    <w:rsid w:val="002935AB"/>
    <w:rsid w:val="0029395C"/>
    <w:rsid w:val="00293B19"/>
    <w:rsid w:val="002940B7"/>
    <w:rsid w:val="0029480B"/>
    <w:rsid w:val="00294D3E"/>
    <w:rsid w:val="00295EAD"/>
    <w:rsid w:val="002962F2"/>
    <w:rsid w:val="002965B9"/>
    <w:rsid w:val="00296C46"/>
    <w:rsid w:val="00297054"/>
    <w:rsid w:val="00297D57"/>
    <w:rsid w:val="002A014D"/>
    <w:rsid w:val="002A06B7"/>
    <w:rsid w:val="002A269D"/>
    <w:rsid w:val="002A2D8F"/>
    <w:rsid w:val="002A3114"/>
    <w:rsid w:val="002A3D6B"/>
    <w:rsid w:val="002A476A"/>
    <w:rsid w:val="002A4E9E"/>
    <w:rsid w:val="002A4EB8"/>
    <w:rsid w:val="002A517C"/>
    <w:rsid w:val="002A55FC"/>
    <w:rsid w:val="002A65A5"/>
    <w:rsid w:val="002A68F8"/>
    <w:rsid w:val="002A74FA"/>
    <w:rsid w:val="002A75CB"/>
    <w:rsid w:val="002A7DA3"/>
    <w:rsid w:val="002A7F00"/>
    <w:rsid w:val="002B00D3"/>
    <w:rsid w:val="002B0FF0"/>
    <w:rsid w:val="002B17E4"/>
    <w:rsid w:val="002B2B95"/>
    <w:rsid w:val="002B2D67"/>
    <w:rsid w:val="002B3BEC"/>
    <w:rsid w:val="002B7550"/>
    <w:rsid w:val="002B77DE"/>
    <w:rsid w:val="002C0F63"/>
    <w:rsid w:val="002C1EE2"/>
    <w:rsid w:val="002C26BF"/>
    <w:rsid w:val="002C41B9"/>
    <w:rsid w:val="002C51D0"/>
    <w:rsid w:val="002C6022"/>
    <w:rsid w:val="002D01E5"/>
    <w:rsid w:val="002D0A45"/>
    <w:rsid w:val="002D1038"/>
    <w:rsid w:val="002D1395"/>
    <w:rsid w:val="002D17F0"/>
    <w:rsid w:val="002D30D1"/>
    <w:rsid w:val="002D3775"/>
    <w:rsid w:val="002D413F"/>
    <w:rsid w:val="002D4C7B"/>
    <w:rsid w:val="002D51AB"/>
    <w:rsid w:val="002D5A0E"/>
    <w:rsid w:val="002D5BCC"/>
    <w:rsid w:val="002D6A2C"/>
    <w:rsid w:val="002D7485"/>
    <w:rsid w:val="002D7AC4"/>
    <w:rsid w:val="002D7B5F"/>
    <w:rsid w:val="002E0141"/>
    <w:rsid w:val="002E0648"/>
    <w:rsid w:val="002E0803"/>
    <w:rsid w:val="002E2673"/>
    <w:rsid w:val="002E3CE4"/>
    <w:rsid w:val="002E4C52"/>
    <w:rsid w:val="002E6AAD"/>
    <w:rsid w:val="002E752F"/>
    <w:rsid w:val="002F001E"/>
    <w:rsid w:val="002F01D8"/>
    <w:rsid w:val="002F15BF"/>
    <w:rsid w:val="002F2B11"/>
    <w:rsid w:val="002F3E7F"/>
    <w:rsid w:val="002F3F32"/>
    <w:rsid w:val="002F4AC0"/>
    <w:rsid w:val="002F4F7D"/>
    <w:rsid w:val="002F5E15"/>
    <w:rsid w:val="002F6EE5"/>
    <w:rsid w:val="002F6F78"/>
    <w:rsid w:val="002F7DE6"/>
    <w:rsid w:val="002F7FBF"/>
    <w:rsid w:val="003003A5"/>
    <w:rsid w:val="003026BE"/>
    <w:rsid w:val="00303368"/>
    <w:rsid w:val="0030355D"/>
    <w:rsid w:val="0030375D"/>
    <w:rsid w:val="003044FB"/>
    <w:rsid w:val="003049ED"/>
    <w:rsid w:val="00306372"/>
    <w:rsid w:val="00306FA6"/>
    <w:rsid w:val="003075C2"/>
    <w:rsid w:val="00307CAE"/>
    <w:rsid w:val="00310E0B"/>
    <w:rsid w:val="00311DA1"/>
    <w:rsid w:val="003120DB"/>
    <w:rsid w:val="003125B2"/>
    <w:rsid w:val="003126E4"/>
    <w:rsid w:val="00312BEE"/>
    <w:rsid w:val="00313B11"/>
    <w:rsid w:val="00313B3E"/>
    <w:rsid w:val="00314EC5"/>
    <w:rsid w:val="00316D9E"/>
    <w:rsid w:val="003174B6"/>
    <w:rsid w:val="00317A24"/>
    <w:rsid w:val="00317E8B"/>
    <w:rsid w:val="003204CD"/>
    <w:rsid w:val="0032223A"/>
    <w:rsid w:val="00322283"/>
    <w:rsid w:val="0032237D"/>
    <w:rsid w:val="00322781"/>
    <w:rsid w:val="003234AD"/>
    <w:rsid w:val="003235C7"/>
    <w:rsid w:val="003245B9"/>
    <w:rsid w:val="00324CCB"/>
    <w:rsid w:val="00324EFF"/>
    <w:rsid w:val="00325645"/>
    <w:rsid w:val="00326483"/>
    <w:rsid w:val="0032698B"/>
    <w:rsid w:val="00326E86"/>
    <w:rsid w:val="00326FEA"/>
    <w:rsid w:val="00327A23"/>
    <w:rsid w:val="00327B37"/>
    <w:rsid w:val="003309DA"/>
    <w:rsid w:val="00331BC3"/>
    <w:rsid w:val="00332484"/>
    <w:rsid w:val="00334471"/>
    <w:rsid w:val="00335043"/>
    <w:rsid w:val="003352D5"/>
    <w:rsid w:val="003375B6"/>
    <w:rsid w:val="00337BAB"/>
    <w:rsid w:val="00340523"/>
    <w:rsid w:val="00341FEE"/>
    <w:rsid w:val="003425A8"/>
    <w:rsid w:val="00343891"/>
    <w:rsid w:val="003444B0"/>
    <w:rsid w:val="00344D85"/>
    <w:rsid w:val="0034525E"/>
    <w:rsid w:val="00345495"/>
    <w:rsid w:val="00345C7E"/>
    <w:rsid w:val="00345D29"/>
    <w:rsid w:val="003467C4"/>
    <w:rsid w:val="00346F3C"/>
    <w:rsid w:val="003472B6"/>
    <w:rsid w:val="003478B9"/>
    <w:rsid w:val="00350C83"/>
    <w:rsid w:val="003517C9"/>
    <w:rsid w:val="00351C17"/>
    <w:rsid w:val="003534B0"/>
    <w:rsid w:val="003538C4"/>
    <w:rsid w:val="0035624E"/>
    <w:rsid w:val="00356E45"/>
    <w:rsid w:val="00357002"/>
    <w:rsid w:val="0035709B"/>
    <w:rsid w:val="0035772F"/>
    <w:rsid w:val="00360232"/>
    <w:rsid w:val="00360901"/>
    <w:rsid w:val="003613D1"/>
    <w:rsid w:val="003615F5"/>
    <w:rsid w:val="0036160B"/>
    <w:rsid w:val="003627FB"/>
    <w:rsid w:val="00362C65"/>
    <w:rsid w:val="0036359B"/>
    <w:rsid w:val="00364905"/>
    <w:rsid w:val="00364F78"/>
    <w:rsid w:val="003652D7"/>
    <w:rsid w:val="0036544B"/>
    <w:rsid w:val="00365C14"/>
    <w:rsid w:val="00367033"/>
    <w:rsid w:val="003673E7"/>
    <w:rsid w:val="003678CD"/>
    <w:rsid w:val="00370052"/>
    <w:rsid w:val="00371E26"/>
    <w:rsid w:val="00372116"/>
    <w:rsid w:val="0037408E"/>
    <w:rsid w:val="00374412"/>
    <w:rsid w:val="003755C8"/>
    <w:rsid w:val="00375A40"/>
    <w:rsid w:val="00375EAF"/>
    <w:rsid w:val="00380594"/>
    <w:rsid w:val="00380EE7"/>
    <w:rsid w:val="003814F7"/>
    <w:rsid w:val="00381F22"/>
    <w:rsid w:val="00382027"/>
    <w:rsid w:val="00382665"/>
    <w:rsid w:val="00382A91"/>
    <w:rsid w:val="00382DB3"/>
    <w:rsid w:val="00382E78"/>
    <w:rsid w:val="00383C21"/>
    <w:rsid w:val="00384976"/>
    <w:rsid w:val="00385156"/>
    <w:rsid w:val="0038578F"/>
    <w:rsid w:val="0038590C"/>
    <w:rsid w:val="00385E4D"/>
    <w:rsid w:val="00386074"/>
    <w:rsid w:val="00386FA1"/>
    <w:rsid w:val="00387756"/>
    <w:rsid w:val="00390411"/>
    <w:rsid w:val="00390426"/>
    <w:rsid w:val="0039049F"/>
    <w:rsid w:val="00390AD5"/>
    <w:rsid w:val="0039115C"/>
    <w:rsid w:val="0039193A"/>
    <w:rsid w:val="00392B75"/>
    <w:rsid w:val="00393B4A"/>
    <w:rsid w:val="00393B51"/>
    <w:rsid w:val="00394867"/>
    <w:rsid w:val="00394FAF"/>
    <w:rsid w:val="0039645B"/>
    <w:rsid w:val="00396C90"/>
    <w:rsid w:val="003A0061"/>
    <w:rsid w:val="003A01F7"/>
    <w:rsid w:val="003A09BC"/>
    <w:rsid w:val="003A1A3A"/>
    <w:rsid w:val="003A28DF"/>
    <w:rsid w:val="003A2EAE"/>
    <w:rsid w:val="003A3A75"/>
    <w:rsid w:val="003A465A"/>
    <w:rsid w:val="003A4994"/>
    <w:rsid w:val="003A4E40"/>
    <w:rsid w:val="003A575B"/>
    <w:rsid w:val="003A5D81"/>
    <w:rsid w:val="003A624C"/>
    <w:rsid w:val="003A6997"/>
    <w:rsid w:val="003A6B01"/>
    <w:rsid w:val="003A6BB5"/>
    <w:rsid w:val="003A6F36"/>
    <w:rsid w:val="003A70D8"/>
    <w:rsid w:val="003A7262"/>
    <w:rsid w:val="003B01C0"/>
    <w:rsid w:val="003B04EE"/>
    <w:rsid w:val="003B0D4A"/>
    <w:rsid w:val="003B1019"/>
    <w:rsid w:val="003B18C5"/>
    <w:rsid w:val="003B20BC"/>
    <w:rsid w:val="003B470A"/>
    <w:rsid w:val="003B4D77"/>
    <w:rsid w:val="003B5178"/>
    <w:rsid w:val="003B5749"/>
    <w:rsid w:val="003B6F78"/>
    <w:rsid w:val="003B7421"/>
    <w:rsid w:val="003B78F9"/>
    <w:rsid w:val="003C0857"/>
    <w:rsid w:val="003C1178"/>
    <w:rsid w:val="003C1AEB"/>
    <w:rsid w:val="003C37FA"/>
    <w:rsid w:val="003C3C12"/>
    <w:rsid w:val="003C4999"/>
    <w:rsid w:val="003C4E0F"/>
    <w:rsid w:val="003C5F08"/>
    <w:rsid w:val="003C64BA"/>
    <w:rsid w:val="003C6707"/>
    <w:rsid w:val="003C7F15"/>
    <w:rsid w:val="003D02B7"/>
    <w:rsid w:val="003D06ED"/>
    <w:rsid w:val="003D1E33"/>
    <w:rsid w:val="003D297F"/>
    <w:rsid w:val="003D2DF2"/>
    <w:rsid w:val="003D4202"/>
    <w:rsid w:val="003D42E9"/>
    <w:rsid w:val="003D4ED5"/>
    <w:rsid w:val="003D5244"/>
    <w:rsid w:val="003D5C42"/>
    <w:rsid w:val="003D5E08"/>
    <w:rsid w:val="003D70A7"/>
    <w:rsid w:val="003D74B1"/>
    <w:rsid w:val="003D779A"/>
    <w:rsid w:val="003E09E0"/>
    <w:rsid w:val="003E0C13"/>
    <w:rsid w:val="003E1808"/>
    <w:rsid w:val="003E1B61"/>
    <w:rsid w:val="003E23F8"/>
    <w:rsid w:val="003E26E2"/>
    <w:rsid w:val="003E3046"/>
    <w:rsid w:val="003E4353"/>
    <w:rsid w:val="003E54D4"/>
    <w:rsid w:val="003E5AAA"/>
    <w:rsid w:val="003E5D34"/>
    <w:rsid w:val="003E5E50"/>
    <w:rsid w:val="003E6FF0"/>
    <w:rsid w:val="003E78A7"/>
    <w:rsid w:val="003F078F"/>
    <w:rsid w:val="003F0809"/>
    <w:rsid w:val="003F0AEA"/>
    <w:rsid w:val="003F0E22"/>
    <w:rsid w:val="003F1737"/>
    <w:rsid w:val="003F21F7"/>
    <w:rsid w:val="003F2B51"/>
    <w:rsid w:val="003F3BCF"/>
    <w:rsid w:val="003F4973"/>
    <w:rsid w:val="003F566B"/>
    <w:rsid w:val="003F5A6B"/>
    <w:rsid w:val="003F5B2C"/>
    <w:rsid w:val="003F634B"/>
    <w:rsid w:val="003F6674"/>
    <w:rsid w:val="003F7578"/>
    <w:rsid w:val="003F7804"/>
    <w:rsid w:val="003F78DE"/>
    <w:rsid w:val="004006C6"/>
    <w:rsid w:val="00400E4B"/>
    <w:rsid w:val="00403A4A"/>
    <w:rsid w:val="00405B66"/>
    <w:rsid w:val="00406FDC"/>
    <w:rsid w:val="004071E9"/>
    <w:rsid w:val="004072D3"/>
    <w:rsid w:val="0041057C"/>
    <w:rsid w:val="00410C73"/>
    <w:rsid w:val="00411187"/>
    <w:rsid w:val="004114A0"/>
    <w:rsid w:val="00411A0B"/>
    <w:rsid w:val="00411D5C"/>
    <w:rsid w:val="00412179"/>
    <w:rsid w:val="00413FC4"/>
    <w:rsid w:val="004141C2"/>
    <w:rsid w:val="004154F3"/>
    <w:rsid w:val="004156B9"/>
    <w:rsid w:val="00415775"/>
    <w:rsid w:val="0041621F"/>
    <w:rsid w:val="00416D5C"/>
    <w:rsid w:val="004170FB"/>
    <w:rsid w:val="004171E4"/>
    <w:rsid w:val="004216C2"/>
    <w:rsid w:val="00422605"/>
    <w:rsid w:val="00422F67"/>
    <w:rsid w:val="00422FE1"/>
    <w:rsid w:val="0042313F"/>
    <w:rsid w:val="00424575"/>
    <w:rsid w:val="004249C6"/>
    <w:rsid w:val="0042592A"/>
    <w:rsid w:val="00426E75"/>
    <w:rsid w:val="0042709F"/>
    <w:rsid w:val="004279FD"/>
    <w:rsid w:val="00430041"/>
    <w:rsid w:val="00430274"/>
    <w:rsid w:val="004302D8"/>
    <w:rsid w:val="004307D6"/>
    <w:rsid w:val="00430BC7"/>
    <w:rsid w:val="00430E31"/>
    <w:rsid w:val="0043148C"/>
    <w:rsid w:val="00432263"/>
    <w:rsid w:val="004322D1"/>
    <w:rsid w:val="00433877"/>
    <w:rsid w:val="00435253"/>
    <w:rsid w:val="00435B93"/>
    <w:rsid w:val="00436E1B"/>
    <w:rsid w:val="00436F11"/>
    <w:rsid w:val="00437AE4"/>
    <w:rsid w:val="00437BD3"/>
    <w:rsid w:val="00440F08"/>
    <w:rsid w:val="00441273"/>
    <w:rsid w:val="00441589"/>
    <w:rsid w:val="00441C35"/>
    <w:rsid w:val="00442634"/>
    <w:rsid w:val="004427EC"/>
    <w:rsid w:val="00442C32"/>
    <w:rsid w:val="00442E0D"/>
    <w:rsid w:val="004432C9"/>
    <w:rsid w:val="00443ACA"/>
    <w:rsid w:val="00443CDB"/>
    <w:rsid w:val="00444839"/>
    <w:rsid w:val="00444C4F"/>
    <w:rsid w:val="00444D3A"/>
    <w:rsid w:val="00446201"/>
    <w:rsid w:val="00446B19"/>
    <w:rsid w:val="00447313"/>
    <w:rsid w:val="00450C7A"/>
    <w:rsid w:val="004512DA"/>
    <w:rsid w:val="004529D8"/>
    <w:rsid w:val="00452ADB"/>
    <w:rsid w:val="00453174"/>
    <w:rsid w:val="00453B03"/>
    <w:rsid w:val="00453C10"/>
    <w:rsid w:val="00454518"/>
    <w:rsid w:val="0045488A"/>
    <w:rsid w:val="004558EE"/>
    <w:rsid w:val="004559FB"/>
    <w:rsid w:val="0045648E"/>
    <w:rsid w:val="004574BC"/>
    <w:rsid w:val="00457637"/>
    <w:rsid w:val="004579CD"/>
    <w:rsid w:val="004605E1"/>
    <w:rsid w:val="0046106D"/>
    <w:rsid w:val="004610FD"/>
    <w:rsid w:val="004612D6"/>
    <w:rsid w:val="00461DEE"/>
    <w:rsid w:val="00461EF8"/>
    <w:rsid w:val="00462556"/>
    <w:rsid w:val="004655F4"/>
    <w:rsid w:val="00465B21"/>
    <w:rsid w:val="004661B1"/>
    <w:rsid w:val="00466C04"/>
    <w:rsid w:val="00467389"/>
    <w:rsid w:val="004701D0"/>
    <w:rsid w:val="004712BE"/>
    <w:rsid w:val="00471E32"/>
    <w:rsid w:val="004729AD"/>
    <w:rsid w:val="00472D5E"/>
    <w:rsid w:val="0047346D"/>
    <w:rsid w:val="00474229"/>
    <w:rsid w:val="00474670"/>
    <w:rsid w:val="0047521F"/>
    <w:rsid w:val="00476185"/>
    <w:rsid w:val="00476217"/>
    <w:rsid w:val="00476B88"/>
    <w:rsid w:val="00477550"/>
    <w:rsid w:val="004776E1"/>
    <w:rsid w:val="00477789"/>
    <w:rsid w:val="00477B8C"/>
    <w:rsid w:val="0048094F"/>
    <w:rsid w:val="004810C4"/>
    <w:rsid w:val="00481CC9"/>
    <w:rsid w:val="00481E3C"/>
    <w:rsid w:val="00481ECE"/>
    <w:rsid w:val="004834D6"/>
    <w:rsid w:val="00483D44"/>
    <w:rsid w:val="00483DD5"/>
    <w:rsid w:val="00483DFD"/>
    <w:rsid w:val="00483EFD"/>
    <w:rsid w:val="00484DF6"/>
    <w:rsid w:val="00484F5D"/>
    <w:rsid w:val="004859B5"/>
    <w:rsid w:val="00485A8C"/>
    <w:rsid w:val="004860D0"/>
    <w:rsid w:val="00486588"/>
    <w:rsid w:val="00486709"/>
    <w:rsid w:val="0048692A"/>
    <w:rsid w:val="00486CC2"/>
    <w:rsid w:val="00490175"/>
    <w:rsid w:val="0049099E"/>
    <w:rsid w:val="00490E4B"/>
    <w:rsid w:val="0049111C"/>
    <w:rsid w:val="004911BD"/>
    <w:rsid w:val="00491C94"/>
    <w:rsid w:val="00491E84"/>
    <w:rsid w:val="00491EE1"/>
    <w:rsid w:val="00492D32"/>
    <w:rsid w:val="004935B6"/>
    <w:rsid w:val="0049403D"/>
    <w:rsid w:val="00494FC0"/>
    <w:rsid w:val="004950D7"/>
    <w:rsid w:val="0049558B"/>
    <w:rsid w:val="004964EF"/>
    <w:rsid w:val="004970B9"/>
    <w:rsid w:val="004A0355"/>
    <w:rsid w:val="004A058B"/>
    <w:rsid w:val="004A0610"/>
    <w:rsid w:val="004A06CE"/>
    <w:rsid w:val="004A11B7"/>
    <w:rsid w:val="004A1C42"/>
    <w:rsid w:val="004A227D"/>
    <w:rsid w:val="004A2355"/>
    <w:rsid w:val="004A25A1"/>
    <w:rsid w:val="004A387C"/>
    <w:rsid w:val="004A3C22"/>
    <w:rsid w:val="004A44A0"/>
    <w:rsid w:val="004A5EB8"/>
    <w:rsid w:val="004A6513"/>
    <w:rsid w:val="004A7548"/>
    <w:rsid w:val="004A7C74"/>
    <w:rsid w:val="004B050E"/>
    <w:rsid w:val="004B07BB"/>
    <w:rsid w:val="004B3274"/>
    <w:rsid w:val="004B37C2"/>
    <w:rsid w:val="004B40B1"/>
    <w:rsid w:val="004B43E2"/>
    <w:rsid w:val="004B54C8"/>
    <w:rsid w:val="004B5A90"/>
    <w:rsid w:val="004B5CAE"/>
    <w:rsid w:val="004B5F85"/>
    <w:rsid w:val="004B653D"/>
    <w:rsid w:val="004B6D28"/>
    <w:rsid w:val="004B6F52"/>
    <w:rsid w:val="004B70CA"/>
    <w:rsid w:val="004B739F"/>
    <w:rsid w:val="004B7E35"/>
    <w:rsid w:val="004C00B8"/>
    <w:rsid w:val="004C08CF"/>
    <w:rsid w:val="004C0F67"/>
    <w:rsid w:val="004C1641"/>
    <w:rsid w:val="004C1A34"/>
    <w:rsid w:val="004C3479"/>
    <w:rsid w:val="004C4A4C"/>
    <w:rsid w:val="004C4EFC"/>
    <w:rsid w:val="004C582C"/>
    <w:rsid w:val="004C6550"/>
    <w:rsid w:val="004C78B0"/>
    <w:rsid w:val="004D06D2"/>
    <w:rsid w:val="004D0BAB"/>
    <w:rsid w:val="004D2A1E"/>
    <w:rsid w:val="004D2C47"/>
    <w:rsid w:val="004D2DF0"/>
    <w:rsid w:val="004D2EDE"/>
    <w:rsid w:val="004D3114"/>
    <w:rsid w:val="004D3281"/>
    <w:rsid w:val="004D3362"/>
    <w:rsid w:val="004D3A52"/>
    <w:rsid w:val="004D3EF6"/>
    <w:rsid w:val="004D57F8"/>
    <w:rsid w:val="004D644D"/>
    <w:rsid w:val="004D6948"/>
    <w:rsid w:val="004D69FC"/>
    <w:rsid w:val="004D6F22"/>
    <w:rsid w:val="004D780C"/>
    <w:rsid w:val="004E0982"/>
    <w:rsid w:val="004E1D23"/>
    <w:rsid w:val="004E28F4"/>
    <w:rsid w:val="004E2E4C"/>
    <w:rsid w:val="004E363E"/>
    <w:rsid w:val="004E4560"/>
    <w:rsid w:val="004E6151"/>
    <w:rsid w:val="004E668A"/>
    <w:rsid w:val="004E7651"/>
    <w:rsid w:val="004F0104"/>
    <w:rsid w:val="004F06F8"/>
    <w:rsid w:val="004F1400"/>
    <w:rsid w:val="004F1B68"/>
    <w:rsid w:val="004F1FAF"/>
    <w:rsid w:val="004F2150"/>
    <w:rsid w:val="004F254D"/>
    <w:rsid w:val="004F2BE3"/>
    <w:rsid w:val="004F32CA"/>
    <w:rsid w:val="004F337F"/>
    <w:rsid w:val="004F3530"/>
    <w:rsid w:val="004F408C"/>
    <w:rsid w:val="004F418F"/>
    <w:rsid w:val="004F44A8"/>
    <w:rsid w:val="004F5766"/>
    <w:rsid w:val="004F578A"/>
    <w:rsid w:val="004F5863"/>
    <w:rsid w:val="004F5C51"/>
    <w:rsid w:val="004F5ECA"/>
    <w:rsid w:val="004F6510"/>
    <w:rsid w:val="004F6ABE"/>
    <w:rsid w:val="00501425"/>
    <w:rsid w:val="00501B01"/>
    <w:rsid w:val="0050274F"/>
    <w:rsid w:val="00502C92"/>
    <w:rsid w:val="00502E00"/>
    <w:rsid w:val="00502F18"/>
    <w:rsid w:val="005033AE"/>
    <w:rsid w:val="00503E69"/>
    <w:rsid w:val="00503F7B"/>
    <w:rsid w:val="00504001"/>
    <w:rsid w:val="005055C8"/>
    <w:rsid w:val="005056B6"/>
    <w:rsid w:val="00505A89"/>
    <w:rsid w:val="00505DA1"/>
    <w:rsid w:val="00506215"/>
    <w:rsid w:val="005062A6"/>
    <w:rsid w:val="00506A41"/>
    <w:rsid w:val="00506D4C"/>
    <w:rsid w:val="00507C70"/>
    <w:rsid w:val="00507DFC"/>
    <w:rsid w:val="00510455"/>
    <w:rsid w:val="0051099F"/>
    <w:rsid w:val="00510EB2"/>
    <w:rsid w:val="005114B7"/>
    <w:rsid w:val="00511559"/>
    <w:rsid w:val="005142A3"/>
    <w:rsid w:val="00515413"/>
    <w:rsid w:val="00515D6B"/>
    <w:rsid w:val="00515F0E"/>
    <w:rsid w:val="00516549"/>
    <w:rsid w:val="0051672A"/>
    <w:rsid w:val="00517B96"/>
    <w:rsid w:val="00517BBB"/>
    <w:rsid w:val="005207C0"/>
    <w:rsid w:val="005222D0"/>
    <w:rsid w:val="0052327E"/>
    <w:rsid w:val="00523551"/>
    <w:rsid w:val="00524F75"/>
    <w:rsid w:val="005250E2"/>
    <w:rsid w:val="00525D2D"/>
    <w:rsid w:val="00525D56"/>
    <w:rsid w:val="00525F6C"/>
    <w:rsid w:val="0052614C"/>
    <w:rsid w:val="0052689C"/>
    <w:rsid w:val="00527205"/>
    <w:rsid w:val="00527ED0"/>
    <w:rsid w:val="00531007"/>
    <w:rsid w:val="00531BDD"/>
    <w:rsid w:val="00531FC6"/>
    <w:rsid w:val="00532AED"/>
    <w:rsid w:val="00534307"/>
    <w:rsid w:val="00534671"/>
    <w:rsid w:val="00534E5F"/>
    <w:rsid w:val="0053527B"/>
    <w:rsid w:val="00535D76"/>
    <w:rsid w:val="0053605D"/>
    <w:rsid w:val="005361CD"/>
    <w:rsid w:val="00537065"/>
    <w:rsid w:val="005370B3"/>
    <w:rsid w:val="005373D2"/>
    <w:rsid w:val="005377D1"/>
    <w:rsid w:val="00537AC0"/>
    <w:rsid w:val="00540B72"/>
    <w:rsid w:val="00540E03"/>
    <w:rsid w:val="0054106F"/>
    <w:rsid w:val="005411DC"/>
    <w:rsid w:val="00543100"/>
    <w:rsid w:val="00543FDF"/>
    <w:rsid w:val="00545554"/>
    <w:rsid w:val="005457EE"/>
    <w:rsid w:val="00546D81"/>
    <w:rsid w:val="00546F98"/>
    <w:rsid w:val="005472D7"/>
    <w:rsid w:val="00547BA0"/>
    <w:rsid w:val="00552FF7"/>
    <w:rsid w:val="00553DAD"/>
    <w:rsid w:val="005549CE"/>
    <w:rsid w:val="00555219"/>
    <w:rsid w:val="00557045"/>
    <w:rsid w:val="005574A0"/>
    <w:rsid w:val="005574FD"/>
    <w:rsid w:val="00557F15"/>
    <w:rsid w:val="0056189B"/>
    <w:rsid w:val="00561919"/>
    <w:rsid w:val="00561952"/>
    <w:rsid w:val="005634C2"/>
    <w:rsid w:val="00564560"/>
    <w:rsid w:val="00564A86"/>
    <w:rsid w:val="00565609"/>
    <w:rsid w:val="005661E7"/>
    <w:rsid w:val="005700A5"/>
    <w:rsid w:val="00570643"/>
    <w:rsid w:val="00570D39"/>
    <w:rsid w:val="005718E4"/>
    <w:rsid w:val="00571906"/>
    <w:rsid w:val="00571F66"/>
    <w:rsid w:val="005728C5"/>
    <w:rsid w:val="0057300D"/>
    <w:rsid w:val="00573392"/>
    <w:rsid w:val="0057339A"/>
    <w:rsid w:val="00573695"/>
    <w:rsid w:val="0057509A"/>
    <w:rsid w:val="00575262"/>
    <w:rsid w:val="005752E0"/>
    <w:rsid w:val="00575C38"/>
    <w:rsid w:val="005761A7"/>
    <w:rsid w:val="005762EF"/>
    <w:rsid w:val="00577A90"/>
    <w:rsid w:val="005802A9"/>
    <w:rsid w:val="00580305"/>
    <w:rsid w:val="00580DF1"/>
    <w:rsid w:val="0058124C"/>
    <w:rsid w:val="00581830"/>
    <w:rsid w:val="00581B57"/>
    <w:rsid w:val="00582B7C"/>
    <w:rsid w:val="005835FF"/>
    <w:rsid w:val="00585E71"/>
    <w:rsid w:val="00586424"/>
    <w:rsid w:val="00586AE2"/>
    <w:rsid w:val="00586FD4"/>
    <w:rsid w:val="005871DA"/>
    <w:rsid w:val="005877C5"/>
    <w:rsid w:val="00587A6B"/>
    <w:rsid w:val="00587C99"/>
    <w:rsid w:val="00590719"/>
    <w:rsid w:val="00590EF5"/>
    <w:rsid w:val="00590FD4"/>
    <w:rsid w:val="00591C9A"/>
    <w:rsid w:val="0059294A"/>
    <w:rsid w:val="00593851"/>
    <w:rsid w:val="00593B24"/>
    <w:rsid w:val="00593F6B"/>
    <w:rsid w:val="0059435A"/>
    <w:rsid w:val="0059479F"/>
    <w:rsid w:val="00594B70"/>
    <w:rsid w:val="00594E86"/>
    <w:rsid w:val="00596F17"/>
    <w:rsid w:val="005970EA"/>
    <w:rsid w:val="005A0BC4"/>
    <w:rsid w:val="005A0D66"/>
    <w:rsid w:val="005A10F8"/>
    <w:rsid w:val="005A11DE"/>
    <w:rsid w:val="005A2311"/>
    <w:rsid w:val="005A2E0D"/>
    <w:rsid w:val="005A30E1"/>
    <w:rsid w:val="005A3721"/>
    <w:rsid w:val="005A5FE1"/>
    <w:rsid w:val="005A64EA"/>
    <w:rsid w:val="005A676A"/>
    <w:rsid w:val="005A6CA1"/>
    <w:rsid w:val="005B0B71"/>
    <w:rsid w:val="005B10AE"/>
    <w:rsid w:val="005B11DA"/>
    <w:rsid w:val="005B1637"/>
    <w:rsid w:val="005B2C19"/>
    <w:rsid w:val="005B338C"/>
    <w:rsid w:val="005B42A6"/>
    <w:rsid w:val="005B4C2F"/>
    <w:rsid w:val="005B5234"/>
    <w:rsid w:val="005B5500"/>
    <w:rsid w:val="005B58E7"/>
    <w:rsid w:val="005B6431"/>
    <w:rsid w:val="005B6593"/>
    <w:rsid w:val="005B69BB"/>
    <w:rsid w:val="005B6EE0"/>
    <w:rsid w:val="005B7404"/>
    <w:rsid w:val="005B7A11"/>
    <w:rsid w:val="005C0E4F"/>
    <w:rsid w:val="005C1938"/>
    <w:rsid w:val="005C1943"/>
    <w:rsid w:val="005C1B42"/>
    <w:rsid w:val="005C24CF"/>
    <w:rsid w:val="005C38AF"/>
    <w:rsid w:val="005C582C"/>
    <w:rsid w:val="005C5A19"/>
    <w:rsid w:val="005C5BAE"/>
    <w:rsid w:val="005C641A"/>
    <w:rsid w:val="005D0103"/>
    <w:rsid w:val="005D2C36"/>
    <w:rsid w:val="005D2C9C"/>
    <w:rsid w:val="005D317D"/>
    <w:rsid w:val="005D4B3E"/>
    <w:rsid w:val="005D50E2"/>
    <w:rsid w:val="005D5372"/>
    <w:rsid w:val="005D5758"/>
    <w:rsid w:val="005D5AC3"/>
    <w:rsid w:val="005D684C"/>
    <w:rsid w:val="005D6F57"/>
    <w:rsid w:val="005D707B"/>
    <w:rsid w:val="005D72B1"/>
    <w:rsid w:val="005E0018"/>
    <w:rsid w:val="005E0364"/>
    <w:rsid w:val="005E0845"/>
    <w:rsid w:val="005E0A68"/>
    <w:rsid w:val="005E174E"/>
    <w:rsid w:val="005E23C7"/>
    <w:rsid w:val="005E28F4"/>
    <w:rsid w:val="005E2B84"/>
    <w:rsid w:val="005E2CE9"/>
    <w:rsid w:val="005E3CFE"/>
    <w:rsid w:val="005E4078"/>
    <w:rsid w:val="005E4A8C"/>
    <w:rsid w:val="005E4DFC"/>
    <w:rsid w:val="005E5136"/>
    <w:rsid w:val="005E668A"/>
    <w:rsid w:val="005E733D"/>
    <w:rsid w:val="005E74D8"/>
    <w:rsid w:val="005E7C62"/>
    <w:rsid w:val="005E7DA2"/>
    <w:rsid w:val="005F029F"/>
    <w:rsid w:val="005F139D"/>
    <w:rsid w:val="005F1712"/>
    <w:rsid w:val="005F24C3"/>
    <w:rsid w:val="005F2B13"/>
    <w:rsid w:val="005F2E77"/>
    <w:rsid w:val="005F310F"/>
    <w:rsid w:val="005F34E5"/>
    <w:rsid w:val="005F3536"/>
    <w:rsid w:val="005F43D6"/>
    <w:rsid w:val="005F51B4"/>
    <w:rsid w:val="005F560A"/>
    <w:rsid w:val="005F5932"/>
    <w:rsid w:val="005F5E35"/>
    <w:rsid w:val="005F655E"/>
    <w:rsid w:val="005F6BD2"/>
    <w:rsid w:val="005F6D9A"/>
    <w:rsid w:val="005F725F"/>
    <w:rsid w:val="00600A38"/>
    <w:rsid w:val="00601DB7"/>
    <w:rsid w:val="00602C95"/>
    <w:rsid w:val="00603138"/>
    <w:rsid w:val="006031DD"/>
    <w:rsid w:val="00604064"/>
    <w:rsid w:val="00605118"/>
    <w:rsid w:val="00605341"/>
    <w:rsid w:val="00606C56"/>
    <w:rsid w:val="00606EF4"/>
    <w:rsid w:val="00607CDD"/>
    <w:rsid w:val="00607EE8"/>
    <w:rsid w:val="00607FA7"/>
    <w:rsid w:val="0061125B"/>
    <w:rsid w:val="006132CC"/>
    <w:rsid w:val="00613D2D"/>
    <w:rsid w:val="0061427F"/>
    <w:rsid w:val="00617345"/>
    <w:rsid w:val="006175B3"/>
    <w:rsid w:val="00617F3C"/>
    <w:rsid w:val="006204D6"/>
    <w:rsid w:val="00620AC3"/>
    <w:rsid w:val="00620BA8"/>
    <w:rsid w:val="006214AB"/>
    <w:rsid w:val="00621B5D"/>
    <w:rsid w:val="00621EC2"/>
    <w:rsid w:val="0062204C"/>
    <w:rsid w:val="006223E2"/>
    <w:rsid w:val="006230E4"/>
    <w:rsid w:val="006237EA"/>
    <w:rsid w:val="0062430F"/>
    <w:rsid w:val="006244F5"/>
    <w:rsid w:val="00624BCB"/>
    <w:rsid w:val="006272E0"/>
    <w:rsid w:val="00627386"/>
    <w:rsid w:val="00627FA1"/>
    <w:rsid w:val="00630082"/>
    <w:rsid w:val="0063008E"/>
    <w:rsid w:val="006301FC"/>
    <w:rsid w:val="00630267"/>
    <w:rsid w:val="0063063D"/>
    <w:rsid w:val="00631893"/>
    <w:rsid w:val="00631D2A"/>
    <w:rsid w:val="00632305"/>
    <w:rsid w:val="006323DC"/>
    <w:rsid w:val="00632A60"/>
    <w:rsid w:val="00633FDF"/>
    <w:rsid w:val="0063501E"/>
    <w:rsid w:val="00636F91"/>
    <w:rsid w:val="0063770B"/>
    <w:rsid w:val="00637812"/>
    <w:rsid w:val="00637B20"/>
    <w:rsid w:val="006409D3"/>
    <w:rsid w:val="006410A3"/>
    <w:rsid w:val="00641D30"/>
    <w:rsid w:val="006421CD"/>
    <w:rsid w:val="00642A7F"/>
    <w:rsid w:val="00642DFD"/>
    <w:rsid w:val="00645577"/>
    <w:rsid w:val="0064577B"/>
    <w:rsid w:val="00646966"/>
    <w:rsid w:val="00646F64"/>
    <w:rsid w:val="00647277"/>
    <w:rsid w:val="00647562"/>
    <w:rsid w:val="00647A33"/>
    <w:rsid w:val="006513CA"/>
    <w:rsid w:val="0065240E"/>
    <w:rsid w:val="00652426"/>
    <w:rsid w:val="00653408"/>
    <w:rsid w:val="006547C0"/>
    <w:rsid w:val="00654C21"/>
    <w:rsid w:val="006552C5"/>
    <w:rsid w:val="00657A08"/>
    <w:rsid w:val="00660475"/>
    <w:rsid w:val="006605E2"/>
    <w:rsid w:val="00660761"/>
    <w:rsid w:val="00660C26"/>
    <w:rsid w:val="006610C2"/>
    <w:rsid w:val="00661492"/>
    <w:rsid w:val="006618B9"/>
    <w:rsid w:val="00662527"/>
    <w:rsid w:val="006628C3"/>
    <w:rsid w:val="006638ED"/>
    <w:rsid w:val="00663E08"/>
    <w:rsid w:val="0066404E"/>
    <w:rsid w:val="00664A52"/>
    <w:rsid w:val="00664A6A"/>
    <w:rsid w:val="00664F1F"/>
    <w:rsid w:val="00666AAD"/>
    <w:rsid w:val="00670206"/>
    <w:rsid w:val="0067043A"/>
    <w:rsid w:val="006705D1"/>
    <w:rsid w:val="00671E4E"/>
    <w:rsid w:val="00671E9F"/>
    <w:rsid w:val="006725E8"/>
    <w:rsid w:val="006734F9"/>
    <w:rsid w:val="00674768"/>
    <w:rsid w:val="00674B08"/>
    <w:rsid w:val="006756CF"/>
    <w:rsid w:val="006758A3"/>
    <w:rsid w:val="0067647A"/>
    <w:rsid w:val="00680756"/>
    <w:rsid w:val="0068118D"/>
    <w:rsid w:val="00681CA3"/>
    <w:rsid w:val="0068208F"/>
    <w:rsid w:val="00682C9E"/>
    <w:rsid w:val="006853C6"/>
    <w:rsid w:val="0068548C"/>
    <w:rsid w:val="00687631"/>
    <w:rsid w:val="00692217"/>
    <w:rsid w:val="00692426"/>
    <w:rsid w:val="0069406F"/>
    <w:rsid w:val="00694C5D"/>
    <w:rsid w:val="00695414"/>
    <w:rsid w:val="00695E91"/>
    <w:rsid w:val="00695F1F"/>
    <w:rsid w:val="00696235"/>
    <w:rsid w:val="00696BAF"/>
    <w:rsid w:val="00696CD9"/>
    <w:rsid w:val="00696D2B"/>
    <w:rsid w:val="006A1B19"/>
    <w:rsid w:val="006A1F38"/>
    <w:rsid w:val="006A32BD"/>
    <w:rsid w:val="006A3B6C"/>
    <w:rsid w:val="006A509C"/>
    <w:rsid w:val="006A51E9"/>
    <w:rsid w:val="006A66A3"/>
    <w:rsid w:val="006A69D3"/>
    <w:rsid w:val="006A6B95"/>
    <w:rsid w:val="006B053A"/>
    <w:rsid w:val="006B168E"/>
    <w:rsid w:val="006B1746"/>
    <w:rsid w:val="006B396E"/>
    <w:rsid w:val="006B435C"/>
    <w:rsid w:val="006B537F"/>
    <w:rsid w:val="006B5687"/>
    <w:rsid w:val="006B56CB"/>
    <w:rsid w:val="006B6375"/>
    <w:rsid w:val="006B6567"/>
    <w:rsid w:val="006B6785"/>
    <w:rsid w:val="006B6B3F"/>
    <w:rsid w:val="006B7330"/>
    <w:rsid w:val="006B7754"/>
    <w:rsid w:val="006B7CB8"/>
    <w:rsid w:val="006C08D9"/>
    <w:rsid w:val="006C1AFA"/>
    <w:rsid w:val="006C2D33"/>
    <w:rsid w:val="006C3201"/>
    <w:rsid w:val="006C33D0"/>
    <w:rsid w:val="006C3B2C"/>
    <w:rsid w:val="006C431F"/>
    <w:rsid w:val="006C4C3A"/>
    <w:rsid w:val="006C4DEA"/>
    <w:rsid w:val="006D2068"/>
    <w:rsid w:val="006D28B3"/>
    <w:rsid w:val="006D2AC7"/>
    <w:rsid w:val="006D2E20"/>
    <w:rsid w:val="006D4553"/>
    <w:rsid w:val="006D4E31"/>
    <w:rsid w:val="006D4E3F"/>
    <w:rsid w:val="006D4EB3"/>
    <w:rsid w:val="006D668E"/>
    <w:rsid w:val="006E1C54"/>
    <w:rsid w:val="006E2E24"/>
    <w:rsid w:val="006E35C5"/>
    <w:rsid w:val="006E4B8B"/>
    <w:rsid w:val="006E572C"/>
    <w:rsid w:val="006E5DFF"/>
    <w:rsid w:val="006E7310"/>
    <w:rsid w:val="006E7514"/>
    <w:rsid w:val="006F2003"/>
    <w:rsid w:val="006F2F28"/>
    <w:rsid w:val="006F3058"/>
    <w:rsid w:val="006F49E5"/>
    <w:rsid w:val="006F551B"/>
    <w:rsid w:val="006F673A"/>
    <w:rsid w:val="006F70DB"/>
    <w:rsid w:val="006F74C2"/>
    <w:rsid w:val="0070097B"/>
    <w:rsid w:val="00700B3E"/>
    <w:rsid w:val="00702284"/>
    <w:rsid w:val="00702919"/>
    <w:rsid w:val="00702E56"/>
    <w:rsid w:val="007041A8"/>
    <w:rsid w:val="00707453"/>
    <w:rsid w:val="007077A6"/>
    <w:rsid w:val="00707A4D"/>
    <w:rsid w:val="00707B84"/>
    <w:rsid w:val="00710272"/>
    <w:rsid w:val="007103C4"/>
    <w:rsid w:val="00710F95"/>
    <w:rsid w:val="0071157E"/>
    <w:rsid w:val="00711CCB"/>
    <w:rsid w:val="00712D8B"/>
    <w:rsid w:val="007139E3"/>
    <w:rsid w:val="00713D60"/>
    <w:rsid w:val="0071433B"/>
    <w:rsid w:val="00714CD3"/>
    <w:rsid w:val="007152BC"/>
    <w:rsid w:val="00715609"/>
    <w:rsid w:val="00715627"/>
    <w:rsid w:val="00716C00"/>
    <w:rsid w:val="007203B6"/>
    <w:rsid w:val="00720569"/>
    <w:rsid w:val="0072101F"/>
    <w:rsid w:val="007227CD"/>
    <w:rsid w:val="00723C49"/>
    <w:rsid w:val="00723C7D"/>
    <w:rsid w:val="00723D66"/>
    <w:rsid w:val="0072622D"/>
    <w:rsid w:val="007262EE"/>
    <w:rsid w:val="007265B4"/>
    <w:rsid w:val="007266FB"/>
    <w:rsid w:val="0072680D"/>
    <w:rsid w:val="00727A03"/>
    <w:rsid w:val="00727BA1"/>
    <w:rsid w:val="00730D62"/>
    <w:rsid w:val="00731FA4"/>
    <w:rsid w:val="00732640"/>
    <w:rsid w:val="00732B20"/>
    <w:rsid w:val="007330B0"/>
    <w:rsid w:val="0073314A"/>
    <w:rsid w:val="00733558"/>
    <w:rsid w:val="00733C71"/>
    <w:rsid w:val="00734025"/>
    <w:rsid w:val="00734648"/>
    <w:rsid w:val="007359C7"/>
    <w:rsid w:val="00735BA9"/>
    <w:rsid w:val="007365EC"/>
    <w:rsid w:val="00737409"/>
    <w:rsid w:val="0074022E"/>
    <w:rsid w:val="0074151D"/>
    <w:rsid w:val="00741F61"/>
    <w:rsid w:val="00741F8E"/>
    <w:rsid w:val="00742362"/>
    <w:rsid w:val="00744361"/>
    <w:rsid w:val="007443F0"/>
    <w:rsid w:val="007446FD"/>
    <w:rsid w:val="007447CF"/>
    <w:rsid w:val="00744F22"/>
    <w:rsid w:val="0074520B"/>
    <w:rsid w:val="0074562E"/>
    <w:rsid w:val="007456D8"/>
    <w:rsid w:val="007457A3"/>
    <w:rsid w:val="00745CC5"/>
    <w:rsid w:val="0074617C"/>
    <w:rsid w:val="00746FA5"/>
    <w:rsid w:val="007477F1"/>
    <w:rsid w:val="00747831"/>
    <w:rsid w:val="00750145"/>
    <w:rsid w:val="0075054C"/>
    <w:rsid w:val="007506C7"/>
    <w:rsid w:val="00750F9A"/>
    <w:rsid w:val="00750FD8"/>
    <w:rsid w:val="00751D2D"/>
    <w:rsid w:val="007530F1"/>
    <w:rsid w:val="00753744"/>
    <w:rsid w:val="00754612"/>
    <w:rsid w:val="007556BD"/>
    <w:rsid w:val="00755CE0"/>
    <w:rsid w:val="00755CF3"/>
    <w:rsid w:val="007568FD"/>
    <w:rsid w:val="00756D4F"/>
    <w:rsid w:val="0075760C"/>
    <w:rsid w:val="0076142B"/>
    <w:rsid w:val="00761531"/>
    <w:rsid w:val="007619AC"/>
    <w:rsid w:val="00762036"/>
    <w:rsid w:val="00762F95"/>
    <w:rsid w:val="007642FE"/>
    <w:rsid w:val="00764FA0"/>
    <w:rsid w:val="00764FEE"/>
    <w:rsid w:val="00765E60"/>
    <w:rsid w:val="00767505"/>
    <w:rsid w:val="00767E39"/>
    <w:rsid w:val="007716D4"/>
    <w:rsid w:val="007718E2"/>
    <w:rsid w:val="00771D99"/>
    <w:rsid w:val="0077200C"/>
    <w:rsid w:val="0077285B"/>
    <w:rsid w:val="007739CA"/>
    <w:rsid w:val="00773B86"/>
    <w:rsid w:val="00773D79"/>
    <w:rsid w:val="00774171"/>
    <w:rsid w:val="0077428F"/>
    <w:rsid w:val="0077689F"/>
    <w:rsid w:val="00777323"/>
    <w:rsid w:val="007775AA"/>
    <w:rsid w:val="00780045"/>
    <w:rsid w:val="00780919"/>
    <w:rsid w:val="00780C76"/>
    <w:rsid w:val="00781FA2"/>
    <w:rsid w:val="007826A0"/>
    <w:rsid w:val="0078338E"/>
    <w:rsid w:val="007837F8"/>
    <w:rsid w:val="00783D3D"/>
    <w:rsid w:val="007845B2"/>
    <w:rsid w:val="00784734"/>
    <w:rsid w:val="00784AA5"/>
    <w:rsid w:val="00784D8C"/>
    <w:rsid w:val="00784F0B"/>
    <w:rsid w:val="007865BF"/>
    <w:rsid w:val="007869A4"/>
    <w:rsid w:val="007872C5"/>
    <w:rsid w:val="0078738D"/>
    <w:rsid w:val="007903E4"/>
    <w:rsid w:val="0079054C"/>
    <w:rsid w:val="00790589"/>
    <w:rsid w:val="007908CB"/>
    <w:rsid w:val="007912A1"/>
    <w:rsid w:val="00791ADE"/>
    <w:rsid w:val="00791FD7"/>
    <w:rsid w:val="00792497"/>
    <w:rsid w:val="0079250A"/>
    <w:rsid w:val="00792879"/>
    <w:rsid w:val="0079335A"/>
    <w:rsid w:val="00793C4F"/>
    <w:rsid w:val="007947C5"/>
    <w:rsid w:val="00794F7F"/>
    <w:rsid w:val="00795245"/>
    <w:rsid w:val="00795432"/>
    <w:rsid w:val="007955D6"/>
    <w:rsid w:val="00795830"/>
    <w:rsid w:val="00795CCD"/>
    <w:rsid w:val="007960EF"/>
    <w:rsid w:val="0079695A"/>
    <w:rsid w:val="00796A9F"/>
    <w:rsid w:val="00797849"/>
    <w:rsid w:val="007A0770"/>
    <w:rsid w:val="007A0AB6"/>
    <w:rsid w:val="007A0B5E"/>
    <w:rsid w:val="007A0D1E"/>
    <w:rsid w:val="007A0DA4"/>
    <w:rsid w:val="007A0F78"/>
    <w:rsid w:val="007A1B14"/>
    <w:rsid w:val="007A1FD9"/>
    <w:rsid w:val="007A20CB"/>
    <w:rsid w:val="007A238D"/>
    <w:rsid w:val="007A2806"/>
    <w:rsid w:val="007A2CEF"/>
    <w:rsid w:val="007A39B2"/>
    <w:rsid w:val="007A3DA8"/>
    <w:rsid w:val="007A4D8C"/>
    <w:rsid w:val="007A5521"/>
    <w:rsid w:val="007A5719"/>
    <w:rsid w:val="007A5E2B"/>
    <w:rsid w:val="007A5E7E"/>
    <w:rsid w:val="007A7631"/>
    <w:rsid w:val="007A7893"/>
    <w:rsid w:val="007A79B5"/>
    <w:rsid w:val="007A7DCE"/>
    <w:rsid w:val="007B058B"/>
    <w:rsid w:val="007B2379"/>
    <w:rsid w:val="007B27E1"/>
    <w:rsid w:val="007B3BE1"/>
    <w:rsid w:val="007B46F2"/>
    <w:rsid w:val="007B4F0A"/>
    <w:rsid w:val="007B56BE"/>
    <w:rsid w:val="007B618C"/>
    <w:rsid w:val="007B6371"/>
    <w:rsid w:val="007B65BF"/>
    <w:rsid w:val="007B6ABB"/>
    <w:rsid w:val="007B7CBA"/>
    <w:rsid w:val="007C0E56"/>
    <w:rsid w:val="007C1154"/>
    <w:rsid w:val="007C118D"/>
    <w:rsid w:val="007C13A4"/>
    <w:rsid w:val="007C2184"/>
    <w:rsid w:val="007C311A"/>
    <w:rsid w:val="007C39B6"/>
    <w:rsid w:val="007C4098"/>
    <w:rsid w:val="007C43B1"/>
    <w:rsid w:val="007C44D0"/>
    <w:rsid w:val="007C56E3"/>
    <w:rsid w:val="007C5EDB"/>
    <w:rsid w:val="007C6AFC"/>
    <w:rsid w:val="007C76C8"/>
    <w:rsid w:val="007C796E"/>
    <w:rsid w:val="007C7C6C"/>
    <w:rsid w:val="007D064C"/>
    <w:rsid w:val="007D094B"/>
    <w:rsid w:val="007D0C8A"/>
    <w:rsid w:val="007D1D7D"/>
    <w:rsid w:val="007D221A"/>
    <w:rsid w:val="007D4E67"/>
    <w:rsid w:val="007D5866"/>
    <w:rsid w:val="007D63A4"/>
    <w:rsid w:val="007D757F"/>
    <w:rsid w:val="007D77AB"/>
    <w:rsid w:val="007D791B"/>
    <w:rsid w:val="007E070B"/>
    <w:rsid w:val="007E128E"/>
    <w:rsid w:val="007E2D17"/>
    <w:rsid w:val="007E3385"/>
    <w:rsid w:val="007E60AD"/>
    <w:rsid w:val="007E733C"/>
    <w:rsid w:val="007E74AE"/>
    <w:rsid w:val="007F003E"/>
    <w:rsid w:val="007F07C4"/>
    <w:rsid w:val="007F1B77"/>
    <w:rsid w:val="007F298F"/>
    <w:rsid w:val="007F54B9"/>
    <w:rsid w:val="007F67FE"/>
    <w:rsid w:val="007F6A67"/>
    <w:rsid w:val="0080089F"/>
    <w:rsid w:val="0080176B"/>
    <w:rsid w:val="00801B5D"/>
    <w:rsid w:val="00803648"/>
    <w:rsid w:val="0080414A"/>
    <w:rsid w:val="00806F88"/>
    <w:rsid w:val="008077DC"/>
    <w:rsid w:val="00810723"/>
    <w:rsid w:val="0081093C"/>
    <w:rsid w:val="00812242"/>
    <w:rsid w:val="00813206"/>
    <w:rsid w:val="00813369"/>
    <w:rsid w:val="00813E07"/>
    <w:rsid w:val="008147F9"/>
    <w:rsid w:val="0081533B"/>
    <w:rsid w:val="0081691B"/>
    <w:rsid w:val="0081720E"/>
    <w:rsid w:val="00817DCA"/>
    <w:rsid w:val="00820145"/>
    <w:rsid w:val="00820736"/>
    <w:rsid w:val="00820C8D"/>
    <w:rsid w:val="00820E78"/>
    <w:rsid w:val="008210AF"/>
    <w:rsid w:val="008217AC"/>
    <w:rsid w:val="008220F3"/>
    <w:rsid w:val="00822398"/>
    <w:rsid w:val="00824061"/>
    <w:rsid w:val="00824826"/>
    <w:rsid w:val="00825A15"/>
    <w:rsid w:val="008277BF"/>
    <w:rsid w:val="008309A9"/>
    <w:rsid w:val="00830A58"/>
    <w:rsid w:val="008311FF"/>
    <w:rsid w:val="008316FE"/>
    <w:rsid w:val="00833C77"/>
    <w:rsid w:val="00833D95"/>
    <w:rsid w:val="00833FF4"/>
    <w:rsid w:val="00834064"/>
    <w:rsid w:val="0083543D"/>
    <w:rsid w:val="008356A9"/>
    <w:rsid w:val="00835D7D"/>
    <w:rsid w:val="0083699E"/>
    <w:rsid w:val="00840341"/>
    <w:rsid w:val="00841323"/>
    <w:rsid w:val="00841FCF"/>
    <w:rsid w:val="00842BD6"/>
    <w:rsid w:val="00842DDB"/>
    <w:rsid w:val="008432F1"/>
    <w:rsid w:val="00843AF9"/>
    <w:rsid w:val="00843B4A"/>
    <w:rsid w:val="008444D4"/>
    <w:rsid w:val="0084573A"/>
    <w:rsid w:val="00845CBA"/>
    <w:rsid w:val="00845E3C"/>
    <w:rsid w:val="00845FAA"/>
    <w:rsid w:val="008460D6"/>
    <w:rsid w:val="00846D5A"/>
    <w:rsid w:val="00847458"/>
    <w:rsid w:val="0084752E"/>
    <w:rsid w:val="00847539"/>
    <w:rsid w:val="00850878"/>
    <w:rsid w:val="008510BF"/>
    <w:rsid w:val="008512D3"/>
    <w:rsid w:val="00851E24"/>
    <w:rsid w:val="008528D7"/>
    <w:rsid w:val="00852CAB"/>
    <w:rsid w:val="00855AC8"/>
    <w:rsid w:val="00856B55"/>
    <w:rsid w:val="00860519"/>
    <w:rsid w:val="00860A4A"/>
    <w:rsid w:val="00861149"/>
    <w:rsid w:val="00861407"/>
    <w:rsid w:val="00861600"/>
    <w:rsid w:val="008617EE"/>
    <w:rsid w:val="00861D64"/>
    <w:rsid w:val="00862070"/>
    <w:rsid w:val="008621A8"/>
    <w:rsid w:val="00862635"/>
    <w:rsid w:val="00862784"/>
    <w:rsid w:val="00862AF5"/>
    <w:rsid w:val="00862FFE"/>
    <w:rsid w:val="00863383"/>
    <w:rsid w:val="008633DD"/>
    <w:rsid w:val="00863E58"/>
    <w:rsid w:val="0086668C"/>
    <w:rsid w:val="00866BAE"/>
    <w:rsid w:val="00866F19"/>
    <w:rsid w:val="008673E6"/>
    <w:rsid w:val="00867AC6"/>
    <w:rsid w:val="008702A7"/>
    <w:rsid w:val="008705CA"/>
    <w:rsid w:val="008707B4"/>
    <w:rsid w:val="00870E9C"/>
    <w:rsid w:val="0087143E"/>
    <w:rsid w:val="00871775"/>
    <w:rsid w:val="0087246F"/>
    <w:rsid w:val="0087270C"/>
    <w:rsid w:val="00873BD2"/>
    <w:rsid w:val="008743F5"/>
    <w:rsid w:val="008758B1"/>
    <w:rsid w:val="00875DEA"/>
    <w:rsid w:val="00875E0A"/>
    <w:rsid w:val="008760BE"/>
    <w:rsid w:val="008766DC"/>
    <w:rsid w:val="0087799C"/>
    <w:rsid w:val="00880064"/>
    <w:rsid w:val="008805F4"/>
    <w:rsid w:val="008808A4"/>
    <w:rsid w:val="0088153C"/>
    <w:rsid w:val="0088199A"/>
    <w:rsid w:val="00882035"/>
    <w:rsid w:val="00883538"/>
    <w:rsid w:val="0088406E"/>
    <w:rsid w:val="00885B50"/>
    <w:rsid w:val="008871C4"/>
    <w:rsid w:val="008878BE"/>
    <w:rsid w:val="00887E25"/>
    <w:rsid w:val="00887EAA"/>
    <w:rsid w:val="0089010A"/>
    <w:rsid w:val="00890471"/>
    <w:rsid w:val="00890B64"/>
    <w:rsid w:val="00891D75"/>
    <w:rsid w:val="00891FC3"/>
    <w:rsid w:val="00892D0E"/>
    <w:rsid w:val="0089316C"/>
    <w:rsid w:val="008931B9"/>
    <w:rsid w:val="008936A7"/>
    <w:rsid w:val="0089382F"/>
    <w:rsid w:val="008945BF"/>
    <w:rsid w:val="00894ED0"/>
    <w:rsid w:val="008954DC"/>
    <w:rsid w:val="008957DB"/>
    <w:rsid w:val="00895FC1"/>
    <w:rsid w:val="00896179"/>
    <w:rsid w:val="008964E7"/>
    <w:rsid w:val="008A0094"/>
    <w:rsid w:val="008A0848"/>
    <w:rsid w:val="008A19A5"/>
    <w:rsid w:val="008A1FAE"/>
    <w:rsid w:val="008A3182"/>
    <w:rsid w:val="008A32CE"/>
    <w:rsid w:val="008A49FB"/>
    <w:rsid w:val="008A4FA3"/>
    <w:rsid w:val="008A50C2"/>
    <w:rsid w:val="008A54C9"/>
    <w:rsid w:val="008A56D7"/>
    <w:rsid w:val="008A5718"/>
    <w:rsid w:val="008A576C"/>
    <w:rsid w:val="008A6010"/>
    <w:rsid w:val="008A61FA"/>
    <w:rsid w:val="008A661D"/>
    <w:rsid w:val="008A6C48"/>
    <w:rsid w:val="008A74FB"/>
    <w:rsid w:val="008A7678"/>
    <w:rsid w:val="008A7ADA"/>
    <w:rsid w:val="008B2E91"/>
    <w:rsid w:val="008B3434"/>
    <w:rsid w:val="008B3940"/>
    <w:rsid w:val="008B39F1"/>
    <w:rsid w:val="008B5694"/>
    <w:rsid w:val="008B5C01"/>
    <w:rsid w:val="008B6184"/>
    <w:rsid w:val="008B6AD3"/>
    <w:rsid w:val="008B6B74"/>
    <w:rsid w:val="008B6DFA"/>
    <w:rsid w:val="008B7750"/>
    <w:rsid w:val="008B79A4"/>
    <w:rsid w:val="008C0C2D"/>
    <w:rsid w:val="008C23C3"/>
    <w:rsid w:val="008C26E8"/>
    <w:rsid w:val="008C2C29"/>
    <w:rsid w:val="008C3156"/>
    <w:rsid w:val="008C3C98"/>
    <w:rsid w:val="008C544A"/>
    <w:rsid w:val="008C620E"/>
    <w:rsid w:val="008C697D"/>
    <w:rsid w:val="008C6E34"/>
    <w:rsid w:val="008C7018"/>
    <w:rsid w:val="008C7189"/>
    <w:rsid w:val="008C7A6F"/>
    <w:rsid w:val="008D0247"/>
    <w:rsid w:val="008D2693"/>
    <w:rsid w:val="008D2995"/>
    <w:rsid w:val="008D2A34"/>
    <w:rsid w:val="008D3318"/>
    <w:rsid w:val="008D3F2B"/>
    <w:rsid w:val="008D4718"/>
    <w:rsid w:val="008D5228"/>
    <w:rsid w:val="008D54D0"/>
    <w:rsid w:val="008D5DF2"/>
    <w:rsid w:val="008D7C04"/>
    <w:rsid w:val="008E127B"/>
    <w:rsid w:val="008E1E1D"/>
    <w:rsid w:val="008E2871"/>
    <w:rsid w:val="008E30B0"/>
    <w:rsid w:val="008E3750"/>
    <w:rsid w:val="008E3F7D"/>
    <w:rsid w:val="008E3FCE"/>
    <w:rsid w:val="008E47DF"/>
    <w:rsid w:val="008E4AA6"/>
    <w:rsid w:val="008E51B1"/>
    <w:rsid w:val="008E61AA"/>
    <w:rsid w:val="008E622E"/>
    <w:rsid w:val="008E76BF"/>
    <w:rsid w:val="008E7836"/>
    <w:rsid w:val="008E7A79"/>
    <w:rsid w:val="008E7EC0"/>
    <w:rsid w:val="008F0320"/>
    <w:rsid w:val="008F074A"/>
    <w:rsid w:val="008F1D5A"/>
    <w:rsid w:val="008F28E3"/>
    <w:rsid w:val="008F2977"/>
    <w:rsid w:val="008F2CAD"/>
    <w:rsid w:val="008F3950"/>
    <w:rsid w:val="008F3D92"/>
    <w:rsid w:val="008F4070"/>
    <w:rsid w:val="008F5036"/>
    <w:rsid w:val="008F522F"/>
    <w:rsid w:val="008F54E2"/>
    <w:rsid w:val="008F5923"/>
    <w:rsid w:val="008F712C"/>
    <w:rsid w:val="008F7E59"/>
    <w:rsid w:val="00900A95"/>
    <w:rsid w:val="00900C9B"/>
    <w:rsid w:val="0090203A"/>
    <w:rsid w:val="009020AC"/>
    <w:rsid w:val="0090275C"/>
    <w:rsid w:val="0090324C"/>
    <w:rsid w:val="00903541"/>
    <w:rsid w:val="00903F92"/>
    <w:rsid w:val="009047B2"/>
    <w:rsid w:val="00905116"/>
    <w:rsid w:val="0090795B"/>
    <w:rsid w:val="00907F56"/>
    <w:rsid w:val="00911231"/>
    <w:rsid w:val="00913E8D"/>
    <w:rsid w:val="009164D3"/>
    <w:rsid w:val="00916B8A"/>
    <w:rsid w:val="009173DB"/>
    <w:rsid w:val="00920B72"/>
    <w:rsid w:val="009247F0"/>
    <w:rsid w:val="00924A54"/>
    <w:rsid w:val="00926760"/>
    <w:rsid w:val="00926BF1"/>
    <w:rsid w:val="009275EC"/>
    <w:rsid w:val="009278D6"/>
    <w:rsid w:val="00927F23"/>
    <w:rsid w:val="00927F50"/>
    <w:rsid w:val="00930380"/>
    <w:rsid w:val="009303A3"/>
    <w:rsid w:val="00930A3D"/>
    <w:rsid w:val="00930BE0"/>
    <w:rsid w:val="00930F6D"/>
    <w:rsid w:val="009325A8"/>
    <w:rsid w:val="009332DE"/>
    <w:rsid w:val="009355AF"/>
    <w:rsid w:val="009363AD"/>
    <w:rsid w:val="00936BE7"/>
    <w:rsid w:val="00937700"/>
    <w:rsid w:val="00937AD0"/>
    <w:rsid w:val="00937DDC"/>
    <w:rsid w:val="00941290"/>
    <w:rsid w:val="0094176F"/>
    <w:rsid w:val="00941975"/>
    <w:rsid w:val="00941A63"/>
    <w:rsid w:val="009429C6"/>
    <w:rsid w:val="00943A5A"/>
    <w:rsid w:val="00943D2B"/>
    <w:rsid w:val="009444E6"/>
    <w:rsid w:val="009449F7"/>
    <w:rsid w:val="0094592B"/>
    <w:rsid w:val="00945F75"/>
    <w:rsid w:val="009469E3"/>
    <w:rsid w:val="009500BB"/>
    <w:rsid w:val="0095047D"/>
    <w:rsid w:val="00950738"/>
    <w:rsid w:val="0095080D"/>
    <w:rsid w:val="00950B6C"/>
    <w:rsid w:val="00950BA8"/>
    <w:rsid w:val="0095101A"/>
    <w:rsid w:val="00951362"/>
    <w:rsid w:val="009515E5"/>
    <w:rsid w:val="00951EC9"/>
    <w:rsid w:val="00953698"/>
    <w:rsid w:val="00953F52"/>
    <w:rsid w:val="00953FA4"/>
    <w:rsid w:val="00954E12"/>
    <w:rsid w:val="009555D0"/>
    <w:rsid w:val="009555E0"/>
    <w:rsid w:val="009569DB"/>
    <w:rsid w:val="00960238"/>
    <w:rsid w:val="0096040F"/>
    <w:rsid w:val="00960537"/>
    <w:rsid w:val="0096053E"/>
    <w:rsid w:val="0096075A"/>
    <w:rsid w:val="00960867"/>
    <w:rsid w:val="00961FB3"/>
    <w:rsid w:val="0096219A"/>
    <w:rsid w:val="0096247C"/>
    <w:rsid w:val="009631CC"/>
    <w:rsid w:val="0096455C"/>
    <w:rsid w:val="00964A35"/>
    <w:rsid w:val="00964AF4"/>
    <w:rsid w:val="0096610B"/>
    <w:rsid w:val="0096638A"/>
    <w:rsid w:val="00966437"/>
    <w:rsid w:val="00966D40"/>
    <w:rsid w:val="009678EF"/>
    <w:rsid w:val="009709A0"/>
    <w:rsid w:val="00970DB3"/>
    <w:rsid w:val="00971675"/>
    <w:rsid w:val="00971F41"/>
    <w:rsid w:val="0097357D"/>
    <w:rsid w:val="00973B57"/>
    <w:rsid w:val="00973DCB"/>
    <w:rsid w:val="00974F42"/>
    <w:rsid w:val="009758B6"/>
    <w:rsid w:val="00975FCA"/>
    <w:rsid w:val="00976250"/>
    <w:rsid w:val="0097640C"/>
    <w:rsid w:val="00976E5D"/>
    <w:rsid w:val="00977356"/>
    <w:rsid w:val="009774B8"/>
    <w:rsid w:val="00980908"/>
    <w:rsid w:val="009809B2"/>
    <w:rsid w:val="0098140B"/>
    <w:rsid w:val="009822B8"/>
    <w:rsid w:val="00982B43"/>
    <w:rsid w:val="00982E42"/>
    <w:rsid w:val="00983BBC"/>
    <w:rsid w:val="00984B6E"/>
    <w:rsid w:val="00985ED0"/>
    <w:rsid w:val="00985F8A"/>
    <w:rsid w:val="009862CB"/>
    <w:rsid w:val="00986DE7"/>
    <w:rsid w:val="0098734B"/>
    <w:rsid w:val="00991A09"/>
    <w:rsid w:val="00991D08"/>
    <w:rsid w:val="0099208C"/>
    <w:rsid w:val="009932C5"/>
    <w:rsid w:val="009935F2"/>
    <w:rsid w:val="00994FBC"/>
    <w:rsid w:val="009958AC"/>
    <w:rsid w:val="0099622E"/>
    <w:rsid w:val="00996550"/>
    <w:rsid w:val="0099676F"/>
    <w:rsid w:val="00996D70"/>
    <w:rsid w:val="00997078"/>
    <w:rsid w:val="00997483"/>
    <w:rsid w:val="0099750A"/>
    <w:rsid w:val="009A0558"/>
    <w:rsid w:val="009A174B"/>
    <w:rsid w:val="009A20F7"/>
    <w:rsid w:val="009A2C74"/>
    <w:rsid w:val="009A30DE"/>
    <w:rsid w:val="009A31B2"/>
    <w:rsid w:val="009A325F"/>
    <w:rsid w:val="009A3341"/>
    <w:rsid w:val="009A3B61"/>
    <w:rsid w:val="009A45D2"/>
    <w:rsid w:val="009A4638"/>
    <w:rsid w:val="009A46F1"/>
    <w:rsid w:val="009A5191"/>
    <w:rsid w:val="009A540D"/>
    <w:rsid w:val="009A5786"/>
    <w:rsid w:val="009A5AF4"/>
    <w:rsid w:val="009A5C77"/>
    <w:rsid w:val="009A6212"/>
    <w:rsid w:val="009B17AF"/>
    <w:rsid w:val="009B1B57"/>
    <w:rsid w:val="009B1FCF"/>
    <w:rsid w:val="009B2586"/>
    <w:rsid w:val="009B2818"/>
    <w:rsid w:val="009B2AB4"/>
    <w:rsid w:val="009B35AA"/>
    <w:rsid w:val="009B3CDA"/>
    <w:rsid w:val="009B3E05"/>
    <w:rsid w:val="009B4700"/>
    <w:rsid w:val="009B4B9E"/>
    <w:rsid w:val="009B6F49"/>
    <w:rsid w:val="009B7939"/>
    <w:rsid w:val="009C0C62"/>
    <w:rsid w:val="009C0FA8"/>
    <w:rsid w:val="009C164C"/>
    <w:rsid w:val="009C18A9"/>
    <w:rsid w:val="009C2387"/>
    <w:rsid w:val="009C2F3D"/>
    <w:rsid w:val="009C3753"/>
    <w:rsid w:val="009C387E"/>
    <w:rsid w:val="009C3AC0"/>
    <w:rsid w:val="009C4C97"/>
    <w:rsid w:val="009C4E25"/>
    <w:rsid w:val="009C7084"/>
    <w:rsid w:val="009C757B"/>
    <w:rsid w:val="009C769C"/>
    <w:rsid w:val="009D00BB"/>
    <w:rsid w:val="009D0770"/>
    <w:rsid w:val="009D1A57"/>
    <w:rsid w:val="009D3565"/>
    <w:rsid w:val="009D37A1"/>
    <w:rsid w:val="009D392B"/>
    <w:rsid w:val="009D456A"/>
    <w:rsid w:val="009D4571"/>
    <w:rsid w:val="009D4952"/>
    <w:rsid w:val="009D5EEC"/>
    <w:rsid w:val="009D612C"/>
    <w:rsid w:val="009D6372"/>
    <w:rsid w:val="009D784F"/>
    <w:rsid w:val="009E0AF5"/>
    <w:rsid w:val="009E0AF9"/>
    <w:rsid w:val="009E13CD"/>
    <w:rsid w:val="009E1447"/>
    <w:rsid w:val="009E1870"/>
    <w:rsid w:val="009E2EEF"/>
    <w:rsid w:val="009E3307"/>
    <w:rsid w:val="009E3AC4"/>
    <w:rsid w:val="009E60BE"/>
    <w:rsid w:val="009E7731"/>
    <w:rsid w:val="009F04C2"/>
    <w:rsid w:val="009F0543"/>
    <w:rsid w:val="009F38F2"/>
    <w:rsid w:val="009F3F57"/>
    <w:rsid w:val="009F4824"/>
    <w:rsid w:val="009F4B61"/>
    <w:rsid w:val="009F5DC4"/>
    <w:rsid w:val="009F5F0C"/>
    <w:rsid w:val="009F6DC9"/>
    <w:rsid w:val="009F7DB1"/>
    <w:rsid w:val="00A00134"/>
    <w:rsid w:val="00A00960"/>
    <w:rsid w:val="00A011D8"/>
    <w:rsid w:val="00A01FC8"/>
    <w:rsid w:val="00A02C1E"/>
    <w:rsid w:val="00A02DC5"/>
    <w:rsid w:val="00A03A03"/>
    <w:rsid w:val="00A0487E"/>
    <w:rsid w:val="00A05CF6"/>
    <w:rsid w:val="00A10C29"/>
    <w:rsid w:val="00A11675"/>
    <w:rsid w:val="00A11CA3"/>
    <w:rsid w:val="00A12997"/>
    <w:rsid w:val="00A12C85"/>
    <w:rsid w:val="00A13438"/>
    <w:rsid w:val="00A13849"/>
    <w:rsid w:val="00A13CC3"/>
    <w:rsid w:val="00A143D0"/>
    <w:rsid w:val="00A14466"/>
    <w:rsid w:val="00A1552F"/>
    <w:rsid w:val="00A16410"/>
    <w:rsid w:val="00A169A5"/>
    <w:rsid w:val="00A17D26"/>
    <w:rsid w:val="00A215CC"/>
    <w:rsid w:val="00A2384C"/>
    <w:rsid w:val="00A2466B"/>
    <w:rsid w:val="00A24D9A"/>
    <w:rsid w:val="00A25705"/>
    <w:rsid w:val="00A26741"/>
    <w:rsid w:val="00A26D79"/>
    <w:rsid w:val="00A27EBF"/>
    <w:rsid w:val="00A300C2"/>
    <w:rsid w:val="00A30ABB"/>
    <w:rsid w:val="00A3114C"/>
    <w:rsid w:val="00A313CB"/>
    <w:rsid w:val="00A31E08"/>
    <w:rsid w:val="00A332BC"/>
    <w:rsid w:val="00A33330"/>
    <w:rsid w:val="00A33A6C"/>
    <w:rsid w:val="00A33B37"/>
    <w:rsid w:val="00A34840"/>
    <w:rsid w:val="00A35D6D"/>
    <w:rsid w:val="00A35FBA"/>
    <w:rsid w:val="00A36883"/>
    <w:rsid w:val="00A36AC5"/>
    <w:rsid w:val="00A3775B"/>
    <w:rsid w:val="00A37DB8"/>
    <w:rsid w:val="00A40126"/>
    <w:rsid w:val="00A40A0F"/>
    <w:rsid w:val="00A41405"/>
    <w:rsid w:val="00A415F3"/>
    <w:rsid w:val="00A41A62"/>
    <w:rsid w:val="00A41B94"/>
    <w:rsid w:val="00A41E3C"/>
    <w:rsid w:val="00A42464"/>
    <w:rsid w:val="00A42B62"/>
    <w:rsid w:val="00A44281"/>
    <w:rsid w:val="00A45487"/>
    <w:rsid w:val="00A45785"/>
    <w:rsid w:val="00A45E11"/>
    <w:rsid w:val="00A46625"/>
    <w:rsid w:val="00A4670B"/>
    <w:rsid w:val="00A46CD9"/>
    <w:rsid w:val="00A47018"/>
    <w:rsid w:val="00A47585"/>
    <w:rsid w:val="00A506C4"/>
    <w:rsid w:val="00A50BC5"/>
    <w:rsid w:val="00A51AC9"/>
    <w:rsid w:val="00A521DE"/>
    <w:rsid w:val="00A52F8F"/>
    <w:rsid w:val="00A553B6"/>
    <w:rsid w:val="00A56C2B"/>
    <w:rsid w:val="00A57153"/>
    <w:rsid w:val="00A57308"/>
    <w:rsid w:val="00A57713"/>
    <w:rsid w:val="00A57762"/>
    <w:rsid w:val="00A60BD8"/>
    <w:rsid w:val="00A60E5C"/>
    <w:rsid w:val="00A612C6"/>
    <w:rsid w:val="00A61C14"/>
    <w:rsid w:val="00A6318C"/>
    <w:rsid w:val="00A63D5B"/>
    <w:rsid w:val="00A646CD"/>
    <w:rsid w:val="00A64726"/>
    <w:rsid w:val="00A64820"/>
    <w:rsid w:val="00A65303"/>
    <w:rsid w:val="00A66A62"/>
    <w:rsid w:val="00A66C5C"/>
    <w:rsid w:val="00A701B8"/>
    <w:rsid w:val="00A704F2"/>
    <w:rsid w:val="00A70A05"/>
    <w:rsid w:val="00A7115F"/>
    <w:rsid w:val="00A73A08"/>
    <w:rsid w:val="00A7565A"/>
    <w:rsid w:val="00A758F1"/>
    <w:rsid w:val="00A75EC7"/>
    <w:rsid w:val="00A76783"/>
    <w:rsid w:val="00A76C58"/>
    <w:rsid w:val="00A77259"/>
    <w:rsid w:val="00A77BC1"/>
    <w:rsid w:val="00A77EF0"/>
    <w:rsid w:val="00A802C3"/>
    <w:rsid w:val="00A8052A"/>
    <w:rsid w:val="00A80DA8"/>
    <w:rsid w:val="00A80DAA"/>
    <w:rsid w:val="00A82E9F"/>
    <w:rsid w:val="00A8314E"/>
    <w:rsid w:val="00A837C7"/>
    <w:rsid w:val="00A83853"/>
    <w:rsid w:val="00A850B6"/>
    <w:rsid w:val="00A85809"/>
    <w:rsid w:val="00A86399"/>
    <w:rsid w:val="00A879CE"/>
    <w:rsid w:val="00A87A50"/>
    <w:rsid w:val="00A90A2B"/>
    <w:rsid w:val="00A9181E"/>
    <w:rsid w:val="00A92F95"/>
    <w:rsid w:val="00A930B2"/>
    <w:rsid w:val="00A962F7"/>
    <w:rsid w:val="00AA0D6C"/>
    <w:rsid w:val="00AA1234"/>
    <w:rsid w:val="00AA3E48"/>
    <w:rsid w:val="00AA44EE"/>
    <w:rsid w:val="00AA66BB"/>
    <w:rsid w:val="00AA6A50"/>
    <w:rsid w:val="00AB12DF"/>
    <w:rsid w:val="00AB15A9"/>
    <w:rsid w:val="00AB2070"/>
    <w:rsid w:val="00AB2398"/>
    <w:rsid w:val="00AB32E7"/>
    <w:rsid w:val="00AB3E9C"/>
    <w:rsid w:val="00AB463B"/>
    <w:rsid w:val="00AB5007"/>
    <w:rsid w:val="00AB653B"/>
    <w:rsid w:val="00AB6F13"/>
    <w:rsid w:val="00AB7456"/>
    <w:rsid w:val="00AB784D"/>
    <w:rsid w:val="00AB7916"/>
    <w:rsid w:val="00AC1776"/>
    <w:rsid w:val="00AC1E0B"/>
    <w:rsid w:val="00AC4B33"/>
    <w:rsid w:val="00AC50D3"/>
    <w:rsid w:val="00AC5341"/>
    <w:rsid w:val="00AC63C1"/>
    <w:rsid w:val="00AC656E"/>
    <w:rsid w:val="00AD0063"/>
    <w:rsid w:val="00AD01AF"/>
    <w:rsid w:val="00AD09CE"/>
    <w:rsid w:val="00AD1067"/>
    <w:rsid w:val="00AD17D8"/>
    <w:rsid w:val="00AD1B98"/>
    <w:rsid w:val="00AD5510"/>
    <w:rsid w:val="00AD5740"/>
    <w:rsid w:val="00AD67E2"/>
    <w:rsid w:val="00AD698F"/>
    <w:rsid w:val="00AD69ED"/>
    <w:rsid w:val="00AD6AC2"/>
    <w:rsid w:val="00AD7129"/>
    <w:rsid w:val="00AD7B4C"/>
    <w:rsid w:val="00AE1320"/>
    <w:rsid w:val="00AE1E12"/>
    <w:rsid w:val="00AE3996"/>
    <w:rsid w:val="00AE42D1"/>
    <w:rsid w:val="00AE46E8"/>
    <w:rsid w:val="00AE593E"/>
    <w:rsid w:val="00AE5A47"/>
    <w:rsid w:val="00AE5B65"/>
    <w:rsid w:val="00AE6B98"/>
    <w:rsid w:val="00AE74D3"/>
    <w:rsid w:val="00AE7B7E"/>
    <w:rsid w:val="00AF0496"/>
    <w:rsid w:val="00AF0F58"/>
    <w:rsid w:val="00AF1BDB"/>
    <w:rsid w:val="00AF1FB9"/>
    <w:rsid w:val="00AF22A8"/>
    <w:rsid w:val="00AF25CA"/>
    <w:rsid w:val="00AF32B1"/>
    <w:rsid w:val="00AF3987"/>
    <w:rsid w:val="00AF3C12"/>
    <w:rsid w:val="00AF54A5"/>
    <w:rsid w:val="00AF5C88"/>
    <w:rsid w:val="00AF64FF"/>
    <w:rsid w:val="00AF6586"/>
    <w:rsid w:val="00AF6830"/>
    <w:rsid w:val="00AF70DF"/>
    <w:rsid w:val="00AF726D"/>
    <w:rsid w:val="00AF7617"/>
    <w:rsid w:val="00B002A7"/>
    <w:rsid w:val="00B00B7E"/>
    <w:rsid w:val="00B00FDD"/>
    <w:rsid w:val="00B01028"/>
    <w:rsid w:val="00B0143E"/>
    <w:rsid w:val="00B02458"/>
    <w:rsid w:val="00B03995"/>
    <w:rsid w:val="00B044A0"/>
    <w:rsid w:val="00B054D7"/>
    <w:rsid w:val="00B055FE"/>
    <w:rsid w:val="00B05784"/>
    <w:rsid w:val="00B0604D"/>
    <w:rsid w:val="00B061BB"/>
    <w:rsid w:val="00B06D01"/>
    <w:rsid w:val="00B0737E"/>
    <w:rsid w:val="00B079C9"/>
    <w:rsid w:val="00B07D0B"/>
    <w:rsid w:val="00B07EE8"/>
    <w:rsid w:val="00B111B0"/>
    <w:rsid w:val="00B1135D"/>
    <w:rsid w:val="00B1144B"/>
    <w:rsid w:val="00B137AA"/>
    <w:rsid w:val="00B157D9"/>
    <w:rsid w:val="00B1581E"/>
    <w:rsid w:val="00B15EA8"/>
    <w:rsid w:val="00B162C8"/>
    <w:rsid w:val="00B16DB0"/>
    <w:rsid w:val="00B16E0F"/>
    <w:rsid w:val="00B16EEB"/>
    <w:rsid w:val="00B17F78"/>
    <w:rsid w:val="00B21B47"/>
    <w:rsid w:val="00B2239F"/>
    <w:rsid w:val="00B22674"/>
    <w:rsid w:val="00B22820"/>
    <w:rsid w:val="00B22C3B"/>
    <w:rsid w:val="00B22CA0"/>
    <w:rsid w:val="00B2350C"/>
    <w:rsid w:val="00B23F93"/>
    <w:rsid w:val="00B25169"/>
    <w:rsid w:val="00B257DA"/>
    <w:rsid w:val="00B25984"/>
    <w:rsid w:val="00B25D22"/>
    <w:rsid w:val="00B3078E"/>
    <w:rsid w:val="00B315DE"/>
    <w:rsid w:val="00B32304"/>
    <w:rsid w:val="00B33320"/>
    <w:rsid w:val="00B345AD"/>
    <w:rsid w:val="00B348D0"/>
    <w:rsid w:val="00B35345"/>
    <w:rsid w:val="00B35A43"/>
    <w:rsid w:val="00B35D97"/>
    <w:rsid w:val="00B35E06"/>
    <w:rsid w:val="00B35E5C"/>
    <w:rsid w:val="00B365E9"/>
    <w:rsid w:val="00B36BB7"/>
    <w:rsid w:val="00B40630"/>
    <w:rsid w:val="00B406E4"/>
    <w:rsid w:val="00B41FBE"/>
    <w:rsid w:val="00B4255F"/>
    <w:rsid w:val="00B42806"/>
    <w:rsid w:val="00B429F6"/>
    <w:rsid w:val="00B43998"/>
    <w:rsid w:val="00B43DF3"/>
    <w:rsid w:val="00B4491C"/>
    <w:rsid w:val="00B44DB5"/>
    <w:rsid w:val="00B45098"/>
    <w:rsid w:val="00B455B9"/>
    <w:rsid w:val="00B45ED8"/>
    <w:rsid w:val="00B46449"/>
    <w:rsid w:val="00B47313"/>
    <w:rsid w:val="00B506FA"/>
    <w:rsid w:val="00B50ECA"/>
    <w:rsid w:val="00B51131"/>
    <w:rsid w:val="00B516ED"/>
    <w:rsid w:val="00B529F3"/>
    <w:rsid w:val="00B55D63"/>
    <w:rsid w:val="00B563CA"/>
    <w:rsid w:val="00B569CF"/>
    <w:rsid w:val="00B577B9"/>
    <w:rsid w:val="00B57B33"/>
    <w:rsid w:val="00B57D69"/>
    <w:rsid w:val="00B60753"/>
    <w:rsid w:val="00B61101"/>
    <w:rsid w:val="00B62832"/>
    <w:rsid w:val="00B634F1"/>
    <w:rsid w:val="00B65185"/>
    <w:rsid w:val="00B65286"/>
    <w:rsid w:val="00B65DBC"/>
    <w:rsid w:val="00B70064"/>
    <w:rsid w:val="00B7102E"/>
    <w:rsid w:val="00B7151B"/>
    <w:rsid w:val="00B716CB"/>
    <w:rsid w:val="00B719E1"/>
    <w:rsid w:val="00B7287C"/>
    <w:rsid w:val="00B72C9A"/>
    <w:rsid w:val="00B73397"/>
    <w:rsid w:val="00B7365F"/>
    <w:rsid w:val="00B746BC"/>
    <w:rsid w:val="00B74BE1"/>
    <w:rsid w:val="00B76F8E"/>
    <w:rsid w:val="00B8167F"/>
    <w:rsid w:val="00B8289A"/>
    <w:rsid w:val="00B82FD2"/>
    <w:rsid w:val="00B84535"/>
    <w:rsid w:val="00B847D9"/>
    <w:rsid w:val="00B84D4B"/>
    <w:rsid w:val="00B84E07"/>
    <w:rsid w:val="00B85093"/>
    <w:rsid w:val="00B86353"/>
    <w:rsid w:val="00B87889"/>
    <w:rsid w:val="00B9262E"/>
    <w:rsid w:val="00B944B8"/>
    <w:rsid w:val="00B9602B"/>
    <w:rsid w:val="00B964F3"/>
    <w:rsid w:val="00B96B3E"/>
    <w:rsid w:val="00B97B11"/>
    <w:rsid w:val="00BA04FF"/>
    <w:rsid w:val="00BA0829"/>
    <w:rsid w:val="00BA0E4E"/>
    <w:rsid w:val="00BA1A48"/>
    <w:rsid w:val="00BA1FCB"/>
    <w:rsid w:val="00BA3415"/>
    <w:rsid w:val="00BA3A55"/>
    <w:rsid w:val="00BA3C73"/>
    <w:rsid w:val="00BA4E40"/>
    <w:rsid w:val="00BA5995"/>
    <w:rsid w:val="00BA60E5"/>
    <w:rsid w:val="00BA60FA"/>
    <w:rsid w:val="00BA6548"/>
    <w:rsid w:val="00BA7312"/>
    <w:rsid w:val="00BA774D"/>
    <w:rsid w:val="00BB05BA"/>
    <w:rsid w:val="00BB1001"/>
    <w:rsid w:val="00BB2244"/>
    <w:rsid w:val="00BB2858"/>
    <w:rsid w:val="00BB2886"/>
    <w:rsid w:val="00BB34D7"/>
    <w:rsid w:val="00BB444B"/>
    <w:rsid w:val="00BB4E5D"/>
    <w:rsid w:val="00BB5294"/>
    <w:rsid w:val="00BB7137"/>
    <w:rsid w:val="00BC1B08"/>
    <w:rsid w:val="00BC2D38"/>
    <w:rsid w:val="00BC2D99"/>
    <w:rsid w:val="00BC3484"/>
    <w:rsid w:val="00BC3F99"/>
    <w:rsid w:val="00BC5795"/>
    <w:rsid w:val="00BC5847"/>
    <w:rsid w:val="00BC5EB2"/>
    <w:rsid w:val="00BC70BC"/>
    <w:rsid w:val="00BC71AE"/>
    <w:rsid w:val="00BC7C14"/>
    <w:rsid w:val="00BD0C78"/>
    <w:rsid w:val="00BD1678"/>
    <w:rsid w:val="00BD1FBC"/>
    <w:rsid w:val="00BD1FD8"/>
    <w:rsid w:val="00BD2164"/>
    <w:rsid w:val="00BD276A"/>
    <w:rsid w:val="00BD4A17"/>
    <w:rsid w:val="00BD4E3D"/>
    <w:rsid w:val="00BD5D4C"/>
    <w:rsid w:val="00BD5FAA"/>
    <w:rsid w:val="00BD6323"/>
    <w:rsid w:val="00BD6429"/>
    <w:rsid w:val="00BD660B"/>
    <w:rsid w:val="00BE07CA"/>
    <w:rsid w:val="00BE1CDC"/>
    <w:rsid w:val="00BE2082"/>
    <w:rsid w:val="00BE2857"/>
    <w:rsid w:val="00BE2D51"/>
    <w:rsid w:val="00BE3731"/>
    <w:rsid w:val="00BE3873"/>
    <w:rsid w:val="00BE506F"/>
    <w:rsid w:val="00BE53CD"/>
    <w:rsid w:val="00BE6619"/>
    <w:rsid w:val="00BE73F7"/>
    <w:rsid w:val="00BE7770"/>
    <w:rsid w:val="00BF0940"/>
    <w:rsid w:val="00BF1334"/>
    <w:rsid w:val="00BF1E2C"/>
    <w:rsid w:val="00BF3255"/>
    <w:rsid w:val="00BF426D"/>
    <w:rsid w:val="00BF42E7"/>
    <w:rsid w:val="00BF4AFA"/>
    <w:rsid w:val="00BF5086"/>
    <w:rsid w:val="00BF5370"/>
    <w:rsid w:val="00BF5C9D"/>
    <w:rsid w:val="00BF6718"/>
    <w:rsid w:val="00BF6780"/>
    <w:rsid w:val="00BF680C"/>
    <w:rsid w:val="00BF6FCD"/>
    <w:rsid w:val="00BF7125"/>
    <w:rsid w:val="00BF7868"/>
    <w:rsid w:val="00C00528"/>
    <w:rsid w:val="00C00565"/>
    <w:rsid w:val="00C00A53"/>
    <w:rsid w:val="00C00B93"/>
    <w:rsid w:val="00C00D33"/>
    <w:rsid w:val="00C01C5D"/>
    <w:rsid w:val="00C022CB"/>
    <w:rsid w:val="00C024D6"/>
    <w:rsid w:val="00C028AD"/>
    <w:rsid w:val="00C0396B"/>
    <w:rsid w:val="00C04C21"/>
    <w:rsid w:val="00C052B1"/>
    <w:rsid w:val="00C06AB3"/>
    <w:rsid w:val="00C07001"/>
    <w:rsid w:val="00C11555"/>
    <w:rsid w:val="00C1256A"/>
    <w:rsid w:val="00C12721"/>
    <w:rsid w:val="00C14FC5"/>
    <w:rsid w:val="00C154B1"/>
    <w:rsid w:val="00C15D64"/>
    <w:rsid w:val="00C1611E"/>
    <w:rsid w:val="00C17D22"/>
    <w:rsid w:val="00C20AE0"/>
    <w:rsid w:val="00C20D1D"/>
    <w:rsid w:val="00C21AC8"/>
    <w:rsid w:val="00C221F2"/>
    <w:rsid w:val="00C2288F"/>
    <w:rsid w:val="00C230C0"/>
    <w:rsid w:val="00C23AB6"/>
    <w:rsid w:val="00C23F90"/>
    <w:rsid w:val="00C243F8"/>
    <w:rsid w:val="00C24CD1"/>
    <w:rsid w:val="00C256AD"/>
    <w:rsid w:val="00C2591E"/>
    <w:rsid w:val="00C25D42"/>
    <w:rsid w:val="00C25D68"/>
    <w:rsid w:val="00C26EF8"/>
    <w:rsid w:val="00C278F2"/>
    <w:rsid w:val="00C306BD"/>
    <w:rsid w:val="00C30BF7"/>
    <w:rsid w:val="00C30CA8"/>
    <w:rsid w:val="00C30EF5"/>
    <w:rsid w:val="00C32596"/>
    <w:rsid w:val="00C326A6"/>
    <w:rsid w:val="00C339D3"/>
    <w:rsid w:val="00C34D4D"/>
    <w:rsid w:val="00C358E9"/>
    <w:rsid w:val="00C358F4"/>
    <w:rsid w:val="00C35C11"/>
    <w:rsid w:val="00C36525"/>
    <w:rsid w:val="00C365EA"/>
    <w:rsid w:val="00C3757D"/>
    <w:rsid w:val="00C40A54"/>
    <w:rsid w:val="00C40CE3"/>
    <w:rsid w:val="00C40E54"/>
    <w:rsid w:val="00C42D57"/>
    <w:rsid w:val="00C43A58"/>
    <w:rsid w:val="00C442D4"/>
    <w:rsid w:val="00C44673"/>
    <w:rsid w:val="00C446C1"/>
    <w:rsid w:val="00C453DA"/>
    <w:rsid w:val="00C455DD"/>
    <w:rsid w:val="00C45BD5"/>
    <w:rsid w:val="00C46C36"/>
    <w:rsid w:val="00C47067"/>
    <w:rsid w:val="00C474B5"/>
    <w:rsid w:val="00C50389"/>
    <w:rsid w:val="00C5059C"/>
    <w:rsid w:val="00C511D0"/>
    <w:rsid w:val="00C5151E"/>
    <w:rsid w:val="00C52186"/>
    <w:rsid w:val="00C52FFF"/>
    <w:rsid w:val="00C539B0"/>
    <w:rsid w:val="00C547B8"/>
    <w:rsid w:val="00C54BE9"/>
    <w:rsid w:val="00C56121"/>
    <w:rsid w:val="00C56C0F"/>
    <w:rsid w:val="00C574F2"/>
    <w:rsid w:val="00C60490"/>
    <w:rsid w:val="00C60AA6"/>
    <w:rsid w:val="00C60C41"/>
    <w:rsid w:val="00C62B4E"/>
    <w:rsid w:val="00C64765"/>
    <w:rsid w:val="00C6530B"/>
    <w:rsid w:val="00C65988"/>
    <w:rsid w:val="00C66A57"/>
    <w:rsid w:val="00C67A0E"/>
    <w:rsid w:val="00C706B1"/>
    <w:rsid w:val="00C7096E"/>
    <w:rsid w:val="00C71514"/>
    <w:rsid w:val="00C71890"/>
    <w:rsid w:val="00C72086"/>
    <w:rsid w:val="00C72A03"/>
    <w:rsid w:val="00C7335F"/>
    <w:rsid w:val="00C73F65"/>
    <w:rsid w:val="00C7428E"/>
    <w:rsid w:val="00C74910"/>
    <w:rsid w:val="00C75805"/>
    <w:rsid w:val="00C75A99"/>
    <w:rsid w:val="00C763D2"/>
    <w:rsid w:val="00C76AD2"/>
    <w:rsid w:val="00C76ED0"/>
    <w:rsid w:val="00C77682"/>
    <w:rsid w:val="00C77EE1"/>
    <w:rsid w:val="00C80D9F"/>
    <w:rsid w:val="00C80E79"/>
    <w:rsid w:val="00C81367"/>
    <w:rsid w:val="00C81B0A"/>
    <w:rsid w:val="00C8218A"/>
    <w:rsid w:val="00C821D0"/>
    <w:rsid w:val="00C832FF"/>
    <w:rsid w:val="00C83CC5"/>
    <w:rsid w:val="00C83DC3"/>
    <w:rsid w:val="00C84CEE"/>
    <w:rsid w:val="00C851AA"/>
    <w:rsid w:val="00C85BEB"/>
    <w:rsid w:val="00C87113"/>
    <w:rsid w:val="00C907ED"/>
    <w:rsid w:val="00C90A3D"/>
    <w:rsid w:val="00C91955"/>
    <w:rsid w:val="00C935FC"/>
    <w:rsid w:val="00C93E0D"/>
    <w:rsid w:val="00C94A36"/>
    <w:rsid w:val="00C94FE4"/>
    <w:rsid w:val="00C96651"/>
    <w:rsid w:val="00C96CFC"/>
    <w:rsid w:val="00C96E79"/>
    <w:rsid w:val="00C97A04"/>
    <w:rsid w:val="00CA0CB5"/>
    <w:rsid w:val="00CA1CB9"/>
    <w:rsid w:val="00CA2325"/>
    <w:rsid w:val="00CA27FE"/>
    <w:rsid w:val="00CA493A"/>
    <w:rsid w:val="00CA599B"/>
    <w:rsid w:val="00CA656E"/>
    <w:rsid w:val="00CB0805"/>
    <w:rsid w:val="00CB0AFE"/>
    <w:rsid w:val="00CB1349"/>
    <w:rsid w:val="00CB16F7"/>
    <w:rsid w:val="00CB28E8"/>
    <w:rsid w:val="00CB413C"/>
    <w:rsid w:val="00CB4833"/>
    <w:rsid w:val="00CB5068"/>
    <w:rsid w:val="00CB61BA"/>
    <w:rsid w:val="00CB62E9"/>
    <w:rsid w:val="00CB654E"/>
    <w:rsid w:val="00CB67A8"/>
    <w:rsid w:val="00CB6AB6"/>
    <w:rsid w:val="00CB7583"/>
    <w:rsid w:val="00CC0311"/>
    <w:rsid w:val="00CC06D1"/>
    <w:rsid w:val="00CC0779"/>
    <w:rsid w:val="00CC0DF5"/>
    <w:rsid w:val="00CC1A6B"/>
    <w:rsid w:val="00CC1B8E"/>
    <w:rsid w:val="00CC1E5B"/>
    <w:rsid w:val="00CC25E6"/>
    <w:rsid w:val="00CC2FF4"/>
    <w:rsid w:val="00CC3077"/>
    <w:rsid w:val="00CC3C91"/>
    <w:rsid w:val="00CC3DCF"/>
    <w:rsid w:val="00CC42CE"/>
    <w:rsid w:val="00CC4BDB"/>
    <w:rsid w:val="00CC4D96"/>
    <w:rsid w:val="00CC517B"/>
    <w:rsid w:val="00CC557B"/>
    <w:rsid w:val="00CC564B"/>
    <w:rsid w:val="00CC5B65"/>
    <w:rsid w:val="00CC5DAC"/>
    <w:rsid w:val="00CC6556"/>
    <w:rsid w:val="00CC6587"/>
    <w:rsid w:val="00CC7737"/>
    <w:rsid w:val="00CC790B"/>
    <w:rsid w:val="00CC7B56"/>
    <w:rsid w:val="00CD0B7D"/>
    <w:rsid w:val="00CD12A3"/>
    <w:rsid w:val="00CD1FB6"/>
    <w:rsid w:val="00CD2040"/>
    <w:rsid w:val="00CD26FE"/>
    <w:rsid w:val="00CD271F"/>
    <w:rsid w:val="00CD28DC"/>
    <w:rsid w:val="00CD3176"/>
    <w:rsid w:val="00CD3800"/>
    <w:rsid w:val="00CD4436"/>
    <w:rsid w:val="00CD49C6"/>
    <w:rsid w:val="00CD5084"/>
    <w:rsid w:val="00CD518C"/>
    <w:rsid w:val="00CD6923"/>
    <w:rsid w:val="00CD712B"/>
    <w:rsid w:val="00CD7594"/>
    <w:rsid w:val="00CD75C1"/>
    <w:rsid w:val="00CE04C7"/>
    <w:rsid w:val="00CE0ED9"/>
    <w:rsid w:val="00CE18F2"/>
    <w:rsid w:val="00CE1B2D"/>
    <w:rsid w:val="00CE3F17"/>
    <w:rsid w:val="00CE4187"/>
    <w:rsid w:val="00CE4965"/>
    <w:rsid w:val="00CE555A"/>
    <w:rsid w:val="00CE5DAF"/>
    <w:rsid w:val="00CE6B9E"/>
    <w:rsid w:val="00CE7246"/>
    <w:rsid w:val="00CE7529"/>
    <w:rsid w:val="00CE79E6"/>
    <w:rsid w:val="00CF02A3"/>
    <w:rsid w:val="00CF26B9"/>
    <w:rsid w:val="00CF329B"/>
    <w:rsid w:val="00CF345B"/>
    <w:rsid w:val="00CF42DC"/>
    <w:rsid w:val="00CF516A"/>
    <w:rsid w:val="00CF6BE8"/>
    <w:rsid w:val="00CF74CA"/>
    <w:rsid w:val="00CF7607"/>
    <w:rsid w:val="00CF77CE"/>
    <w:rsid w:val="00CF7B93"/>
    <w:rsid w:val="00CF7BD2"/>
    <w:rsid w:val="00CF7C02"/>
    <w:rsid w:val="00D00019"/>
    <w:rsid w:val="00D00164"/>
    <w:rsid w:val="00D0137E"/>
    <w:rsid w:val="00D02812"/>
    <w:rsid w:val="00D034A4"/>
    <w:rsid w:val="00D05EF1"/>
    <w:rsid w:val="00D05F95"/>
    <w:rsid w:val="00D06900"/>
    <w:rsid w:val="00D103B7"/>
    <w:rsid w:val="00D112F5"/>
    <w:rsid w:val="00D11491"/>
    <w:rsid w:val="00D11713"/>
    <w:rsid w:val="00D12C7A"/>
    <w:rsid w:val="00D1350B"/>
    <w:rsid w:val="00D13636"/>
    <w:rsid w:val="00D136C0"/>
    <w:rsid w:val="00D13CCF"/>
    <w:rsid w:val="00D141B5"/>
    <w:rsid w:val="00D147FC"/>
    <w:rsid w:val="00D14A84"/>
    <w:rsid w:val="00D1537B"/>
    <w:rsid w:val="00D16112"/>
    <w:rsid w:val="00D169C2"/>
    <w:rsid w:val="00D16CFE"/>
    <w:rsid w:val="00D16FAE"/>
    <w:rsid w:val="00D17B78"/>
    <w:rsid w:val="00D2028B"/>
    <w:rsid w:val="00D20680"/>
    <w:rsid w:val="00D20EFE"/>
    <w:rsid w:val="00D20F8A"/>
    <w:rsid w:val="00D213F2"/>
    <w:rsid w:val="00D2226F"/>
    <w:rsid w:val="00D22F2C"/>
    <w:rsid w:val="00D2311D"/>
    <w:rsid w:val="00D23F55"/>
    <w:rsid w:val="00D24606"/>
    <w:rsid w:val="00D247F8"/>
    <w:rsid w:val="00D24E6F"/>
    <w:rsid w:val="00D266DC"/>
    <w:rsid w:val="00D2714B"/>
    <w:rsid w:val="00D27B8E"/>
    <w:rsid w:val="00D27D64"/>
    <w:rsid w:val="00D30A95"/>
    <w:rsid w:val="00D30F47"/>
    <w:rsid w:val="00D31306"/>
    <w:rsid w:val="00D31CC6"/>
    <w:rsid w:val="00D327F0"/>
    <w:rsid w:val="00D34437"/>
    <w:rsid w:val="00D34AFC"/>
    <w:rsid w:val="00D351A8"/>
    <w:rsid w:val="00D35329"/>
    <w:rsid w:val="00D3614E"/>
    <w:rsid w:val="00D36DCE"/>
    <w:rsid w:val="00D37D8E"/>
    <w:rsid w:val="00D4058B"/>
    <w:rsid w:val="00D40768"/>
    <w:rsid w:val="00D40B03"/>
    <w:rsid w:val="00D40D9C"/>
    <w:rsid w:val="00D41B23"/>
    <w:rsid w:val="00D426C8"/>
    <w:rsid w:val="00D4350B"/>
    <w:rsid w:val="00D43826"/>
    <w:rsid w:val="00D441B7"/>
    <w:rsid w:val="00D4522B"/>
    <w:rsid w:val="00D452B8"/>
    <w:rsid w:val="00D45721"/>
    <w:rsid w:val="00D46A5A"/>
    <w:rsid w:val="00D46D52"/>
    <w:rsid w:val="00D47635"/>
    <w:rsid w:val="00D47AEC"/>
    <w:rsid w:val="00D50E92"/>
    <w:rsid w:val="00D5260D"/>
    <w:rsid w:val="00D53A39"/>
    <w:rsid w:val="00D53C6F"/>
    <w:rsid w:val="00D53E43"/>
    <w:rsid w:val="00D5532B"/>
    <w:rsid w:val="00D558DD"/>
    <w:rsid w:val="00D5641D"/>
    <w:rsid w:val="00D56C03"/>
    <w:rsid w:val="00D57019"/>
    <w:rsid w:val="00D60AB8"/>
    <w:rsid w:val="00D60C96"/>
    <w:rsid w:val="00D60E8E"/>
    <w:rsid w:val="00D6103F"/>
    <w:rsid w:val="00D61350"/>
    <w:rsid w:val="00D614D4"/>
    <w:rsid w:val="00D616B5"/>
    <w:rsid w:val="00D632CF"/>
    <w:rsid w:val="00D636EB"/>
    <w:rsid w:val="00D63E60"/>
    <w:rsid w:val="00D657E2"/>
    <w:rsid w:val="00D67ADF"/>
    <w:rsid w:val="00D67B08"/>
    <w:rsid w:val="00D67C55"/>
    <w:rsid w:val="00D67F64"/>
    <w:rsid w:val="00D70291"/>
    <w:rsid w:val="00D7101B"/>
    <w:rsid w:val="00D72746"/>
    <w:rsid w:val="00D732BF"/>
    <w:rsid w:val="00D736C0"/>
    <w:rsid w:val="00D736E2"/>
    <w:rsid w:val="00D74046"/>
    <w:rsid w:val="00D74062"/>
    <w:rsid w:val="00D7462B"/>
    <w:rsid w:val="00D74719"/>
    <w:rsid w:val="00D749A2"/>
    <w:rsid w:val="00D74BD3"/>
    <w:rsid w:val="00D754C7"/>
    <w:rsid w:val="00D7559A"/>
    <w:rsid w:val="00D77DF5"/>
    <w:rsid w:val="00D77DF9"/>
    <w:rsid w:val="00D804BE"/>
    <w:rsid w:val="00D81842"/>
    <w:rsid w:val="00D82E20"/>
    <w:rsid w:val="00D83FFF"/>
    <w:rsid w:val="00D84746"/>
    <w:rsid w:val="00D8562B"/>
    <w:rsid w:val="00D85C3B"/>
    <w:rsid w:val="00D86A7C"/>
    <w:rsid w:val="00D86C63"/>
    <w:rsid w:val="00D871EE"/>
    <w:rsid w:val="00D874ED"/>
    <w:rsid w:val="00D87DD5"/>
    <w:rsid w:val="00D901D4"/>
    <w:rsid w:val="00D90CD0"/>
    <w:rsid w:val="00D91CD8"/>
    <w:rsid w:val="00D92227"/>
    <w:rsid w:val="00D92B22"/>
    <w:rsid w:val="00D9400F"/>
    <w:rsid w:val="00D9595A"/>
    <w:rsid w:val="00D95BA5"/>
    <w:rsid w:val="00D9650F"/>
    <w:rsid w:val="00D972B2"/>
    <w:rsid w:val="00D97E15"/>
    <w:rsid w:val="00DA11ED"/>
    <w:rsid w:val="00DA12AC"/>
    <w:rsid w:val="00DA1EFB"/>
    <w:rsid w:val="00DA1F6F"/>
    <w:rsid w:val="00DA208B"/>
    <w:rsid w:val="00DA2A71"/>
    <w:rsid w:val="00DA3590"/>
    <w:rsid w:val="00DA35FF"/>
    <w:rsid w:val="00DA3A0B"/>
    <w:rsid w:val="00DA480B"/>
    <w:rsid w:val="00DA4F6F"/>
    <w:rsid w:val="00DA5253"/>
    <w:rsid w:val="00DA5AA9"/>
    <w:rsid w:val="00DA69FF"/>
    <w:rsid w:val="00DA6EC7"/>
    <w:rsid w:val="00DA7171"/>
    <w:rsid w:val="00DB0047"/>
    <w:rsid w:val="00DB03FF"/>
    <w:rsid w:val="00DB078A"/>
    <w:rsid w:val="00DB0C2D"/>
    <w:rsid w:val="00DB0FFD"/>
    <w:rsid w:val="00DB2198"/>
    <w:rsid w:val="00DB3F59"/>
    <w:rsid w:val="00DB4D0F"/>
    <w:rsid w:val="00DB5238"/>
    <w:rsid w:val="00DB5775"/>
    <w:rsid w:val="00DB5863"/>
    <w:rsid w:val="00DB69B4"/>
    <w:rsid w:val="00DC004A"/>
    <w:rsid w:val="00DC00FE"/>
    <w:rsid w:val="00DC0B86"/>
    <w:rsid w:val="00DC1AC9"/>
    <w:rsid w:val="00DC2346"/>
    <w:rsid w:val="00DC238D"/>
    <w:rsid w:val="00DC2C39"/>
    <w:rsid w:val="00DC323C"/>
    <w:rsid w:val="00DC5789"/>
    <w:rsid w:val="00DC6AEE"/>
    <w:rsid w:val="00DC74C1"/>
    <w:rsid w:val="00DC7D5D"/>
    <w:rsid w:val="00DD0131"/>
    <w:rsid w:val="00DD0616"/>
    <w:rsid w:val="00DD16B6"/>
    <w:rsid w:val="00DD17B7"/>
    <w:rsid w:val="00DD1E9A"/>
    <w:rsid w:val="00DD2732"/>
    <w:rsid w:val="00DD4724"/>
    <w:rsid w:val="00DD482D"/>
    <w:rsid w:val="00DD52FD"/>
    <w:rsid w:val="00DD59FC"/>
    <w:rsid w:val="00DD7E7F"/>
    <w:rsid w:val="00DE00A3"/>
    <w:rsid w:val="00DE032D"/>
    <w:rsid w:val="00DE2211"/>
    <w:rsid w:val="00DE222F"/>
    <w:rsid w:val="00DE3C34"/>
    <w:rsid w:val="00DE3F50"/>
    <w:rsid w:val="00DE46B8"/>
    <w:rsid w:val="00DE49BD"/>
    <w:rsid w:val="00DE4C68"/>
    <w:rsid w:val="00DE5206"/>
    <w:rsid w:val="00DE5CF2"/>
    <w:rsid w:val="00DE7BE1"/>
    <w:rsid w:val="00DF1493"/>
    <w:rsid w:val="00DF1DF6"/>
    <w:rsid w:val="00DF37B7"/>
    <w:rsid w:val="00DF3DC5"/>
    <w:rsid w:val="00DF4AFF"/>
    <w:rsid w:val="00DF5C19"/>
    <w:rsid w:val="00DF6122"/>
    <w:rsid w:val="00DF66E8"/>
    <w:rsid w:val="00DF6CA5"/>
    <w:rsid w:val="00DF7739"/>
    <w:rsid w:val="00DF7A42"/>
    <w:rsid w:val="00DF7E4E"/>
    <w:rsid w:val="00E0003C"/>
    <w:rsid w:val="00E00418"/>
    <w:rsid w:val="00E0093C"/>
    <w:rsid w:val="00E00AEC"/>
    <w:rsid w:val="00E01B0C"/>
    <w:rsid w:val="00E01C70"/>
    <w:rsid w:val="00E02409"/>
    <w:rsid w:val="00E03379"/>
    <w:rsid w:val="00E03B96"/>
    <w:rsid w:val="00E04333"/>
    <w:rsid w:val="00E04E3E"/>
    <w:rsid w:val="00E05270"/>
    <w:rsid w:val="00E061EF"/>
    <w:rsid w:val="00E06E94"/>
    <w:rsid w:val="00E07140"/>
    <w:rsid w:val="00E07A0B"/>
    <w:rsid w:val="00E100DE"/>
    <w:rsid w:val="00E10DF8"/>
    <w:rsid w:val="00E11D00"/>
    <w:rsid w:val="00E11DAA"/>
    <w:rsid w:val="00E120C2"/>
    <w:rsid w:val="00E13154"/>
    <w:rsid w:val="00E1321B"/>
    <w:rsid w:val="00E13BED"/>
    <w:rsid w:val="00E152A2"/>
    <w:rsid w:val="00E15308"/>
    <w:rsid w:val="00E15342"/>
    <w:rsid w:val="00E16D2D"/>
    <w:rsid w:val="00E179B5"/>
    <w:rsid w:val="00E17EBF"/>
    <w:rsid w:val="00E23683"/>
    <w:rsid w:val="00E239CF"/>
    <w:rsid w:val="00E2479F"/>
    <w:rsid w:val="00E247EA"/>
    <w:rsid w:val="00E25D45"/>
    <w:rsid w:val="00E3038A"/>
    <w:rsid w:val="00E30F3B"/>
    <w:rsid w:val="00E34A44"/>
    <w:rsid w:val="00E3535E"/>
    <w:rsid w:val="00E3634D"/>
    <w:rsid w:val="00E363DD"/>
    <w:rsid w:val="00E365F4"/>
    <w:rsid w:val="00E36C34"/>
    <w:rsid w:val="00E376F4"/>
    <w:rsid w:val="00E37DB1"/>
    <w:rsid w:val="00E41FB5"/>
    <w:rsid w:val="00E423E1"/>
    <w:rsid w:val="00E42F12"/>
    <w:rsid w:val="00E42F61"/>
    <w:rsid w:val="00E4395B"/>
    <w:rsid w:val="00E44360"/>
    <w:rsid w:val="00E45A89"/>
    <w:rsid w:val="00E468CB"/>
    <w:rsid w:val="00E46A18"/>
    <w:rsid w:val="00E46F1E"/>
    <w:rsid w:val="00E47EEB"/>
    <w:rsid w:val="00E5081E"/>
    <w:rsid w:val="00E509F6"/>
    <w:rsid w:val="00E51EC6"/>
    <w:rsid w:val="00E5200E"/>
    <w:rsid w:val="00E52041"/>
    <w:rsid w:val="00E53955"/>
    <w:rsid w:val="00E540BD"/>
    <w:rsid w:val="00E54F20"/>
    <w:rsid w:val="00E55143"/>
    <w:rsid w:val="00E55520"/>
    <w:rsid w:val="00E55862"/>
    <w:rsid w:val="00E56137"/>
    <w:rsid w:val="00E56736"/>
    <w:rsid w:val="00E56CE1"/>
    <w:rsid w:val="00E570EC"/>
    <w:rsid w:val="00E57F40"/>
    <w:rsid w:val="00E613E8"/>
    <w:rsid w:val="00E62F70"/>
    <w:rsid w:val="00E64D9F"/>
    <w:rsid w:val="00E657AE"/>
    <w:rsid w:val="00E65A9C"/>
    <w:rsid w:val="00E66536"/>
    <w:rsid w:val="00E6707B"/>
    <w:rsid w:val="00E679D4"/>
    <w:rsid w:val="00E67D1C"/>
    <w:rsid w:val="00E70DF2"/>
    <w:rsid w:val="00E737D0"/>
    <w:rsid w:val="00E74E3C"/>
    <w:rsid w:val="00E74F72"/>
    <w:rsid w:val="00E75C7F"/>
    <w:rsid w:val="00E76942"/>
    <w:rsid w:val="00E80473"/>
    <w:rsid w:val="00E82B40"/>
    <w:rsid w:val="00E82C8F"/>
    <w:rsid w:val="00E836E5"/>
    <w:rsid w:val="00E86223"/>
    <w:rsid w:val="00E86B01"/>
    <w:rsid w:val="00E86B6B"/>
    <w:rsid w:val="00E86CDF"/>
    <w:rsid w:val="00E86DF5"/>
    <w:rsid w:val="00E875B4"/>
    <w:rsid w:val="00E8760B"/>
    <w:rsid w:val="00E90D53"/>
    <w:rsid w:val="00E90FE1"/>
    <w:rsid w:val="00E916C8"/>
    <w:rsid w:val="00E92AF1"/>
    <w:rsid w:val="00E93106"/>
    <w:rsid w:val="00E93AA0"/>
    <w:rsid w:val="00E93F20"/>
    <w:rsid w:val="00E946E9"/>
    <w:rsid w:val="00E94757"/>
    <w:rsid w:val="00E95A9C"/>
    <w:rsid w:val="00E962F8"/>
    <w:rsid w:val="00E9743E"/>
    <w:rsid w:val="00EA0C86"/>
    <w:rsid w:val="00EA10E7"/>
    <w:rsid w:val="00EA10EA"/>
    <w:rsid w:val="00EA1A08"/>
    <w:rsid w:val="00EA2553"/>
    <w:rsid w:val="00EA2767"/>
    <w:rsid w:val="00EA34A6"/>
    <w:rsid w:val="00EA3AA8"/>
    <w:rsid w:val="00EA3C80"/>
    <w:rsid w:val="00EA4B94"/>
    <w:rsid w:val="00EA4C1C"/>
    <w:rsid w:val="00EA5091"/>
    <w:rsid w:val="00EA5842"/>
    <w:rsid w:val="00EA5875"/>
    <w:rsid w:val="00EA5F83"/>
    <w:rsid w:val="00EA7156"/>
    <w:rsid w:val="00EA763E"/>
    <w:rsid w:val="00EB0442"/>
    <w:rsid w:val="00EB0EEC"/>
    <w:rsid w:val="00EB1004"/>
    <w:rsid w:val="00EB25B9"/>
    <w:rsid w:val="00EB400D"/>
    <w:rsid w:val="00EB4255"/>
    <w:rsid w:val="00EB4DF5"/>
    <w:rsid w:val="00EB5714"/>
    <w:rsid w:val="00EB659A"/>
    <w:rsid w:val="00EB7328"/>
    <w:rsid w:val="00EB7A30"/>
    <w:rsid w:val="00EB7BCB"/>
    <w:rsid w:val="00EB7E2F"/>
    <w:rsid w:val="00EC04EF"/>
    <w:rsid w:val="00EC0907"/>
    <w:rsid w:val="00EC0E3C"/>
    <w:rsid w:val="00EC18B3"/>
    <w:rsid w:val="00EC2969"/>
    <w:rsid w:val="00EC2A09"/>
    <w:rsid w:val="00EC33C9"/>
    <w:rsid w:val="00EC4720"/>
    <w:rsid w:val="00EC512A"/>
    <w:rsid w:val="00EC654E"/>
    <w:rsid w:val="00EC68DB"/>
    <w:rsid w:val="00ED0A9E"/>
    <w:rsid w:val="00ED0EDE"/>
    <w:rsid w:val="00ED0F88"/>
    <w:rsid w:val="00ED1C79"/>
    <w:rsid w:val="00ED1F87"/>
    <w:rsid w:val="00ED30A6"/>
    <w:rsid w:val="00ED310B"/>
    <w:rsid w:val="00ED37B1"/>
    <w:rsid w:val="00ED4DCD"/>
    <w:rsid w:val="00ED4F54"/>
    <w:rsid w:val="00ED5056"/>
    <w:rsid w:val="00ED645D"/>
    <w:rsid w:val="00ED6B1F"/>
    <w:rsid w:val="00ED6E71"/>
    <w:rsid w:val="00ED6F78"/>
    <w:rsid w:val="00ED7512"/>
    <w:rsid w:val="00ED756D"/>
    <w:rsid w:val="00ED775B"/>
    <w:rsid w:val="00EE02C0"/>
    <w:rsid w:val="00EE0A40"/>
    <w:rsid w:val="00EE12C1"/>
    <w:rsid w:val="00EE19B3"/>
    <w:rsid w:val="00EE1E06"/>
    <w:rsid w:val="00EE2639"/>
    <w:rsid w:val="00EE29BF"/>
    <w:rsid w:val="00EE301E"/>
    <w:rsid w:val="00EE3A48"/>
    <w:rsid w:val="00EE3DB0"/>
    <w:rsid w:val="00EE42D4"/>
    <w:rsid w:val="00EE48A3"/>
    <w:rsid w:val="00EE50D5"/>
    <w:rsid w:val="00EE5990"/>
    <w:rsid w:val="00EE5D2A"/>
    <w:rsid w:val="00EE6570"/>
    <w:rsid w:val="00EE73A3"/>
    <w:rsid w:val="00EF005C"/>
    <w:rsid w:val="00EF0F68"/>
    <w:rsid w:val="00EF1C45"/>
    <w:rsid w:val="00EF21CA"/>
    <w:rsid w:val="00EF2902"/>
    <w:rsid w:val="00EF3657"/>
    <w:rsid w:val="00EF4337"/>
    <w:rsid w:val="00EF45C3"/>
    <w:rsid w:val="00EF5892"/>
    <w:rsid w:val="00EF5B6F"/>
    <w:rsid w:val="00EF5BE4"/>
    <w:rsid w:val="00F0155F"/>
    <w:rsid w:val="00F018F3"/>
    <w:rsid w:val="00F02185"/>
    <w:rsid w:val="00F02714"/>
    <w:rsid w:val="00F032C8"/>
    <w:rsid w:val="00F07ED2"/>
    <w:rsid w:val="00F10CB3"/>
    <w:rsid w:val="00F11177"/>
    <w:rsid w:val="00F11FC7"/>
    <w:rsid w:val="00F13A7B"/>
    <w:rsid w:val="00F14092"/>
    <w:rsid w:val="00F144E3"/>
    <w:rsid w:val="00F14961"/>
    <w:rsid w:val="00F14DFB"/>
    <w:rsid w:val="00F154AE"/>
    <w:rsid w:val="00F1628F"/>
    <w:rsid w:val="00F167FC"/>
    <w:rsid w:val="00F16FA5"/>
    <w:rsid w:val="00F1703D"/>
    <w:rsid w:val="00F172F1"/>
    <w:rsid w:val="00F17AF9"/>
    <w:rsid w:val="00F20D4E"/>
    <w:rsid w:val="00F22DB3"/>
    <w:rsid w:val="00F235F3"/>
    <w:rsid w:val="00F24BAE"/>
    <w:rsid w:val="00F25D12"/>
    <w:rsid w:val="00F267DE"/>
    <w:rsid w:val="00F26E2B"/>
    <w:rsid w:val="00F26EDB"/>
    <w:rsid w:val="00F2723C"/>
    <w:rsid w:val="00F27B59"/>
    <w:rsid w:val="00F27E2F"/>
    <w:rsid w:val="00F30DAD"/>
    <w:rsid w:val="00F31668"/>
    <w:rsid w:val="00F32238"/>
    <w:rsid w:val="00F323A1"/>
    <w:rsid w:val="00F32F3A"/>
    <w:rsid w:val="00F330AB"/>
    <w:rsid w:val="00F336A1"/>
    <w:rsid w:val="00F336FF"/>
    <w:rsid w:val="00F33810"/>
    <w:rsid w:val="00F340C1"/>
    <w:rsid w:val="00F343ED"/>
    <w:rsid w:val="00F3606A"/>
    <w:rsid w:val="00F360F3"/>
    <w:rsid w:val="00F366E3"/>
    <w:rsid w:val="00F36764"/>
    <w:rsid w:val="00F3680A"/>
    <w:rsid w:val="00F369BB"/>
    <w:rsid w:val="00F373D0"/>
    <w:rsid w:val="00F374A3"/>
    <w:rsid w:val="00F37DEC"/>
    <w:rsid w:val="00F40261"/>
    <w:rsid w:val="00F407CE"/>
    <w:rsid w:val="00F4167F"/>
    <w:rsid w:val="00F43022"/>
    <w:rsid w:val="00F43B5F"/>
    <w:rsid w:val="00F44225"/>
    <w:rsid w:val="00F44AD5"/>
    <w:rsid w:val="00F44D21"/>
    <w:rsid w:val="00F44E37"/>
    <w:rsid w:val="00F45E5B"/>
    <w:rsid w:val="00F4699F"/>
    <w:rsid w:val="00F47437"/>
    <w:rsid w:val="00F47571"/>
    <w:rsid w:val="00F50D99"/>
    <w:rsid w:val="00F516D5"/>
    <w:rsid w:val="00F51764"/>
    <w:rsid w:val="00F51881"/>
    <w:rsid w:val="00F52598"/>
    <w:rsid w:val="00F5403F"/>
    <w:rsid w:val="00F54E3B"/>
    <w:rsid w:val="00F55555"/>
    <w:rsid w:val="00F55D44"/>
    <w:rsid w:val="00F56011"/>
    <w:rsid w:val="00F562C4"/>
    <w:rsid w:val="00F60A80"/>
    <w:rsid w:val="00F61274"/>
    <w:rsid w:val="00F612F6"/>
    <w:rsid w:val="00F61B46"/>
    <w:rsid w:val="00F6345C"/>
    <w:rsid w:val="00F63951"/>
    <w:rsid w:val="00F63C2A"/>
    <w:rsid w:val="00F64514"/>
    <w:rsid w:val="00F64DE9"/>
    <w:rsid w:val="00F64FCE"/>
    <w:rsid w:val="00F65789"/>
    <w:rsid w:val="00F66474"/>
    <w:rsid w:val="00F669DB"/>
    <w:rsid w:val="00F67A1E"/>
    <w:rsid w:val="00F67FE8"/>
    <w:rsid w:val="00F70F51"/>
    <w:rsid w:val="00F71151"/>
    <w:rsid w:val="00F71694"/>
    <w:rsid w:val="00F71E2F"/>
    <w:rsid w:val="00F725C0"/>
    <w:rsid w:val="00F729D7"/>
    <w:rsid w:val="00F742DA"/>
    <w:rsid w:val="00F76CB0"/>
    <w:rsid w:val="00F77601"/>
    <w:rsid w:val="00F77B8D"/>
    <w:rsid w:val="00F800AA"/>
    <w:rsid w:val="00F800E0"/>
    <w:rsid w:val="00F80531"/>
    <w:rsid w:val="00F81396"/>
    <w:rsid w:val="00F8165E"/>
    <w:rsid w:val="00F81EE4"/>
    <w:rsid w:val="00F82894"/>
    <w:rsid w:val="00F82907"/>
    <w:rsid w:val="00F82A79"/>
    <w:rsid w:val="00F83890"/>
    <w:rsid w:val="00F838CC"/>
    <w:rsid w:val="00F839FF"/>
    <w:rsid w:val="00F84AFE"/>
    <w:rsid w:val="00F852EF"/>
    <w:rsid w:val="00F86213"/>
    <w:rsid w:val="00F908EE"/>
    <w:rsid w:val="00F91589"/>
    <w:rsid w:val="00F91847"/>
    <w:rsid w:val="00F921D7"/>
    <w:rsid w:val="00F9262E"/>
    <w:rsid w:val="00F92946"/>
    <w:rsid w:val="00F939B7"/>
    <w:rsid w:val="00F95078"/>
    <w:rsid w:val="00F95E69"/>
    <w:rsid w:val="00F975E6"/>
    <w:rsid w:val="00FA2A2E"/>
    <w:rsid w:val="00FA3681"/>
    <w:rsid w:val="00FA4566"/>
    <w:rsid w:val="00FA46FA"/>
    <w:rsid w:val="00FA48C1"/>
    <w:rsid w:val="00FA735F"/>
    <w:rsid w:val="00FA736D"/>
    <w:rsid w:val="00FB0BF5"/>
    <w:rsid w:val="00FB0D04"/>
    <w:rsid w:val="00FB0D3C"/>
    <w:rsid w:val="00FB0E25"/>
    <w:rsid w:val="00FB14C6"/>
    <w:rsid w:val="00FB1FA2"/>
    <w:rsid w:val="00FB2B31"/>
    <w:rsid w:val="00FB2FC5"/>
    <w:rsid w:val="00FB3723"/>
    <w:rsid w:val="00FB3BEB"/>
    <w:rsid w:val="00FB4649"/>
    <w:rsid w:val="00FB574E"/>
    <w:rsid w:val="00FB57C3"/>
    <w:rsid w:val="00FB661B"/>
    <w:rsid w:val="00FB68EF"/>
    <w:rsid w:val="00FB6944"/>
    <w:rsid w:val="00FB6E34"/>
    <w:rsid w:val="00FB7A57"/>
    <w:rsid w:val="00FB7B8C"/>
    <w:rsid w:val="00FB7CFD"/>
    <w:rsid w:val="00FC0348"/>
    <w:rsid w:val="00FC0738"/>
    <w:rsid w:val="00FC11E2"/>
    <w:rsid w:val="00FC1A1F"/>
    <w:rsid w:val="00FC3A24"/>
    <w:rsid w:val="00FC3F49"/>
    <w:rsid w:val="00FC4373"/>
    <w:rsid w:val="00FC64D6"/>
    <w:rsid w:val="00FC6C07"/>
    <w:rsid w:val="00FC7265"/>
    <w:rsid w:val="00FC7591"/>
    <w:rsid w:val="00FC7798"/>
    <w:rsid w:val="00FC7DA2"/>
    <w:rsid w:val="00FD13A1"/>
    <w:rsid w:val="00FD17A7"/>
    <w:rsid w:val="00FD1848"/>
    <w:rsid w:val="00FD1937"/>
    <w:rsid w:val="00FD19FA"/>
    <w:rsid w:val="00FD1D8A"/>
    <w:rsid w:val="00FD235A"/>
    <w:rsid w:val="00FD2C10"/>
    <w:rsid w:val="00FD2F8C"/>
    <w:rsid w:val="00FD548A"/>
    <w:rsid w:val="00FD5E2A"/>
    <w:rsid w:val="00FD619B"/>
    <w:rsid w:val="00FD6A8F"/>
    <w:rsid w:val="00FD7307"/>
    <w:rsid w:val="00FE01DA"/>
    <w:rsid w:val="00FE1A5C"/>
    <w:rsid w:val="00FE1D6B"/>
    <w:rsid w:val="00FE2FCB"/>
    <w:rsid w:val="00FE3154"/>
    <w:rsid w:val="00FE37A7"/>
    <w:rsid w:val="00FE6034"/>
    <w:rsid w:val="00FE663E"/>
    <w:rsid w:val="00FE7399"/>
    <w:rsid w:val="00FE7C91"/>
    <w:rsid w:val="00FE7C9B"/>
    <w:rsid w:val="00FE7CCB"/>
    <w:rsid w:val="00FF1C40"/>
    <w:rsid w:val="00FF1CAD"/>
    <w:rsid w:val="00FF2689"/>
    <w:rsid w:val="00FF2FE3"/>
    <w:rsid w:val="00FF3DBE"/>
    <w:rsid w:val="00FF3EA3"/>
    <w:rsid w:val="00FF4245"/>
    <w:rsid w:val="00FF4301"/>
    <w:rsid w:val="00FF504E"/>
    <w:rsid w:val="00FF559A"/>
    <w:rsid w:val="00FF56AF"/>
    <w:rsid w:val="00FF5CBC"/>
    <w:rsid w:val="00FF5F7E"/>
    <w:rsid w:val="00FF6340"/>
    <w:rsid w:val="00FF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72047D"/>
  <w15:chartTrackingRefBased/>
  <w15:docId w15:val="{3C4A4913-1125-43F8-B420-5DF0ACB7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next w:val="Normal"/>
    <w:link w:val="Heading1Char"/>
    <w:unhideWhenUsed/>
    <w:qFormat/>
    <w:rsid w:val="00CE18F2"/>
    <w:pPr>
      <w:keepNext/>
      <w:keepLines/>
      <w:spacing w:after="90" w:line="259" w:lineRule="auto"/>
      <w:ind w:left="265"/>
      <w:jc w:val="right"/>
      <w:outlineLvl w:val="0"/>
    </w:pPr>
    <w:rPr>
      <w:rFonts w:eastAsia="Times New Roman"/>
      <w:color w:val="000000"/>
      <w:sz w:val="23"/>
      <w:szCs w:val="22"/>
      <w:u w:val="single" w:color="000000"/>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3D5244"/>
    <w:rPr>
      <w:color w:val="0000FF"/>
      <w:shd w:val="clear" w:color="auto" w:fill="auto"/>
    </w:rPr>
  </w:style>
  <w:style w:type="paragraph" w:customStyle="1" w:styleId="Pagedecouverture">
    <w:name w:val="Page de couverture"/>
    <w:basedOn w:val="Normal"/>
    <w:next w:val="Normal"/>
    <w:rsid w:val="003D5244"/>
    <w:pPr>
      <w:jc w:val="both"/>
    </w:pPr>
    <w:rPr>
      <w:szCs w:val="22"/>
    </w:rPr>
  </w:style>
  <w:style w:type="paragraph" w:styleId="Header">
    <w:name w:val="header"/>
    <w:basedOn w:val="Normal"/>
    <w:link w:val="HeaderChar"/>
    <w:unhideWhenUsed/>
    <w:rsid w:val="003D5244"/>
    <w:pPr>
      <w:tabs>
        <w:tab w:val="center" w:pos="4513"/>
        <w:tab w:val="right" w:pos="9026"/>
      </w:tabs>
    </w:pPr>
  </w:style>
  <w:style w:type="character" w:customStyle="1" w:styleId="HeaderChar">
    <w:name w:val="Header Char"/>
    <w:basedOn w:val="DefaultParagraphFont"/>
    <w:link w:val="Header"/>
    <w:rsid w:val="003D5244"/>
    <w:rPr>
      <w:sz w:val="24"/>
      <w:szCs w:val="24"/>
      <w:lang w:val="fr-FR"/>
    </w:rPr>
  </w:style>
  <w:style w:type="paragraph" w:styleId="Footer">
    <w:name w:val="footer"/>
    <w:basedOn w:val="Normal"/>
    <w:link w:val="FooterChar"/>
    <w:uiPriority w:val="99"/>
    <w:unhideWhenUsed/>
    <w:rsid w:val="003D5244"/>
    <w:pPr>
      <w:tabs>
        <w:tab w:val="center" w:pos="4513"/>
        <w:tab w:val="right" w:pos="9026"/>
      </w:tabs>
    </w:pPr>
  </w:style>
  <w:style w:type="character" w:customStyle="1" w:styleId="FooterChar">
    <w:name w:val="Footer Char"/>
    <w:basedOn w:val="DefaultParagraphFont"/>
    <w:link w:val="Footer"/>
    <w:uiPriority w:val="99"/>
    <w:rsid w:val="003D5244"/>
    <w:rPr>
      <w:sz w:val="24"/>
      <w:szCs w:val="24"/>
      <w:lang w:val="fr-FR"/>
    </w:rPr>
  </w:style>
  <w:style w:type="paragraph" w:customStyle="1" w:styleId="FooterCoverPage">
    <w:name w:val="Footer Cover Page"/>
    <w:basedOn w:val="Normal"/>
    <w:link w:val="FooterCoverPageChar"/>
    <w:rsid w:val="003D5244"/>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sid w:val="003D5244"/>
    <w:rPr>
      <w:sz w:val="24"/>
      <w:szCs w:val="24"/>
    </w:rPr>
  </w:style>
  <w:style w:type="paragraph" w:customStyle="1" w:styleId="FooterSensitivity">
    <w:name w:val="Footer Sensitivity"/>
    <w:basedOn w:val="Normal"/>
    <w:link w:val="FooterSensitivityChar"/>
    <w:rsid w:val="003D5244"/>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sid w:val="003D5244"/>
    <w:rPr>
      <w:b/>
      <w:sz w:val="32"/>
      <w:szCs w:val="24"/>
    </w:rPr>
  </w:style>
  <w:style w:type="paragraph" w:customStyle="1" w:styleId="HeaderCoverPage">
    <w:name w:val="Header Cover Page"/>
    <w:basedOn w:val="Normal"/>
    <w:link w:val="HeaderCoverPageChar"/>
    <w:rsid w:val="003D5244"/>
    <w:pPr>
      <w:tabs>
        <w:tab w:val="center" w:pos="4535"/>
        <w:tab w:val="right" w:pos="9071"/>
      </w:tabs>
      <w:spacing w:after="120"/>
      <w:jc w:val="both"/>
    </w:pPr>
  </w:style>
  <w:style w:type="character" w:customStyle="1" w:styleId="HeaderCoverPageChar">
    <w:name w:val="Header Cover Page Char"/>
    <w:basedOn w:val="DefaultParagraphFont"/>
    <w:link w:val="HeaderCoverPage"/>
    <w:rsid w:val="003D5244"/>
    <w:rPr>
      <w:sz w:val="24"/>
      <w:szCs w:val="24"/>
    </w:rPr>
  </w:style>
  <w:style w:type="paragraph" w:customStyle="1" w:styleId="HeaderSensitivity">
    <w:name w:val="Header Sensitivity"/>
    <w:basedOn w:val="Normal"/>
    <w:link w:val="HeaderSensitivityChar"/>
    <w:rsid w:val="003D5244"/>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3D5244"/>
    <w:rPr>
      <w:b/>
      <w:sz w:val="32"/>
      <w:szCs w:val="24"/>
    </w:rPr>
  </w:style>
  <w:style w:type="paragraph" w:customStyle="1" w:styleId="HeaderSensitivityRight">
    <w:name w:val="Header Sensitivity Right"/>
    <w:basedOn w:val="Normal"/>
    <w:link w:val="HeaderSensitivityRightChar"/>
    <w:rsid w:val="003D5244"/>
    <w:pPr>
      <w:spacing w:after="120"/>
      <w:jc w:val="right"/>
    </w:pPr>
    <w:rPr>
      <w:sz w:val="28"/>
    </w:rPr>
  </w:style>
  <w:style w:type="character" w:customStyle="1" w:styleId="HeaderSensitivityRightChar">
    <w:name w:val="Header Sensitivity Right Char"/>
    <w:basedOn w:val="DefaultParagraphFont"/>
    <w:link w:val="HeaderSensitivityRight"/>
    <w:rsid w:val="003D5244"/>
    <w:rPr>
      <w:sz w:val="28"/>
      <w:szCs w:val="24"/>
    </w:rPr>
  </w:style>
  <w:style w:type="paragraph" w:styleId="FootnoteText">
    <w:name w:val="footnote text"/>
    <w:basedOn w:val="Normal"/>
    <w:link w:val="FootnoteTextChar"/>
    <w:semiHidden/>
    <w:rsid w:val="003D5244"/>
    <w:pPr>
      <w:ind w:left="720" w:hanging="720"/>
      <w:jc w:val="both"/>
    </w:pPr>
    <w:rPr>
      <w:rFonts w:eastAsia="Times New Roman"/>
      <w:sz w:val="20"/>
      <w:szCs w:val="20"/>
    </w:rPr>
  </w:style>
  <w:style w:type="character" w:customStyle="1" w:styleId="FootnoteTextChar">
    <w:name w:val="Footnote Text Char"/>
    <w:basedOn w:val="DefaultParagraphFont"/>
    <w:link w:val="FootnoteText"/>
    <w:semiHidden/>
    <w:rsid w:val="003D5244"/>
    <w:rPr>
      <w:rFonts w:eastAsia="Times New Roman"/>
      <w:lang w:val="fr-FR"/>
    </w:rPr>
  </w:style>
  <w:style w:type="character" w:styleId="FootnoteReference">
    <w:name w:val="footnote reference"/>
    <w:semiHidden/>
    <w:rsid w:val="003D5244"/>
    <w:rPr>
      <w:shd w:val="clear" w:color="auto" w:fill="auto"/>
      <w:vertAlign w:val="superscript"/>
    </w:rPr>
  </w:style>
  <w:style w:type="paragraph" w:styleId="ListParagraph">
    <w:name w:val="List Paragraph"/>
    <w:basedOn w:val="Normal"/>
    <w:uiPriority w:val="34"/>
    <w:qFormat/>
    <w:rsid w:val="003D5244"/>
    <w:pPr>
      <w:ind w:left="720"/>
      <w:contextualSpacing/>
    </w:pPr>
  </w:style>
  <w:style w:type="character" w:styleId="CommentReference">
    <w:name w:val="annotation reference"/>
    <w:basedOn w:val="DefaultParagraphFont"/>
    <w:semiHidden/>
    <w:unhideWhenUsed/>
    <w:rsid w:val="00771D99"/>
    <w:rPr>
      <w:sz w:val="16"/>
      <w:szCs w:val="16"/>
    </w:rPr>
  </w:style>
  <w:style w:type="paragraph" w:styleId="CommentText">
    <w:name w:val="annotation text"/>
    <w:basedOn w:val="Normal"/>
    <w:link w:val="CommentTextChar"/>
    <w:semiHidden/>
    <w:unhideWhenUsed/>
    <w:rsid w:val="00771D99"/>
    <w:rPr>
      <w:sz w:val="20"/>
      <w:szCs w:val="20"/>
    </w:rPr>
  </w:style>
  <w:style w:type="character" w:customStyle="1" w:styleId="CommentTextChar">
    <w:name w:val="Comment Text Char"/>
    <w:basedOn w:val="DefaultParagraphFont"/>
    <w:link w:val="CommentText"/>
    <w:semiHidden/>
    <w:rsid w:val="00771D99"/>
    <w:rPr>
      <w:lang w:val="fr-FR"/>
    </w:rPr>
  </w:style>
  <w:style w:type="paragraph" w:styleId="CommentSubject">
    <w:name w:val="annotation subject"/>
    <w:basedOn w:val="CommentText"/>
    <w:next w:val="CommentText"/>
    <w:link w:val="CommentSubjectChar"/>
    <w:semiHidden/>
    <w:unhideWhenUsed/>
    <w:rsid w:val="00771D99"/>
    <w:rPr>
      <w:b/>
      <w:bCs/>
    </w:rPr>
  </w:style>
  <w:style w:type="character" w:customStyle="1" w:styleId="CommentSubjectChar">
    <w:name w:val="Comment Subject Char"/>
    <w:basedOn w:val="CommentTextChar"/>
    <w:link w:val="CommentSubject"/>
    <w:semiHidden/>
    <w:rsid w:val="00771D99"/>
    <w:rPr>
      <w:b/>
      <w:bCs/>
      <w:lang w:val="fr-FR"/>
    </w:rPr>
  </w:style>
  <w:style w:type="paragraph" w:styleId="BalloonText">
    <w:name w:val="Balloon Text"/>
    <w:basedOn w:val="Normal"/>
    <w:link w:val="BalloonTextChar"/>
    <w:semiHidden/>
    <w:unhideWhenUsed/>
    <w:rsid w:val="00771D99"/>
    <w:rPr>
      <w:rFonts w:ascii="Segoe UI" w:hAnsi="Segoe UI" w:cs="Segoe UI"/>
      <w:sz w:val="18"/>
      <w:szCs w:val="18"/>
    </w:rPr>
  </w:style>
  <w:style w:type="character" w:customStyle="1" w:styleId="BalloonTextChar">
    <w:name w:val="Balloon Text Char"/>
    <w:basedOn w:val="DefaultParagraphFont"/>
    <w:link w:val="BalloonText"/>
    <w:semiHidden/>
    <w:rsid w:val="00771D99"/>
    <w:rPr>
      <w:rFonts w:ascii="Segoe UI" w:hAnsi="Segoe UI" w:cs="Segoe UI"/>
      <w:sz w:val="18"/>
      <w:szCs w:val="18"/>
      <w:lang w:val="fr-FR"/>
    </w:rPr>
  </w:style>
  <w:style w:type="paragraph" w:styleId="Revision">
    <w:name w:val="Revision"/>
    <w:hidden/>
    <w:uiPriority w:val="99"/>
    <w:semiHidden/>
    <w:rsid w:val="00FE7C91"/>
    <w:rPr>
      <w:sz w:val="24"/>
      <w:szCs w:val="24"/>
    </w:rPr>
  </w:style>
  <w:style w:type="paragraph" w:styleId="NormalWeb">
    <w:name w:val="Normal (Web)"/>
    <w:basedOn w:val="Normal"/>
    <w:uiPriority w:val="99"/>
    <w:unhideWhenUsed/>
    <w:rsid w:val="007E070B"/>
    <w:pPr>
      <w:spacing w:before="100" w:beforeAutospacing="1" w:after="100" w:afterAutospacing="1"/>
    </w:pPr>
    <w:rPr>
      <w:rFonts w:eastAsia="Times New Roman"/>
      <w:lang w:eastAsia="en-IE"/>
    </w:rPr>
  </w:style>
  <w:style w:type="paragraph" w:customStyle="1" w:styleId="CharCharChar">
    <w:name w:val="Char Char Char"/>
    <w:basedOn w:val="Normal"/>
    <w:next w:val="Normal"/>
    <w:rsid w:val="009F0543"/>
    <w:pPr>
      <w:spacing w:after="160" w:line="240" w:lineRule="exact"/>
    </w:pPr>
    <w:rPr>
      <w:rFonts w:ascii="Tahoma" w:eastAsia="Times New Roman" w:hAnsi="Tahoma"/>
      <w:szCs w:val="20"/>
    </w:rPr>
  </w:style>
  <w:style w:type="paragraph" w:customStyle="1" w:styleId="Default">
    <w:name w:val="Default"/>
    <w:rsid w:val="00166684"/>
    <w:pPr>
      <w:autoSpaceDE w:val="0"/>
      <w:autoSpaceDN w:val="0"/>
      <w:adjustRightInd w:val="0"/>
    </w:pPr>
    <w:rPr>
      <w:rFonts w:ascii="Arial" w:hAnsi="Arial" w:cs="Arial"/>
      <w:color w:val="000000"/>
      <w:sz w:val="24"/>
      <w:szCs w:val="24"/>
    </w:rPr>
  </w:style>
  <w:style w:type="character" w:styleId="Hyperlink">
    <w:name w:val="Hyperlink"/>
    <w:uiPriority w:val="99"/>
    <w:rsid w:val="00CE18F2"/>
    <w:rPr>
      <w:rFonts w:cs="Times New Roman"/>
      <w:color w:val="0000FF"/>
      <w:u w:val="single"/>
    </w:rPr>
  </w:style>
  <w:style w:type="character" w:customStyle="1" w:styleId="Heading1Char">
    <w:name w:val="Heading 1 Char"/>
    <w:basedOn w:val="DefaultParagraphFont"/>
    <w:link w:val="Heading1"/>
    <w:rsid w:val="00CE18F2"/>
    <w:rPr>
      <w:rFonts w:eastAsia="Times New Roman"/>
      <w:color w:val="000000"/>
      <w:sz w:val="23"/>
      <w:szCs w:val="22"/>
      <w:u w:val="single" w:color="000000"/>
      <w:lang w:val="fr-FR" w:eastAsia="en-IE"/>
    </w:rPr>
  </w:style>
  <w:style w:type="table" w:customStyle="1" w:styleId="TableGrid">
    <w:name w:val="TableGrid"/>
    <w:rsid w:val="00CE18F2"/>
    <w:rPr>
      <w:rFonts w:asciiTheme="minorHAnsi" w:eastAsiaTheme="minorEastAsia" w:hAnsiTheme="minorHAnsi" w:cstheme="minorBidi"/>
      <w:sz w:val="22"/>
      <w:szCs w:val="22"/>
      <w:lang w:eastAsia="en-IE"/>
    </w:rPr>
    <w:tblPr>
      <w:tblCellMar>
        <w:top w:w="0" w:type="dxa"/>
        <w:left w:w="0" w:type="dxa"/>
        <w:bottom w:w="0" w:type="dxa"/>
        <w:right w:w="0" w:type="dxa"/>
      </w:tblCellMar>
    </w:tblPr>
  </w:style>
  <w:style w:type="paragraph" w:customStyle="1" w:styleId="NumberedList">
    <w:name w:val="Numbered List"/>
    <w:basedOn w:val="ListParagraph"/>
    <w:uiPriority w:val="5"/>
    <w:qFormat/>
    <w:rsid w:val="00CE18F2"/>
    <w:pPr>
      <w:numPr>
        <w:numId w:val="2"/>
      </w:numPr>
      <w:spacing w:after="120"/>
      <w:ind w:right="680"/>
      <w:contextualSpacing w:val="0"/>
      <w:jc w:val="both"/>
    </w:pPr>
    <w:rPr>
      <w:rFonts w:eastAsia="SimSun"/>
      <w:sz w:val="22"/>
      <w:szCs w:val="20"/>
    </w:rPr>
  </w:style>
  <w:style w:type="character" w:customStyle="1" w:styleId="y2iqfc">
    <w:name w:val="y2iqfc"/>
    <w:basedOn w:val="DefaultParagraphFont"/>
    <w:rsid w:val="00CE18F2"/>
  </w:style>
  <w:style w:type="character" w:styleId="FollowedHyperlink">
    <w:name w:val="FollowedHyperlink"/>
    <w:basedOn w:val="DefaultParagraphFont"/>
    <w:semiHidden/>
    <w:unhideWhenUsed/>
    <w:rsid w:val="001A38B2"/>
    <w:rPr>
      <w:color w:val="800080" w:themeColor="followedHyperlink"/>
      <w:u w:val="single"/>
    </w:rPr>
  </w:style>
  <w:style w:type="character" w:customStyle="1" w:styleId="UnresolvedMention">
    <w:name w:val="Unresolved Mention"/>
    <w:basedOn w:val="DefaultParagraphFont"/>
    <w:uiPriority w:val="99"/>
    <w:semiHidden/>
    <w:unhideWhenUsed/>
    <w:rsid w:val="00984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84207">
      <w:bodyDiv w:val="1"/>
      <w:marLeft w:val="0"/>
      <w:marRight w:val="0"/>
      <w:marTop w:val="0"/>
      <w:marBottom w:val="0"/>
      <w:divBdr>
        <w:top w:val="none" w:sz="0" w:space="0" w:color="auto"/>
        <w:left w:val="none" w:sz="0" w:space="0" w:color="auto"/>
        <w:bottom w:val="none" w:sz="0" w:space="0" w:color="auto"/>
        <w:right w:val="none" w:sz="0" w:space="0" w:color="auto"/>
      </w:divBdr>
    </w:div>
    <w:div w:id="1428692318">
      <w:bodyDiv w:val="1"/>
      <w:marLeft w:val="0"/>
      <w:marRight w:val="0"/>
      <w:marTop w:val="0"/>
      <w:marBottom w:val="0"/>
      <w:divBdr>
        <w:top w:val="none" w:sz="0" w:space="0" w:color="auto"/>
        <w:left w:val="none" w:sz="0" w:space="0" w:color="auto"/>
        <w:bottom w:val="none" w:sz="0" w:space="0" w:color="auto"/>
        <w:right w:val="none" w:sz="0" w:space="0" w:color="auto"/>
      </w:divBdr>
    </w:div>
    <w:div w:id="2049604888">
      <w:bodyDiv w:val="1"/>
      <w:marLeft w:val="0"/>
      <w:marRight w:val="0"/>
      <w:marTop w:val="0"/>
      <w:marBottom w:val="0"/>
      <w:divBdr>
        <w:top w:val="none" w:sz="0" w:space="0" w:color="auto"/>
        <w:left w:val="none" w:sz="0" w:space="0" w:color="auto"/>
        <w:bottom w:val="none" w:sz="0" w:space="0" w:color="auto"/>
        <w:right w:val="none" w:sz="0" w:space="0" w:color="auto"/>
      </w:divBdr>
      <w:divsChild>
        <w:div w:id="1964917559">
          <w:marLeft w:val="0"/>
          <w:marRight w:val="0"/>
          <w:marTop w:val="0"/>
          <w:marBottom w:val="0"/>
          <w:divBdr>
            <w:top w:val="none" w:sz="0" w:space="0" w:color="auto"/>
            <w:left w:val="none" w:sz="0" w:space="0" w:color="auto"/>
            <w:bottom w:val="none" w:sz="0" w:space="0" w:color="auto"/>
            <w:right w:val="none" w:sz="0" w:space="0" w:color="auto"/>
          </w:divBdr>
          <w:divsChild>
            <w:div w:id="1580288208">
              <w:marLeft w:val="0"/>
              <w:marRight w:val="0"/>
              <w:marTop w:val="0"/>
              <w:marBottom w:val="300"/>
              <w:divBdr>
                <w:top w:val="none" w:sz="0" w:space="0" w:color="auto"/>
                <w:left w:val="none" w:sz="0" w:space="0" w:color="auto"/>
                <w:bottom w:val="none" w:sz="0" w:space="0" w:color="auto"/>
                <w:right w:val="none" w:sz="0" w:space="0" w:color="auto"/>
              </w:divBdr>
              <w:divsChild>
                <w:div w:id="126317528">
                  <w:marLeft w:val="0"/>
                  <w:marRight w:val="0"/>
                  <w:marTop w:val="0"/>
                  <w:marBottom w:val="0"/>
                  <w:divBdr>
                    <w:top w:val="single" w:sz="6" w:space="11" w:color="E5E5E5"/>
                    <w:left w:val="single" w:sz="6" w:space="11" w:color="E5E5E5"/>
                    <w:bottom w:val="single" w:sz="6" w:space="11" w:color="E5E5E5"/>
                    <w:right w:val="single" w:sz="6" w:space="11" w:color="E5E5E5"/>
                  </w:divBdr>
                  <w:divsChild>
                    <w:div w:id="11841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www.egap.cz/en/information-projects-classified-under-categories-and-b-realized-insurance-egap" TargetMode="External"/><Relationship Id="rId26" Type="http://schemas.openxmlformats.org/officeDocument/2006/relationships/hyperlink" Target="https://atradiusdutchstatebusiness.nl/en/article/publication-of-a-projects.html"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bpifrance.fr/Bpifrance/Qui-sommes-nous/Nos-metiers/International/Assurance-Export/Evaluation-Environnementale-et-Sociale" TargetMode="External"/><Relationship Id="rId34" Type="http://schemas.openxmlformats.org/officeDocument/2006/relationships/hyperlink" Target="https://www.sek.se/en/sustainability/"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redendo.com/en/environmental-and-social-due-diligence" TargetMode="External"/><Relationship Id="rId25" Type="http://schemas.openxmlformats.org/officeDocument/2006/relationships/hyperlink" Target="https://www.sace.it/en/about-us/our-commitment/our-environmental-and-social-commitment" TargetMode="External"/><Relationship Id="rId33" Type="http://schemas.openxmlformats.org/officeDocument/2006/relationships/hyperlink" Target="https://www.ekn.se/en/what-we-do/sustainability/transactions-with-environmental-and-social-impact-assessment/"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oekb.at/en/export-services/about-oekb-export-services/environmental-and-social-aspects/projects-after-commitment.html" TargetMode="External"/><Relationship Id="rId20" Type="http://schemas.openxmlformats.org/officeDocument/2006/relationships/hyperlink" Target="https://www.finnvera.fi/eng/export/export-credit-guarantee-operations" TargetMode="External"/><Relationship Id="rId29" Type="http://schemas.openxmlformats.org/officeDocument/2006/relationships/hyperlink" Target="http://www.dgtf.gov.pt/apoios-financeiros-do-estado/apoios-a-exportacao-e-ao-investiment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xim.hu/en/conditions/mehib-conditions/insurance-regulations/environmental-and-social-policy/disclosure" TargetMode="External"/><Relationship Id="rId32" Type="http://schemas.openxmlformats.org/officeDocument/2006/relationships/hyperlink" Target="https://www.cesce.es/es/corporativo/agencia-de-credito-a-la-exportacion-eca/publicacion-de-informacion"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oecd.org/trade/topics/export-credits/environmental-and-social-due-diligence/" TargetMode="External"/><Relationship Id="rId23" Type="http://schemas.openxmlformats.org/officeDocument/2006/relationships/hyperlink" Target="https://exim.hu/en/conditions/eximbank-conditions/bank-regulations/environmental-and-social-policy/disclosure" TargetMode="External"/><Relationship Id="rId28" Type="http://schemas.openxmlformats.org/officeDocument/2006/relationships/hyperlink" Target="https://www.cosec.pt/en/state-guarantee/" TargetMode="External"/><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www.eifo.dk/en/ambition/current-category-a-projects/" TargetMode="External"/><Relationship Id="rId31" Type="http://schemas.openxmlformats.org/officeDocument/2006/relationships/hyperlink" Target="https://eximbanka.sk/en/about-eximbanka/international-relations/background-information-on-the-environmental-and-human-rights-impact-assessment-of-exports-and-investmen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xportkreditgarantien.de/en/sustainability/trust/supported-projects.html" TargetMode="External"/><Relationship Id="rId27" Type="http://schemas.openxmlformats.org/officeDocument/2006/relationships/hyperlink" Target="https://kuke.com.pl/projekty-notyfikowane-ex-post" TargetMode="External"/><Relationship Id="rId30" Type="http://schemas.openxmlformats.org/officeDocument/2006/relationships/hyperlink" Target="https://www.eximbank.ro/en/general-information/"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A4525E4-1086-474F-B754-729DB2B2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EC CoDe</cp:lastModifiedBy>
  <cp:revision>10</cp:revision>
  <dcterms:created xsi:type="dcterms:W3CDTF">2024-08-12T09:01:00Z</dcterms:created>
  <dcterms:modified xsi:type="dcterms:W3CDTF">2024-09-09T12:52:00Z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&lt;UNUSED&gt;</vt:lpwstr>
  </property>
  <property fmtid="{D5CDD505-2E9C-101B-9397-08002B2CF9AE}" pid="4" name="Total parts">
    <vt:lpwstr>&lt;UNUSED&gt;</vt:lpwstr>
  </property>
  <property fmtid="{D5CDD505-2E9C-101B-9397-08002B2CF9AE}" pid="5" name="DocStatus">
    <vt:lpwstr>Green</vt:lpwstr>
  </property>
  <property fmtid="{D5CDD505-2E9C-101B-9397-08002B2CF9AE}" pid="6" name="CPTemplateID">
    <vt:lpwstr>CP-039</vt:lpwstr>
  </property>
  <property fmtid="{D5CDD505-2E9C-101B-9397-08002B2CF9AE}" pid="7" name="Last edited using">
    <vt:lpwstr>LW 9.0, Build 20230317</vt:lpwstr>
  </property>
  <property fmtid="{D5CDD505-2E9C-101B-9397-08002B2CF9AE}" pid="8" name="Created using">
    <vt:lpwstr>LW 7.0, Build 20190717</vt:lpwstr>
  </property>
  <property fmtid="{D5CDD505-2E9C-101B-9397-08002B2CF9AE}" pid="9" name="MSIP_Label_6bd9ddd1-4d20-43f6-abfa-fc3c07406f94_Enabled">
    <vt:lpwstr>true</vt:lpwstr>
  </property>
  <property fmtid="{D5CDD505-2E9C-101B-9397-08002B2CF9AE}" pid="10" name="MSIP_Label_6bd9ddd1-4d20-43f6-abfa-fc3c07406f94_SetDate">
    <vt:lpwstr>2023-10-09T19:34:30Z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8e8cdb38-2837-415a-ab35-30d0011d663a</vt:lpwstr>
  </property>
  <property fmtid="{D5CDD505-2E9C-101B-9397-08002B2CF9AE}" pid="15" name="MSIP_Label_6bd9ddd1-4d20-43f6-abfa-fc3c07406f94_ContentBits">
    <vt:lpwstr>0</vt:lpwstr>
  </property>
  <property fmtid="{D5CDD505-2E9C-101B-9397-08002B2CF9AE}" pid="16" name="First annex">
    <vt:lpwstr>1</vt:lpwstr>
  </property>
  <property fmtid="{D5CDD505-2E9C-101B-9397-08002B2CF9AE}" pid="17" name="Last annex">
    <vt:lpwstr>2</vt:lpwstr>
  </property>
  <property fmtid="{D5CDD505-2E9C-101B-9397-08002B2CF9AE}" pid="18" name="Unique annex">
    <vt:lpwstr>0</vt:lpwstr>
  </property>
</Properties>
</file>