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BCF52" w14:textId="0A72F5C3" w:rsidR="00160081" w:rsidRDefault="004D0EBB" w:rsidP="004D0EBB">
      <w:pPr>
        <w:pStyle w:val="Pagedecouverture"/>
        <w:rPr>
          <w:noProof/>
        </w:rPr>
      </w:pPr>
      <w:bookmarkStart w:id="0" w:name="LW_BM_COVERPAGE"/>
      <w:r>
        <w:rPr>
          <w:noProof/>
        </w:rPr>
        <w:pict w14:anchorId="75E86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8EA2C66-2B49-45F8-BF11-411C5D6B9196" style="width:455.25pt;height:438.75pt">
            <v:imagedata r:id="rId11" o:title=""/>
          </v:shape>
        </w:pict>
      </w:r>
    </w:p>
    <w:bookmarkEnd w:id="0"/>
    <w:p w14:paraId="740CB139" w14:textId="77777777" w:rsidR="00160081" w:rsidRDefault="00160081" w:rsidP="00160081">
      <w:pPr>
        <w:rPr>
          <w:noProof/>
        </w:rPr>
        <w:sectPr w:rsidR="00160081" w:rsidSect="004D0EB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94DB365" w14:textId="03FFADDE" w:rsidR="116C4E29" w:rsidRPr="00160081" w:rsidRDefault="116C4E29" w:rsidP="00160081">
      <w:pPr>
        <w:pStyle w:val="ListParagraph"/>
        <w:numPr>
          <w:ilvl w:val="0"/>
          <w:numId w:val="11"/>
        </w:numPr>
        <w:spacing w:line="259" w:lineRule="auto"/>
        <w:jc w:val="both"/>
        <w:rPr>
          <w:rFonts w:ascii="Times New Roman" w:eastAsia="Calibri" w:hAnsi="Times New Roman" w:cs="Times New Roman"/>
          <w:i/>
          <w:iCs/>
          <w:noProof/>
          <w:color w:val="000000" w:themeColor="text1"/>
          <w:sz w:val="22"/>
          <w:szCs w:val="22"/>
        </w:rPr>
      </w:pPr>
      <w:bookmarkStart w:id="1" w:name="_GoBack"/>
      <w:bookmarkEnd w:id="1"/>
      <w:r w:rsidRPr="00160081">
        <w:rPr>
          <w:rFonts w:ascii="Times New Roman" w:eastAsia="Calibri" w:hAnsi="Times New Roman" w:cs="Times New Roman"/>
          <w:b/>
          <w:bCs/>
          <w:i/>
          <w:iCs/>
          <w:noProof/>
          <w:color w:val="000000" w:themeColor="text1"/>
          <w:sz w:val="22"/>
          <w:szCs w:val="22"/>
        </w:rPr>
        <w:lastRenderedPageBreak/>
        <w:t xml:space="preserve">Introduction </w:t>
      </w:r>
    </w:p>
    <w:p w14:paraId="39B23CB7" w14:textId="086EDA8B" w:rsidR="005B2544" w:rsidRPr="00160081" w:rsidRDefault="337FA7D5" w:rsidP="7B29F96B">
      <w:pPr>
        <w:spacing w:line="259" w:lineRule="auto"/>
        <w:jc w:val="both"/>
        <w:rPr>
          <w:rFonts w:ascii="Times New Roman" w:hAnsi="Times New Roman" w:cs="Times New Roman"/>
          <w:noProof/>
          <w:color w:val="000000" w:themeColor="text1"/>
          <w:sz w:val="22"/>
          <w:szCs w:val="22"/>
        </w:rPr>
      </w:pPr>
      <w:r w:rsidRPr="00160081">
        <w:rPr>
          <w:rFonts w:ascii="Times New Roman" w:eastAsia="Calibri" w:hAnsi="Times New Roman" w:cs="Times New Roman"/>
          <w:noProof/>
          <w:color w:val="000000" w:themeColor="text1"/>
          <w:sz w:val="22"/>
          <w:szCs w:val="22"/>
        </w:rPr>
        <w:t>Voluntary</w:t>
      </w:r>
      <w:r w:rsidR="288AA6D3" w:rsidRPr="00160081">
        <w:rPr>
          <w:rFonts w:ascii="Times New Roman" w:eastAsia="Calibri" w:hAnsi="Times New Roman" w:cs="Times New Roman"/>
          <w:noProof/>
          <w:color w:val="000000" w:themeColor="text1"/>
          <w:sz w:val="22"/>
          <w:szCs w:val="22"/>
        </w:rPr>
        <w:t xml:space="preserve"> and national </w:t>
      </w:r>
      <w:r w:rsidRPr="00160081">
        <w:rPr>
          <w:rFonts w:ascii="Times New Roman" w:eastAsia="Calibri" w:hAnsi="Times New Roman" w:cs="Times New Roman"/>
          <w:noProof/>
          <w:color w:val="000000" w:themeColor="text1"/>
          <w:sz w:val="22"/>
          <w:szCs w:val="22"/>
        </w:rPr>
        <w:t xml:space="preserve">schemes have </w:t>
      </w:r>
      <w:r w:rsidR="19294E44" w:rsidRPr="00160081">
        <w:rPr>
          <w:rFonts w:ascii="Times New Roman" w:eastAsia="Calibri" w:hAnsi="Times New Roman" w:cs="Times New Roman"/>
          <w:noProof/>
          <w:color w:val="000000" w:themeColor="text1"/>
          <w:sz w:val="22"/>
          <w:szCs w:val="22"/>
        </w:rPr>
        <w:t>a significant role</w:t>
      </w:r>
      <w:r w:rsidRPr="00160081">
        <w:rPr>
          <w:rFonts w:ascii="Times New Roman" w:eastAsia="Calibri" w:hAnsi="Times New Roman" w:cs="Times New Roman"/>
          <w:noProof/>
          <w:color w:val="000000" w:themeColor="text1"/>
          <w:sz w:val="22"/>
          <w:szCs w:val="22"/>
        </w:rPr>
        <w:t xml:space="preserve"> to play in providing evidence of compliance with the</w:t>
      </w:r>
      <w:r w:rsidR="3F083EBA" w:rsidRPr="00160081">
        <w:rPr>
          <w:rFonts w:ascii="Times New Roman" w:eastAsia="Calibri" w:hAnsi="Times New Roman" w:cs="Times New Roman"/>
          <w:noProof/>
          <w:color w:val="000000" w:themeColor="text1"/>
          <w:sz w:val="22"/>
          <w:szCs w:val="22"/>
        </w:rPr>
        <w:t xml:space="preserve"> </w:t>
      </w:r>
      <w:r w:rsidRPr="00160081">
        <w:rPr>
          <w:rFonts w:ascii="Times New Roman" w:eastAsia="Calibri" w:hAnsi="Times New Roman" w:cs="Times New Roman"/>
          <w:noProof/>
          <w:color w:val="000000" w:themeColor="text1"/>
          <w:sz w:val="22"/>
          <w:szCs w:val="22"/>
        </w:rPr>
        <w:t>sustainability and greenhouse gas</w:t>
      </w:r>
      <w:r w:rsidR="22E16A09" w:rsidRPr="00160081">
        <w:rPr>
          <w:rFonts w:ascii="Times New Roman" w:eastAsia="Calibri" w:hAnsi="Times New Roman" w:cs="Times New Roman"/>
          <w:noProof/>
          <w:color w:val="000000" w:themeColor="text1"/>
          <w:sz w:val="22"/>
          <w:szCs w:val="22"/>
        </w:rPr>
        <w:t xml:space="preserve"> (GHG)</w:t>
      </w:r>
      <w:r w:rsidRPr="00160081">
        <w:rPr>
          <w:rFonts w:ascii="Times New Roman" w:eastAsia="Calibri" w:hAnsi="Times New Roman" w:cs="Times New Roman"/>
          <w:noProof/>
          <w:color w:val="000000" w:themeColor="text1"/>
          <w:sz w:val="22"/>
          <w:szCs w:val="22"/>
        </w:rPr>
        <w:t xml:space="preserve"> emissions saving</w:t>
      </w:r>
      <w:r w:rsidR="3D998326" w:rsidRPr="00160081">
        <w:rPr>
          <w:rFonts w:ascii="Times New Roman" w:eastAsia="Calibri" w:hAnsi="Times New Roman" w:cs="Times New Roman"/>
          <w:noProof/>
          <w:color w:val="000000" w:themeColor="text1"/>
          <w:sz w:val="22"/>
          <w:szCs w:val="22"/>
        </w:rPr>
        <w:t>s</w:t>
      </w:r>
      <w:r w:rsidRPr="00160081">
        <w:rPr>
          <w:rFonts w:ascii="Times New Roman" w:eastAsia="Calibri" w:hAnsi="Times New Roman" w:cs="Times New Roman"/>
          <w:noProof/>
          <w:color w:val="000000" w:themeColor="text1"/>
          <w:sz w:val="22"/>
          <w:szCs w:val="22"/>
        </w:rPr>
        <w:t xml:space="preserve"> criteria for biofuels, bioliquids and biomass fuels</w:t>
      </w:r>
      <w:r w:rsidR="0E1C6CBF" w:rsidRPr="00160081">
        <w:rPr>
          <w:rStyle w:val="FootnoteReference"/>
          <w:rFonts w:ascii="Times New Roman" w:eastAsia="Calibri" w:hAnsi="Times New Roman" w:cs="Times New Roman"/>
          <w:noProof/>
          <w:color w:val="000000" w:themeColor="text1"/>
          <w:sz w:val="22"/>
          <w:szCs w:val="22"/>
        </w:rPr>
        <w:footnoteReference w:id="1"/>
      </w:r>
      <w:r w:rsidR="7B29F96B" w:rsidRPr="00160081">
        <w:rPr>
          <w:rFonts w:ascii="Times New Roman" w:eastAsia="Calibri" w:hAnsi="Times New Roman" w:cs="Times New Roman"/>
          <w:noProof/>
          <w:color w:val="000000" w:themeColor="text1"/>
          <w:sz w:val="22"/>
          <w:szCs w:val="22"/>
        </w:rPr>
        <w:t xml:space="preserve">, </w:t>
      </w:r>
      <w:r w:rsidR="4742BAB7" w:rsidRPr="00160081">
        <w:rPr>
          <w:rFonts w:ascii="Times New Roman" w:eastAsia="Calibri" w:hAnsi="Times New Roman" w:cs="Times New Roman"/>
          <w:noProof/>
          <w:color w:val="000000" w:themeColor="text1"/>
          <w:sz w:val="22"/>
          <w:szCs w:val="22"/>
        </w:rPr>
        <w:t>a</w:t>
      </w:r>
      <w:r w:rsidRPr="00160081">
        <w:rPr>
          <w:rFonts w:ascii="Times New Roman" w:eastAsia="Calibri" w:hAnsi="Times New Roman" w:cs="Times New Roman"/>
          <w:noProof/>
          <w:color w:val="000000" w:themeColor="text1"/>
          <w:sz w:val="22"/>
          <w:szCs w:val="22"/>
        </w:rPr>
        <w:t>s</w:t>
      </w:r>
      <w:r w:rsidR="77A9DDD5" w:rsidRPr="00160081">
        <w:rPr>
          <w:rFonts w:ascii="Times New Roman" w:eastAsia="Calibri" w:hAnsi="Times New Roman" w:cs="Times New Roman"/>
          <w:noProof/>
          <w:color w:val="000000" w:themeColor="text1"/>
          <w:sz w:val="22"/>
          <w:szCs w:val="22"/>
        </w:rPr>
        <w:t xml:space="preserve"> </w:t>
      </w:r>
      <w:r w:rsidR="41A1D952" w:rsidRPr="00160081">
        <w:rPr>
          <w:rFonts w:ascii="Times New Roman" w:eastAsia="Calibri" w:hAnsi="Times New Roman" w:cs="Times New Roman"/>
          <w:noProof/>
          <w:color w:val="000000" w:themeColor="text1"/>
          <w:sz w:val="22"/>
          <w:szCs w:val="22"/>
        </w:rPr>
        <w:t>described</w:t>
      </w:r>
      <w:r w:rsidRPr="00160081">
        <w:rPr>
          <w:rFonts w:ascii="Times New Roman" w:eastAsia="Calibri" w:hAnsi="Times New Roman" w:cs="Times New Roman"/>
          <w:noProof/>
          <w:color w:val="000000" w:themeColor="text1"/>
          <w:sz w:val="22"/>
          <w:szCs w:val="22"/>
        </w:rPr>
        <w:t xml:space="preserve"> in the recast Renewable Energy Directive</w:t>
      </w:r>
      <w:r w:rsidR="644E750D" w:rsidRPr="00160081">
        <w:rPr>
          <w:rFonts w:ascii="Times New Roman" w:eastAsia="Calibri" w:hAnsi="Times New Roman" w:cs="Times New Roman"/>
          <w:noProof/>
          <w:color w:val="000000" w:themeColor="text1"/>
          <w:sz w:val="22"/>
          <w:szCs w:val="22"/>
        </w:rPr>
        <w:t xml:space="preserve"> (‘RED II’) </w:t>
      </w:r>
      <w:r w:rsidR="0E1C6CBF" w:rsidRPr="00160081">
        <w:rPr>
          <w:rStyle w:val="FootnoteReference"/>
          <w:rFonts w:ascii="Times New Roman" w:eastAsia="Calibri" w:hAnsi="Times New Roman" w:cs="Times New Roman"/>
          <w:noProof/>
          <w:color w:val="000000" w:themeColor="text1"/>
          <w:sz w:val="22"/>
          <w:szCs w:val="22"/>
        </w:rPr>
        <w:footnoteReference w:id="2"/>
      </w:r>
      <w:r w:rsidRPr="00160081">
        <w:rPr>
          <w:rFonts w:ascii="Times New Roman" w:eastAsia="Calibri" w:hAnsi="Times New Roman" w:cs="Times New Roman"/>
          <w:noProof/>
          <w:color w:val="000000" w:themeColor="text1"/>
          <w:sz w:val="22"/>
          <w:szCs w:val="22"/>
        </w:rPr>
        <w:t>.</w:t>
      </w:r>
      <w:r w:rsidR="7A8DE6F5" w:rsidRPr="00160081">
        <w:rPr>
          <w:rFonts w:ascii="Times New Roman" w:eastAsia="Calibri" w:hAnsi="Times New Roman" w:cs="Times New Roman"/>
          <w:noProof/>
          <w:color w:val="000000" w:themeColor="text1"/>
          <w:sz w:val="22"/>
          <w:szCs w:val="22"/>
        </w:rPr>
        <w:t xml:space="preserve"> </w:t>
      </w:r>
      <w:r w:rsidR="6C59F5DE" w:rsidRPr="00160081">
        <w:rPr>
          <w:rFonts w:ascii="Times New Roman" w:hAnsi="Times New Roman" w:cs="Times New Roman"/>
          <w:noProof/>
          <w:color w:val="000000" w:themeColor="text1"/>
          <w:sz w:val="22"/>
          <w:szCs w:val="22"/>
        </w:rPr>
        <w:t xml:space="preserve">According to </w:t>
      </w:r>
      <w:r w:rsidR="008F45DF" w:rsidRPr="00160081">
        <w:rPr>
          <w:rFonts w:ascii="Times New Roman" w:hAnsi="Times New Roman" w:cs="Times New Roman"/>
          <w:noProof/>
          <w:color w:val="000000" w:themeColor="text1"/>
          <w:sz w:val="22"/>
          <w:szCs w:val="22"/>
        </w:rPr>
        <w:t xml:space="preserve">its </w:t>
      </w:r>
      <w:r w:rsidR="6C59F5DE" w:rsidRPr="00160081">
        <w:rPr>
          <w:rFonts w:ascii="Times New Roman" w:hAnsi="Times New Roman" w:cs="Times New Roman"/>
          <w:noProof/>
          <w:color w:val="000000" w:themeColor="text1"/>
          <w:sz w:val="22"/>
          <w:szCs w:val="22"/>
        </w:rPr>
        <w:t>Article 30 (4) and (5)</w:t>
      </w:r>
      <w:r w:rsidR="1DCA64A2" w:rsidRPr="00160081">
        <w:rPr>
          <w:rFonts w:ascii="Times New Roman" w:hAnsi="Times New Roman" w:cs="Times New Roman"/>
          <w:noProof/>
          <w:color w:val="000000" w:themeColor="text1"/>
          <w:sz w:val="22"/>
          <w:szCs w:val="22"/>
        </w:rPr>
        <w:t xml:space="preserve">, </w:t>
      </w:r>
      <w:r w:rsidR="6C59F5DE" w:rsidRPr="00160081">
        <w:rPr>
          <w:rFonts w:ascii="Times New Roman" w:hAnsi="Times New Roman" w:cs="Times New Roman"/>
          <w:noProof/>
          <w:color w:val="000000" w:themeColor="text1"/>
          <w:sz w:val="22"/>
          <w:szCs w:val="22"/>
        </w:rPr>
        <w:t>the Commission can recognize these schemes</w:t>
      </w:r>
      <w:r w:rsidR="44949EF8" w:rsidRPr="00160081">
        <w:rPr>
          <w:rFonts w:ascii="Times New Roman" w:hAnsi="Times New Roman" w:cs="Times New Roman"/>
          <w:noProof/>
          <w:color w:val="000000" w:themeColor="text1"/>
          <w:sz w:val="22"/>
          <w:szCs w:val="22"/>
        </w:rPr>
        <w:t xml:space="preserve"> (‘EU-recognised schemes’)</w:t>
      </w:r>
      <w:r w:rsidR="6C59F5DE" w:rsidRPr="00160081">
        <w:rPr>
          <w:rFonts w:ascii="Times New Roman" w:hAnsi="Times New Roman" w:cs="Times New Roman"/>
          <w:noProof/>
          <w:color w:val="000000" w:themeColor="text1"/>
          <w:sz w:val="22"/>
          <w:szCs w:val="22"/>
        </w:rPr>
        <w:t xml:space="preserve"> for compliance with the relevant RED II rules by implementing acts.</w:t>
      </w:r>
      <w:r w:rsidR="65C220AA" w:rsidRPr="00160081">
        <w:rPr>
          <w:rFonts w:ascii="Times New Roman" w:hAnsi="Times New Roman" w:cs="Times New Roman"/>
          <w:noProof/>
          <w:color w:val="000000" w:themeColor="text1"/>
          <w:sz w:val="22"/>
          <w:szCs w:val="22"/>
        </w:rPr>
        <w:t xml:space="preserve"> </w:t>
      </w:r>
      <w:r w:rsidR="13CF4637" w:rsidRPr="00160081">
        <w:rPr>
          <w:rFonts w:ascii="Times New Roman" w:hAnsi="Times New Roman" w:cs="Times New Roman"/>
          <w:noProof/>
          <w:color w:val="000000" w:themeColor="text1"/>
          <w:sz w:val="22"/>
          <w:szCs w:val="22"/>
        </w:rPr>
        <w:t xml:space="preserve">At the time of writing, there are fifteen </w:t>
      </w:r>
      <w:hyperlink r:id="rId18">
        <w:r w:rsidR="13CF4637" w:rsidRPr="00160081">
          <w:rPr>
            <w:rStyle w:val="Hyperlink"/>
            <w:rFonts w:ascii="Times New Roman" w:hAnsi="Times New Roman" w:cs="Times New Roman"/>
            <w:noProof/>
            <w:sz w:val="22"/>
            <w:szCs w:val="22"/>
          </w:rPr>
          <w:t>voluntary and national schemes recognized</w:t>
        </w:r>
      </w:hyperlink>
      <w:r w:rsidR="13CF4637" w:rsidRPr="00160081">
        <w:rPr>
          <w:rFonts w:ascii="Times New Roman" w:hAnsi="Times New Roman" w:cs="Times New Roman"/>
          <w:noProof/>
          <w:color w:val="000000" w:themeColor="text1"/>
          <w:sz w:val="22"/>
          <w:szCs w:val="22"/>
        </w:rPr>
        <w:t xml:space="preserve"> at </w:t>
      </w:r>
      <w:r w:rsidR="6E5E045E" w:rsidRPr="00160081">
        <w:rPr>
          <w:rFonts w:ascii="Times New Roman" w:hAnsi="Times New Roman" w:cs="Times New Roman"/>
          <w:noProof/>
          <w:color w:val="000000" w:themeColor="text1"/>
          <w:sz w:val="22"/>
          <w:szCs w:val="22"/>
        </w:rPr>
        <w:t xml:space="preserve">Union </w:t>
      </w:r>
      <w:r w:rsidR="13CF4637" w:rsidRPr="00160081">
        <w:rPr>
          <w:rFonts w:ascii="Times New Roman" w:hAnsi="Times New Roman" w:cs="Times New Roman"/>
          <w:noProof/>
          <w:color w:val="000000" w:themeColor="text1"/>
          <w:sz w:val="22"/>
          <w:szCs w:val="22"/>
        </w:rPr>
        <w:t>level for various scopes</w:t>
      </w:r>
      <w:r w:rsidR="0E1C6CBF" w:rsidRPr="00160081">
        <w:rPr>
          <w:rStyle w:val="FootnoteReference"/>
          <w:rFonts w:ascii="Times New Roman" w:hAnsi="Times New Roman" w:cs="Times New Roman"/>
          <w:noProof/>
          <w:color w:val="000000" w:themeColor="text1"/>
          <w:sz w:val="22"/>
          <w:szCs w:val="22"/>
        </w:rPr>
        <w:footnoteReference w:id="3"/>
      </w:r>
      <w:r w:rsidR="13CF4637" w:rsidRPr="00160081">
        <w:rPr>
          <w:rFonts w:ascii="Times New Roman" w:hAnsi="Times New Roman" w:cs="Times New Roman"/>
          <w:noProof/>
          <w:color w:val="000000" w:themeColor="text1"/>
          <w:sz w:val="22"/>
          <w:szCs w:val="22"/>
        </w:rPr>
        <w:t>.</w:t>
      </w:r>
      <w:r w:rsidR="66AE1ECC" w:rsidRPr="00160081">
        <w:rPr>
          <w:rFonts w:ascii="Times New Roman" w:hAnsi="Times New Roman" w:cs="Times New Roman"/>
          <w:noProof/>
          <w:color w:val="000000" w:themeColor="text1"/>
          <w:sz w:val="22"/>
          <w:szCs w:val="22"/>
        </w:rPr>
        <w:t xml:space="preserve"> </w:t>
      </w:r>
      <w:r w:rsidR="65C220AA" w:rsidRPr="00160081">
        <w:rPr>
          <w:rFonts w:ascii="Times New Roman" w:hAnsi="Times New Roman" w:cs="Times New Roman"/>
          <w:noProof/>
          <w:color w:val="000000" w:themeColor="text1"/>
          <w:sz w:val="22"/>
          <w:szCs w:val="22"/>
        </w:rPr>
        <w:t xml:space="preserve"> </w:t>
      </w:r>
    </w:p>
    <w:p w14:paraId="0882450B" w14:textId="3543FA5C" w:rsidR="005B2544" w:rsidRPr="00160081" w:rsidRDefault="3EE09A9A" w:rsidP="7B29F96B">
      <w:pPr>
        <w:spacing w:line="259" w:lineRule="auto"/>
        <w:jc w:val="both"/>
        <w:rPr>
          <w:rFonts w:ascii="Times New Roman" w:hAnsi="Times New Roman" w:cs="Times New Roman"/>
          <w:noProof/>
          <w:color w:val="000000" w:themeColor="text1"/>
          <w:sz w:val="22"/>
          <w:szCs w:val="22"/>
        </w:rPr>
      </w:pPr>
      <w:r w:rsidRPr="00160081">
        <w:rPr>
          <w:rFonts w:ascii="Times New Roman" w:hAnsi="Times New Roman" w:cs="Times New Roman"/>
          <w:noProof/>
          <w:color w:val="000000" w:themeColor="text1"/>
          <w:sz w:val="22"/>
          <w:szCs w:val="22"/>
        </w:rPr>
        <w:t>In accordance with Article 30 (5) of RED II, each EU-recognised voluntary scheme is required to submit annually by 30 April a report to the Commission covering each of the points set out in Annex IX to Regulation (EU) 2018/1999</w:t>
      </w:r>
      <w:r w:rsidRPr="00160081">
        <w:rPr>
          <w:rStyle w:val="FootnoteReference"/>
          <w:rFonts w:ascii="Times New Roman" w:hAnsi="Times New Roman" w:cs="Times New Roman"/>
          <w:noProof/>
          <w:color w:val="000000" w:themeColor="text1"/>
          <w:sz w:val="22"/>
          <w:szCs w:val="22"/>
        </w:rPr>
        <w:footnoteReference w:id="4"/>
      </w:r>
      <w:r w:rsidR="5A5DE92E" w:rsidRPr="00160081">
        <w:rPr>
          <w:rFonts w:ascii="Times New Roman" w:hAnsi="Times New Roman" w:cs="Times New Roman"/>
          <w:noProof/>
          <w:color w:val="000000" w:themeColor="text1"/>
          <w:sz w:val="22"/>
          <w:szCs w:val="22"/>
        </w:rPr>
        <w:t xml:space="preserve">. </w:t>
      </w:r>
      <w:r w:rsidR="73BB8AD7" w:rsidRPr="00160081">
        <w:rPr>
          <w:rFonts w:ascii="Times New Roman" w:hAnsi="Times New Roman" w:cs="Times New Roman"/>
          <w:noProof/>
          <w:color w:val="000000" w:themeColor="text1"/>
          <w:sz w:val="22"/>
          <w:szCs w:val="22"/>
        </w:rPr>
        <w:t>The voluntary schemes</w:t>
      </w:r>
      <w:r w:rsidR="216AB090" w:rsidRPr="00160081">
        <w:rPr>
          <w:rFonts w:ascii="Times New Roman" w:hAnsi="Times New Roman" w:cs="Times New Roman"/>
          <w:noProof/>
          <w:color w:val="000000" w:themeColor="text1"/>
          <w:sz w:val="22"/>
          <w:szCs w:val="22"/>
        </w:rPr>
        <w:t>’</w:t>
      </w:r>
      <w:r w:rsidR="73BB8AD7" w:rsidRPr="00160081">
        <w:rPr>
          <w:rFonts w:ascii="Times New Roman" w:hAnsi="Times New Roman" w:cs="Times New Roman"/>
          <w:noProof/>
          <w:color w:val="000000" w:themeColor="text1"/>
          <w:sz w:val="22"/>
          <w:szCs w:val="22"/>
        </w:rPr>
        <w:t xml:space="preserve"> reports are published</w:t>
      </w:r>
      <w:r w:rsidR="0E1C6CBF" w:rsidRPr="00160081">
        <w:rPr>
          <w:rStyle w:val="FootnoteReference"/>
          <w:rFonts w:ascii="Times New Roman" w:hAnsi="Times New Roman" w:cs="Times New Roman"/>
          <w:noProof/>
          <w:color w:val="000000" w:themeColor="text1"/>
          <w:sz w:val="22"/>
          <w:szCs w:val="22"/>
        </w:rPr>
        <w:footnoteReference w:id="5"/>
      </w:r>
      <w:r w:rsidR="73BB8AD7" w:rsidRPr="00160081">
        <w:rPr>
          <w:rFonts w:ascii="Times New Roman" w:hAnsi="Times New Roman" w:cs="Times New Roman"/>
          <w:noProof/>
          <w:color w:val="000000" w:themeColor="text1"/>
          <w:sz w:val="22"/>
          <w:szCs w:val="22"/>
        </w:rPr>
        <w:t xml:space="preserve">. </w:t>
      </w:r>
      <w:r w:rsidR="2DD70455" w:rsidRPr="00160081">
        <w:rPr>
          <w:rFonts w:ascii="Times New Roman" w:hAnsi="Times New Roman" w:cs="Times New Roman"/>
          <w:noProof/>
          <w:color w:val="000000" w:themeColor="text1"/>
          <w:sz w:val="22"/>
          <w:szCs w:val="22"/>
        </w:rPr>
        <w:t xml:space="preserve">While all EU-recognised voluntary schemes have submitted their respective annual reports, there is some </w:t>
      </w:r>
      <w:r w:rsidR="46EDC506" w:rsidRPr="00160081">
        <w:rPr>
          <w:rFonts w:ascii="Times New Roman" w:hAnsi="Times New Roman" w:cs="Times New Roman"/>
          <w:noProof/>
          <w:color w:val="000000" w:themeColor="text1"/>
          <w:sz w:val="22"/>
          <w:szCs w:val="22"/>
        </w:rPr>
        <w:t>inconsistency</w:t>
      </w:r>
      <w:r w:rsidR="21588F2F" w:rsidRPr="00160081">
        <w:rPr>
          <w:rFonts w:ascii="Times New Roman" w:hAnsi="Times New Roman" w:cs="Times New Roman"/>
          <w:noProof/>
          <w:color w:val="000000" w:themeColor="text1"/>
          <w:sz w:val="22"/>
          <w:szCs w:val="22"/>
        </w:rPr>
        <w:t xml:space="preserve"> </w:t>
      </w:r>
      <w:r w:rsidR="0C235D4E" w:rsidRPr="00160081">
        <w:rPr>
          <w:rFonts w:ascii="Times New Roman" w:hAnsi="Times New Roman" w:cs="Times New Roman"/>
          <w:noProof/>
          <w:color w:val="000000" w:themeColor="text1"/>
          <w:sz w:val="22"/>
          <w:szCs w:val="22"/>
        </w:rPr>
        <w:t>when it comes to the level of</w:t>
      </w:r>
      <w:r w:rsidR="21588F2F" w:rsidRPr="00160081">
        <w:rPr>
          <w:rFonts w:ascii="Times New Roman" w:hAnsi="Times New Roman" w:cs="Times New Roman"/>
          <w:noProof/>
          <w:color w:val="000000" w:themeColor="text1"/>
          <w:sz w:val="22"/>
          <w:szCs w:val="22"/>
        </w:rPr>
        <w:t xml:space="preserve"> detail provided. This is also linked to the scope of recognition. Schemes </w:t>
      </w:r>
      <w:r w:rsidR="250BA751" w:rsidRPr="00160081">
        <w:rPr>
          <w:rFonts w:ascii="Times New Roman" w:hAnsi="Times New Roman" w:cs="Times New Roman"/>
          <w:noProof/>
          <w:color w:val="000000" w:themeColor="text1"/>
          <w:sz w:val="22"/>
          <w:szCs w:val="22"/>
        </w:rPr>
        <w:t>recognized</w:t>
      </w:r>
      <w:r w:rsidR="21588F2F" w:rsidRPr="00160081">
        <w:rPr>
          <w:rFonts w:ascii="Times New Roman" w:hAnsi="Times New Roman" w:cs="Times New Roman"/>
          <w:noProof/>
          <w:color w:val="000000" w:themeColor="text1"/>
          <w:sz w:val="22"/>
          <w:szCs w:val="22"/>
        </w:rPr>
        <w:t xml:space="preserve"> for a </w:t>
      </w:r>
      <w:r w:rsidR="750B9DE1" w:rsidRPr="00160081">
        <w:rPr>
          <w:rFonts w:ascii="Times New Roman" w:hAnsi="Times New Roman" w:cs="Times New Roman"/>
          <w:noProof/>
          <w:color w:val="000000" w:themeColor="text1"/>
          <w:sz w:val="22"/>
          <w:szCs w:val="22"/>
        </w:rPr>
        <w:t>broader</w:t>
      </w:r>
      <w:r w:rsidR="21588F2F" w:rsidRPr="00160081">
        <w:rPr>
          <w:rFonts w:ascii="Times New Roman" w:hAnsi="Times New Roman" w:cs="Times New Roman"/>
          <w:noProof/>
          <w:color w:val="000000" w:themeColor="text1"/>
          <w:sz w:val="22"/>
          <w:szCs w:val="22"/>
        </w:rPr>
        <w:t xml:space="preserve"> scope have been more exhaustive in their reports compared to ‘smaller’ schemes, </w:t>
      </w:r>
      <w:r w:rsidR="0421EA67" w:rsidRPr="00160081">
        <w:rPr>
          <w:rFonts w:ascii="Times New Roman" w:hAnsi="Times New Roman" w:cs="Times New Roman"/>
          <w:noProof/>
          <w:color w:val="000000" w:themeColor="text1"/>
          <w:sz w:val="22"/>
          <w:szCs w:val="22"/>
        </w:rPr>
        <w:t>recognized</w:t>
      </w:r>
      <w:r w:rsidR="21588F2F" w:rsidRPr="00160081">
        <w:rPr>
          <w:rFonts w:ascii="Times New Roman" w:hAnsi="Times New Roman" w:cs="Times New Roman"/>
          <w:noProof/>
          <w:color w:val="000000" w:themeColor="text1"/>
          <w:sz w:val="22"/>
          <w:szCs w:val="22"/>
        </w:rPr>
        <w:t xml:space="preserve"> for a </w:t>
      </w:r>
      <w:r w:rsidR="001A1F9E" w:rsidRPr="00160081">
        <w:rPr>
          <w:rFonts w:ascii="Times New Roman" w:hAnsi="Times New Roman" w:cs="Times New Roman"/>
          <w:noProof/>
          <w:color w:val="000000" w:themeColor="text1"/>
          <w:sz w:val="22"/>
          <w:szCs w:val="22"/>
        </w:rPr>
        <w:t xml:space="preserve">more </w:t>
      </w:r>
      <w:r w:rsidR="21588F2F" w:rsidRPr="00160081">
        <w:rPr>
          <w:rFonts w:ascii="Times New Roman" w:hAnsi="Times New Roman" w:cs="Times New Roman"/>
          <w:noProof/>
          <w:color w:val="000000" w:themeColor="text1"/>
          <w:sz w:val="22"/>
          <w:szCs w:val="22"/>
        </w:rPr>
        <w:t xml:space="preserve">limited scope. </w:t>
      </w:r>
      <w:r w:rsidR="1FEBBA59" w:rsidRPr="00160081">
        <w:rPr>
          <w:rFonts w:ascii="Times New Roman" w:hAnsi="Times New Roman" w:cs="Times New Roman"/>
          <w:noProof/>
          <w:color w:val="000000" w:themeColor="text1"/>
          <w:sz w:val="22"/>
          <w:szCs w:val="22"/>
        </w:rPr>
        <w:t>There</w:t>
      </w:r>
      <w:r w:rsidR="5D22B939" w:rsidRPr="00160081">
        <w:rPr>
          <w:rFonts w:ascii="Times New Roman" w:hAnsi="Times New Roman" w:cs="Times New Roman"/>
          <w:noProof/>
          <w:color w:val="000000" w:themeColor="text1"/>
          <w:sz w:val="22"/>
          <w:szCs w:val="22"/>
        </w:rPr>
        <w:t xml:space="preserve"> have been some incompleteness issues</w:t>
      </w:r>
      <w:r w:rsidR="001A1F9E" w:rsidRPr="00160081">
        <w:rPr>
          <w:rFonts w:ascii="Times New Roman" w:hAnsi="Times New Roman" w:cs="Times New Roman"/>
          <w:noProof/>
          <w:color w:val="000000" w:themeColor="text1"/>
          <w:sz w:val="22"/>
          <w:szCs w:val="22"/>
        </w:rPr>
        <w:t>, e.g.</w:t>
      </w:r>
      <w:r w:rsidR="5D22B939" w:rsidRPr="00160081">
        <w:rPr>
          <w:rFonts w:ascii="Times New Roman" w:hAnsi="Times New Roman" w:cs="Times New Roman"/>
          <w:noProof/>
          <w:color w:val="000000" w:themeColor="text1"/>
          <w:sz w:val="22"/>
          <w:szCs w:val="22"/>
        </w:rPr>
        <w:t xml:space="preserve"> some </w:t>
      </w:r>
      <w:r w:rsidR="406108AC" w:rsidRPr="00160081">
        <w:rPr>
          <w:rFonts w:ascii="Times New Roman" w:hAnsi="Times New Roman" w:cs="Times New Roman"/>
          <w:noProof/>
          <w:color w:val="000000" w:themeColor="text1"/>
          <w:sz w:val="22"/>
          <w:szCs w:val="22"/>
        </w:rPr>
        <w:t>schemes have not reported</w:t>
      </w:r>
      <w:r w:rsidR="64CD75E5" w:rsidRPr="00160081">
        <w:rPr>
          <w:rFonts w:ascii="Times New Roman" w:hAnsi="Times New Roman" w:cs="Times New Roman"/>
          <w:noProof/>
          <w:color w:val="000000" w:themeColor="text1"/>
          <w:sz w:val="22"/>
          <w:szCs w:val="22"/>
        </w:rPr>
        <w:t>, among other elements,</w:t>
      </w:r>
      <w:r w:rsidR="002C7389" w:rsidRPr="00160081">
        <w:rPr>
          <w:rFonts w:ascii="Times New Roman" w:hAnsi="Times New Roman" w:cs="Times New Roman"/>
          <w:noProof/>
          <w:color w:val="000000" w:themeColor="text1"/>
          <w:sz w:val="22"/>
          <w:szCs w:val="22"/>
        </w:rPr>
        <w:t xml:space="preserve"> a list of the identified non-conformities,</w:t>
      </w:r>
      <w:r w:rsidR="64CD75E5" w:rsidRPr="00160081">
        <w:rPr>
          <w:rFonts w:ascii="Times New Roman" w:hAnsi="Times New Roman" w:cs="Times New Roman"/>
          <w:noProof/>
          <w:color w:val="000000" w:themeColor="text1"/>
          <w:sz w:val="22"/>
          <w:szCs w:val="22"/>
        </w:rPr>
        <w:t xml:space="preserve"> </w:t>
      </w:r>
      <w:r w:rsidR="28C55CCB" w:rsidRPr="00160081">
        <w:rPr>
          <w:rFonts w:ascii="Times New Roman" w:hAnsi="Times New Roman" w:cs="Times New Roman"/>
          <w:noProof/>
          <w:color w:val="000000" w:themeColor="text1"/>
          <w:sz w:val="22"/>
          <w:szCs w:val="22"/>
        </w:rPr>
        <w:t xml:space="preserve">a summary </w:t>
      </w:r>
      <w:r w:rsidR="406108AC" w:rsidRPr="00160081">
        <w:rPr>
          <w:rFonts w:ascii="Times New Roman" w:hAnsi="Times New Roman" w:cs="Times New Roman"/>
          <w:noProof/>
          <w:color w:val="000000" w:themeColor="text1"/>
          <w:sz w:val="22"/>
          <w:szCs w:val="22"/>
        </w:rPr>
        <w:t>of</w:t>
      </w:r>
      <w:r w:rsidR="029A7D0E" w:rsidRPr="00160081">
        <w:rPr>
          <w:rFonts w:ascii="Times New Roman" w:hAnsi="Times New Roman" w:cs="Times New Roman"/>
          <w:noProof/>
          <w:color w:val="000000" w:themeColor="text1"/>
          <w:sz w:val="22"/>
          <w:szCs w:val="22"/>
        </w:rPr>
        <w:t xml:space="preserve"> the</w:t>
      </w:r>
      <w:r w:rsidR="406108AC" w:rsidRPr="00160081">
        <w:rPr>
          <w:rFonts w:ascii="Times New Roman" w:hAnsi="Times New Roman" w:cs="Times New Roman"/>
          <w:noProof/>
          <w:color w:val="000000" w:themeColor="text1"/>
          <w:sz w:val="22"/>
          <w:szCs w:val="22"/>
        </w:rPr>
        <w:t xml:space="preserve"> registered complaints and</w:t>
      </w:r>
      <w:r w:rsidR="13629375" w:rsidRPr="00160081">
        <w:rPr>
          <w:rFonts w:ascii="Times New Roman" w:hAnsi="Times New Roman" w:cs="Times New Roman"/>
          <w:noProof/>
          <w:color w:val="000000" w:themeColor="text1"/>
          <w:sz w:val="22"/>
          <w:szCs w:val="22"/>
        </w:rPr>
        <w:t xml:space="preserve"> qualitative feedback on the implementation of the esca methodology</w:t>
      </w:r>
      <w:r w:rsidR="406108AC" w:rsidRPr="00160081">
        <w:rPr>
          <w:rFonts w:ascii="Times New Roman" w:hAnsi="Times New Roman" w:cs="Times New Roman"/>
          <w:noProof/>
          <w:color w:val="000000" w:themeColor="text1"/>
          <w:sz w:val="22"/>
          <w:szCs w:val="22"/>
        </w:rPr>
        <w:t>,</w:t>
      </w:r>
      <w:r w:rsidR="66D69D34" w:rsidRPr="00160081">
        <w:rPr>
          <w:rFonts w:ascii="Times New Roman" w:hAnsi="Times New Roman" w:cs="Times New Roman"/>
          <w:noProof/>
          <w:color w:val="000000" w:themeColor="text1"/>
          <w:sz w:val="22"/>
          <w:szCs w:val="22"/>
        </w:rPr>
        <w:t xml:space="preserve"> as required by the relevant rules</w:t>
      </w:r>
      <w:r w:rsidR="0E1C6CBF" w:rsidRPr="00160081">
        <w:rPr>
          <w:rStyle w:val="FootnoteReference"/>
          <w:rFonts w:ascii="Times New Roman" w:hAnsi="Times New Roman" w:cs="Times New Roman"/>
          <w:noProof/>
          <w:color w:val="000000" w:themeColor="text1"/>
          <w:sz w:val="22"/>
          <w:szCs w:val="22"/>
        </w:rPr>
        <w:footnoteReference w:id="6"/>
      </w:r>
      <w:r w:rsidR="66D69D34" w:rsidRPr="00160081">
        <w:rPr>
          <w:rFonts w:ascii="Times New Roman" w:hAnsi="Times New Roman" w:cs="Times New Roman"/>
          <w:noProof/>
          <w:color w:val="000000" w:themeColor="text1"/>
          <w:sz w:val="22"/>
          <w:szCs w:val="22"/>
        </w:rPr>
        <w:t xml:space="preserve"> in </w:t>
      </w:r>
      <w:r w:rsidR="56E07BFC" w:rsidRPr="00160081">
        <w:rPr>
          <w:rFonts w:ascii="Times New Roman" w:hAnsi="Times New Roman" w:cs="Times New Roman"/>
          <w:noProof/>
          <w:color w:val="000000" w:themeColor="text1"/>
          <w:sz w:val="22"/>
          <w:szCs w:val="22"/>
        </w:rPr>
        <w:t>Commission Implementing Regulation (EU) 2022/996 (</w:t>
      </w:r>
      <w:r w:rsidR="28A5975E" w:rsidRPr="00160081">
        <w:rPr>
          <w:rFonts w:ascii="Times New Roman" w:hAnsi="Times New Roman" w:cs="Times New Roman"/>
          <w:noProof/>
          <w:color w:val="000000" w:themeColor="text1"/>
          <w:sz w:val="22"/>
          <w:szCs w:val="22"/>
        </w:rPr>
        <w:t>‘</w:t>
      </w:r>
      <w:r w:rsidR="66D69D34" w:rsidRPr="00160081">
        <w:rPr>
          <w:rFonts w:ascii="Times New Roman" w:hAnsi="Times New Roman" w:cs="Times New Roman"/>
          <w:noProof/>
          <w:color w:val="000000" w:themeColor="text1"/>
          <w:sz w:val="22"/>
          <w:szCs w:val="22"/>
        </w:rPr>
        <w:t>the implementing regulation on certification</w:t>
      </w:r>
      <w:r w:rsidR="3B326A07" w:rsidRPr="00160081">
        <w:rPr>
          <w:rFonts w:ascii="Times New Roman" w:hAnsi="Times New Roman" w:cs="Times New Roman"/>
          <w:noProof/>
          <w:color w:val="000000" w:themeColor="text1"/>
          <w:sz w:val="22"/>
          <w:szCs w:val="22"/>
        </w:rPr>
        <w:t>’</w:t>
      </w:r>
      <w:r w:rsidR="2E9A2040" w:rsidRPr="00160081">
        <w:rPr>
          <w:rFonts w:ascii="Times New Roman" w:hAnsi="Times New Roman" w:cs="Times New Roman"/>
          <w:noProof/>
          <w:color w:val="000000" w:themeColor="text1"/>
          <w:sz w:val="22"/>
          <w:szCs w:val="22"/>
        </w:rPr>
        <w:t xml:space="preserve">) </w:t>
      </w:r>
      <w:r w:rsidR="0E1C6CBF" w:rsidRPr="00160081">
        <w:rPr>
          <w:rStyle w:val="FootnoteReference"/>
          <w:rFonts w:ascii="Times New Roman" w:hAnsi="Times New Roman" w:cs="Times New Roman"/>
          <w:noProof/>
          <w:color w:val="000000" w:themeColor="text1"/>
          <w:sz w:val="22"/>
          <w:szCs w:val="22"/>
        </w:rPr>
        <w:footnoteReference w:id="7"/>
      </w:r>
      <w:r w:rsidR="66D69D34" w:rsidRPr="00160081">
        <w:rPr>
          <w:rFonts w:ascii="Times New Roman" w:hAnsi="Times New Roman" w:cs="Times New Roman"/>
          <w:noProof/>
          <w:color w:val="000000" w:themeColor="text1"/>
          <w:sz w:val="22"/>
          <w:szCs w:val="22"/>
        </w:rPr>
        <w:t xml:space="preserve">. </w:t>
      </w:r>
      <w:r w:rsidR="002C7389" w:rsidRPr="00160081">
        <w:rPr>
          <w:rFonts w:ascii="Times New Roman" w:hAnsi="Times New Roman" w:cs="Times New Roman"/>
          <w:noProof/>
          <w:color w:val="000000" w:themeColor="text1"/>
          <w:sz w:val="22"/>
          <w:szCs w:val="22"/>
        </w:rPr>
        <w:t xml:space="preserve">In certain cases, some of the schemes </w:t>
      </w:r>
      <w:r w:rsidR="389097FC" w:rsidRPr="00160081">
        <w:rPr>
          <w:rFonts w:ascii="Times New Roman" w:hAnsi="Times New Roman" w:cs="Times New Roman"/>
          <w:noProof/>
          <w:color w:val="000000" w:themeColor="text1"/>
          <w:sz w:val="22"/>
          <w:szCs w:val="22"/>
        </w:rPr>
        <w:t>have, however,</w:t>
      </w:r>
      <w:r w:rsidR="002C7389" w:rsidRPr="00160081">
        <w:rPr>
          <w:rFonts w:ascii="Times New Roman" w:hAnsi="Times New Roman" w:cs="Times New Roman"/>
          <w:noProof/>
          <w:color w:val="000000" w:themeColor="text1"/>
          <w:sz w:val="22"/>
          <w:szCs w:val="22"/>
        </w:rPr>
        <w:t xml:space="preserve"> published some of this information on their respective websites. In all cases of incomplete data, the schemes have been asked to remedy the situation.  </w:t>
      </w:r>
    </w:p>
    <w:p w14:paraId="1B3ABCB4" w14:textId="202B0B39" w:rsidR="005B2544" w:rsidRPr="00160081" w:rsidRDefault="020608E1" w:rsidP="00160081">
      <w:pPr>
        <w:pStyle w:val="ListParagraph"/>
        <w:numPr>
          <w:ilvl w:val="0"/>
          <w:numId w:val="11"/>
        </w:numPr>
        <w:spacing w:line="259" w:lineRule="auto"/>
        <w:jc w:val="both"/>
        <w:rPr>
          <w:rFonts w:ascii="Times New Roman" w:eastAsia="Calibri" w:hAnsi="Times New Roman" w:cs="Times New Roman"/>
          <w:b/>
          <w:bCs/>
          <w:i/>
          <w:iCs/>
          <w:noProof/>
          <w:color w:val="000000" w:themeColor="text1"/>
          <w:sz w:val="22"/>
          <w:szCs w:val="22"/>
        </w:rPr>
      </w:pPr>
      <w:r w:rsidRPr="00160081">
        <w:rPr>
          <w:rFonts w:ascii="Times New Roman" w:eastAsia="Calibri" w:hAnsi="Times New Roman" w:cs="Times New Roman"/>
          <w:b/>
          <w:bCs/>
          <w:i/>
          <w:iCs/>
          <w:noProof/>
          <w:color w:val="000000" w:themeColor="text1"/>
          <w:sz w:val="22"/>
          <w:szCs w:val="22"/>
        </w:rPr>
        <w:t>Transparency</w:t>
      </w:r>
      <w:r w:rsidR="4A209B58" w:rsidRPr="00160081">
        <w:rPr>
          <w:rFonts w:ascii="Times New Roman" w:eastAsia="Calibri" w:hAnsi="Times New Roman" w:cs="Times New Roman"/>
          <w:b/>
          <w:bCs/>
          <w:i/>
          <w:iCs/>
          <w:noProof/>
          <w:color w:val="000000" w:themeColor="text1"/>
          <w:sz w:val="22"/>
          <w:szCs w:val="22"/>
        </w:rPr>
        <w:t xml:space="preserve"> and </w:t>
      </w:r>
      <w:r w:rsidRPr="00160081">
        <w:rPr>
          <w:rFonts w:ascii="Times New Roman" w:eastAsia="Calibri" w:hAnsi="Times New Roman" w:cs="Times New Roman"/>
          <w:b/>
          <w:bCs/>
          <w:i/>
          <w:iCs/>
          <w:noProof/>
          <w:color w:val="000000" w:themeColor="text1"/>
          <w:sz w:val="22"/>
          <w:szCs w:val="22"/>
        </w:rPr>
        <w:t xml:space="preserve">accessibility of the schemes </w:t>
      </w:r>
    </w:p>
    <w:p w14:paraId="69B9E929" w14:textId="1AC7BA9C" w:rsidR="005B2544" w:rsidRPr="00160081" w:rsidRDefault="65F3D6DF" w:rsidP="7B29F96B">
      <w:pPr>
        <w:spacing w:line="259" w:lineRule="auto"/>
        <w:jc w:val="both"/>
        <w:rPr>
          <w:rFonts w:ascii="Times New Roman" w:eastAsia="Calibri" w:hAnsi="Times New Roman" w:cs="Times New Roman"/>
          <w:noProof/>
          <w:color w:val="000000" w:themeColor="text1"/>
          <w:sz w:val="22"/>
          <w:szCs w:val="22"/>
        </w:rPr>
      </w:pPr>
      <w:r w:rsidRPr="00160081">
        <w:rPr>
          <w:rFonts w:ascii="Times New Roman" w:eastAsia="Calibri" w:hAnsi="Times New Roman" w:cs="Times New Roman"/>
          <w:noProof/>
          <w:color w:val="000000" w:themeColor="text1"/>
          <w:sz w:val="22"/>
          <w:szCs w:val="22"/>
        </w:rPr>
        <w:t xml:space="preserve">EU-recognised voluntary schemes </w:t>
      </w:r>
      <w:r w:rsidR="4C176A35" w:rsidRPr="00160081">
        <w:rPr>
          <w:rFonts w:ascii="Times New Roman" w:eastAsia="Calibri" w:hAnsi="Times New Roman" w:cs="Times New Roman"/>
          <w:noProof/>
          <w:color w:val="000000" w:themeColor="text1"/>
          <w:sz w:val="22"/>
          <w:szCs w:val="22"/>
        </w:rPr>
        <w:t>provide</w:t>
      </w:r>
      <w:r w:rsidR="002CB749" w:rsidRPr="00160081">
        <w:rPr>
          <w:rFonts w:ascii="Times New Roman" w:eastAsia="Calibri" w:hAnsi="Times New Roman" w:cs="Times New Roman"/>
          <w:noProof/>
          <w:color w:val="000000" w:themeColor="text1"/>
          <w:sz w:val="22"/>
          <w:szCs w:val="22"/>
        </w:rPr>
        <w:t xml:space="preserve"> information</w:t>
      </w:r>
      <w:r w:rsidR="2F5472B6" w:rsidRPr="00160081">
        <w:rPr>
          <w:rFonts w:ascii="Times New Roman" w:eastAsia="Calibri" w:hAnsi="Times New Roman" w:cs="Times New Roman"/>
          <w:noProof/>
          <w:color w:val="000000" w:themeColor="text1"/>
          <w:sz w:val="22"/>
          <w:szCs w:val="22"/>
        </w:rPr>
        <w:t xml:space="preserve"> </w:t>
      </w:r>
      <w:r w:rsidR="002CB749" w:rsidRPr="00160081">
        <w:rPr>
          <w:rFonts w:ascii="Times New Roman" w:eastAsia="Calibri" w:hAnsi="Times New Roman" w:cs="Times New Roman"/>
          <w:noProof/>
          <w:color w:val="000000" w:themeColor="text1"/>
          <w:sz w:val="22"/>
          <w:szCs w:val="22"/>
        </w:rPr>
        <w:t>on the governance and structure of the scheme,</w:t>
      </w:r>
      <w:r w:rsidR="616E17DA" w:rsidRPr="00160081">
        <w:rPr>
          <w:rFonts w:ascii="Times New Roman" w:eastAsia="Calibri" w:hAnsi="Times New Roman" w:cs="Times New Roman"/>
          <w:noProof/>
          <w:color w:val="000000" w:themeColor="text1"/>
          <w:sz w:val="22"/>
          <w:szCs w:val="22"/>
        </w:rPr>
        <w:t xml:space="preserve"> on the stakeholders involved and affected</w:t>
      </w:r>
      <w:r w:rsidR="0BFB95F7" w:rsidRPr="00160081">
        <w:rPr>
          <w:rFonts w:ascii="Times New Roman" w:eastAsia="Calibri" w:hAnsi="Times New Roman" w:cs="Times New Roman"/>
          <w:noProof/>
          <w:color w:val="000000" w:themeColor="text1"/>
          <w:sz w:val="22"/>
          <w:szCs w:val="22"/>
        </w:rPr>
        <w:t>,</w:t>
      </w:r>
      <w:r w:rsidR="616E17DA" w:rsidRPr="00160081">
        <w:rPr>
          <w:rFonts w:ascii="Times New Roman" w:eastAsia="Calibri" w:hAnsi="Times New Roman" w:cs="Times New Roman"/>
          <w:noProof/>
          <w:color w:val="000000" w:themeColor="text1"/>
          <w:sz w:val="22"/>
          <w:szCs w:val="22"/>
        </w:rPr>
        <w:t xml:space="preserve"> and</w:t>
      </w:r>
      <w:r w:rsidR="002CB749" w:rsidRPr="00160081">
        <w:rPr>
          <w:rFonts w:ascii="Times New Roman" w:eastAsia="Calibri" w:hAnsi="Times New Roman" w:cs="Times New Roman"/>
          <w:noProof/>
          <w:color w:val="000000" w:themeColor="text1"/>
          <w:sz w:val="22"/>
          <w:szCs w:val="22"/>
        </w:rPr>
        <w:t xml:space="preserve"> on the scope of recognition</w:t>
      </w:r>
      <w:r w:rsidR="7E0D2F94" w:rsidRPr="00160081">
        <w:rPr>
          <w:rFonts w:ascii="Times New Roman" w:eastAsia="Calibri" w:hAnsi="Times New Roman" w:cs="Times New Roman"/>
          <w:noProof/>
          <w:color w:val="000000" w:themeColor="text1"/>
          <w:sz w:val="22"/>
          <w:szCs w:val="22"/>
        </w:rPr>
        <w:t xml:space="preserve">. This information is </w:t>
      </w:r>
      <w:r w:rsidR="0915B95E" w:rsidRPr="00160081">
        <w:rPr>
          <w:rFonts w:ascii="Times New Roman" w:eastAsia="Calibri" w:hAnsi="Times New Roman" w:cs="Times New Roman"/>
          <w:noProof/>
          <w:color w:val="000000" w:themeColor="text1"/>
          <w:sz w:val="22"/>
          <w:szCs w:val="22"/>
        </w:rPr>
        <w:t xml:space="preserve">publicly </w:t>
      </w:r>
      <w:r w:rsidR="002F0951" w:rsidRPr="00160081">
        <w:rPr>
          <w:rFonts w:ascii="Times New Roman" w:eastAsia="Calibri" w:hAnsi="Times New Roman" w:cs="Times New Roman"/>
          <w:noProof/>
          <w:color w:val="000000" w:themeColor="text1"/>
          <w:sz w:val="22"/>
          <w:szCs w:val="22"/>
        </w:rPr>
        <w:t xml:space="preserve">available </w:t>
      </w:r>
      <w:r w:rsidR="1EF70AC8" w:rsidRPr="00160081">
        <w:rPr>
          <w:rFonts w:ascii="Times New Roman" w:eastAsia="Calibri" w:hAnsi="Times New Roman" w:cs="Times New Roman"/>
          <w:noProof/>
          <w:color w:val="000000" w:themeColor="text1"/>
          <w:sz w:val="22"/>
          <w:szCs w:val="22"/>
        </w:rPr>
        <w:t>on their websites</w:t>
      </w:r>
      <w:r w:rsidR="5B5609BD" w:rsidRPr="00160081">
        <w:rPr>
          <w:rFonts w:ascii="Times New Roman" w:eastAsia="Calibri" w:hAnsi="Times New Roman" w:cs="Times New Roman"/>
          <w:noProof/>
          <w:color w:val="000000" w:themeColor="text1"/>
          <w:sz w:val="22"/>
          <w:szCs w:val="22"/>
        </w:rPr>
        <w:t>.</w:t>
      </w:r>
      <w:r w:rsidR="67D5A19F" w:rsidRPr="00160081">
        <w:rPr>
          <w:rFonts w:ascii="Times New Roman" w:eastAsia="Calibri" w:hAnsi="Times New Roman" w:cs="Times New Roman"/>
          <w:noProof/>
          <w:color w:val="000000" w:themeColor="text1"/>
          <w:sz w:val="22"/>
          <w:szCs w:val="22"/>
        </w:rPr>
        <w:t xml:space="preserve"> </w:t>
      </w:r>
      <w:r w:rsidR="1D4639A4" w:rsidRPr="00160081">
        <w:rPr>
          <w:rFonts w:ascii="Times New Roman" w:eastAsia="Calibri" w:hAnsi="Times New Roman" w:cs="Times New Roman"/>
          <w:noProof/>
          <w:color w:val="000000" w:themeColor="text1"/>
          <w:sz w:val="22"/>
          <w:szCs w:val="22"/>
        </w:rPr>
        <w:t xml:space="preserve">When it comes to stakeholder involvement, some schemes are active in smallholder farmer certification and include specific sections </w:t>
      </w:r>
      <w:r w:rsidR="002F0951" w:rsidRPr="00160081">
        <w:rPr>
          <w:rFonts w:ascii="Times New Roman" w:eastAsia="Calibri" w:hAnsi="Times New Roman" w:cs="Times New Roman"/>
          <w:noProof/>
          <w:color w:val="000000" w:themeColor="text1"/>
          <w:sz w:val="22"/>
          <w:szCs w:val="22"/>
        </w:rPr>
        <w:t xml:space="preserve">on their websites </w:t>
      </w:r>
      <w:r w:rsidR="1D4639A4" w:rsidRPr="00160081">
        <w:rPr>
          <w:rFonts w:ascii="Times New Roman" w:eastAsia="Calibri" w:hAnsi="Times New Roman" w:cs="Times New Roman"/>
          <w:noProof/>
          <w:color w:val="000000" w:themeColor="text1"/>
          <w:sz w:val="22"/>
          <w:szCs w:val="22"/>
        </w:rPr>
        <w:t>where they explain the rules and how they deal with local communit</w:t>
      </w:r>
      <w:r w:rsidR="160115D3" w:rsidRPr="00160081">
        <w:rPr>
          <w:rFonts w:ascii="Times New Roman" w:eastAsia="Calibri" w:hAnsi="Times New Roman" w:cs="Times New Roman"/>
          <w:noProof/>
          <w:color w:val="000000" w:themeColor="text1"/>
          <w:sz w:val="22"/>
          <w:szCs w:val="22"/>
        </w:rPr>
        <w:t>ies</w:t>
      </w:r>
      <w:r w:rsidR="1D4639A4" w:rsidRPr="00160081">
        <w:rPr>
          <w:rFonts w:ascii="Times New Roman" w:eastAsia="Calibri" w:hAnsi="Times New Roman" w:cs="Times New Roman"/>
          <w:noProof/>
          <w:color w:val="000000" w:themeColor="text1"/>
          <w:sz w:val="22"/>
          <w:szCs w:val="22"/>
        </w:rPr>
        <w:t xml:space="preserve"> in such cases</w:t>
      </w:r>
      <w:r w:rsidR="40BBED7C" w:rsidRPr="00160081">
        <w:rPr>
          <w:rFonts w:ascii="Times New Roman" w:eastAsia="Calibri" w:hAnsi="Times New Roman" w:cs="Times New Roman"/>
          <w:noProof/>
          <w:color w:val="000000" w:themeColor="text1"/>
          <w:sz w:val="22"/>
          <w:szCs w:val="22"/>
        </w:rPr>
        <w:t xml:space="preserve">. </w:t>
      </w:r>
      <w:r w:rsidR="56008F69" w:rsidRPr="00160081">
        <w:rPr>
          <w:rFonts w:ascii="Times New Roman" w:eastAsia="Calibri" w:hAnsi="Times New Roman" w:cs="Times New Roman"/>
          <w:noProof/>
          <w:color w:val="000000" w:themeColor="text1"/>
          <w:sz w:val="22"/>
          <w:szCs w:val="22"/>
        </w:rPr>
        <w:t>All the</w:t>
      </w:r>
      <w:r w:rsidR="76F32B5A" w:rsidRPr="00160081">
        <w:rPr>
          <w:rFonts w:ascii="Times New Roman" w:eastAsia="Calibri" w:hAnsi="Times New Roman" w:cs="Times New Roman"/>
          <w:noProof/>
          <w:color w:val="000000" w:themeColor="text1"/>
          <w:sz w:val="22"/>
          <w:szCs w:val="22"/>
        </w:rPr>
        <w:t xml:space="preserve"> schemes’</w:t>
      </w:r>
      <w:r w:rsidR="56008F69" w:rsidRPr="00160081">
        <w:rPr>
          <w:rFonts w:ascii="Times New Roman" w:eastAsia="Calibri" w:hAnsi="Times New Roman" w:cs="Times New Roman"/>
          <w:noProof/>
          <w:color w:val="000000" w:themeColor="text1"/>
          <w:sz w:val="22"/>
          <w:szCs w:val="22"/>
        </w:rPr>
        <w:t xml:space="preserve"> websites include specific functions </w:t>
      </w:r>
      <w:r w:rsidR="70CF1680" w:rsidRPr="00160081">
        <w:rPr>
          <w:rFonts w:ascii="Times New Roman" w:eastAsia="Calibri" w:hAnsi="Times New Roman" w:cs="Times New Roman"/>
          <w:noProof/>
          <w:color w:val="000000" w:themeColor="text1"/>
          <w:sz w:val="22"/>
          <w:szCs w:val="22"/>
        </w:rPr>
        <w:t>providing</w:t>
      </w:r>
      <w:r w:rsidR="7A0BB893" w:rsidRPr="00160081">
        <w:rPr>
          <w:rFonts w:ascii="Times New Roman" w:eastAsia="Calibri" w:hAnsi="Times New Roman" w:cs="Times New Roman"/>
          <w:noProof/>
          <w:color w:val="000000" w:themeColor="text1"/>
          <w:sz w:val="22"/>
          <w:szCs w:val="22"/>
        </w:rPr>
        <w:t xml:space="preserve"> the opportunity</w:t>
      </w:r>
      <w:r w:rsidR="002CB749" w:rsidRPr="00160081">
        <w:rPr>
          <w:rFonts w:ascii="Times New Roman" w:eastAsia="Calibri" w:hAnsi="Times New Roman" w:cs="Times New Roman"/>
          <w:noProof/>
          <w:color w:val="000000" w:themeColor="text1"/>
          <w:sz w:val="22"/>
          <w:szCs w:val="22"/>
        </w:rPr>
        <w:t xml:space="preserve"> to submit complaints</w:t>
      </w:r>
      <w:r w:rsidR="005B2544" w:rsidRPr="00160081">
        <w:rPr>
          <w:rStyle w:val="FootnoteReference"/>
          <w:rFonts w:ascii="Times New Roman" w:eastAsia="Calibri" w:hAnsi="Times New Roman" w:cs="Times New Roman"/>
          <w:noProof/>
          <w:color w:val="000000" w:themeColor="text1"/>
          <w:sz w:val="22"/>
          <w:szCs w:val="22"/>
        </w:rPr>
        <w:footnoteReference w:id="8"/>
      </w:r>
      <w:r w:rsidR="002CB749" w:rsidRPr="00160081">
        <w:rPr>
          <w:rFonts w:ascii="Times New Roman" w:eastAsia="Calibri" w:hAnsi="Times New Roman" w:cs="Times New Roman"/>
          <w:noProof/>
          <w:color w:val="000000" w:themeColor="text1"/>
          <w:sz w:val="22"/>
          <w:szCs w:val="22"/>
        </w:rPr>
        <w:t xml:space="preserve">. </w:t>
      </w:r>
      <w:r w:rsidR="655E7BC5" w:rsidRPr="00160081">
        <w:rPr>
          <w:rFonts w:ascii="Times New Roman" w:eastAsia="Calibri" w:hAnsi="Times New Roman" w:cs="Times New Roman"/>
          <w:noProof/>
          <w:color w:val="000000" w:themeColor="text1"/>
          <w:sz w:val="22"/>
          <w:szCs w:val="22"/>
        </w:rPr>
        <w:t>The schemes have published</w:t>
      </w:r>
      <w:r w:rsidR="1EC741BC" w:rsidRPr="00160081">
        <w:rPr>
          <w:rFonts w:ascii="Times New Roman" w:eastAsia="Calibri" w:hAnsi="Times New Roman" w:cs="Times New Roman"/>
          <w:noProof/>
          <w:color w:val="000000" w:themeColor="text1"/>
          <w:sz w:val="22"/>
          <w:szCs w:val="22"/>
        </w:rPr>
        <w:t xml:space="preserve"> </w:t>
      </w:r>
      <w:r w:rsidR="655E7BC5" w:rsidRPr="00160081">
        <w:rPr>
          <w:rFonts w:ascii="Times New Roman" w:eastAsia="Calibri" w:hAnsi="Times New Roman" w:cs="Times New Roman"/>
          <w:noProof/>
          <w:color w:val="000000" w:themeColor="text1"/>
          <w:sz w:val="22"/>
          <w:szCs w:val="22"/>
        </w:rPr>
        <w:t>their documentation,</w:t>
      </w:r>
      <w:r w:rsidR="2D6B5CB9" w:rsidRPr="00160081">
        <w:rPr>
          <w:rFonts w:ascii="Times New Roman" w:eastAsia="Calibri" w:hAnsi="Times New Roman" w:cs="Times New Roman"/>
          <w:noProof/>
          <w:color w:val="000000" w:themeColor="text1"/>
          <w:sz w:val="22"/>
          <w:szCs w:val="22"/>
        </w:rPr>
        <w:t xml:space="preserve"> as well as</w:t>
      </w:r>
      <w:r w:rsidR="655E7BC5" w:rsidRPr="00160081">
        <w:rPr>
          <w:rFonts w:ascii="Times New Roman" w:eastAsia="Calibri" w:hAnsi="Times New Roman" w:cs="Times New Roman"/>
          <w:noProof/>
          <w:color w:val="000000" w:themeColor="text1"/>
          <w:sz w:val="22"/>
          <w:szCs w:val="22"/>
        </w:rPr>
        <w:t xml:space="preserve"> a list of </w:t>
      </w:r>
      <w:r w:rsidR="014FBE61" w:rsidRPr="00160081">
        <w:rPr>
          <w:rFonts w:ascii="Times New Roman" w:eastAsia="Calibri" w:hAnsi="Times New Roman" w:cs="Times New Roman"/>
          <w:noProof/>
          <w:color w:val="000000" w:themeColor="text1"/>
          <w:sz w:val="22"/>
          <w:szCs w:val="22"/>
        </w:rPr>
        <w:t xml:space="preserve">the </w:t>
      </w:r>
      <w:r w:rsidR="655E7BC5" w:rsidRPr="00160081">
        <w:rPr>
          <w:rFonts w:ascii="Times New Roman" w:eastAsia="Calibri" w:hAnsi="Times New Roman" w:cs="Times New Roman"/>
          <w:noProof/>
          <w:color w:val="000000" w:themeColor="text1"/>
          <w:sz w:val="22"/>
          <w:szCs w:val="22"/>
        </w:rPr>
        <w:t>certification bodies operating under the scheme, and a list of the certificates issued.</w:t>
      </w:r>
      <w:r w:rsidR="272B7923" w:rsidRPr="00160081">
        <w:rPr>
          <w:rFonts w:ascii="Times New Roman" w:eastAsia="Calibri" w:hAnsi="Times New Roman" w:cs="Times New Roman"/>
          <w:noProof/>
          <w:color w:val="000000" w:themeColor="text1"/>
          <w:sz w:val="22"/>
          <w:szCs w:val="22"/>
        </w:rPr>
        <w:t xml:space="preserve"> </w:t>
      </w:r>
      <w:r w:rsidR="69EE1331" w:rsidRPr="00160081">
        <w:rPr>
          <w:rFonts w:ascii="Times New Roman" w:eastAsia="Calibri" w:hAnsi="Times New Roman" w:cs="Times New Roman"/>
          <w:noProof/>
          <w:color w:val="000000" w:themeColor="text1"/>
          <w:sz w:val="22"/>
          <w:szCs w:val="22"/>
        </w:rPr>
        <w:t xml:space="preserve">As regards voluntary schemes certifying forest biomass, their websites additionally include dedicated sections providing all the information related to the risk assessment they have to undertake in accordance with Article 29 (6) and (7) of RED II.  </w:t>
      </w:r>
    </w:p>
    <w:p w14:paraId="1DA250E0" w14:textId="0F9B07CD" w:rsidR="005B2544" w:rsidRPr="00160081" w:rsidRDefault="5B2C2BF1" w:rsidP="7B29F96B">
      <w:pPr>
        <w:spacing w:line="259" w:lineRule="auto"/>
        <w:jc w:val="both"/>
        <w:rPr>
          <w:rFonts w:ascii="Times New Roman" w:eastAsia="Calibri" w:hAnsi="Times New Roman" w:cs="Times New Roman"/>
          <w:noProof/>
          <w:color w:val="000000" w:themeColor="text1"/>
          <w:sz w:val="22"/>
          <w:szCs w:val="22"/>
        </w:rPr>
      </w:pPr>
      <w:r w:rsidRPr="00160081">
        <w:rPr>
          <w:rFonts w:ascii="Times New Roman" w:eastAsia="Calibri" w:hAnsi="Times New Roman" w:cs="Times New Roman"/>
          <w:noProof/>
          <w:color w:val="000000" w:themeColor="text1"/>
          <w:sz w:val="22"/>
          <w:szCs w:val="22"/>
        </w:rPr>
        <w:t xml:space="preserve">When it comes to accessibility, none of the schemes provides their documentation in all EU languages. However, this is justified since most schemes </w:t>
      </w:r>
      <w:r w:rsidR="7B3FB86F" w:rsidRPr="00160081">
        <w:rPr>
          <w:rFonts w:ascii="Times New Roman" w:eastAsia="Calibri" w:hAnsi="Times New Roman" w:cs="Times New Roman"/>
          <w:noProof/>
          <w:color w:val="000000" w:themeColor="text1"/>
          <w:sz w:val="22"/>
          <w:szCs w:val="22"/>
        </w:rPr>
        <w:t>operate</w:t>
      </w:r>
      <w:r w:rsidRPr="00160081">
        <w:rPr>
          <w:rFonts w:ascii="Times New Roman" w:eastAsia="Calibri" w:hAnsi="Times New Roman" w:cs="Times New Roman"/>
          <w:noProof/>
          <w:color w:val="000000" w:themeColor="text1"/>
          <w:sz w:val="22"/>
          <w:szCs w:val="22"/>
        </w:rPr>
        <w:t xml:space="preserve"> </w:t>
      </w:r>
      <w:bookmarkStart w:id="2" w:name="_Int_LzuhOvLl"/>
      <w:r w:rsidRPr="00160081">
        <w:rPr>
          <w:rFonts w:ascii="Times New Roman" w:eastAsia="Calibri" w:hAnsi="Times New Roman" w:cs="Times New Roman"/>
          <w:noProof/>
          <w:color w:val="000000" w:themeColor="text1"/>
          <w:sz w:val="22"/>
          <w:szCs w:val="22"/>
        </w:rPr>
        <w:t>mainly in</w:t>
      </w:r>
      <w:bookmarkEnd w:id="2"/>
      <w:r w:rsidRPr="00160081">
        <w:rPr>
          <w:rFonts w:ascii="Times New Roman" w:eastAsia="Calibri" w:hAnsi="Times New Roman" w:cs="Times New Roman"/>
          <w:noProof/>
          <w:color w:val="000000" w:themeColor="text1"/>
          <w:sz w:val="22"/>
          <w:szCs w:val="22"/>
        </w:rPr>
        <w:t xml:space="preserve"> specific areas or countries. </w:t>
      </w:r>
      <w:r w:rsidR="7086B715" w:rsidRPr="00160081">
        <w:rPr>
          <w:rFonts w:ascii="Times New Roman" w:eastAsia="Calibri" w:hAnsi="Times New Roman" w:cs="Times New Roman"/>
          <w:noProof/>
          <w:color w:val="000000" w:themeColor="text1"/>
          <w:sz w:val="22"/>
          <w:szCs w:val="22"/>
        </w:rPr>
        <w:t>Some schemes</w:t>
      </w:r>
      <w:r w:rsidR="005B2544" w:rsidRPr="00160081">
        <w:rPr>
          <w:rStyle w:val="FootnoteReference"/>
          <w:rFonts w:ascii="Times New Roman" w:eastAsia="Calibri" w:hAnsi="Times New Roman" w:cs="Times New Roman"/>
          <w:noProof/>
          <w:color w:val="000000" w:themeColor="text1"/>
          <w:sz w:val="22"/>
          <w:szCs w:val="22"/>
        </w:rPr>
        <w:footnoteReference w:id="9"/>
      </w:r>
      <w:r w:rsidR="7086B715" w:rsidRPr="00160081">
        <w:rPr>
          <w:rFonts w:ascii="Times New Roman" w:eastAsia="Calibri" w:hAnsi="Times New Roman" w:cs="Times New Roman"/>
          <w:noProof/>
          <w:color w:val="000000" w:themeColor="text1"/>
          <w:sz w:val="22"/>
          <w:szCs w:val="22"/>
        </w:rPr>
        <w:t xml:space="preserve"> have uploaded </w:t>
      </w:r>
      <w:r w:rsidR="0A7E0AC1" w:rsidRPr="00160081">
        <w:rPr>
          <w:rFonts w:ascii="Times New Roman" w:eastAsia="Calibri" w:hAnsi="Times New Roman" w:cs="Times New Roman"/>
          <w:noProof/>
          <w:color w:val="000000" w:themeColor="text1"/>
          <w:sz w:val="22"/>
          <w:szCs w:val="22"/>
        </w:rPr>
        <w:t>o</w:t>
      </w:r>
      <w:r w:rsidR="7086B715" w:rsidRPr="00160081">
        <w:rPr>
          <w:rFonts w:ascii="Times New Roman" w:eastAsia="Calibri" w:hAnsi="Times New Roman" w:cs="Times New Roman"/>
          <w:noProof/>
          <w:color w:val="000000" w:themeColor="text1"/>
          <w:sz w:val="22"/>
          <w:szCs w:val="22"/>
        </w:rPr>
        <w:t xml:space="preserve">n their websites their documentation </w:t>
      </w:r>
      <w:r w:rsidR="6DFEA253" w:rsidRPr="00160081">
        <w:rPr>
          <w:rFonts w:ascii="Times New Roman" w:eastAsia="Calibri" w:hAnsi="Times New Roman" w:cs="Times New Roman"/>
          <w:noProof/>
          <w:color w:val="000000" w:themeColor="text1"/>
          <w:sz w:val="22"/>
          <w:szCs w:val="22"/>
        </w:rPr>
        <w:t>in</w:t>
      </w:r>
      <w:r w:rsidR="7086B715" w:rsidRPr="00160081">
        <w:rPr>
          <w:rFonts w:ascii="Times New Roman" w:eastAsia="Calibri" w:hAnsi="Times New Roman" w:cs="Times New Roman"/>
          <w:noProof/>
          <w:color w:val="000000" w:themeColor="text1"/>
          <w:sz w:val="22"/>
          <w:szCs w:val="22"/>
        </w:rPr>
        <w:t xml:space="preserve"> the languages spoken in the </w:t>
      </w:r>
      <w:r w:rsidR="5CB27EAC" w:rsidRPr="00160081">
        <w:rPr>
          <w:rFonts w:ascii="Times New Roman" w:eastAsia="Calibri" w:hAnsi="Times New Roman" w:cs="Times New Roman"/>
          <w:noProof/>
          <w:color w:val="000000" w:themeColor="text1"/>
          <w:sz w:val="22"/>
          <w:szCs w:val="22"/>
        </w:rPr>
        <w:t xml:space="preserve">countries where they operate, while other schemes have provided the documentation </w:t>
      </w:r>
      <w:r w:rsidR="004C6637" w:rsidRPr="00160081">
        <w:rPr>
          <w:rFonts w:ascii="Times New Roman" w:eastAsia="Calibri" w:hAnsi="Times New Roman" w:cs="Times New Roman"/>
          <w:noProof/>
          <w:color w:val="000000" w:themeColor="text1"/>
          <w:sz w:val="22"/>
          <w:szCs w:val="22"/>
        </w:rPr>
        <w:t xml:space="preserve">only </w:t>
      </w:r>
      <w:r w:rsidR="5CB27EAC" w:rsidRPr="00160081">
        <w:rPr>
          <w:rFonts w:ascii="Times New Roman" w:eastAsia="Calibri" w:hAnsi="Times New Roman" w:cs="Times New Roman"/>
          <w:noProof/>
          <w:color w:val="000000" w:themeColor="text1"/>
          <w:sz w:val="22"/>
          <w:szCs w:val="22"/>
        </w:rPr>
        <w:t xml:space="preserve">in English. </w:t>
      </w:r>
      <w:r w:rsidR="7086B715" w:rsidRPr="00160081">
        <w:rPr>
          <w:rFonts w:ascii="Times New Roman" w:eastAsia="Calibri" w:hAnsi="Times New Roman" w:cs="Times New Roman"/>
          <w:noProof/>
          <w:color w:val="000000" w:themeColor="text1"/>
          <w:sz w:val="22"/>
          <w:szCs w:val="22"/>
        </w:rPr>
        <w:t xml:space="preserve"> </w:t>
      </w:r>
    </w:p>
    <w:p w14:paraId="18F30C5E" w14:textId="09DE2C1C" w:rsidR="7B29F96B" w:rsidRPr="00160081" w:rsidRDefault="7B29F96B" w:rsidP="7B29F96B">
      <w:pPr>
        <w:spacing w:line="259" w:lineRule="auto"/>
        <w:jc w:val="both"/>
        <w:rPr>
          <w:rFonts w:ascii="Times New Roman" w:eastAsia="Calibri" w:hAnsi="Times New Roman" w:cs="Times New Roman"/>
          <w:i/>
          <w:iCs/>
          <w:noProof/>
          <w:color w:val="000000" w:themeColor="text1"/>
          <w:sz w:val="22"/>
          <w:szCs w:val="22"/>
        </w:rPr>
      </w:pPr>
    </w:p>
    <w:p w14:paraId="669247B8" w14:textId="4A4D8119" w:rsidR="005B2544" w:rsidRPr="00160081" w:rsidRDefault="00BB5474" w:rsidP="00160081">
      <w:pPr>
        <w:pStyle w:val="ListParagraph"/>
        <w:numPr>
          <w:ilvl w:val="0"/>
          <w:numId w:val="11"/>
        </w:numPr>
        <w:spacing w:line="259" w:lineRule="auto"/>
        <w:jc w:val="both"/>
        <w:rPr>
          <w:rFonts w:ascii="Times New Roman" w:eastAsia="Calibri" w:hAnsi="Times New Roman" w:cs="Times New Roman"/>
          <w:b/>
          <w:bCs/>
          <w:i/>
          <w:iCs/>
          <w:noProof/>
          <w:color w:val="000000" w:themeColor="text1"/>
          <w:sz w:val="22"/>
          <w:szCs w:val="22"/>
        </w:rPr>
      </w:pPr>
      <w:r w:rsidRPr="00160081">
        <w:rPr>
          <w:rFonts w:ascii="Times New Roman" w:eastAsia="Calibri" w:hAnsi="Times New Roman" w:cs="Times New Roman"/>
          <w:b/>
          <w:bCs/>
          <w:i/>
          <w:iCs/>
          <w:noProof/>
          <w:color w:val="000000" w:themeColor="text1"/>
          <w:sz w:val="22"/>
          <w:szCs w:val="22"/>
        </w:rPr>
        <w:t xml:space="preserve">Scheme Participants and Audits </w:t>
      </w:r>
    </w:p>
    <w:p w14:paraId="6C23146C" w14:textId="58836E46" w:rsidR="00DE598F" w:rsidRPr="00160081" w:rsidRDefault="00CB1A27" w:rsidP="00533767">
      <w:pPr>
        <w:spacing w:line="259" w:lineRule="auto"/>
        <w:jc w:val="both"/>
        <w:rPr>
          <w:rFonts w:ascii="Times New Roman" w:eastAsia="Calibri" w:hAnsi="Times New Roman" w:cs="Times New Roman"/>
          <w:noProof/>
          <w:color w:val="000000" w:themeColor="text1"/>
          <w:sz w:val="22"/>
          <w:szCs w:val="22"/>
        </w:rPr>
      </w:pPr>
      <w:r w:rsidRPr="00160081">
        <w:rPr>
          <w:rFonts w:ascii="Times New Roman" w:eastAsia="Calibri" w:hAnsi="Times New Roman" w:cs="Times New Roman"/>
          <w:noProof/>
          <w:color w:val="000000" w:themeColor="text1"/>
          <w:sz w:val="22"/>
          <w:szCs w:val="22"/>
        </w:rPr>
        <w:t>All the recognised schemes included in their reports information on the type and number of scheme participants.</w:t>
      </w:r>
      <w:r w:rsidR="00954EBB" w:rsidRPr="00160081">
        <w:rPr>
          <w:rFonts w:ascii="Times New Roman" w:eastAsia="Calibri" w:hAnsi="Times New Roman" w:cs="Times New Roman"/>
          <w:noProof/>
          <w:color w:val="000000" w:themeColor="text1"/>
          <w:sz w:val="22"/>
          <w:szCs w:val="22"/>
        </w:rPr>
        <w:t xml:space="preserve"> </w:t>
      </w:r>
      <w:r w:rsidRPr="00160081">
        <w:rPr>
          <w:rFonts w:ascii="Times New Roman" w:eastAsia="Calibri" w:hAnsi="Times New Roman" w:cs="Times New Roman"/>
          <w:noProof/>
          <w:color w:val="000000" w:themeColor="text1"/>
          <w:sz w:val="22"/>
          <w:szCs w:val="22"/>
        </w:rPr>
        <w:t xml:space="preserve">The schemes approached this point differently, with some of them providing quantitative information regarding the companies registered under their scheme and the sites where these companies are active, while others focused mainly on the certification bodies that are active under the scheme, also providing information on the number of certificates issued per certification body. Others reported that they have </w:t>
      </w:r>
      <w:r w:rsidR="007919A6" w:rsidRPr="00160081">
        <w:rPr>
          <w:rFonts w:ascii="Times New Roman" w:eastAsia="Calibri" w:hAnsi="Times New Roman" w:cs="Times New Roman"/>
          <w:noProof/>
          <w:color w:val="000000" w:themeColor="text1"/>
          <w:sz w:val="22"/>
          <w:szCs w:val="22"/>
        </w:rPr>
        <w:t>internal</w:t>
      </w:r>
      <w:r w:rsidRPr="00160081">
        <w:rPr>
          <w:rFonts w:ascii="Times New Roman" w:eastAsia="Calibri" w:hAnsi="Times New Roman" w:cs="Times New Roman"/>
          <w:noProof/>
          <w:color w:val="000000" w:themeColor="text1"/>
          <w:sz w:val="22"/>
          <w:szCs w:val="22"/>
        </w:rPr>
        <w:t xml:space="preserve"> databases that include this </w:t>
      </w:r>
      <w:r w:rsidR="00BB5474" w:rsidRPr="00160081">
        <w:rPr>
          <w:rFonts w:ascii="Times New Roman" w:eastAsia="Calibri" w:hAnsi="Times New Roman" w:cs="Times New Roman"/>
          <w:noProof/>
          <w:color w:val="000000" w:themeColor="text1"/>
          <w:sz w:val="22"/>
          <w:szCs w:val="22"/>
        </w:rPr>
        <w:t>information,</w:t>
      </w:r>
      <w:r w:rsidR="007919A6" w:rsidRPr="00160081">
        <w:rPr>
          <w:rFonts w:ascii="Times New Roman" w:eastAsia="Calibri" w:hAnsi="Times New Roman" w:cs="Times New Roman"/>
          <w:noProof/>
          <w:color w:val="000000" w:themeColor="text1"/>
          <w:sz w:val="22"/>
          <w:szCs w:val="22"/>
        </w:rPr>
        <w:t xml:space="preserve"> </w:t>
      </w:r>
      <w:r w:rsidRPr="00160081">
        <w:rPr>
          <w:rFonts w:ascii="Times New Roman" w:eastAsia="Calibri" w:hAnsi="Times New Roman" w:cs="Times New Roman"/>
          <w:noProof/>
          <w:color w:val="000000" w:themeColor="text1"/>
          <w:sz w:val="22"/>
          <w:szCs w:val="22"/>
        </w:rPr>
        <w:t xml:space="preserve">and that this information can be disclosed at an ad hoc basis. </w:t>
      </w:r>
      <w:r w:rsidR="00B50A26" w:rsidRPr="00160081">
        <w:rPr>
          <w:rFonts w:ascii="Times New Roman" w:eastAsia="Calibri" w:hAnsi="Times New Roman" w:cs="Times New Roman"/>
          <w:noProof/>
          <w:color w:val="000000" w:themeColor="text1"/>
          <w:sz w:val="22"/>
          <w:szCs w:val="22"/>
        </w:rPr>
        <w:t xml:space="preserve"> In addition, some schemes included detailed information on stakeholder involvement. </w:t>
      </w:r>
    </w:p>
    <w:p w14:paraId="54F60FE5" w14:textId="33CFF758" w:rsidR="00954EBB" w:rsidRPr="00160081" w:rsidRDefault="00954EBB" w:rsidP="00BB5474">
      <w:pPr>
        <w:spacing w:line="259" w:lineRule="auto"/>
        <w:jc w:val="both"/>
        <w:rPr>
          <w:rFonts w:ascii="Times New Roman" w:eastAsia="Calibri" w:hAnsi="Times New Roman" w:cs="Times New Roman"/>
          <w:noProof/>
          <w:color w:val="000000" w:themeColor="text1"/>
          <w:sz w:val="22"/>
          <w:szCs w:val="22"/>
        </w:rPr>
      </w:pPr>
      <w:r w:rsidRPr="00160081">
        <w:rPr>
          <w:rFonts w:ascii="Times New Roman" w:eastAsia="Calibri" w:hAnsi="Times New Roman" w:cs="Times New Roman"/>
          <w:noProof/>
          <w:color w:val="000000" w:themeColor="text1"/>
          <w:sz w:val="22"/>
          <w:szCs w:val="22"/>
        </w:rPr>
        <w:t xml:space="preserve">The schemes also reported information on the number and modalities of audits, their frequency and non-conformities detected, however they were inconsistent in the amount of information provided, with some schemes providing more detailed data than others.  </w:t>
      </w:r>
    </w:p>
    <w:p w14:paraId="654CEBB0" w14:textId="77777777" w:rsidR="00BB5474" w:rsidRPr="00160081" w:rsidRDefault="00BB5474" w:rsidP="00BB5474">
      <w:pPr>
        <w:spacing w:line="259" w:lineRule="auto"/>
        <w:jc w:val="both"/>
        <w:rPr>
          <w:rFonts w:ascii="Times New Roman" w:hAnsi="Times New Roman" w:cs="Times New Roman"/>
          <w:noProof/>
          <w:sz w:val="22"/>
          <w:szCs w:val="22"/>
        </w:rPr>
      </w:pPr>
    </w:p>
    <w:p w14:paraId="02D85803" w14:textId="759A8520" w:rsidR="005B2544" w:rsidRPr="00160081" w:rsidRDefault="116C4E29" w:rsidP="00160081">
      <w:pPr>
        <w:pStyle w:val="ListParagraph"/>
        <w:numPr>
          <w:ilvl w:val="0"/>
          <w:numId w:val="11"/>
        </w:numPr>
        <w:spacing w:line="259" w:lineRule="auto"/>
        <w:jc w:val="both"/>
        <w:rPr>
          <w:rFonts w:ascii="Times New Roman" w:eastAsia="Calibri" w:hAnsi="Times New Roman" w:cs="Times New Roman"/>
          <w:i/>
          <w:iCs/>
          <w:noProof/>
          <w:color w:val="000000" w:themeColor="text1"/>
          <w:sz w:val="22"/>
          <w:szCs w:val="22"/>
        </w:rPr>
      </w:pPr>
      <w:r w:rsidRPr="00160081">
        <w:rPr>
          <w:rFonts w:ascii="Times New Roman" w:eastAsia="Calibri" w:hAnsi="Times New Roman" w:cs="Times New Roman"/>
          <w:b/>
          <w:bCs/>
          <w:i/>
          <w:iCs/>
          <w:noProof/>
          <w:color w:val="000000" w:themeColor="text1"/>
          <w:sz w:val="22"/>
          <w:szCs w:val="22"/>
        </w:rPr>
        <w:t>Methods for identifying and dealing with non-compliance from the members of the schemes</w:t>
      </w:r>
      <w:r w:rsidRPr="00160081">
        <w:rPr>
          <w:rFonts w:ascii="Times New Roman" w:eastAsia="Calibri" w:hAnsi="Times New Roman" w:cs="Times New Roman"/>
          <w:i/>
          <w:iCs/>
          <w:noProof/>
          <w:color w:val="000000" w:themeColor="text1"/>
          <w:sz w:val="22"/>
          <w:szCs w:val="22"/>
        </w:rPr>
        <w:t xml:space="preserve"> </w:t>
      </w:r>
    </w:p>
    <w:p w14:paraId="48E82361" w14:textId="5E150CDE" w:rsidR="6B86BEF5" w:rsidRPr="00160081" w:rsidRDefault="6B86BEF5" w:rsidP="7B29F96B">
      <w:pPr>
        <w:spacing w:line="259" w:lineRule="auto"/>
        <w:jc w:val="both"/>
        <w:rPr>
          <w:rFonts w:ascii="Times New Roman" w:eastAsia="Calibri" w:hAnsi="Times New Roman" w:cs="Times New Roman"/>
          <w:noProof/>
          <w:sz w:val="22"/>
          <w:szCs w:val="22"/>
        </w:rPr>
      </w:pPr>
      <w:r w:rsidRPr="00160081">
        <w:rPr>
          <w:rFonts w:ascii="Times New Roman" w:eastAsia="Calibri" w:hAnsi="Times New Roman" w:cs="Times New Roman"/>
          <w:noProof/>
          <w:color w:val="000000" w:themeColor="text1"/>
          <w:sz w:val="22"/>
          <w:szCs w:val="22"/>
        </w:rPr>
        <w:t>In accordance with Article 5 (3)</w:t>
      </w:r>
      <w:r w:rsidR="4B92E389" w:rsidRPr="00160081">
        <w:rPr>
          <w:rFonts w:ascii="Times New Roman" w:eastAsia="Calibri" w:hAnsi="Times New Roman" w:cs="Times New Roman"/>
          <w:noProof/>
          <w:color w:val="000000" w:themeColor="text1"/>
          <w:sz w:val="22"/>
          <w:szCs w:val="22"/>
        </w:rPr>
        <w:t xml:space="preserve"> of the implementing regulation on certification</w:t>
      </w:r>
      <w:r w:rsidRPr="00160081">
        <w:rPr>
          <w:rFonts w:ascii="Times New Roman" w:eastAsia="Calibri" w:hAnsi="Times New Roman" w:cs="Times New Roman"/>
          <w:noProof/>
          <w:color w:val="000000" w:themeColor="text1"/>
          <w:sz w:val="22"/>
          <w:szCs w:val="22"/>
        </w:rPr>
        <w:t>, v</w:t>
      </w:r>
      <w:r w:rsidRPr="00160081">
        <w:rPr>
          <w:rFonts w:ascii="Times New Roman" w:eastAsia="Calibri" w:hAnsi="Times New Roman" w:cs="Times New Roman"/>
          <w:noProof/>
          <w:sz w:val="22"/>
          <w:szCs w:val="22"/>
        </w:rPr>
        <w:t xml:space="preserve">oluntary schemes are required to </w:t>
      </w:r>
      <w:r w:rsidR="3F11192A" w:rsidRPr="00160081">
        <w:rPr>
          <w:rFonts w:ascii="Times New Roman" w:eastAsia="Calibri" w:hAnsi="Times New Roman" w:cs="Times New Roman"/>
          <w:noProof/>
          <w:sz w:val="22"/>
          <w:szCs w:val="22"/>
        </w:rPr>
        <w:t>make available</w:t>
      </w:r>
      <w:r w:rsidRPr="00160081">
        <w:rPr>
          <w:rFonts w:ascii="Times New Roman" w:eastAsia="Calibri" w:hAnsi="Times New Roman" w:cs="Times New Roman"/>
          <w:noProof/>
          <w:sz w:val="22"/>
          <w:szCs w:val="22"/>
        </w:rPr>
        <w:t xml:space="preserve"> procedures for the lodging of complaints against economic operators or certification bodies.</w:t>
      </w:r>
      <w:r w:rsidR="396B9E66" w:rsidRPr="00160081">
        <w:rPr>
          <w:rFonts w:ascii="Times New Roman" w:eastAsia="Calibri" w:hAnsi="Times New Roman" w:cs="Times New Roman"/>
          <w:noProof/>
          <w:sz w:val="22"/>
          <w:szCs w:val="22"/>
        </w:rPr>
        <w:t xml:space="preserve"> </w:t>
      </w:r>
      <w:r w:rsidRPr="00160081">
        <w:rPr>
          <w:rFonts w:ascii="Times New Roman" w:eastAsia="Calibri" w:hAnsi="Times New Roman" w:cs="Times New Roman"/>
          <w:noProof/>
          <w:sz w:val="22"/>
          <w:szCs w:val="22"/>
        </w:rPr>
        <w:t xml:space="preserve">The complaints procedure </w:t>
      </w:r>
      <w:r w:rsidR="45FE7041" w:rsidRPr="00160081">
        <w:rPr>
          <w:rFonts w:ascii="Times New Roman" w:eastAsia="Calibri" w:hAnsi="Times New Roman" w:cs="Times New Roman"/>
          <w:noProof/>
          <w:sz w:val="22"/>
          <w:szCs w:val="22"/>
        </w:rPr>
        <w:t xml:space="preserve">for  the EU-recognised voluntary schemes is </w:t>
      </w:r>
      <w:r w:rsidRPr="00160081">
        <w:rPr>
          <w:rFonts w:ascii="Times New Roman" w:eastAsia="Calibri" w:hAnsi="Times New Roman" w:cs="Times New Roman"/>
          <w:noProof/>
          <w:sz w:val="22"/>
          <w:szCs w:val="22"/>
        </w:rPr>
        <w:t>accessible on the voluntary schemes</w:t>
      </w:r>
      <w:r w:rsidR="00325291" w:rsidRPr="00160081">
        <w:rPr>
          <w:rFonts w:ascii="Times New Roman" w:eastAsia="Calibri" w:hAnsi="Times New Roman" w:cs="Times New Roman"/>
          <w:noProof/>
          <w:sz w:val="22"/>
          <w:szCs w:val="22"/>
        </w:rPr>
        <w:t>’</w:t>
      </w:r>
      <w:r w:rsidRPr="00160081">
        <w:rPr>
          <w:rFonts w:ascii="Times New Roman" w:eastAsia="Calibri" w:hAnsi="Times New Roman" w:cs="Times New Roman"/>
          <w:noProof/>
          <w:sz w:val="22"/>
          <w:szCs w:val="22"/>
        </w:rPr>
        <w:t xml:space="preserve"> website</w:t>
      </w:r>
      <w:r w:rsidR="00325291" w:rsidRPr="00160081">
        <w:rPr>
          <w:rFonts w:ascii="Times New Roman" w:eastAsia="Calibri" w:hAnsi="Times New Roman" w:cs="Times New Roman"/>
          <w:noProof/>
          <w:sz w:val="22"/>
          <w:szCs w:val="22"/>
        </w:rPr>
        <w:t>s</w:t>
      </w:r>
      <w:r w:rsidR="6CC15E71" w:rsidRPr="00160081">
        <w:rPr>
          <w:rFonts w:ascii="Times New Roman" w:eastAsia="Calibri" w:hAnsi="Times New Roman" w:cs="Times New Roman"/>
          <w:noProof/>
          <w:sz w:val="22"/>
          <w:szCs w:val="22"/>
        </w:rPr>
        <w:t>, as explained under section B.</w:t>
      </w:r>
      <w:r w:rsidRPr="00160081">
        <w:rPr>
          <w:rFonts w:ascii="Times New Roman" w:eastAsia="Calibri" w:hAnsi="Times New Roman" w:cs="Times New Roman"/>
          <w:noProof/>
          <w:sz w:val="22"/>
          <w:szCs w:val="22"/>
        </w:rPr>
        <w:t xml:space="preserve"> </w:t>
      </w:r>
      <w:r w:rsidR="13BA37AE" w:rsidRPr="00160081">
        <w:rPr>
          <w:rFonts w:ascii="Times New Roman" w:eastAsia="Calibri" w:hAnsi="Times New Roman" w:cs="Times New Roman"/>
          <w:noProof/>
          <w:sz w:val="22"/>
          <w:szCs w:val="22"/>
        </w:rPr>
        <w:t xml:space="preserve">Most schemes also include information on withdrawn and cancelled certificates. </w:t>
      </w:r>
    </w:p>
    <w:p w14:paraId="29A292E2" w14:textId="11E68508" w:rsidR="542B98FF" w:rsidRPr="00160081" w:rsidRDefault="00212B3D" w:rsidP="7B29F96B">
      <w:pPr>
        <w:spacing w:line="259" w:lineRule="auto"/>
        <w:jc w:val="both"/>
        <w:rPr>
          <w:rFonts w:ascii="Times New Roman" w:eastAsia="Calibri" w:hAnsi="Times New Roman" w:cs="Times New Roman"/>
          <w:noProof/>
          <w:color w:val="000000" w:themeColor="text1"/>
          <w:sz w:val="22"/>
          <w:szCs w:val="22"/>
        </w:rPr>
      </w:pPr>
      <w:r w:rsidRPr="00160081">
        <w:rPr>
          <w:rFonts w:ascii="Times New Roman" w:eastAsia="Calibri" w:hAnsi="Times New Roman" w:cs="Times New Roman"/>
          <w:noProof/>
          <w:color w:val="000000" w:themeColor="text1"/>
          <w:sz w:val="22"/>
          <w:szCs w:val="22"/>
        </w:rPr>
        <w:t>A</w:t>
      </w:r>
      <w:r w:rsidR="021913AF" w:rsidRPr="00160081">
        <w:rPr>
          <w:rFonts w:ascii="Times New Roman" w:eastAsia="Calibri" w:hAnsi="Times New Roman" w:cs="Times New Roman"/>
          <w:noProof/>
          <w:color w:val="000000" w:themeColor="text1"/>
          <w:sz w:val="22"/>
          <w:szCs w:val="22"/>
        </w:rPr>
        <w:t xml:space="preserve">voiding fraud is also </w:t>
      </w:r>
      <w:r w:rsidR="3289FB3F" w:rsidRPr="00160081">
        <w:rPr>
          <w:rFonts w:ascii="Times New Roman" w:eastAsia="Calibri" w:hAnsi="Times New Roman" w:cs="Times New Roman"/>
          <w:noProof/>
          <w:color w:val="000000" w:themeColor="text1"/>
          <w:sz w:val="22"/>
          <w:szCs w:val="22"/>
        </w:rPr>
        <w:t>a key aspect in ensuring the robustness of the certification process. Voluntary schemes are required to thoroughly document t</w:t>
      </w:r>
      <w:r w:rsidR="35AEC787" w:rsidRPr="00160081">
        <w:rPr>
          <w:rFonts w:ascii="Times New Roman" w:eastAsia="Calibri" w:hAnsi="Times New Roman" w:cs="Times New Roman"/>
          <w:noProof/>
          <w:color w:val="000000" w:themeColor="text1"/>
          <w:sz w:val="22"/>
          <w:szCs w:val="22"/>
        </w:rPr>
        <w:t>he sustainability and GHG emissions saving</w:t>
      </w:r>
      <w:r w:rsidR="4ED4E549" w:rsidRPr="00160081">
        <w:rPr>
          <w:rFonts w:ascii="Times New Roman" w:eastAsia="Calibri" w:hAnsi="Times New Roman" w:cs="Times New Roman"/>
          <w:noProof/>
          <w:color w:val="000000" w:themeColor="text1"/>
          <w:sz w:val="22"/>
          <w:szCs w:val="22"/>
        </w:rPr>
        <w:t>s</w:t>
      </w:r>
      <w:r w:rsidR="35AEC787" w:rsidRPr="00160081">
        <w:rPr>
          <w:rFonts w:ascii="Times New Roman" w:eastAsia="Calibri" w:hAnsi="Times New Roman" w:cs="Times New Roman"/>
          <w:noProof/>
          <w:color w:val="000000" w:themeColor="text1"/>
          <w:sz w:val="22"/>
          <w:szCs w:val="22"/>
        </w:rPr>
        <w:t xml:space="preserve"> characteristics and</w:t>
      </w:r>
      <w:r w:rsidR="590AE00C" w:rsidRPr="00160081">
        <w:rPr>
          <w:rFonts w:ascii="Times New Roman" w:eastAsia="Calibri" w:hAnsi="Times New Roman" w:cs="Times New Roman"/>
          <w:noProof/>
          <w:color w:val="000000" w:themeColor="text1"/>
          <w:sz w:val="22"/>
          <w:szCs w:val="22"/>
        </w:rPr>
        <w:t xml:space="preserve"> other relevant information describing the raw materials or fuels. This is reflected in their documentation. </w:t>
      </w:r>
      <w:r w:rsidR="69910226" w:rsidRPr="00160081">
        <w:rPr>
          <w:rFonts w:ascii="Times New Roman" w:eastAsia="Calibri" w:hAnsi="Times New Roman" w:cs="Times New Roman"/>
          <w:noProof/>
          <w:color w:val="000000" w:themeColor="text1"/>
          <w:sz w:val="22"/>
          <w:szCs w:val="22"/>
        </w:rPr>
        <w:t xml:space="preserve">This </w:t>
      </w:r>
      <w:r w:rsidR="1B1172DF" w:rsidRPr="00160081">
        <w:rPr>
          <w:rFonts w:ascii="Times New Roman" w:eastAsia="Calibri" w:hAnsi="Times New Roman" w:cs="Times New Roman"/>
          <w:noProof/>
          <w:color w:val="000000" w:themeColor="text1"/>
          <w:sz w:val="22"/>
          <w:szCs w:val="22"/>
        </w:rPr>
        <w:t>information</w:t>
      </w:r>
      <w:r w:rsidR="69910226" w:rsidRPr="00160081">
        <w:rPr>
          <w:rFonts w:ascii="Times New Roman" w:eastAsia="Calibri" w:hAnsi="Times New Roman" w:cs="Times New Roman"/>
          <w:noProof/>
          <w:color w:val="000000" w:themeColor="text1"/>
          <w:sz w:val="22"/>
          <w:szCs w:val="22"/>
        </w:rPr>
        <w:t xml:space="preserve"> should be traced and transmitted</w:t>
      </w:r>
      <w:r w:rsidR="35AEC787" w:rsidRPr="00160081">
        <w:rPr>
          <w:rFonts w:ascii="Times New Roman" w:eastAsia="Calibri" w:hAnsi="Times New Roman" w:cs="Times New Roman"/>
          <w:noProof/>
          <w:color w:val="000000" w:themeColor="text1"/>
          <w:sz w:val="22"/>
          <w:szCs w:val="22"/>
        </w:rPr>
        <w:t xml:space="preserve"> </w:t>
      </w:r>
      <w:r w:rsidR="003B1AA5" w:rsidRPr="00160081">
        <w:rPr>
          <w:rFonts w:ascii="Times New Roman" w:eastAsia="Calibri" w:hAnsi="Times New Roman" w:cs="Times New Roman"/>
          <w:noProof/>
          <w:color w:val="000000" w:themeColor="text1"/>
          <w:sz w:val="22"/>
          <w:szCs w:val="22"/>
        </w:rPr>
        <w:t xml:space="preserve">by the </w:t>
      </w:r>
      <w:r w:rsidR="6EB56A55" w:rsidRPr="00160081">
        <w:rPr>
          <w:rFonts w:ascii="Times New Roman" w:eastAsia="Calibri" w:hAnsi="Times New Roman" w:cs="Times New Roman"/>
          <w:noProof/>
          <w:color w:val="000000" w:themeColor="text1"/>
          <w:sz w:val="22"/>
          <w:szCs w:val="22"/>
        </w:rPr>
        <w:t xml:space="preserve">different actors involved in the certification process </w:t>
      </w:r>
      <w:r w:rsidR="35AEC787" w:rsidRPr="00160081">
        <w:rPr>
          <w:rFonts w:ascii="Times New Roman" w:eastAsia="Calibri" w:hAnsi="Times New Roman" w:cs="Times New Roman"/>
          <w:noProof/>
          <w:color w:val="000000" w:themeColor="text1"/>
          <w:sz w:val="22"/>
          <w:szCs w:val="22"/>
        </w:rPr>
        <w:t>through the supply chain</w:t>
      </w:r>
      <w:r w:rsidR="60C669DA" w:rsidRPr="00160081">
        <w:rPr>
          <w:rFonts w:ascii="Times New Roman" w:eastAsia="Calibri" w:hAnsi="Times New Roman" w:cs="Times New Roman"/>
          <w:noProof/>
          <w:color w:val="000000" w:themeColor="text1"/>
          <w:sz w:val="22"/>
          <w:szCs w:val="22"/>
        </w:rPr>
        <w:t xml:space="preserve">. </w:t>
      </w:r>
    </w:p>
    <w:p w14:paraId="600E36A7" w14:textId="506B320A" w:rsidR="68C81C06" w:rsidRPr="00160081" w:rsidRDefault="68C81C06" w:rsidP="7B29F96B">
      <w:pPr>
        <w:spacing w:line="259" w:lineRule="auto"/>
        <w:jc w:val="both"/>
        <w:rPr>
          <w:rFonts w:ascii="Times New Roman" w:eastAsia="Calibri" w:hAnsi="Times New Roman" w:cs="Times New Roman"/>
          <w:noProof/>
          <w:color w:val="000000" w:themeColor="text1"/>
          <w:sz w:val="22"/>
          <w:szCs w:val="22"/>
        </w:rPr>
      </w:pPr>
      <w:r w:rsidRPr="00160081">
        <w:rPr>
          <w:rFonts w:ascii="Times New Roman" w:eastAsia="Calibri" w:hAnsi="Times New Roman" w:cs="Times New Roman"/>
          <w:noProof/>
          <w:color w:val="000000" w:themeColor="text1"/>
          <w:sz w:val="22"/>
          <w:szCs w:val="22"/>
        </w:rPr>
        <w:t>When it comes to traceability,</w:t>
      </w:r>
      <w:r w:rsidR="30CF67A5" w:rsidRPr="00160081">
        <w:rPr>
          <w:rFonts w:ascii="Times New Roman" w:eastAsia="Calibri" w:hAnsi="Times New Roman" w:cs="Times New Roman"/>
          <w:noProof/>
          <w:color w:val="000000" w:themeColor="text1"/>
          <w:sz w:val="22"/>
          <w:szCs w:val="22"/>
        </w:rPr>
        <w:t xml:space="preserve"> the Commission has developed a traceability tool for liquid and gaseous fuels (“the Union database”) that started operation on 15 January 2024. The Union Database will be used to trace consignments of both raw materials and fuels put on the EU market, starting from their origin</w:t>
      </w:r>
      <w:r w:rsidR="00EB4F35" w:rsidRPr="00160081">
        <w:rPr>
          <w:rFonts w:ascii="Times New Roman" w:eastAsia="Calibri" w:hAnsi="Times New Roman" w:cs="Times New Roman"/>
          <w:noProof/>
          <w:color w:val="000000" w:themeColor="text1"/>
          <w:sz w:val="22"/>
          <w:szCs w:val="22"/>
        </w:rPr>
        <w:t>,</w:t>
      </w:r>
      <w:r w:rsidR="30CF67A5" w:rsidRPr="00160081">
        <w:rPr>
          <w:rFonts w:ascii="Times New Roman" w:eastAsia="Calibri" w:hAnsi="Times New Roman" w:cs="Times New Roman"/>
          <w:noProof/>
          <w:color w:val="000000" w:themeColor="text1"/>
          <w:sz w:val="22"/>
          <w:szCs w:val="22"/>
        </w:rPr>
        <w:t xml:space="preserve"> in the EU Member States or in third countries.</w:t>
      </w:r>
      <w:r w:rsidR="165A5017" w:rsidRPr="00160081">
        <w:rPr>
          <w:rFonts w:ascii="Times New Roman" w:eastAsia="Calibri" w:hAnsi="Times New Roman" w:cs="Times New Roman"/>
          <w:noProof/>
          <w:color w:val="000000" w:themeColor="text1"/>
          <w:sz w:val="22"/>
          <w:szCs w:val="22"/>
        </w:rPr>
        <w:t xml:space="preserve"> </w:t>
      </w:r>
      <w:r w:rsidR="30CF67A5" w:rsidRPr="00160081">
        <w:rPr>
          <w:rFonts w:ascii="Times New Roman" w:eastAsia="Calibri" w:hAnsi="Times New Roman" w:cs="Times New Roman"/>
          <w:noProof/>
          <w:color w:val="000000" w:themeColor="text1"/>
          <w:sz w:val="22"/>
          <w:szCs w:val="22"/>
        </w:rPr>
        <w:t>The Union Database covers at this stage only liquid fuels but is planned to cover gaseous fuels by 21 November 2024</w:t>
      </w:r>
      <w:r w:rsidR="393249BB" w:rsidRPr="00160081">
        <w:rPr>
          <w:rFonts w:ascii="Times New Roman" w:eastAsia="Calibri" w:hAnsi="Times New Roman" w:cs="Times New Roman"/>
          <w:noProof/>
          <w:color w:val="000000" w:themeColor="text1"/>
          <w:sz w:val="22"/>
          <w:szCs w:val="22"/>
        </w:rPr>
        <w:t xml:space="preserve">. </w:t>
      </w:r>
      <w:r w:rsidR="645E2335" w:rsidRPr="00160081">
        <w:rPr>
          <w:rFonts w:ascii="Times New Roman" w:eastAsia="Calibri" w:hAnsi="Times New Roman" w:cs="Times New Roman"/>
          <w:noProof/>
          <w:color w:val="000000" w:themeColor="text1"/>
          <w:sz w:val="22"/>
          <w:szCs w:val="22"/>
        </w:rPr>
        <w:t xml:space="preserve">Voluntary schemes, the certification bodies operating under them, and the economic operators certified by them, were all required to onboard into the Union Database. </w:t>
      </w:r>
      <w:r w:rsidR="5884E5B2" w:rsidRPr="00160081">
        <w:rPr>
          <w:rFonts w:ascii="Times New Roman" w:eastAsia="Calibri" w:hAnsi="Times New Roman" w:cs="Times New Roman"/>
          <w:noProof/>
          <w:color w:val="000000" w:themeColor="text1"/>
          <w:sz w:val="22"/>
          <w:szCs w:val="22"/>
        </w:rPr>
        <w:t>The voluntary schemes</w:t>
      </w:r>
      <w:r w:rsidR="00EB4F35" w:rsidRPr="00160081">
        <w:rPr>
          <w:rFonts w:ascii="Times New Roman" w:eastAsia="Calibri" w:hAnsi="Times New Roman" w:cs="Times New Roman"/>
          <w:noProof/>
          <w:color w:val="000000" w:themeColor="text1"/>
          <w:sz w:val="22"/>
          <w:szCs w:val="22"/>
        </w:rPr>
        <w:t>,</w:t>
      </w:r>
      <w:r w:rsidR="5884E5B2" w:rsidRPr="00160081">
        <w:rPr>
          <w:rFonts w:ascii="Times New Roman" w:eastAsia="Calibri" w:hAnsi="Times New Roman" w:cs="Times New Roman"/>
          <w:noProof/>
          <w:color w:val="000000" w:themeColor="text1"/>
          <w:sz w:val="22"/>
          <w:szCs w:val="22"/>
        </w:rPr>
        <w:t xml:space="preserve"> whose scope of recognition includes fuels that must be registered in the Union database, include dedicated sections on their websites with information on the Union database and the relevant rules and procedures.</w:t>
      </w:r>
      <w:r w:rsidR="1350D14F" w:rsidRPr="00160081">
        <w:rPr>
          <w:rFonts w:ascii="Times New Roman" w:eastAsia="Calibri" w:hAnsi="Times New Roman" w:cs="Times New Roman"/>
          <w:noProof/>
          <w:color w:val="000000" w:themeColor="text1"/>
          <w:sz w:val="22"/>
          <w:szCs w:val="22"/>
        </w:rPr>
        <w:t xml:space="preserve"> </w:t>
      </w:r>
    </w:p>
    <w:p w14:paraId="677A415C" w14:textId="05AF821E" w:rsidR="7B29F96B" w:rsidRPr="00160081" w:rsidRDefault="7B29F96B" w:rsidP="7B29F96B">
      <w:pPr>
        <w:spacing w:line="259" w:lineRule="auto"/>
        <w:jc w:val="both"/>
        <w:rPr>
          <w:rFonts w:ascii="Times New Roman" w:eastAsia="Calibri" w:hAnsi="Times New Roman" w:cs="Times New Roman"/>
          <w:noProof/>
          <w:color w:val="000000" w:themeColor="text1"/>
          <w:sz w:val="22"/>
          <w:szCs w:val="22"/>
        </w:rPr>
      </w:pPr>
    </w:p>
    <w:p w14:paraId="56BB7BC8" w14:textId="3D734125" w:rsidR="3D2163C3" w:rsidRPr="00160081" w:rsidRDefault="3D2163C3" w:rsidP="00160081">
      <w:pPr>
        <w:pStyle w:val="ListParagraph"/>
        <w:numPr>
          <w:ilvl w:val="0"/>
          <w:numId w:val="11"/>
        </w:numPr>
        <w:spacing w:line="259" w:lineRule="auto"/>
        <w:jc w:val="both"/>
        <w:rPr>
          <w:rFonts w:ascii="Times New Roman" w:eastAsia="Calibri" w:hAnsi="Times New Roman" w:cs="Times New Roman"/>
          <w:b/>
          <w:bCs/>
          <w:i/>
          <w:iCs/>
          <w:noProof/>
          <w:color w:val="000000" w:themeColor="text1"/>
          <w:sz w:val="22"/>
          <w:szCs w:val="22"/>
        </w:rPr>
      </w:pPr>
      <w:r w:rsidRPr="00160081">
        <w:rPr>
          <w:rFonts w:ascii="Times New Roman" w:eastAsia="Calibri" w:hAnsi="Times New Roman" w:cs="Times New Roman"/>
          <w:b/>
          <w:bCs/>
          <w:i/>
          <w:iCs/>
          <w:noProof/>
          <w:color w:val="000000" w:themeColor="text1"/>
          <w:sz w:val="22"/>
          <w:szCs w:val="22"/>
        </w:rPr>
        <w:t xml:space="preserve">Accreditation </w:t>
      </w:r>
    </w:p>
    <w:p w14:paraId="225050F2" w14:textId="0F7F7C53" w:rsidR="3580807E" w:rsidRPr="00160081" w:rsidRDefault="3580807E" w:rsidP="7B29F96B">
      <w:pPr>
        <w:jc w:val="both"/>
        <w:rPr>
          <w:rFonts w:ascii="Times New Roman" w:eastAsia="Calibri" w:hAnsi="Times New Roman" w:cs="Times New Roman"/>
          <w:noProof/>
          <w:color w:val="000000" w:themeColor="text1"/>
          <w:sz w:val="22"/>
          <w:szCs w:val="22"/>
        </w:rPr>
      </w:pPr>
      <w:r w:rsidRPr="00160081">
        <w:rPr>
          <w:rFonts w:ascii="Times New Roman" w:eastAsia="Calibri" w:hAnsi="Times New Roman" w:cs="Times New Roman"/>
          <w:noProof/>
          <w:color w:val="000000" w:themeColor="text1"/>
          <w:sz w:val="22"/>
          <w:szCs w:val="22"/>
        </w:rPr>
        <w:t xml:space="preserve">When assessing the voluntary schemes for compliance with the RED II rules, </w:t>
      </w:r>
      <w:r w:rsidR="619D2B60" w:rsidRPr="00160081">
        <w:rPr>
          <w:rFonts w:ascii="Times New Roman" w:eastAsia="Calibri" w:hAnsi="Times New Roman" w:cs="Times New Roman"/>
          <w:noProof/>
          <w:color w:val="000000" w:themeColor="text1"/>
          <w:sz w:val="22"/>
          <w:szCs w:val="22"/>
        </w:rPr>
        <w:t xml:space="preserve">the Commission assessed </w:t>
      </w:r>
      <w:r w:rsidRPr="00160081">
        <w:rPr>
          <w:rFonts w:ascii="Times New Roman" w:eastAsia="Calibri" w:hAnsi="Times New Roman" w:cs="Times New Roman"/>
          <w:noProof/>
          <w:color w:val="000000" w:themeColor="text1"/>
          <w:sz w:val="22"/>
          <w:szCs w:val="22"/>
        </w:rPr>
        <w:t xml:space="preserve">whether the schemes’ methodologies are aligned with the rules included in the </w:t>
      </w:r>
      <w:r w:rsidR="00F522A7" w:rsidRPr="00160081">
        <w:rPr>
          <w:rFonts w:ascii="Times New Roman" w:hAnsi="Times New Roman" w:cs="Times New Roman"/>
          <w:noProof/>
          <w:color w:val="000000" w:themeColor="text1"/>
          <w:sz w:val="22"/>
          <w:szCs w:val="22"/>
        </w:rPr>
        <w:t>implementing regulation on certification</w:t>
      </w:r>
      <w:r w:rsidRPr="00160081">
        <w:rPr>
          <w:rFonts w:ascii="Times New Roman" w:eastAsia="Calibri" w:hAnsi="Times New Roman" w:cs="Times New Roman"/>
          <w:noProof/>
          <w:color w:val="000000" w:themeColor="text1"/>
          <w:sz w:val="22"/>
          <w:szCs w:val="22"/>
        </w:rPr>
        <w:t>. In accordance with Article 1 of the Commission Implementing Regulation (EU) 2024/805 of 7 March 2024, the application of Article 11(1) of Implementing Regulation (EU) 2022/996</w:t>
      </w:r>
      <w:r w:rsidR="4E191676" w:rsidRPr="00160081">
        <w:rPr>
          <w:rFonts w:ascii="Times New Roman" w:eastAsia="Calibri" w:hAnsi="Times New Roman" w:cs="Times New Roman"/>
          <w:noProof/>
          <w:color w:val="000000" w:themeColor="text1"/>
          <w:sz w:val="22"/>
          <w:szCs w:val="22"/>
        </w:rPr>
        <w:t xml:space="preserve">, relevant to the accreditation of certification bodies, </w:t>
      </w:r>
      <w:r w:rsidRPr="00160081">
        <w:rPr>
          <w:rFonts w:ascii="Times New Roman" w:eastAsia="Calibri" w:hAnsi="Times New Roman" w:cs="Times New Roman"/>
          <w:noProof/>
          <w:color w:val="000000" w:themeColor="text1"/>
          <w:sz w:val="22"/>
          <w:szCs w:val="22"/>
        </w:rPr>
        <w:t xml:space="preserve">will apply from 1 January 2025. </w:t>
      </w:r>
      <w:bookmarkStart w:id="3" w:name="_Int_O1WAhJzR"/>
      <w:r w:rsidRPr="00160081">
        <w:rPr>
          <w:rFonts w:ascii="Times New Roman" w:eastAsia="Calibri" w:hAnsi="Times New Roman" w:cs="Times New Roman"/>
          <w:noProof/>
          <w:color w:val="000000" w:themeColor="text1"/>
          <w:sz w:val="22"/>
          <w:szCs w:val="22"/>
        </w:rPr>
        <w:t>Therefore, the scheme</w:t>
      </w:r>
      <w:r w:rsidR="4E05A635" w:rsidRPr="00160081">
        <w:rPr>
          <w:rFonts w:ascii="Times New Roman" w:eastAsia="Calibri" w:hAnsi="Times New Roman" w:cs="Times New Roman"/>
          <w:noProof/>
          <w:color w:val="000000" w:themeColor="text1"/>
          <w:sz w:val="22"/>
          <w:szCs w:val="22"/>
        </w:rPr>
        <w:t>s</w:t>
      </w:r>
      <w:r w:rsidRPr="00160081">
        <w:rPr>
          <w:rFonts w:ascii="Times New Roman" w:eastAsia="Calibri" w:hAnsi="Times New Roman" w:cs="Times New Roman"/>
          <w:noProof/>
          <w:color w:val="000000" w:themeColor="text1"/>
          <w:sz w:val="22"/>
          <w:szCs w:val="22"/>
        </w:rPr>
        <w:t xml:space="preserve"> will be reassessed in this regard</w:t>
      </w:r>
      <w:r w:rsidR="00F522A7" w:rsidRPr="00160081">
        <w:rPr>
          <w:rFonts w:ascii="Times New Roman" w:eastAsia="Calibri" w:hAnsi="Times New Roman" w:cs="Times New Roman"/>
          <w:noProof/>
          <w:color w:val="000000" w:themeColor="text1"/>
          <w:sz w:val="22"/>
          <w:szCs w:val="22"/>
        </w:rPr>
        <w:t xml:space="preserve"> once the relevant provision enters into application</w:t>
      </w:r>
      <w:r w:rsidRPr="00160081">
        <w:rPr>
          <w:rFonts w:ascii="Times New Roman" w:eastAsia="Calibri" w:hAnsi="Times New Roman" w:cs="Times New Roman"/>
          <w:noProof/>
          <w:color w:val="000000" w:themeColor="text1"/>
          <w:sz w:val="22"/>
          <w:szCs w:val="22"/>
        </w:rPr>
        <w:t>.</w:t>
      </w:r>
      <w:bookmarkEnd w:id="3"/>
    </w:p>
    <w:p w14:paraId="22389F22" w14:textId="1CBB7DD0" w:rsidR="0BAED529" w:rsidRPr="00160081" w:rsidRDefault="0BAED529" w:rsidP="3B7B8968">
      <w:pPr>
        <w:jc w:val="both"/>
        <w:rPr>
          <w:rFonts w:ascii="Times New Roman" w:eastAsia="Calibri" w:hAnsi="Times New Roman" w:cs="Times New Roman"/>
          <w:noProof/>
          <w:color w:val="000000" w:themeColor="text1"/>
          <w:sz w:val="22"/>
          <w:szCs w:val="22"/>
        </w:rPr>
      </w:pPr>
    </w:p>
    <w:sectPr w:rsidR="0BAED529" w:rsidRPr="00160081" w:rsidSect="00160081">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F8249" w14:textId="77777777" w:rsidR="00C93D13" w:rsidRDefault="00C93D13">
      <w:pPr>
        <w:spacing w:after="0" w:line="240" w:lineRule="auto"/>
      </w:pPr>
      <w:r>
        <w:separator/>
      </w:r>
    </w:p>
  </w:endnote>
  <w:endnote w:type="continuationSeparator" w:id="0">
    <w:p w14:paraId="58B75EC2" w14:textId="77777777" w:rsidR="00C93D13" w:rsidRDefault="00C9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1B819" w14:textId="49233519" w:rsidR="004D0EBB" w:rsidRPr="004D0EBB" w:rsidRDefault="004D0EBB" w:rsidP="004D0EBB">
    <w:pPr>
      <w:pStyle w:val="FooterCoverPage"/>
      <w:rPr>
        <w:rFonts w:ascii="Arial" w:hAnsi="Arial" w:cs="Arial"/>
        <w:b/>
        <w:sz w:val="48"/>
      </w:rPr>
    </w:pPr>
    <w:r w:rsidRPr="004D0EBB">
      <w:rPr>
        <w:rFonts w:ascii="Arial" w:hAnsi="Arial" w:cs="Arial"/>
        <w:b/>
        <w:sz w:val="48"/>
      </w:rPr>
      <w:t>EN</w:t>
    </w:r>
    <w:r w:rsidRPr="004D0EBB">
      <w:rPr>
        <w:rFonts w:ascii="Arial" w:hAnsi="Arial" w:cs="Arial"/>
        <w:b/>
        <w:sz w:val="48"/>
      </w:rPr>
      <w:tab/>
    </w:r>
    <w:r w:rsidRPr="004D0EBB">
      <w:rPr>
        <w:rFonts w:ascii="Arial" w:hAnsi="Arial" w:cs="Arial"/>
        <w:b/>
        <w:sz w:val="48"/>
      </w:rPr>
      <w:tab/>
    </w:r>
    <w:r w:rsidRPr="004D0EBB">
      <w:tab/>
    </w:r>
    <w:r w:rsidRPr="004D0EBB">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793F4" w14:textId="52A0037B" w:rsidR="004D0EBB" w:rsidRPr="004D0EBB" w:rsidRDefault="004D0EBB" w:rsidP="004D0EBB">
    <w:pPr>
      <w:pStyle w:val="FooterCoverPage"/>
      <w:rPr>
        <w:rFonts w:ascii="Arial" w:hAnsi="Arial" w:cs="Arial"/>
        <w:b/>
        <w:sz w:val="48"/>
      </w:rPr>
    </w:pPr>
    <w:r w:rsidRPr="004D0EBB">
      <w:rPr>
        <w:rFonts w:ascii="Arial" w:hAnsi="Arial" w:cs="Arial"/>
        <w:b/>
        <w:sz w:val="48"/>
      </w:rPr>
      <w:t>EN</w:t>
    </w:r>
    <w:r w:rsidRPr="004D0EBB">
      <w:rPr>
        <w:rFonts w:ascii="Arial" w:hAnsi="Arial" w:cs="Arial"/>
        <w:b/>
        <w:sz w:val="48"/>
      </w:rPr>
      <w:tab/>
    </w:r>
    <w:r w:rsidRPr="004D0EBB">
      <w:rPr>
        <w:rFonts w:ascii="Arial" w:hAnsi="Arial" w:cs="Arial"/>
        <w:b/>
        <w:sz w:val="48"/>
      </w:rPr>
      <w:tab/>
    </w:r>
    <w:r w:rsidRPr="004D0EBB">
      <w:tab/>
    </w:r>
    <w:r w:rsidRPr="004D0EB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1C00" w14:textId="77777777" w:rsidR="004D0EBB" w:rsidRPr="004D0EBB" w:rsidRDefault="004D0EBB" w:rsidP="004D0EB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B737" w14:textId="77777777" w:rsidR="00160081" w:rsidRDefault="001600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572383"/>
      <w:docPartObj>
        <w:docPartGallery w:val="Page Numbers (Bottom of Page)"/>
        <w:docPartUnique/>
      </w:docPartObj>
    </w:sdtPr>
    <w:sdtEndPr>
      <w:rPr>
        <w:noProof/>
      </w:rPr>
    </w:sdtEndPr>
    <w:sdtContent>
      <w:p w14:paraId="0F470FD3" w14:textId="3BB93715" w:rsidR="00160081" w:rsidRDefault="00160081">
        <w:pPr>
          <w:pStyle w:val="Footer"/>
          <w:jc w:val="center"/>
        </w:pPr>
        <w:r>
          <w:fldChar w:fldCharType="begin"/>
        </w:r>
        <w:r>
          <w:instrText xml:space="preserve"> PAGE   \* MERGEFORMAT </w:instrText>
        </w:r>
        <w:r>
          <w:fldChar w:fldCharType="separate"/>
        </w:r>
        <w:r w:rsidR="004D0EBB">
          <w:rPr>
            <w:noProof/>
          </w:rPr>
          <w:t>1</w:t>
        </w:r>
        <w:r>
          <w:rPr>
            <w:noProof/>
          </w:rPr>
          <w:fldChar w:fldCharType="end"/>
        </w:r>
      </w:p>
    </w:sdtContent>
  </w:sdt>
  <w:p w14:paraId="3436D4A4" w14:textId="77777777" w:rsidR="00160081" w:rsidRDefault="001600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32A5" w14:textId="77777777" w:rsidR="00160081" w:rsidRDefault="0016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F0ADD" w14:textId="77777777" w:rsidR="00C93D13" w:rsidRDefault="00C93D13">
      <w:pPr>
        <w:spacing w:after="0" w:line="240" w:lineRule="auto"/>
      </w:pPr>
      <w:r>
        <w:separator/>
      </w:r>
    </w:p>
  </w:footnote>
  <w:footnote w:type="continuationSeparator" w:id="0">
    <w:p w14:paraId="0C3F0CB7" w14:textId="77777777" w:rsidR="00C93D13" w:rsidRDefault="00C93D13">
      <w:pPr>
        <w:spacing w:after="0" w:line="240" w:lineRule="auto"/>
      </w:pPr>
      <w:r>
        <w:continuationSeparator/>
      </w:r>
    </w:p>
  </w:footnote>
  <w:footnote w:id="1">
    <w:p w14:paraId="4099AF17" w14:textId="7A45D52F" w:rsidR="7B29F96B" w:rsidRPr="00160081" w:rsidRDefault="7B29F96B" w:rsidP="00160081">
      <w:pPr>
        <w:pStyle w:val="FootnoteText"/>
        <w:jc w:val="both"/>
        <w:rPr>
          <w:rFonts w:ascii="Times New Roman" w:hAnsi="Times New Roman" w:cs="Times New Roman"/>
        </w:rPr>
      </w:pPr>
      <w:r w:rsidRPr="00160081">
        <w:rPr>
          <w:rStyle w:val="FootnoteReference"/>
          <w:rFonts w:ascii="Times New Roman" w:hAnsi="Times New Roman" w:cs="Times New Roman"/>
        </w:rPr>
        <w:footnoteRef/>
      </w:r>
      <w:r w:rsidR="3B7B8968" w:rsidRPr="00160081">
        <w:rPr>
          <w:rFonts w:ascii="Times New Roman" w:hAnsi="Times New Roman" w:cs="Times New Roman"/>
        </w:rPr>
        <w:t xml:space="preserve"> Please note that the Directive also includes rules for renewable fuels of non-biological origin (RFNBOs) and recycled caron fuels (RCFs). No schemes have been officially recognized to prove compliance with the rules for those fuels, however there are several applications in the pipeline. Please consult the Voluntary Schemes website in this regard:  </w:t>
      </w:r>
      <w:hyperlink r:id="rId1">
        <w:r w:rsidR="3B7B8968" w:rsidRPr="00160081">
          <w:rPr>
            <w:rStyle w:val="Hyperlink"/>
            <w:rFonts w:ascii="Times New Roman" w:hAnsi="Times New Roman" w:cs="Times New Roman"/>
          </w:rPr>
          <w:t>Voluntary schemes (europa.eu)</w:t>
        </w:r>
      </w:hyperlink>
      <w:r w:rsidR="3B7B8968" w:rsidRPr="00160081">
        <w:rPr>
          <w:rStyle w:val="Hyperlink"/>
          <w:rFonts w:ascii="Times New Roman" w:hAnsi="Times New Roman" w:cs="Times New Roman"/>
        </w:rPr>
        <w:t>.</w:t>
      </w:r>
    </w:p>
  </w:footnote>
  <w:footnote w:id="2">
    <w:p w14:paraId="7C2E78C0" w14:textId="2D0C0AB8" w:rsidR="630C85E6" w:rsidRPr="00160081" w:rsidRDefault="630C85E6" w:rsidP="00160081">
      <w:pPr>
        <w:pStyle w:val="FootnoteText"/>
        <w:jc w:val="both"/>
        <w:rPr>
          <w:rFonts w:ascii="Times New Roman" w:hAnsi="Times New Roman" w:cs="Times New Roman"/>
        </w:rPr>
      </w:pPr>
      <w:r w:rsidRPr="00160081">
        <w:rPr>
          <w:rStyle w:val="FootnoteReference"/>
          <w:rFonts w:ascii="Times New Roman" w:hAnsi="Times New Roman" w:cs="Times New Roman"/>
        </w:rPr>
        <w:footnoteRef/>
      </w:r>
      <w:r w:rsidR="3B7B8968" w:rsidRPr="00160081">
        <w:rPr>
          <w:rFonts w:ascii="Times New Roman" w:hAnsi="Times New Roman" w:cs="Times New Roman"/>
        </w:rPr>
        <w:t xml:space="preserve"> Directive (EU) 2018/2001 of the European Parliament and of the Council of 11 December 2018 on the promotion of the use of energy from renewable sources.</w:t>
      </w:r>
    </w:p>
  </w:footnote>
  <w:footnote w:id="3">
    <w:p w14:paraId="4D3F91EA" w14:textId="22FEB894" w:rsidR="7B29F96B" w:rsidRPr="00160081" w:rsidRDefault="7B29F96B" w:rsidP="00160081">
      <w:pPr>
        <w:pStyle w:val="FootnoteText"/>
        <w:jc w:val="both"/>
        <w:rPr>
          <w:rFonts w:ascii="Times New Roman" w:hAnsi="Times New Roman" w:cs="Times New Roman"/>
        </w:rPr>
      </w:pPr>
      <w:r w:rsidRPr="00160081">
        <w:rPr>
          <w:rStyle w:val="FootnoteReference"/>
          <w:rFonts w:ascii="Times New Roman" w:hAnsi="Times New Roman" w:cs="Times New Roman"/>
        </w:rPr>
        <w:footnoteRef/>
      </w:r>
      <w:r w:rsidRPr="00160081">
        <w:rPr>
          <w:rFonts w:ascii="Times New Roman" w:hAnsi="Times New Roman" w:cs="Times New Roman"/>
        </w:rPr>
        <w:t xml:space="preserve"> Voluntary schemes can be recognised for compliance with the rules related to fuels originating from agricultural biomass, forest biomass, or from waste and residues. They can be recognised for different types of fuels (e.g. biofuels, bioliquids or biomass fuels, RFNBOs or RCFs) and they can be recongised for the whole supply chain or part of it. </w:t>
      </w:r>
    </w:p>
  </w:footnote>
  <w:footnote w:id="4">
    <w:p w14:paraId="359E9FF3" w14:textId="1EF048F7" w:rsidR="3B7B8968" w:rsidRPr="00160081" w:rsidRDefault="3B7B8968" w:rsidP="00160081">
      <w:pPr>
        <w:pStyle w:val="FootnoteText"/>
        <w:jc w:val="both"/>
        <w:rPr>
          <w:rFonts w:ascii="Times New Roman" w:hAnsi="Times New Roman" w:cs="Times New Roman"/>
        </w:rPr>
      </w:pPr>
      <w:r w:rsidRPr="00160081">
        <w:rPr>
          <w:rStyle w:val="FootnoteReference"/>
          <w:rFonts w:ascii="Times New Roman" w:hAnsi="Times New Roman" w:cs="Times New Roman"/>
        </w:rPr>
        <w:footnoteRef/>
      </w:r>
      <w:r w:rsidRPr="00160081">
        <w:rPr>
          <w:rFonts w:ascii="Times New Roman" w:hAnsi="Times New Roman" w:cs="Times New Roman"/>
        </w:rPr>
        <w:t xml:space="preserve"> 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 OJ L 328, 21.12.2018, p. 1–77 </w:t>
      </w:r>
    </w:p>
  </w:footnote>
  <w:footnote w:id="5">
    <w:p w14:paraId="7454C519" w14:textId="4EB88AFB" w:rsidR="7B29F96B" w:rsidRPr="00160081" w:rsidRDefault="7B29F96B" w:rsidP="00160081">
      <w:pPr>
        <w:pStyle w:val="FootnoteText"/>
        <w:jc w:val="both"/>
        <w:rPr>
          <w:rFonts w:ascii="Times New Roman" w:hAnsi="Times New Roman" w:cs="Times New Roman"/>
        </w:rPr>
      </w:pPr>
      <w:r w:rsidRPr="00160081">
        <w:rPr>
          <w:rStyle w:val="FootnoteReference"/>
          <w:rFonts w:ascii="Times New Roman" w:hAnsi="Times New Roman" w:cs="Times New Roman"/>
        </w:rPr>
        <w:footnoteRef/>
      </w:r>
      <w:r w:rsidR="3B7B8968" w:rsidRPr="00160081">
        <w:rPr>
          <w:rFonts w:ascii="Times New Roman" w:hAnsi="Times New Roman" w:cs="Times New Roman"/>
        </w:rPr>
        <w:t xml:space="preserve"> </w:t>
      </w:r>
      <w:hyperlink r:id="rId2" w:history="1">
        <w:r w:rsidR="3B7B8968" w:rsidRPr="00160081">
          <w:rPr>
            <w:rStyle w:val="Hyperlink"/>
            <w:rFonts w:ascii="Times New Roman" w:hAnsi="Times New Roman" w:cs="Times New Roman"/>
          </w:rPr>
          <w:t>https://energy.ec.europa.eu/topics/renewable-energy/bioenergy/voluntary-schemes_en</w:t>
        </w:r>
      </w:hyperlink>
      <w:r w:rsidR="3B7B8968" w:rsidRPr="00160081">
        <w:rPr>
          <w:rFonts w:ascii="Times New Roman" w:hAnsi="Times New Roman" w:cs="Times New Roman"/>
        </w:rPr>
        <w:t xml:space="preserve"> </w:t>
      </w:r>
    </w:p>
  </w:footnote>
  <w:footnote w:id="6">
    <w:p w14:paraId="7EF45851" w14:textId="3FA0DA07" w:rsidR="7B29F96B" w:rsidRPr="00160081" w:rsidRDefault="7B29F96B" w:rsidP="00160081">
      <w:pPr>
        <w:pStyle w:val="FootnoteText"/>
        <w:jc w:val="both"/>
        <w:rPr>
          <w:rFonts w:ascii="Times New Roman" w:hAnsi="Times New Roman" w:cs="Times New Roman"/>
        </w:rPr>
      </w:pPr>
      <w:r w:rsidRPr="00160081">
        <w:rPr>
          <w:rStyle w:val="FootnoteReference"/>
          <w:rFonts w:ascii="Times New Roman" w:hAnsi="Times New Roman" w:cs="Times New Roman"/>
        </w:rPr>
        <w:footnoteRef/>
      </w:r>
      <w:r w:rsidR="3B7B8968" w:rsidRPr="00160081">
        <w:rPr>
          <w:rFonts w:ascii="Times New Roman" w:hAnsi="Times New Roman" w:cs="Times New Roman"/>
        </w:rPr>
        <w:t xml:space="preserve"> Article 4 (5) and Annex V, paragraph 11, last sentence of Commission Implementing Regulation (EU) 2022/996 respectively.</w:t>
      </w:r>
    </w:p>
  </w:footnote>
  <w:footnote w:id="7">
    <w:p w14:paraId="7BDD519B" w14:textId="7AE28BFA" w:rsidR="7B29F96B" w:rsidRPr="00160081" w:rsidRDefault="7B29F96B" w:rsidP="00160081">
      <w:pPr>
        <w:pStyle w:val="FootnoteText"/>
        <w:jc w:val="both"/>
        <w:rPr>
          <w:rFonts w:ascii="Times New Roman" w:hAnsi="Times New Roman" w:cs="Times New Roman"/>
        </w:rPr>
      </w:pPr>
      <w:r w:rsidRPr="00160081">
        <w:rPr>
          <w:rStyle w:val="FootnoteReference"/>
          <w:rFonts w:ascii="Times New Roman" w:hAnsi="Times New Roman" w:cs="Times New Roman"/>
        </w:rPr>
        <w:footnoteRef/>
      </w:r>
      <w:r w:rsidR="3B7B8968" w:rsidRPr="00160081">
        <w:rPr>
          <w:rFonts w:ascii="Times New Roman" w:hAnsi="Times New Roman" w:cs="Times New Roman"/>
        </w:rPr>
        <w:t xml:space="preserve"> Commission Implementing Regulation (EU) 2022/996 of 14 June 2022 on rules to verify sustainability and greenhouse gas emissions saving criteria and low indirect land use change-risk criteria.</w:t>
      </w:r>
    </w:p>
  </w:footnote>
  <w:footnote w:id="8">
    <w:p w14:paraId="0A706CC2" w14:textId="4E29FB69" w:rsidR="7B29F96B" w:rsidRDefault="7B29F96B" w:rsidP="7B29F96B">
      <w:pPr>
        <w:pStyle w:val="FootnoteText"/>
      </w:pPr>
      <w:r w:rsidRPr="7B29F96B">
        <w:rPr>
          <w:rStyle w:val="FootnoteReference"/>
        </w:rPr>
        <w:footnoteRef/>
      </w:r>
      <w:r w:rsidR="3B7B8968">
        <w:t xml:space="preserve">  For more information on complaints please see the section D below.</w:t>
      </w:r>
    </w:p>
  </w:footnote>
  <w:footnote w:id="9">
    <w:p w14:paraId="464BE708" w14:textId="2CE7DE0E" w:rsidR="7B29F96B" w:rsidRDefault="7B29F96B" w:rsidP="7B29F96B">
      <w:pPr>
        <w:pStyle w:val="FootnoteText"/>
      </w:pPr>
      <w:r w:rsidRPr="7B29F96B">
        <w:rPr>
          <w:rStyle w:val="FootnoteReference"/>
        </w:rPr>
        <w:footnoteRef/>
      </w:r>
      <w:r w:rsidR="3B7B8968">
        <w:t xml:space="preserve"> For example SURE, 2BS,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EDF9" w14:textId="77777777" w:rsidR="004D0EBB" w:rsidRPr="004D0EBB" w:rsidRDefault="004D0EBB" w:rsidP="004D0EBB">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D5642" w14:textId="77777777" w:rsidR="004D0EBB" w:rsidRPr="004D0EBB" w:rsidRDefault="004D0EBB" w:rsidP="004D0EB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930AB" w14:textId="77777777" w:rsidR="004D0EBB" w:rsidRPr="004D0EBB" w:rsidRDefault="004D0EBB" w:rsidP="004D0EB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A0EB9" w14:textId="77777777" w:rsidR="00160081" w:rsidRDefault="001600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5421E" w14:textId="77777777" w:rsidR="00160081" w:rsidRDefault="001600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2758B" w14:textId="77777777" w:rsidR="00160081" w:rsidRDefault="00160081">
    <w:pPr>
      <w:pStyle w:val="Header"/>
    </w:pPr>
  </w:p>
</w:hdr>
</file>

<file path=word/intelligence2.xml><?xml version="1.0" encoding="utf-8"?>
<int2:intelligence xmlns:int2="http://schemas.microsoft.com/office/intelligence/2020/intelligence" xmlns:oel="http://schemas.microsoft.com/office/2019/extlst">
  <int2:observations>
    <int2:textHash int2:hashCode="xQy+KnIliT8rxm" int2:id="4rBPIStk">
      <int2:state int2:value="Rejected" int2:type="AugLoop_Text_Critique"/>
    </int2:textHash>
    <int2:textHash int2:hashCode="hN6B5b8f/AaH/i" int2:id="ktxuwjB2">
      <int2:state int2:value="Rejected" int2:type="AugLoop_Text_Critique"/>
    </int2:textHash>
    <int2:bookmark int2:bookmarkName="_Int_O1WAhJzR" int2:invalidationBookmarkName="" int2:hashCode="ke80c0v2OF0nef" int2:id="EXh25NFJ">
      <int2:state int2:value="Rejected" int2:type="AugLoop_Text_Critique"/>
    </int2:bookmark>
    <int2:bookmark int2:bookmarkName="_Int_LzuhOvLl" int2:invalidationBookmarkName="" int2:hashCode="Kt/5U2/GtWN+Yz" int2:id="xUG81Ew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AC6E"/>
    <w:multiLevelType w:val="hybridMultilevel"/>
    <w:tmpl w:val="FFFFFFFF"/>
    <w:lvl w:ilvl="0" w:tplc="B776A1A6">
      <w:start w:val="1"/>
      <w:numFmt w:val="upperLetter"/>
      <w:lvlText w:val="%1."/>
      <w:lvlJc w:val="left"/>
      <w:pPr>
        <w:ind w:left="360" w:hanging="360"/>
      </w:pPr>
      <w:rPr>
        <w:rFonts w:ascii="Calibri" w:hAnsi="Calibri" w:hint="default"/>
      </w:rPr>
    </w:lvl>
    <w:lvl w:ilvl="1" w:tplc="F03E3390">
      <w:start w:val="1"/>
      <w:numFmt w:val="lowerLetter"/>
      <w:lvlText w:val="%2."/>
      <w:lvlJc w:val="left"/>
      <w:pPr>
        <w:ind w:left="1440" w:hanging="360"/>
      </w:pPr>
    </w:lvl>
    <w:lvl w:ilvl="2" w:tplc="714007A0">
      <w:start w:val="1"/>
      <w:numFmt w:val="lowerRoman"/>
      <w:lvlText w:val="%3."/>
      <w:lvlJc w:val="right"/>
      <w:pPr>
        <w:ind w:left="2160" w:hanging="180"/>
      </w:pPr>
    </w:lvl>
    <w:lvl w:ilvl="3" w:tplc="EE1E9A3E">
      <w:start w:val="1"/>
      <w:numFmt w:val="decimal"/>
      <w:lvlText w:val="%4."/>
      <w:lvlJc w:val="left"/>
      <w:pPr>
        <w:ind w:left="2880" w:hanging="360"/>
      </w:pPr>
    </w:lvl>
    <w:lvl w:ilvl="4" w:tplc="D0BE85F4">
      <w:start w:val="1"/>
      <w:numFmt w:val="lowerLetter"/>
      <w:lvlText w:val="%5."/>
      <w:lvlJc w:val="left"/>
      <w:pPr>
        <w:ind w:left="3600" w:hanging="360"/>
      </w:pPr>
    </w:lvl>
    <w:lvl w:ilvl="5" w:tplc="60ECAAEC">
      <w:start w:val="1"/>
      <w:numFmt w:val="lowerRoman"/>
      <w:lvlText w:val="%6."/>
      <w:lvlJc w:val="right"/>
      <w:pPr>
        <w:ind w:left="4320" w:hanging="180"/>
      </w:pPr>
    </w:lvl>
    <w:lvl w:ilvl="6" w:tplc="8D7E89DC">
      <w:start w:val="1"/>
      <w:numFmt w:val="decimal"/>
      <w:lvlText w:val="%7."/>
      <w:lvlJc w:val="left"/>
      <w:pPr>
        <w:ind w:left="5040" w:hanging="360"/>
      </w:pPr>
    </w:lvl>
    <w:lvl w:ilvl="7" w:tplc="337C957E">
      <w:start w:val="1"/>
      <w:numFmt w:val="lowerLetter"/>
      <w:lvlText w:val="%8."/>
      <w:lvlJc w:val="left"/>
      <w:pPr>
        <w:ind w:left="5760" w:hanging="360"/>
      </w:pPr>
    </w:lvl>
    <w:lvl w:ilvl="8" w:tplc="91E6C67A">
      <w:start w:val="1"/>
      <w:numFmt w:val="lowerRoman"/>
      <w:lvlText w:val="%9."/>
      <w:lvlJc w:val="right"/>
      <w:pPr>
        <w:ind w:left="6480" w:hanging="180"/>
      </w:pPr>
    </w:lvl>
  </w:abstractNum>
  <w:abstractNum w:abstractNumId="1" w15:restartNumberingAfterBreak="0">
    <w:nsid w:val="06F5E741"/>
    <w:multiLevelType w:val="hybridMultilevel"/>
    <w:tmpl w:val="FFFFFFFF"/>
    <w:lvl w:ilvl="0" w:tplc="2E5E1900">
      <w:start w:val="2"/>
      <w:numFmt w:val="lowerRoman"/>
      <w:lvlText w:val="%1."/>
      <w:lvlJc w:val="left"/>
      <w:pPr>
        <w:ind w:left="720" w:hanging="360"/>
      </w:pPr>
      <w:rPr>
        <w:rFonts w:ascii="Calibri" w:hAnsi="Calibri" w:hint="default"/>
      </w:rPr>
    </w:lvl>
    <w:lvl w:ilvl="1" w:tplc="84FAE12A">
      <w:start w:val="1"/>
      <w:numFmt w:val="lowerLetter"/>
      <w:lvlText w:val="%2."/>
      <w:lvlJc w:val="left"/>
      <w:pPr>
        <w:ind w:left="1440" w:hanging="360"/>
      </w:pPr>
    </w:lvl>
    <w:lvl w:ilvl="2" w:tplc="C42C57DC">
      <w:start w:val="1"/>
      <w:numFmt w:val="lowerRoman"/>
      <w:lvlText w:val="%3."/>
      <w:lvlJc w:val="right"/>
      <w:pPr>
        <w:ind w:left="2160" w:hanging="180"/>
      </w:pPr>
    </w:lvl>
    <w:lvl w:ilvl="3" w:tplc="2F80A602">
      <w:start w:val="1"/>
      <w:numFmt w:val="decimal"/>
      <w:lvlText w:val="%4."/>
      <w:lvlJc w:val="left"/>
      <w:pPr>
        <w:ind w:left="2880" w:hanging="360"/>
      </w:pPr>
    </w:lvl>
    <w:lvl w:ilvl="4" w:tplc="3594D95A">
      <w:start w:val="1"/>
      <w:numFmt w:val="lowerLetter"/>
      <w:lvlText w:val="%5."/>
      <w:lvlJc w:val="left"/>
      <w:pPr>
        <w:ind w:left="3600" w:hanging="360"/>
      </w:pPr>
    </w:lvl>
    <w:lvl w:ilvl="5" w:tplc="F10283A0">
      <w:start w:val="1"/>
      <w:numFmt w:val="lowerRoman"/>
      <w:lvlText w:val="%6."/>
      <w:lvlJc w:val="right"/>
      <w:pPr>
        <w:ind w:left="4320" w:hanging="180"/>
      </w:pPr>
    </w:lvl>
    <w:lvl w:ilvl="6" w:tplc="1FCC51A4">
      <w:start w:val="1"/>
      <w:numFmt w:val="decimal"/>
      <w:lvlText w:val="%7."/>
      <w:lvlJc w:val="left"/>
      <w:pPr>
        <w:ind w:left="5040" w:hanging="360"/>
      </w:pPr>
    </w:lvl>
    <w:lvl w:ilvl="7" w:tplc="7D38676C">
      <w:start w:val="1"/>
      <w:numFmt w:val="lowerLetter"/>
      <w:lvlText w:val="%8."/>
      <w:lvlJc w:val="left"/>
      <w:pPr>
        <w:ind w:left="5760" w:hanging="360"/>
      </w:pPr>
    </w:lvl>
    <w:lvl w:ilvl="8" w:tplc="FE84D4CE">
      <w:start w:val="1"/>
      <w:numFmt w:val="lowerRoman"/>
      <w:lvlText w:val="%9."/>
      <w:lvlJc w:val="right"/>
      <w:pPr>
        <w:ind w:left="6480" w:hanging="180"/>
      </w:pPr>
    </w:lvl>
  </w:abstractNum>
  <w:abstractNum w:abstractNumId="2" w15:restartNumberingAfterBreak="0">
    <w:nsid w:val="0D9703C6"/>
    <w:multiLevelType w:val="hybridMultilevel"/>
    <w:tmpl w:val="FFFFFFFF"/>
    <w:lvl w:ilvl="0" w:tplc="F260FFBE">
      <w:start w:val="3"/>
      <w:numFmt w:val="lowerRoman"/>
      <w:lvlText w:val="%1."/>
      <w:lvlJc w:val="left"/>
      <w:pPr>
        <w:ind w:left="720" w:hanging="360"/>
      </w:pPr>
      <w:rPr>
        <w:rFonts w:ascii="Calibri" w:hAnsi="Calibri" w:hint="default"/>
      </w:rPr>
    </w:lvl>
    <w:lvl w:ilvl="1" w:tplc="A4781B46">
      <w:start w:val="1"/>
      <w:numFmt w:val="lowerLetter"/>
      <w:lvlText w:val="%2."/>
      <w:lvlJc w:val="left"/>
      <w:pPr>
        <w:ind w:left="1440" w:hanging="360"/>
      </w:pPr>
    </w:lvl>
    <w:lvl w:ilvl="2" w:tplc="B8065C5E">
      <w:start w:val="1"/>
      <w:numFmt w:val="lowerRoman"/>
      <w:lvlText w:val="%3."/>
      <w:lvlJc w:val="right"/>
      <w:pPr>
        <w:ind w:left="2160" w:hanging="180"/>
      </w:pPr>
    </w:lvl>
    <w:lvl w:ilvl="3" w:tplc="DF1848FC">
      <w:start w:val="1"/>
      <w:numFmt w:val="decimal"/>
      <w:lvlText w:val="%4."/>
      <w:lvlJc w:val="left"/>
      <w:pPr>
        <w:ind w:left="2880" w:hanging="360"/>
      </w:pPr>
    </w:lvl>
    <w:lvl w:ilvl="4" w:tplc="7A849D56">
      <w:start w:val="1"/>
      <w:numFmt w:val="lowerLetter"/>
      <w:lvlText w:val="%5."/>
      <w:lvlJc w:val="left"/>
      <w:pPr>
        <w:ind w:left="3600" w:hanging="360"/>
      </w:pPr>
    </w:lvl>
    <w:lvl w:ilvl="5" w:tplc="7CAEAE4C">
      <w:start w:val="1"/>
      <w:numFmt w:val="lowerRoman"/>
      <w:lvlText w:val="%6."/>
      <w:lvlJc w:val="right"/>
      <w:pPr>
        <w:ind w:left="4320" w:hanging="180"/>
      </w:pPr>
    </w:lvl>
    <w:lvl w:ilvl="6" w:tplc="2A067AA0">
      <w:start w:val="1"/>
      <w:numFmt w:val="decimal"/>
      <w:lvlText w:val="%7."/>
      <w:lvlJc w:val="left"/>
      <w:pPr>
        <w:ind w:left="5040" w:hanging="360"/>
      </w:pPr>
    </w:lvl>
    <w:lvl w:ilvl="7" w:tplc="F2F0A0B4">
      <w:start w:val="1"/>
      <w:numFmt w:val="lowerLetter"/>
      <w:lvlText w:val="%8."/>
      <w:lvlJc w:val="left"/>
      <w:pPr>
        <w:ind w:left="5760" w:hanging="360"/>
      </w:pPr>
    </w:lvl>
    <w:lvl w:ilvl="8" w:tplc="B6125EC2">
      <w:start w:val="1"/>
      <w:numFmt w:val="lowerRoman"/>
      <w:lvlText w:val="%9."/>
      <w:lvlJc w:val="right"/>
      <w:pPr>
        <w:ind w:left="6480" w:hanging="180"/>
      </w:pPr>
    </w:lvl>
  </w:abstractNum>
  <w:abstractNum w:abstractNumId="3" w15:restartNumberingAfterBreak="0">
    <w:nsid w:val="1D206250"/>
    <w:multiLevelType w:val="hybridMultilevel"/>
    <w:tmpl w:val="FFFFFFFF"/>
    <w:lvl w:ilvl="0" w:tplc="A2E0F98A">
      <w:start w:val="3"/>
      <w:numFmt w:val="lowerRoman"/>
      <w:lvlText w:val="%1."/>
      <w:lvlJc w:val="right"/>
      <w:pPr>
        <w:ind w:left="720" w:hanging="360"/>
      </w:pPr>
      <w:rPr>
        <w:rFonts w:ascii="Calibri" w:hAnsi="Calibri" w:hint="default"/>
      </w:rPr>
    </w:lvl>
    <w:lvl w:ilvl="1" w:tplc="A86CBCE8">
      <w:start w:val="1"/>
      <w:numFmt w:val="lowerLetter"/>
      <w:lvlText w:val="%2."/>
      <w:lvlJc w:val="left"/>
      <w:pPr>
        <w:ind w:left="1440" w:hanging="360"/>
      </w:pPr>
    </w:lvl>
    <w:lvl w:ilvl="2" w:tplc="8A3EF502">
      <w:start w:val="1"/>
      <w:numFmt w:val="lowerRoman"/>
      <w:lvlText w:val="%3."/>
      <w:lvlJc w:val="right"/>
      <w:pPr>
        <w:ind w:left="2160" w:hanging="180"/>
      </w:pPr>
    </w:lvl>
    <w:lvl w:ilvl="3" w:tplc="01961A1E">
      <w:start w:val="1"/>
      <w:numFmt w:val="decimal"/>
      <w:lvlText w:val="%4."/>
      <w:lvlJc w:val="left"/>
      <w:pPr>
        <w:ind w:left="2880" w:hanging="360"/>
      </w:pPr>
    </w:lvl>
    <w:lvl w:ilvl="4" w:tplc="55CC0C24">
      <w:start w:val="1"/>
      <w:numFmt w:val="lowerLetter"/>
      <w:lvlText w:val="%5."/>
      <w:lvlJc w:val="left"/>
      <w:pPr>
        <w:ind w:left="3600" w:hanging="360"/>
      </w:pPr>
    </w:lvl>
    <w:lvl w:ilvl="5" w:tplc="3808E296">
      <w:start w:val="1"/>
      <w:numFmt w:val="lowerRoman"/>
      <w:lvlText w:val="%6."/>
      <w:lvlJc w:val="right"/>
      <w:pPr>
        <w:ind w:left="4320" w:hanging="180"/>
      </w:pPr>
    </w:lvl>
    <w:lvl w:ilvl="6" w:tplc="2EEC8A50">
      <w:start w:val="1"/>
      <w:numFmt w:val="decimal"/>
      <w:lvlText w:val="%7."/>
      <w:lvlJc w:val="left"/>
      <w:pPr>
        <w:ind w:left="5040" w:hanging="360"/>
      </w:pPr>
    </w:lvl>
    <w:lvl w:ilvl="7" w:tplc="AAF065BA">
      <w:start w:val="1"/>
      <w:numFmt w:val="lowerLetter"/>
      <w:lvlText w:val="%8."/>
      <w:lvlJc w:val="left"/>
      <w:pPr>
        <w:ind w:left="5760" w:hanging="360"/>
      </w:pPr>
    </w:lvl>
    <w:lvl w:ilvl="8" w:tplc="2FD8C6DC">
      <w:start w:val="1"/>
      <w:numFmt w:val="lowerRoman"/>
      <w:lvlText w:val="%9."/>
      <w:lvlJc w:val="right"/>
      <w:pPr>
        <w:ind w:left="6480" w:hanging="180"/>
      </w:pPr>
    </w:lvl>
  </w:abstractNum>
  <w:abstractNum w:abstractNumId="4" w15:restartNumberingAfterBreak="0">
    <w:nsid w:val="1E04D7B6"/>
    <w:multiLevelType w:val="hybridMultilevel"/>
    <w:tmpl w:val="FFFFFFFF"/>
    <w:lvl w:ilvl="0" w:tplc="D1449A6E">
      <w:start w:val="1"/>
      <w:numFmt w:val="lowerRoman"/>
      <w:lvlText w:val="%1."/>
      <w:lvlJc w:val="right"/>
      <w:pPr>
        <w:ind w:left="720" w:hanging="360"/>
      </w:pPr>
      <w:rPr>
        <w:rFonts w:ascii="Calibri" w:hAnsi="Calibri" w:hint="default"/>
      </w:rPr>
    </w:lvl>
    <w:lvl w:ilvl="1" w:tplc="D9A05E3C">
      <w:start w:val="1"/>
      <w:numFmt w:val="lowerLetter"/>
      <w:lvlText w:val="%2."/>
      <w:lvlJc w:val="left"/>
      <w:pPr>
        <w:ind w:left="1440" w:hanging="360"/>
      </w:pPr>
    </w:lvl>
    <w:lvl w:ilvl="2" w:tplc="84FC311A">
      <w:start w:val="1"/>
      <w:numFmt w:val="lowerRoman"/>
      <w:lvlText w:val="%3."/>
      <w:lvlJc w:val="right"/>
      <w:pPr>
        <w:ind w:left="2160" w:hanging="180"/>
      </w:pPr>
    </w:lvl>
    <w:lvl w:ilvl="3" w:tplc="FA484CA4">
      <w:start w:val="1"/>
      <w:numFmt w:val="decimal"/>
      <w:lvlText w:val="%4."/>
      <w:lvlJc w:val="left"/>
      <w:pPr>
        <w:ind w:left="2880" w:hanging="360"/>
      </w:pPr>
    </w:lvl>
    <w:lvl w:ilvl="4" w:tplc="93BC2828">
      <w:start w:val="1"/>
      <w:numFmt w:val="lowerLetter"/>
      <w:lvlText w:val="%5."/>
      <w:lvlJc w:val="left"/>
      <w:pPr>
        <w:ind w:left="3600" w:hanging="360"/>
      </w:pPr>
    </w:lvl>
    <w:lvl w:ilvl="5" w:tplc="CEF2D4A0">
      <w:start w:val="1"/>
      <w:numFmt w:val="lowerRoman"/>
      <w:lvlText w:val="%6."/>
      <w:lvlJc w:val="right"/>
      <w:pPr>
        <w:ind w:left="4320" w:hanging="180"/>
      </w:pPr>
    </w:lvl>
    <w:lvl w:ilvl="6" w:tplc="8C30B3E4">
      <w:start w:val="1"/>
      <w:numFmt w:val="decimal"/>
      <w:lvlText w:val="%7."/>
      <w:lvlJc w:val="left"/>
      <w:pPr>
        <w:ind w:left="5040" w:hanging="360"/>
      </w:pPr>
    </w:lvl>
    <w:lvl w:ilvl="7" w:tplc="BCA205D8">
      <w:start w:val="1"/>
      <w:numFmt w:val="lowerLetter"/>
      <w:lvlText w:val="%8."/>
      <w:lvlJc w:val="left"/>
      <w:pPr>
        <w:ind w:left="5760" w:hanging="360"/>
      </w:pPr>
    </w:lvl>
    <w:lvl w:ilvl="8" w:tplc="9F3EA60A">
      <w:start w:val="1"/>
      <w:numFmt w:val="lowerRoman"/>
      <w:lvlText w:val="%9."/>
      <w:lvlJc w:val="right"/>
      <w:pPr>
        <w:ind w:left="6480" w:hanging="180"/>
      </w:pPr>
    </w:lvl>
  </w:abstractNum>
  <w:abstractNum w:abstractNumId="5" w15:restartNumberingAfterBreak="0">
    <w:nsid w:val="473FB6ED"/>
    <w:multiLevelType w:val="hybridMultilevel"/>
    <w:tmpl w:val="FFFFFFFF"/>
    <w:lvl w:ilvl="0" w:tplc="8DD80D78">
      <w:start w:val="2"/>
      <w:numFmt w:val="lowerRoman"/>
      <w:lvlText w:val="%1."/>
      <w:lvlJc w:val="right"/>
      <w:pPr>
        <w:ind w:left="720" w:hanging="360"/>
      </w:pPr>
      <w:rPr>
        <w:rFonts w:ascii="Calibri" w:hAnsi="Calibri" w:hint="default"/>
      </w:rPr>
    </w:lvl>
    <w:lvl w:ilvl="1" w:tplc="0C1E3328">
      <w:start w:val="1"/>
      <w:numFmt w:val="lowerLetter"/>
      <w:lvlText w:val="%2."/>
      <w:lvlJc w:val="left"/>
      <w:pPr>
        <w:ind w:left="1440" w:hanging="360"/>
      </w:pPr>
    </w:lvl>
    <w:lvl w:ilvl="2" w:tplc="14BCE44C">
      <w:start w:val="1"/>
      <w:numFmt w:val="lowerRoman"/>
      <w:lvlText w:val="%3."/>
      <w:lvlJc w:val="right"/>
      <w:pPr>
        <w:ind w:left="2160" w:hanging="180"/>
      </w:pPr>
    </w:lvl>
    <w:lvl w:ilvl="3" w:tplc="C388EAE2">
      <w:start w:val="1"/>
      <w:numFmt w:val="decimal"/>
      <w:lvlText w:val="%4."/>
      <w:lvlJc w:val="left"/>
      <w:pPr>
        <w:ind w:left="2880" w:hanging="360"/>
      </w:pPr>
    </w:lvl>
    <w:lvl w:ilvl="4" w:tplc="80385E26">
      <w:start w:val="1"/>
      <w:numFmt w:val="lowerLetter"/>
      <w:lvlText w:val="%5."/>
      <w:lvlJc w:val="left"/>
      <w:pPr>
        <w:ind w:left="3600" w:hanging="360"/>
      </w:pPr>
    </w:lvl>
    <w:lvl w:ilvl="5" w:tplc="311E9C7C">
      <w:start w:val="1"/>
      <w:numFmt w:val="lowerRoman"/>
      <w:lvlText w:val="%6."/>
      <w:lvlJc w:val="right"/>
      <w:pPr>
        <w:ind w:left="4320" w:hanging="180"/>
      </w:pPr>
    </w:lvl>
    <w:lvl w:ilvl="6" w:tplc="F070A2A4">
      <w:start w:val="1"/>
      <w:numFmt w:val="decimal"/>
      <w:lvlText w:val="%7."/>
      <w:lvlJc w:val="left"/>
      <w:pPr>
        <w:ind w:left="5040" w:hanging="360"/>
      </w:pPr>
    </w:lvl>
    <w:lvl w:ilvl="7" w:tplc="07C08CCA">
      <w:start w:val="1"/>
      <w:numFmt w:val="lowerLetter"/>
      <w:lvlText w:val="%8."/>
      <w:lvlJc w:val="left"/>
      <w:pPr>
        <w:ind w:left="5760" w:hanging="360"/>
      </w:pPr>
    </w:lvl>
    <w:lvl w:ilvl="8" w:tplc="B3F09FCE">
      <w:start w:val="1"/>
      <w:numFmt w:val="lowerRoman"/>
      <w:lvlText w:val="%9."/>
      <w:lvlJc w:val="right"/>
      <w:pPr>
        <w:ind w:left="6480" w:hanging="180"/>
      </w:pPr>
    </w:lvl>
  </w:abstractNum>
  <w:abstractNum w:abstractNumId="6" w15:restartNumberingAfterBreak="0">
    <w:nsid w:val="481D3DA0"/>
    <w:multiLevelType w:val="hybridMultilevel"/>
    <w:tmpl w:val="FFFFFFFF"/>
    <w:lvl w:ilvl="0" w:tplc="58FAFA28">
      <w:start w:val="3"/>
      <w:numFmt w:val="upperLetter"/>
      <w:lvlText w:val="%1."/>
      <w:lvlJc w:val="left"/>
      <w:pPr>
        <w:ind w:left="360" w:hanging="360"/>
      </w:pPr>
      <w:rPr>
        <w:rFonts w:ascii="Calibri" w:hAnsi="Calibri" w:hint="default"/>
      </w:rPr>
    </w:lvl>
    <w:lvl w:ilvl="1" w:tplc="6C5465EA">
      <w:start w:val="1"/>
      <w:numFmt w:val="lowerLetter"/>
      <w:lvlText w:val="%2."/>
      <w:lvlJc w:val="left"/>
      <w:pPr>
        <w:ind w:left="1440" w:hanging="360"/>
      </w:pPr>
    </w:lvl>
    <w:lvl w:ilvl="2" w:tplc="60561A7E">
      <w:start w:val="1"/>
      <w:numFmt w:val="lowerRoman"/>
      <w:lvlText w:val="%3."/>
      <w:lvlJc w:val="right"/>
      <w:pPr>
        <w:ind w:left="2160" w:hanging="180"/>
      </w:pPr>
    </w:lvl>
    <w:lvl w:ilvl="3" w:tplc="D5B63DC8">
      <w:start w:val="1"/>
      <w:numFmt w:val="decimal"/>
      <w:lvlText w:val="%4."/>
      <w:lvlJc w:val="left"/>
      <w:pPr>
        <w:ind w:left="2880" w:hanging="360"/>
      </w:pPr>
    </w:lvl>
    <w:lvl w:ilvl="4" w:tplc="842E4D14">
      <w:start w:val="1"/>
      <w:numFmt w:val="lowerLetter"/>
      <w:lvlText w:val="%5."/>
      <w:lvlJc w:val="left"/>
      <w:pPr>
        <w:ind w:left="3600" w:hanging="360"/>
      </w:pPr>
    </w:lvl>
    <w:lvl w:ilvl="5" w:tplc="8AA2EA18">
      <w:start w:val="1"/>
      <w:numFmt w:val="lowerRoman"/>
      <w:lvlText w:val="%6."/>
      <w:lvlJc w:val="right"/>
      <w:pPr>
        <w:ind w:left="4320" w:hanging="180"/>
      </w:pPr>
    </w:lvl>
    <w:lvl w:ilvl="6" w:tplc="50C4CAA2">
      <w:start w:val="1"/>
      <w:numFmt w:val="decimal"/>
      <w:lvlText w:val="%7."/>
      <w:lvlJc w:val="left"/>
      <w:pPr>
        <w:ind w:left="5040" w:hanging="360"/>
      </w:pPr>
    </w:lvl>
    <w:lvl w:ilvl="7" w:tplc="5D62F894">
      <w:start w:val="1"/>
      <w:numFmt w:val="lowerLetter"/>
      <w:lvlText w:val="%8."/>
      <w:lvlJc w:val="left"/>
      <w:pPr>
        <w:ind w:left="5760" w:hanging="360"/>
      </w:pPr>
    </w:lvl>
    <w:lvl w:ilvl="8" w:tplc="057A6306">
      <w:start w:val="1"/>
      <w:numFmt w:val="lowerRoman"/>
      <w:lvlText w:val="%9."/>
      <w:lvlJc w:val="right"/>
      <w:pPr>
        <w:ind w:left="6480" w:hanging="180"/>
      </w:pPr>
    </w:lvl>
  </w:abstractNum>
  <w:abstractNum w:abstractNumId="7" w15:restartNumberingAfterBreak="0">
    <w:nsid w:val="53FEDE2E"/>
    <w:multiLevelType w:val="hybridMultilevel"/>
    <w:tmpl w:val="FFFFFFFF"/>
    <w:lvl w:ilvl="0" w:tplc="01602A98">
      <w:start w:val="1"/>
      <w:numFmt w:val="lowerRoman"/>
      <w:lvlText w:val="%1."/>
      <w:lvlJc w:val="left"/>
      <w:pPr>
        <w:ind w:left="720" w:hanging="360"/>
      </w:pPr>
      <w:rPr>
        <w:rFonts w:ascii="Calibri" w:hAnsi="Calibri" w:hint="default"/>
      </w:rPr>
    </w:lvl>
    <w:lvl w:ilvl="1" w:tplc="708C1E7C">
      <w:start w:val="1"/>
      <w:numFmt w:val="lowerLetter"/>
      <w:lvlText w:val="%2."/>
      <w:lvlJc w:val="left"/>
      <w:pPr>
        <w:ind w:left="1440" w:hanging="360"/>
      </w:pPr>
    </w:lvl>
    <w:lvl w:ilvl="2" w:tplc="ECC6EA6A">
      <w:start w:val="1"/>
      <w:numFmt w:val="lowerRoman"/>
      <w:lvlText w:val="%3."/>
      <w:lvlJc w:val="right"/>
      <w:pPr>
        <w:ind w:left="2160" w:hanging="180"/>
      </w:pPr>
    </w:lvl>
    <w:lvl w:ilvl="3" w:tplc="8BA0236A">
      <w:start w:val="1"/>
      <w:numFmt w:val="decimal"/>
      <w:lvlText w:val="%4."/>
      <w:lvlJc w:val="left"/>
      <w:pPr>
        <w:ind w:left="2880" w:hanging="360"/>
      </w:pPr>
    </w:lvl>
    <w:lvl w:ilvl="4" w:tplc="093CB75A">
      <w:start w:val="1"/>
      <w:numFmt w:val="lowerLetter"/>
      <w:lvlText w:val="%5."/>
      <w:lvlJc w:val="left"/>
      <w:pPr>
        <w:ind w:left="3600" w:hanging="360"/>
      </w:pPr>
    </w:lvl>
    <w:lvl w:ilvl="5" w:tplc="988A5DD4">
      <w:start w:val="1"/>
      <w:numFmt w:val="lowerRoman"/>
      <w:lvlText w:val="%6."/>
      <w:lvlJc w:val="right"/>
      <w:pPr>
        <w:ind w:left="4320" w:hanging="180"/>
      </w:pPr>
    </w:lvl>
    <w:lvl w:ilvl="6" w:tplc="FCBECB86">
      <w:start w:val="1"/>
      <w:numFmt w:val="decimal"/>
      <w:lvlText w:val="%7."/>
      <w:lvlJc w:val="left"/>
      <w:pPr>
        <w:ind w:left="5040" w:hanging="360"/>
      </w:pPr>
    </w:lvl>
    <w:lvl w:ilvl="7" w:tplc="549C6FCC">
      <w:start w:val="1"/>
      <w:numFmt w:val="lowerLetter"/>
      <w:lvlText w:val="%8."/>
      <w:lvlJc w:val="left"/>
      <w:pPr>
        <w:ind w:left="5760" w:hanging="360"/>
      </w:pPr>
    </w:lvl>
    <w:lvl w:ilvl="8" w:tplc="84147F6C">
      <w:start w:val="1"/>
      <w:numFmt w:val="lowerRoman"/>
      <w:lvlText w:val="%9."/>
      <w:lvlJc w:val="right"/>
      <w:pPr>
        <w:ind w:left="6480" w:hanging="180"/>
      </w:pPr>
    </w:lvl>
  </w:abstractNum>
  <w:abstractNum w:abstractNumId="8" w15:restartNumberingAfterBreak="0">
    <w:nsid w:val="635922B3"/>
    <w:multiLevelType w:val="hybridMultilevel"/>
    <w:tmpl w:val="8DB60B08"/>
    <w:lvl w:ilvl="0" w:tplc="EED89E8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7D84C4D"/>
    <w:multiLevelType w:val="hybridMultilevel"/>
    <w:tmpl w:val="FFFFFFFF"/>
    <w:lvl w:ilvl="0" w:tplc="59825FB6">
      <w:start w:val="2"/>
      <w:numFmt w:val="upperLetter"/>
      <w:lvlText w:val="%1."/>
      <w:lvlJc w:val="left"/>
      <w:pPr>
        <w:ind w:left="360" w:hanging="360"/>
      </w:pPr>
      <w:rPr>
        <w:rFonts w:ascii="Calibri" w:hAnsi="Calibri" w:hint="default"/>
      </w:rPr>
    </w:lvl>
    <w:lvl w:ilvl="1" w:tplc="519C3EFE">
      <w:start w:val="1"/>
      <w:numFmt w:val="lowerLetter"/>
      <w:lvlText w:val="%2."/>
      <w:lvlJc w:val="left"/>
      <w:pPr>
        <w:ind w:left="1440" w:hanging="360"/>
      </w:pPr>
    </w:lvl>
    <w:lvl w:ilvl="2" w:tplc="27369766">
      <w:start w:val="1"/>
      <w:numFmt w:val="lowerRoman"/>
      <w:lvlText w:val="%3."/>
      <w:lvlJc w:val="right"/>
      <w:pPr>
        <w:ind w:left="2160" w:hanging="180"/>
      </w:pPr>
    </w:lvl>
    <w:lvl w:ilvl="3" w:tplc="959E4AD0">
      <w:start w:val="1"/>
      <w:numFmt w:val="decimal"/>
      <w:lvlText w:val="%4."/>
      <w:lvlJc w:val="left"/>
      <w:pPr>
        <w:ind w:left="2880" w:hanging="360"/>
      </w:pPr>
    </w:lvl>
    <w:lvl w:ilvl="4" w:tplc="A21454E0">
      <w:start w:val="1"/>
      <w:numFmt w:val="lowerLetter"/>
      <w:lvlText w:val="%5."/>
      <w:lvlJc w:val="left"/>
      <w:pPr>
        <w:ind w:left="3600" w:hanging="360"/>
      </w:pPr>
    </w:lvl>
    <w:lvl w:ilvl="5" w:tplc="903251DE">
      <w:start w:val="1"/>
      <w:numFmt w:val="lowerRoman"/>
      <w:lvlText w:val="%6."/>
      <w:lvlJc w:val="right"/>
      <w:pPr>
        <w:ind w:left="4320" w:hanging="180"/>
      </w:pPr>
    </w:lvl>
    <w:lvl w:ilvl="6" w:tplc="48962528">
      <w:start w:val="1"/>
      <w:numFmt w:val="decimal"/>
      <w:lvlText w:val="%7."/>
      <w:lvlJc w:val="left"/>
      <w:pPr>
        <w:ind w:left="5040" w:hanging="360"/>
      </w:pPr>
    </w:lvl>
    <w:lvl w:ilvl="7" w:tplc="B3542DCE">
      <w:start w:val="1"/>
      <w:numFmt w:val="lowerLetter"/>
      <w:lvlText w:val="%8."/>
      <w:lvlJc w:val="left"/>
      <w:pPr>
        <w:ind w:left="5760" w:hanging="360"/>
      </w:pPr>
    </w:lvl>
    <w:lvl w:ilvl="8" w:tplc="A0E4C9EE">
      <w:start w:val="1"/>
      <w:numFmt w:val="lowerRoman"/>
      <w:lvlText w:val="%9."/>
      <w:lvlJc w:val="right"/>
      <w:pPr>
        <w:ind w:left="6480" w:hanging="180"/>
      </w:pPr>
    </w:lvl>
  </w:abstractNum>
  <w:abstractNum w:abstractNumId="10" w15:restartNumberingAfterBreak="0">
    <w:nsid w:val="753D809E"/>
    <w:multiLevelType w:val="hybridMultilevel"/>
    <w:tmpl w:val="FFFFFFFF"/>
    <w:lvl w:ilvl="0" w:tplc="2A067EB8">
      <w:start w:val="4"/>
      <w:numFmt w:val="upperLetter"/>
      <w:lvlText w:val="%1."/>
      <w:lvlJc w:val="left"/>
      <w:pPr>
        <w:ind w:left="360" w:hanging="360"/>
      </w:pPr>
      <w:rPr>
        <w:rFonts w:ascii="Calibri" w:hAnsi="Calibri" w:hint="default"/>
      </w:rPr>
    </w:lvl>
    <w:lvl w:ilvl="1" w:tplc="E0B4E146">
      <w:start w:val="1"/>
      <w:numFmt w:val="lowerLetter"/>
      <w:lvlText w:val="%2."/>
      <w:lvlJc w:val="left"/>
      <w:pPr>
        <w:ind w:left="1440" w:hanging="360"/>
      </w:pPr>
    </w:lvl>
    <w:lvl w:ilvl="2" w:tplc="BBDEE280">
      <w:start w:val="1"/>
      <w:numFmt w:val="lowerRoman"/>
      <w:lvlText w:val="%3."/>
      <w:lvlJc w:val="right"/>
      <w:pPr>
        <w:ind w:left="2160" w:hanging="180"/>
      </w:pPr>
    </w:lvl>
    <w:lvl w:ilvl="3" w:tplc="FB2C893C">
      <w:start w:val="1"/>
      <w:numFmt w:val="decimal"/>
      <w:lvlText w:val="%4."/>
      <w:lvlJc w:val="left"/>
      <w:pPr>
        <w:ind w:left="2880" w:hanging="360"/>
      </w:pPr>
    </w:lvl>
    <w:lvl w:ilvl="4" w:tplc="4C8CFB18">
      <w:start w:val="1"/>
      <w:numFmt w:val="lowerLetter"/>
      <w:lvlText w:val="%5."/>
      <w:lvlJc w:val="left"/>
      <w:pPr>
        <w:ind w:left="3600" w:hanging="360"/>
      </w:pPr>
    </w:lvl>
    <w:lvl w:ilvl="5" w:tplc="64DCC868">
      <w:start w:val="1"/>
      <w:numFmt w:val="lowerRoman"/>
      <w:lvlText w:val="%6."/>
      <w:lvlJc w:val="right"/>
      <w:pPr>
        <w:ind w:left="4320" w:hanging="180"/>
      </w:pPr>
    </w:lvl>
    <w:lvl w:ilvl="6" w:tplc="F0BC0A42">
      <w:start w:val="1"/>
      <w:numFmt w:val="decimal"/>
      <w:lvlText w:val="%7."/>
      <w:lvlJc w:val="left"/>
      <w:pPr>
        <w:ind w:left="5040" w:hanging="360"/>
      </w:pPr>
    </w:lvl>
    <w:lvl w:ilvl="7" w:tplc="EEBC388E">
      <w:start w:val="1"/>
      <w:numFmt w:val="lowerLetter"/>
      <w:lvlText w:val="%8."/>
      <w:lvlJc w:val="left"/>
      <w:pPr>
        <w:ind w:left="5760" w:hanging="360"/>
      </w:pPr>
    </w:lvl>
    <w:lvl w:ilvl="8" w:tplc="036C888C">
      <w:start w:val="1"/>
      <w:numFmt w:val="lowerRoman"/>
      <w:lvlText w:val="%9."/>
      <w:lvlJc w:val="right"/>
      <w:pPr>
        <w:ind w:left="6480" w:hanging="180"/>
      </w:pPr>
    </w:lvl>
  </w:abstractNum>
  <w:num w:numId="1">
    <w:abstractNumId w:val="10"/>
  </w:num>
  <w:num w:numId="2">
    <w:abstractNumId w:val="3"/>
  </w:num>
  <w:num w:numId="3">
    <w:abstractNumId w:val="5"/>
  </w:num>
  <w:num w:numId="4">
    <w:abstractNumId w:val="4"/>
  </w:num>
  <w:num w:numId="5">
    <w:abstractNumId w:val="6"/>
  </w:num>
  <w:num w:numId="6">
    <w:abstractNumId w:val="2"/>
  </w:num>
  <w:num w:numId="7">
    <w:abstractNumId w:val="1"/>
  </w:num>
  <w:num w:numId="8">
    <w:abstractNumId w:val="7"/>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C8EA2C66-2B49-45F8-BF11-411C5D6B9196"/>
    <w:docVar w:name="LW_COVERPAGE_TYPE" w:val="1"/>
    <w:docVar w:name="LW_CROSSREFERENCE" w:val="&lt;UNUSED&gt;"/>
    <w:docVar w:name="LW_DocType" w:val="NORMAL"/>
    <w:docVar w:name="LW_EMISSION" w:val="11.9.2024"/>
    <w:docVar w:name="LW_EMISSION_ISODATE" w:val="2024-09-11"/>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State of the Energy Union Report 2024 _x000d__x000d__x000d__x000b__x000d__x000d__x000d__x000b_(pursuant to Regulation (EU) 2018/1999 on the Governance of the Energy Union and Climate Action)"/>
    <w:docVar w:name="LW_PART_NBR" w:val="1"/>
    <w:docVar w:name="LW_PART_NBR_TOTAL" w:val="1"/>
    <w:docVar w:name="LW_REF.INST.NEW" w:val="COM"/>
    <w:docVar w:name="LW_REF.INST.NEW_ADOPTED" w:val="final"/>
    <w:docVar w:name="LW_REF.INST.NEW_TEXT" w:val="(2024) 40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THE COUNCIL, THE EUROPEAN ECONOMIC AND SOCIAL COMMITTEE AND THE COMMITTEE OF THE REGIONS"/>
    <w:docVar w:name="LwApiVersions" w:val="LW4CoDe 1.24.5.0; LW 9.0, Build 20240221"/>
  </w:docVars>
  <w:rsids>
    <w:rsidRoot w:val="4C7B3C89"/>
    <w:rsid w:val="00160081"/>
    <w:rsid w:val="001A1F9E"/>
    <w:rsid w:val="00212B3D"/>
    <w:rsid w:val="00261492"/>
    <w:rsid w:val="00297629"/>
    <w:rsid w:val="002C7389"/>
    <w:rsid w:val="002CB749"/>
    <w:rsid w:val="002F0951"/>
    <w:rsid w:val="00325291"/>
    <w:rsid w:val="003B1AA5"/>
    <w:rsid w:val="004065BD"/>
    <w:rsid w:val="004C6637"/>
    <w:rsid w:val="004D0EBB"/>
    <w:rsid w:val="005261EA"/>
    <w:rsid w:val="00533767"/>
    <w:rsid w:val="005B2544"/>
    <w:rsid w:val="005D5751"/>
    <w:rsid w:val="005E6523"/>
    <w:rsid w:val="00617810"/>
    <w:rsid w:val="00627647"/>
    <w:rsid w:val="007409AB"/>
    <w:rsid w:val="007919A6"/>
    <w:rsid w:val="00793E10"/>
    <w:rsid w:val="007F52C3"/>
    <w:rsid w:val="007FE75E"/>
    <w:rsid w:val="008F45DF"/>
    <w:rsid w:val="00954EBB"/>
    <w:rsid w:val="00A87B65"/>
    <w:rsid w:val="00B50A26"/>
    <w:rsid w:val="00B63466"/>
    <w:rsid w:val="00BB5474"/>
    <w:rsid w:val="00C77970"/>
    <w:rsid w:val="00C93D13"/>
    <w:rsid w:val="00CA8123"/>
    <w:rsid w:val="00CB1A27"/>
    <w:rsid w:val="00DE598F"/>
    <w:rsid w:val="00E90FC6"/>
    <w:rsid w:val="00EB4F35"/>
    <w:rsid w:val="00F2614D"/>
    <w:rsid w:val="00F27828"/>
    <w:rsid w:val="00F27D17"/>
    <w:rsid w:val="00F522A7"/>
    <w:rsid w:val="00F874FC"/>
    <w:rsid w:val="014FBE61"/>
    <w:rsid w:val="020608E1"/>
    <w:rsid w:val="021913AF"/>
    <w:rsid w:val="0264CAB3"/>
    <w:rsid w:val="029A7D0E"/>
    <w:rsid w:val="032931E6"/>
    <w:rsid w:val="03328304"/>
    <w:rsid w:val="0421EA67"/>
    <w:rsid w:val="04580051"/>
    <w:rsid w:val="04D257EE"/>
    <w:rsid w:val="058A0C95"/>
    <w:rsid w:val="05E7CC91"/>
    <w:rsid w:val="061162FB"/>
    <w:rsid w:val="06B8F8CE"/>
    <w:rsid w:val="0722EC6A"/>
    <w:rsid w:val="07B7C44A"/>
    <w:rsid w:val="082B7C0D"/>
    <w:rsid w:val="0915B95E"/>
    <w:rsid w:val="0943C19B"/>
    <w:rsid w:val="0A088952"/>
    <w:rsid w:val="0A555F84"/>
    <w:rsid w:val="0A7E0AC1"/>
    <w:rsid w:val="0A9301C0"/>
    <w:rsid w:val="0AD2EE1D"/>
    <w:rsid w:val="0AF38166"/>
    <w:rsid w:val="0B8E0ABF"/>
    <w:rsid w:val="0BAED529"/>
    <w:rsid w:val="0BFB95F7"/>
    <w:rsid w:val="0C235D4E"/>
    <w:rsid w:val="0CD23E9B"/>
    <w:rsid w:val="0D4CE27A"/>
    <w:rsid w:val="0D9B3C32"/>
    <w:rsid w:val="0DA8EF81"/>
    <w:rsid w:val="0E1C6CBF"/>
    <w:rsid w:val="0E27A225"/>
    <w:rsid w:val="0EFBA3C4"/>
    <w:rsid w:val="0FEB38A4"/>
    <w:rsid w:val="10161E7B"/>
    <w:rsid w:val="112B2FF0"/>
    <w:rsid w:val="116C4E29"/>
    <w:rsid w:val="12344EA6"/>
    <w:rsid w:val="126C2E0F"/>
    <w:rsid w:val="12973020"/>
    <w:rsid w:val="130CF76E"/>
    <w:rsid w:val="1350D14F"/>
    <w:rsid w:val="13629375"/>
    <w:rsid w:val="13AE4D7B"/>
    <w:rsid w:val="13BA37AE"/>
    <w:rsid w:val="13CF4637"/>
    <w:rsid w:val="160115D3"/>
    <w:rsid w:val="161733E2"/>
    <w:rsid w:val="165A5017"/>
    <w:rsid w:val="168BACFA"/>
    <w:rsid w:val="169C3322"/>
    <w:rsid w:val="16FEAD56"/>
    <w:rsid w:val="1801CA27"/>
    <w:rsid w:val="19294E44"/>
    <w:rsid w:val="1A33F80C"/>
    <w:rsid w:val="1AAB5308"/>
    <w:rsid w:val="1ABECD65"/>
    <w:rsid w:val="1B1172DF"/>
    <w:rsid w:val="1BD3B282"/>
    <w:rsid w:val="1C1A7DF8"/>
    <w:rsid w:val="1D4639A4"/>
    <w:rsid w:val="1D655AC9"/>
    <w:rsid w:val="1DA4AC72"/>
    <w:rsid w:val="1DCA64A2"/>
    <w:rsid w:val="1DED6A82"/>
    <w:rsid w:val="1E7F00DA"/>
    <w:rsid w:val="1EC741BC"/>
    <w:rsid w:val="1ECFB777"/>
    <w:rsid w:val="1EE8AEA0"/>
    <w:rsid w:val="1EF70AC8"/>
    <w:rsid w:val="1FEBBA59"/>
    <w:rsid w:val="20FCB088"/>
    <w:rsid w:val="21588F2F"/>
    <w:rsid w:val="216AB090"/>
    <w:rsid w:val="217BEAE8"/>
    <w:rsid w:val="2282C3CC"/>
    <w:rsid w:val="22E16A09"/>
    <w:rsid w:val="2335CD0E"/>
    <w:rsid w:val="246E08D2"/>
    <w:rsid w:val="250BA751"/>
    <w:rsid w:val="263069F0"/>
    <w:rsid w:val="26E6361F"/>
    <w:rsid w:val="272B7923"/>
    <w:rsid w:val="272BB3C7"/>
    <w:rsid w:val="2799A1A4"/>
    <w:rsid w:val="27B82818"/>
    <w:rsid w:val="28126716"/>
    <w:rsid w:val="2845E9E8"/>
    <w:rsid w:val="286449D9"/>
    <w:rsid w:val="288AA6D3"/>
    <w:rsid w:val="28A5975E"/>
    <w:rsid w:val="28BFD9CA"/>
    <w:rsid w:val="28C55CCB"/>
    <w:rsid w:val="28D05AD0"/>
    <w:rsid w:val="28F4E01F"/>
    <w:rsid w:val="29F37B35"/>
    <w:rsid w:val="2A16200B"/>
    <w:rsid w:val="2A1BE535"/>
    <w:rsid w:val="2ADDB233"/>
    <w:rsid w:val="2AE9A963"/>
    <w:rsid w:val="2B5CA25A"/>
    <w:rsid w:val="2BE2701E"/>
    <w:rsid w:val="2BF9B6CB"/>
    <w:rsid w:val="2D25E888"/>
    <w:rsid w:val="2D619D15"/>
    <w:rsid w:val="2D6B5CB9"/>
    <w:rsid w:val="2DD70455"/>
    <w:rsid w:val="2E0530AA"/>
    <w:rsid w:val="2E9A2040"/>
    <w:rsid w:val="2EFD18B5"/>
    <w:rsid w:val="2F5472B6"/>
    <w:rsid w:val="30CF67A5"/>
    <w:rsid w:val="30DEE01F"/>
    <w:rsid w:val="3119F8D5"/>
    <w:rsid w:val="31C99BCC"/>
    <w:rsid w:val="3217B2D9"/>
    <w:rsid w:val="3289FB3F"/>
    <w:rsid w:val="337FA7D5"/>
    <w:rsid w:val="33C6A67D"/>
    <w:rsid w:val="3580807E"/>
    <w:rsid w:val="35AEC787"/>
    <w:rsid w:val="35F1693B"/>
    <w:rsid w:val="37D39D38"/>
    <w:rsid w:val="389097FC"/>
    <w:rsid w:val="38CD6211"/>
    <w:rsid w:val="3914481B"/>
    <w:rsid w:val="393249BB"/>
    <w:rsid w:val="39559FCE"/>
    <w:rsid w:val="396B9E66"/>
    <w:rsid w:val="3A207BEC"/>
    <w:rsid w:val="3A333E1D"/>
    <w:rsid w:val="3AC281F6"/>
    <w:rsid w:val="3B326A07"/>
    <w:rsid w:val="3B668313"/>
    <w:rsid w:val="3B6FD6B7"/>
    <w:rsid w:val="3B7B8968"/>
    <w:rsid w:val="3C5B135C"/>
    <w:rsid w:val="3D2163C3"/>
    <w:rsid w:val="3D998326"/>
    <w:rsid w:val="3DFE622B"/>
    <w:rsid w:val="3E46B1EF"/>
    <w:rsid w:val="3E4B1137"/>
    <w:rsid w:val="3EE09A9A"/>
    <w:rsid w:val="3F083EBA"/>
    <w:rsid w:val="3F0FCB0C"/>
    <w:rsid w:val="3F11192A"/>
    <w:rsid w:val="3F8E7162"/>
    <w:rsid w:val="3FCC4BFD"/>
    <w:rsid w:val="406108AC"/>
    <w:rsid w:val="4062B8DA"/>
    <w:rsid w:val="40BBED7C"/>
    <w:rsid w:val="4183EAEA"/>
    <w:rsid w:val="41A1D952"/>
    <w:rsid w:val="42A573F7"/>
    <w:rsid w:val="43AF39B6"/>
    <w:rsid w:val="43CE3E2A"/>
    <w:rsid w:val="4405CA7B"/>
    <w:rsid w:val="44359BAA"/>
    <w:rsid w:val="44949EF8"/>
    <w:rsid w:val="455E1E70"/>
    <w:rsid w:val="45FE7041"/>
    <w:rsid w:val="46C581A1"/>
    <w:rsid w:val="46EDC506"/>
    <w:rsid w:val="46FB71EE"/>
    <w:rsid w:val="47092156"/>
    <w:rsid w:val="4742BAB7"/>
    <w:rsid w:val="4837EB82"/>
    <w:rsid w:val="497E64BC"/>
    <w:rsid w:val="4997881C"/>
    <w:rsid w:val="49CE5DA9"/>
    <w:rsid w:val="49F62780"/>
    <w:rsid w:val="4A209B58"/>
    <w:rsid w:val="4B35CDC5"/>
    <w:rsid w:val="4B92E389"/>
    <w:rsid w:val="4BA839B6"/>
    <w:rsid w:val="4C0AC76E"/>
    <w:rsid w:val="4C176A35"/>
    <w:rsid w:val="4C7B3C89"/>
    <w:rsid w:val="4C973C48"/>
    <w:rsid w:val="4CB981F8"/>
    <w:rsid w:val="4CD75E96"/>
    <w:rsid w:val="4CF99C79"/>
    <w:rsid w:val="4E05A635"/>
    <w:rsid w:val="4E191676"/>
    <w:rsid w:val="4ED4E549"/>
    <w:rsid w:val="4EF99411"/>
    <w:rsid w:val="4F6B55B2"/>
    <w:rsid w:val="506973D5"/>
    <w:rsid w:val="508EEA1C"/>
    <w:rsid w:val="516C846C"/>
    <w:rsid w:val="51C8B0A1"/>
    <w:rsid w:val="523BA116"/>
    <w:rsid w:val="528D3DEB"/>
    <w:rsid w:val="534A14E0"/>
    <w:rsid w:val="5362A2C8"/>
    <w:rsid w:val="538AC8ED"/>
    <w:rsid w:val="542B98FF"/>
    <w:rsid w:val="54476421"/>
    <w:rsid w:val="5544E673"/>
    <w:rsid w:val="55878570"/>
    <w:rsid w:val="56008F69"/>
    <w:rsid w:val="56D98778"/>
    <w:rsid w:val="56E07BFC"/>
    <w:rsid w:val="577FEA18"/>
    <w:rsid w:val="57FDA646"/>
    <w:rsid w:val="58494E71"/>
    <w:rsid w:val="5884E5B2"/>
    <w:rsid w:val="590AE00C"/>
    <w:rsid w:val="596B8DF4"/>
    <w:rsid w:val="5A1D8135"/>
    <w:rsid w:val="5A5DE92E"/>
    <w:rsid w:val="5B2C2BF1"/>
    <w:rsid w:val="5B5609BD"/>
    <w:rsid w:val="5B59FA04"/>
    <w:rsid w:val="5B96B8E5"/>
    <w:rsid w:val="5C41C62B"/>
    <w:rsid w:val="5C844BB1"/>
    <w:rsid w:val="5CB27EAC"/>
    <w:rsid w:val="5CC09459"/>
    <w:rsid w:val="5D22B939"/>
    <w:rsid w:val="5F1B7CC0"/>
    <w:rsid w:val="5F5CC22C"/>
    <w:rsid w:val="5FAB892C"/>
    <w:rsid w:val="60213ED4"/>
    <w:rsid w:val="605B0BED"/>
    <w:rsid w:val="60C38111"/>
    <w:rsid w:val="60C669DA"/>
    <w:rsid w:val="61299FBF"/>
    <w:rsid w:val="6148973C"/>
    <w:rsid w:val="616E17DA"/>
    <w:rsid w:val="618ED7EF"/>
    <w:rsid w:val="619D2B60"/>
    <w:rsid w:val="6230BCF7"/>
    <w:rsid w:val="62893C1A"/>
    <w:rsid w:val="630C85E6"/>
    <w:rsid w:val="631EEDCC"/>
    <w:rsid w:val="6357BD11"/>
    <w:rsid w:val="63C52A9C"/>
    <w:rsid w:val="6440E1DD"/>
    <w:rsid w:val="644E750D"/>
    <w:rsid w:val="645E2335"/>
    <w:rsid w:val="64956D4E"/>
    <w:rsid w:val="64CD75E5"/>
    <w:rsid w:val="65592FFA"/>
    <w:rsid w:val="655E7BC5"/>
    <w:rsid w:val="65C220AA"/>
    <w:rsid w:val="65F3D6DF"/>
    <w:rsid w:val="665E072C"/>
    <w:rsid w:val="66AE1ECC"/>
    <w:rsid w:val="66D69D34"/>
    <w:rsid w:val="67D5A19F"/>
    <w:rsid w:val="683E915D"/>
    <w:rsid w:val="68C81C06"/>
    <w:rsid w:val="69910226"/>
    <w:rsid w:val="69EE1331"/>
    <w:rsid w:val="6ACDAC88"/>
    <w:rsid w:val="6B65E6EA"/>
    <w:rsid w:val="6B86BEF5"/>
    <w:rsid w:val="6C59F5DE"/>
    <w:rsid w:val="6C5D4E37"/>
    <w:rsid w:val="6CC15E71"/>
    <w:rsid w:val="6CD81CE8"/>
    <w:rsid w:val="6D225690"/>
    <w:rsid w:val="6DFEA253"/>
    <w:rsid w:val="6E5E045E"/>
    <w:rsid w:val="6EB56A55"/>
    <w:rsid w:val="7086B715"/>
    <w:rsid w:val="708E9A30"/>
    <w:rsid w:val="70BAC0C2"/>
    <w:rsid w:val="70CF1680"/>
    <w:rsid w:val="70DD917F"/>
    <w:rsid w:val="70F97D42"/>
    <w:rsid w:val="718877E0"/>
    <w:rsid w:val="73AF4B12"/>
    <w:rsid w:val="73B49D88"/>
    <w:rsid w:val="73BB8AD7"/>
    <w:rsid w:val="73E43FA4"/>
    <w:rsid w:val="73FB6F9D"/>
    <w:rsid w:val="743FFDBA"/>
    <w:rsid w:val="746BF20E"/>
    <w:rsid w:val="750B9DE1"/>
    <w:rsid w:val="75682E14"/>
    <w:rsid w:val="75892662"/>
    <w:rsid w:val="75E8AF87"/>
    <w:rsid w:val="75F3FE52"/>
    <w:rsid w:val="7622243B"/>
    <w:rsid w:val="76A9FFC1"/>
    <w:rsid w:val="76F32B5A"/>
    <w:rsid w:val="775DFB11"/>
    <w:rsid w:val="776B9B0C"/>
    <w:rsid w:val="77A9DDD5"/>
    <w:rsid w:val="77AE0D60"/>
    <w:rsid w:val="77D38F11"/>
    <w:rsid w:val="78283E80"/>
    <w:rsid w:val="783436F7"/>
    <w:rsid w:val="78D758F0"/>
    <w:rsid w:val="78E76F69"/>
    <w:rsid w:val="79AA63A2"/>
    <w:rsid w:val="7A0BB893"/>
    <w:rsid w:val="7A8DE6F5"/>
    <w:rsid w:val="7A9542E3"/>
    <w:rsid w:val="7B29F96B"/>
    <w:rsid w:val="7B2EBE49"/>
    <w:rsid w:val="7B3FB86F"/>
    <w:rsid w:val="7B43CE40"/>
    <w:rsid w:val="7C38ADED"/>
    <w:rsid w:val="7C7BCDC8"/>
    <w:rsid w:val="7D2069D3"/>
    <w:rsid w:val="7E0D2F94"/>
    <w:rsid w:val="7E48BE9F"/>
    <w:rsid w:val="7E5AE707"/>
    <w:rsid w:val="7E755455"/>
    <w:rsid w:val="7EE94CCA"/>
    <w:rsid w:val="7FE26C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7B3C89"/>
  <w15:chartTrackingRefBased/>
  <w15:docId w15:val="{D0DB2108-0105-4563-A54C-E9940BC7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27D17"/>
    <w:pPr>
      <w:spacing w:after="0" w:line="240" w:lineRule="auto"/>
    </w:pPr>
  </w:style>
  <w:style w:type="paragraph" w:styleId="CommentSubject">
    <w:name w:val="annotation subject"/>
    <w:basedOn w:val="CommentText"/>
    <w:next w:val="CommentText"/>
    <w:link w:val="CommentSubjectChar"/>
    <w:uiPriority w:val="99"/>
    <w:semiHidden/>
    <w:unhideWhenUsed/>
    <w:rsid w:val="007409AB"/>
    <w:rPr>
      <w:b/>
      <w:bCs/>
    </w:rPr>
  </w:style>
  <w:style w:type="character" w:customStyle="1" w:styleId="CommentSubjectChar">
    <w:name w:val="Comment Subject Char"/>
    <w:basedOn w:val="CommentTextChar"/>
    <w:link w:val="CommentSubject"/>
    <w:uiPriority w:val="99"/>
    <w:semiHidden/>
    <w:rsid w:val="007409AB"/>
    <w:rPr>
      <w:b/>
      <w:bCs/>
      <w:sz w:val="20"/>
      <w:szCs w:val="20"/>
    </w:rPr>
  </w:style>
  <w:style w:type="paragraph" w:styleId="Header">
    <w:name w:val="header"/>
    <w:basedOn w:val="Normal"/>
    <w:link w:val="HeaderChar"/>
    <w:uiPriority w:val="99"/>
    <w:unhideWhenUsed/>
    <w:rsid w:val="00533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767"/>
  </w:style>
  <w:style w:type="paragraph" w:styleId="Footer">
    <w:name w:val="footer"/>
    <w:basedOn w:val="Normal"/>
    <w:link w:val="FooterChar"/>
    <w:uiPriority w:val="99"/>
    <w:unhideWhenUsed/>
    <w:rsid w:val="00533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767"/>
  </w:style>
  <w:style w:type="character" w:customStyle="1" w:styleId="Marker">
    <w:name w:val="Marker"/>
    <w:basedOn w:val="DefaultParagraphFont"/>
    <w:rsid w:val="00160081"/>
    <w:rPr>
      <w:color w:val="0000FF"/>
      <w:shd w:val="clear" w:color="auto" w:fill="auto"/>
    </w:rPr>
  </w:style>
  <w:style w:type="paragraph" w:customStyle="1" w:styleId="Pagedecouverture">
    <w:name w:val="Page de couverture"/>
    <w:basedOn w:val="Normal"/>
    <w:next w:val="Normal"/>
    <w:link w:val="PagedecouvertureChar"/>
    <w:rsid w:val="00160081"/>
    <w:pPr>
      <w:spacing w:after="0" w:line="240" w:lineRule="auto"/>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rsid w:val="00160081"/>
    <w:pPr>
      <w:tabs>
        <w:tab w:val="center" w:pos="4535"/>
        <w:tab w:val="right" w:pos="9071"/>
        <w:tab w:val="right" w:pos="9921"/>
      </w:tabs>
      <w:spacing w:before="360" w:after="0" w:line="240" w:lineRule="auto"/>
      <w:ind w:left="-850" w:right="-850"/>
    </w:pPr>
    <w:rPr>
      <w:rFonts w:ascii="Times New Roman" w:hAnsi="Times New Roman" w:cs="Times New Roman"/>
    </w:rPr>
  </w:style>
  <w:style w:type="character" w:customStyle="1" w:styleId="PagedecouvertureChar">
    <w:name w:val="Page de couverture Char"/>
    <w:basedOn w:val="DefaultParagraphFont"/>
    <w:link w:val="Pagedecouverture"/>
    <w:rsid w:val="00160081"/>
    <w:rPr>
      <w:rFonts w:ascii="Times New Roman" w:eastAsiaTheme="minorHAnsi" w:hAnsi="Times New Roman" w:cs="Times New Roman"/>
      <w:szCs w:val="22"/>
      <w:lang w:eastAsia="en-US"/>
    </w:rPr>
  </w:style>
  <w:style w:type="character" w:customStyle="1" w:styleId="FooterCoverPageChar">
    <w:name w:val="Footer Cover Page Char"/>
    <w:basedOn w:val="PagedecouvertureChar"/>
    <w:link w:val="FooterCoverPage"/>
    <w:rsid w:val="00160081"/>
    <w:rPr>
      <w:rFonts w:ascii="Times New Roman" w:eastAsiaTheme="minorHAnsi" w:hAnsi="Times New Roman" w:cs="Times New Roman"/>
      <w:szCs w:val="22"/>
      <w:lang w:eastAsia="en-US"/>
    </w:rPr>
  </w:style>
  <w:style w:type="paragraph" w:customStyle="1" w:styleId="FooterSensitivity">
    <w:name w:val="Footer Sensitivity"/>
    <w:basedOn w:val="Normal"/>
    <w:link w:val="FooterSensitivityChar"/>
    <w:rsid w:val="0016008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160081"/>
    <w:rPr>
      <w:rFonts w:ascii="Times New Roman" w:eastAsiaTheme="minorHAnsi" w:hAnsi="Times New Roman" w:cs="Times New Roman"/>
      <w:b/>
      <w:sz w:val="32"/>
      <w:szCs w:val="22"/>
      <w:lang w:eastAsia="en-US"/>
    </w:rPr>
  </w:style>
  <w:style w:type="paragraph" w:customStyle="1" w:styleId="HeaderCoverPage">
    <w:name w:val="Header Cover Page"/>
    <w:basedOn w:val="Normal"/>
    <w:link w:val="HeaderCoverPageChar"/>
    <w:rsid w:val="00160081"/>
    <w:pPr>
      <w:tabs>
        <w:tab w:val="center" w:pos="4535"/>
        <w:tab w:val="right" w:pos="9071"/>
      </w:tabs>
      <w:spacing w:after="120" w:line="240" w:lineRule="auto"/>
      <w:jc w:val="both"/>
    </w:pPr>
    <w:rPr>
      <w:rFonts w:ascii="Times New Roman" w:hAnsi="Times New Roman" w:cs="Times New Roman"/>
    </w:rPr>
  </w:style>
  <w:style w:type="character" w:customStyle="1" w:styleId="HeaderCoverPageChar">
    <w:name w:val="Header Cover Page Char"/>
    <w:basedOn w:val="PagedecouvertureChar"/>
    <w:link w:val="HeaderCoverPage"/>
    <w:rsid w:val="00160081"/>
    <w:rPr>
      <w:rFonts w:ascii="Times New Roman" w:eastAsiaTheme="minorHAnsi" w:hAnsi="Times New Roman" w:cs="Times New Roman"/>
      <w:szCs w:val="22"/>
      <w:lang w:eastAsia="en-US"/>
    </w:rPr>
  </w:style>
  <w:style w:type="paragraph" w:customStyle="1" w:styleId="HeaderSensitivity">
    <w:name w:val="Header Sensitivity"/>
    <w:basedOn w:val="Normal"/>
    <w:link w:val="HeaderSensitivityChar"/>
    <w:rsid w:val="0016008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160081"/>
    <w:rPr>
      <w:rFonts w:ascii="Times New Roman" w:eastAsiaTheme="minorHAnsi" w:hAnsi="Times New Roman" w:cs="Times New Roman"/>
      <w:b/>
      <w:sz w:val="32"/>
      <w:szCs w:val="22"/>
      <w:lang w:eastAsia="en-US"/>
    </w:rPr>
  </w:style>
  <w:style w:type="paragraph" w:customStyle="1" w:styleId="HeaderSensitivityRight">
    <w:name w:val="Header Sensitivity Right"/>
    <w:basedOn w:val="Normal"/>
    <w:link w:val="HeaderSensitivityRightChar"/>
    <w:rsid w:val="0016008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160081"/>
    <w:rPr>
      <w:rFonts w:ascii="Times New Roman" w:eastAsiaTheme="minorHAnsi" w:hAnsi="Times New Roman"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nergy.ec.europa.eu/topics/renewable-energy/bioenergy/voluntary-schemes_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2" Type="http://schemas.openxmlformats.org/officeDocument/2006/relationships/hyperlink" Target="https://energy.ec.europa.eu/topics/renewable-energy/bioenergy/voluntary-schemes_en" TargetMode="External"/><Relationship Id="rId1" Type="http://schemas.openxmlformats.org/officeDocument/2006/relationships/hyperlink" Target="https://energy.ec.europa.eu/topics/renewable-energy/bioenergy/voluntary-schem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E688341CA26E419DE2DCFC8FC07399" ma:contentTypeVersion="6" ma:contentTypeDescription="Create a new document." ma:contentTypeScope="" ma:versionID="703b072b5fa797693eacac23057c765b">
  <xsd:schema xmlns:xsd="http://www.w3.org/2001/XMLSchema" xmlns:xs="http://www.w3.org/2001/XMLSchema" xmlns:p="http://schemas.microsoft.com/office/2006/metadata/properties" xmlns:ns2="5109e596-b033-4893-a07d-55ae6d13ce78" xmlns:ns3="0c9bf195-a079-4620-91bb-e3b8391e8403" targetNamespace="http://schemas.microsoft.com/office/2006/metadata/properties" ma:root="true" ma:fieldsID="9ec90b1c7d7f788728a5783d880c3a64" ns2:_="" ns3:_="">
    <xsd:import namespace="5109e596-b033-4893-a07d-55ae6d13ce78"/>
    <xsd:import namespace="0c9bf195-a079-4620-91bb-e3b8391e84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9e596-b033-4893-a07d-55ae6d13ce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9bf195-a079-4620-91bb-e3b8391e84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EFF70-C87F-42C9-9073-54682840EA0E}">
  <ds:schemaRefs>
    <ds:schemaRef ds:uri="http://schemas.microsoft.com/sharepoint/v3/contenttype/forms"/>
  </ds:schemaRefs>
</ds:datastoreItem>
</file>

<file path=customXml/itemProps2.xml><?xml version="1.0" encoding="utf-8"?>
<ds:datastoreItem xmlns:ds="http://schemas.openxmlformats.org/officeDocument/2006/customXml" ds:itemID="{8E157258-8529-4430-B02B-E928113972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2FB7ED-8E83-4A6A-9ECF-467EA5B64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9e596-b033-4893-a07d-55ae6d13ce78"/>
    <ds:schemaRef ds:uri="0c9bf195-a079-4620-91bb-e3b8391e8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D379BB-4802-41CA-9C8B-3B6916E7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TSITROULI Zinovia (ENER)</dc:creator>
  <cp:keywords/>
  <dc:description/>
  <cp:lastModifiedBy>EC CoDe</cp:lastModifiedBy>
  <cp:revision>5</cp:revision>
  <dcterms:created xsi:type="dcterms:W3CDTF">2024-09-10T10:22:00Z</dcterms:created>
  <dcterms:modified xsi:type="dcterms:W3CDTF">2024-09-10T15:45:00Z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0x0101002AE688341CA26E419DE2DCFC8FC07399</vt:lpwstr>
  </property>
  <property fmtid="{D5CDD505-2E9C-101B-9397-08002B2CF9AE}" pid="3" name="MSIP_Label_6bd9ddd1-4d20-43f6-abfa-fc3c07406f94_Enabled">
    <vt:lpwstr>true</vt:lpwstr>
  </property>
  <property fmtid="{D5CDD505-2E9C-101B-9397-08002B2CF9AE}" pid="4" name="MSIP_Label_6bd9ddd1-4d20-43f6-abfa-fc3c07406f94_SetDate">
    <vt:lpwstr>2024-07-22T10:57:14Z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e486a01a-3676-4b67-9f1b-7eb370c33bb9</vt:lpwstr>
  </property>
  <property fmtid="{D5CDD505-2E9C-101B-9397-08002B2CF9AE}" pid="9" name="MSIP_Label_6bd9ddd1-4d20-43f6-abfa-fc3c07406f94_ContentBits">
    <vt:lpwstr>0</vt:lpwstr>
  </property>
  <property fmtid="{D5CDD505-2E9C-101B-9397-08002B2CF9AE}" pid="10" name="Level of sensitivity">
    <vt:lpwstr>Standard treatment</vt:lpwstr>
  </property>
  <property fmtid="{D5CDD505-2E9C-101B-9397-08002B2CF9AE}" pid="11" name="First annex">
    <vt:lpwstr>1</vt:lpwstr>
  </property>
  <property fmtid="{D5CDD505-2E9C-101B-9397-08002B2CF9AE}" pid="12" name="Last annex">
    <vt:lpwstr>1</vt:lpwstr>
  </property>
  <property fmtid="{D5CDD505-2E9C-101B-9397-08002B2CF9AE}" pid="13" name="Unique annex">
    <vt:lpwstr>1</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PTemplateID">
    <vt:lpwstr>CP-039</vt:lpwstr>
  </property>
  <property fmtid="{D5CDD505-2E9C-101B-9397-08002B2CF9AE}" pid="18" name="Last edited using">
    <vt:lpwstr>LW 9.0, Build 20230317</vt:lpwstr>
  </property>
  <property fmtid="{D5CDD505-2E9C-101B-9397-08002B2CF9AE}" pid="19" name="Created using">
    <vt:lpwstr>LW 9.0, Build 20230317</vt:lpwstr>
  </property>
</Properties>
</file>