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41615" w14:textId="2EF1EB95" w:rsidR="004B750A" w:rsidRPr="00F1061E" w:rsidRDefault="005E13CF" w:rsidP="005E13CF">
      <w:pPr>
        <w:pStyle w:val="Pagedecouverture"/>
        <w:rPr>
          <w:noProof/>
        </w:rPr>
      </w:pPr>
      <w:bookmarkStart w:id="0" w:name="LW_BM_COVERPAGE"/>
      <w:r>
        <w:rPr>
          <w:noProof/>
        </w:rPr>
        <w:pict w14:anchorId="0C105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306642F-984B-4D59-A4A6-CF7B5BD2DC82" style="width:455.25pt;height:324pt">
            <v:imagedata r:id="rId11" o:title=""/>
          </v:shape>
        </w:pict>
      </w:r>
    </w:p>
    <w:bookmarkEnd w:id="0"/>
    <w:p w14:paraId="010FFBAC" w14:textId="77777777" w:rsidR="004B750A" w:rsidRPr="00F1061E" w:rsidRDefault="004B750A" w:rsidP="004B750A">
      <w:pPr>
        <w:rPr>
          <w:noProof/>
          <w:lang w:val="en-GB"/>
        </w:rPr>
        <w:sectPr w:rsidR="004B750A" w:rsidRPr="00F1061E" w:rsidSect="005E13C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6A175AD" w14:textId="77777777" w:rsidR="007D7A36" w:rsidRDefault="007D7A36">
      <w:pPr>
        <w:rPr>
          <w:rFonts w:ascii="Times New Roman Bold" w:hAnsi="Times New Roman Bold" w:cs="Times New Roman"/>
          <w:b/>
          <w:bCs/>
          <w:noProof/>
          <w:sz w:val="24"/>
          <w:szCs w:val="24"/>
        </w:rPr>
      </w:pPr>
      <w:bookmarkStart w:id="1" w:name="_GoBack"/>
      <w:bookmarkEnd w:id="1"/>
      <w:r>
        <w:rPr>
          <w:noProof/>
        </w:rPr>
        <w:br w:type="page"/>
      </w:r>
    </w:p>
    <w:p w14:paraId="5592B78E" w14:textId="77777777" w:rsidR="007D7A36" w:rsidRDefault="007D7A36" w:rsidP="00E3590E">
      <w:pPr>
        <w:pStyle w:val="ListParagraph"/>
        <w:numPr>
          <w:ilvl w:val="0"/>
          <w:numId w:val="18"/>
        </w:numPr>
        <w:spacing w:after="120"/>
        <w:contextualSpacing w:val="0"/>
        <w:rPr>
          <w:rFonts w:ascii="Times New Roman Bold" w:hAnsi="Times New Roman Bold" w:cs="Times New Roman"/>
          <w:b/>
          <w:bCs/>
          <w:noProof/>
          <w:sz w:val="24"/>
          <w:szCs w:val="24"/>
          <w:lang w:val="en-GB"/>
        </w:rPr>
        <w:sectPr w:rsidR="007D7A36" w:rsidSect="007D7A3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9"/>
          <w:docGrid w:linePitch="360"/>
        </w:sectPr>
      </w:pPr>
    </w:p>
    <w:p w14:paraId="5D36B95E" w14:textId="3522E46A" w:rsidR="001427BB" w:rsidRDefault="5CD1BADE" w:rsidP="00E3590E">
      <w:pPr>
        <w:pStyle w:val="ListParagraph"/>
        <w:numPr>
          <w:ilvl w:val="0"/>
          <w:numId w:val="18"/>
        </w:numPr>
        <w:spacing w:after="120"/>
        <w:contextualSpacing w:val="0"/>
        <w:rPr>
          <w:rFonts w:ascii="Times New Roman Bold" w:hAnsi="Times New Roman Bold" w:cs="Times New Roman"/>
          <w:b/>
          <w:bCs/>
          <w:noProof/>
          <w:sz w:val="24"/>
          <w:szCs w:val="24"/>
        </w:rPr>
      </w:pPr>
      <w:r>
        <w:rPr>
          <w:rFonts w:ascii="Times New Roman Bold" w:hAnsi="Times New Roman Bold"/>
          <w:b/>
          <w:noProof/>
          <w:sz w:val="24"/>
        </w:rPr>
        <w:lastRenderedPageBreak/>
        <w:t>Ievads. Būt “vienotiem dažādībā”</w:t>
      </w:r>
      <w:r w:rsidR="00E22728">
        <w:rPr>
          <w:rStyle w:val="FootnoteReference"/>
          <w:rFonts w:ascii="Times New Roman Bold" w:hAnsi="Times New Roman Bold" w:cs="Times New Roman"/>
          <w:b/>
          <w:bCs/>
          <w:noProof/>
          <w:sz w:val="24"/>
          <w:szCs w:val="24"/>
          <w:lang w:val="en-GB"/>
        </w:rPr>
        <w:footnoteReference w:id="2"/>
      </w:r>
      <w:r>
        <w:rPr>
          <w:rFonts w:ascii="Times New Roman Bold" w:hAnsi="Times New Roman Bold"/>
          <w:b/>
          <w:noProof/>
          <w:sz w:val="24"/>
        </w:rPr>
        <w:t xml:space="preserve"> </w:t>
      </w:r>
    </w:p>
    <w:p w14:paraId="2C59B267" w14:textId="6C314237" w:rsidR="00755B1A" w:rsidRPr="00755B1A" w:rsidRDefault="00755B1A" w:rsidP="00755B1A">
      <w:pPr>
        <w:keepLines/>
        <w:spacing w:after="120"/>
        <w:jc w:val="right"/>
        <w:rPr>
          <w:rFonts w:ascii="Times New Roman" w:hAnsi="Times New Roman" w:cs="Times New Roman"/>
          <w:noProof/>
          <w:sz w:val="24"/>
          <w:szCs w:val="24"/>
        </w:rPr>
      </w:pPr>
    </w:p>
    <w:p w14:paraId="17723AB8" w14:textId="6C472AF6" w:rsidR="00E62E1F" w:rsidRPr="00851013" w:rsidRDefault="00725381" w:rsidP="00E3590E">
      <w:pPr>
        <w:keepLines/>
        <w:spacing w:after="120"/>
        <w:jc w:val="both"/>
        <w:rPr>
          <w:rFonts w:ascii="Times New Roman" w:hAnsi="Times New Roman" w:cs="Times New Roman"/>
          <w:noProof/>
          <w:sz w:val="24"/>
          <w:szCs w:val="24"/>
        </w:rPr>
      </w:pPr>
      <w:r>
        <w:rPr>
          <w:rFonts w:ascii="Times New Roman" w:hAnsi="Times New Roman"/>
          <w:noProof/>
          <w:sz w:val="24"/>
        </w:rPr>
        <w:t xml:space="preserve">Pirmajā </w:t>
      </w:r>
      <w:r>
        <w:rPr>
          <w:rFonts w:ascii="Times New Roman" w:hAnsi="Times New Roman"/>
          <w:b/>
          <w:noProof/>
          <w:sz w:val="24"/>
        </w:rPr>
        <w:t>ES rasisma apkarošanas rīcības plānā 2020.–2025. gadam</w:t>
      </w:r>
      <w:r>
        <w:rPr>
          <w:rFonts w:ascii="Times New Roman" w:hAnsi="Times New Roman"/>
          <w:noProof/>
          <w:sz w:val="24"/>
        </w:rPr>
        <w:t xml:space="preserve"> (turpmāk “rīcības plāns”), kas tika pieņemts 2020. gada septembrī</w:t>
      </w:r>
      <w:r w:rsidR="00305BA2" w:rsidRPr="000B0BBD">
        <w:rPr>
          <w:rStyle w:val="FootnoteReference"/>
          <w:rFonts w:ascii="Times New Roman" w:hAnsi="Times New Roman" w:cs="Times New Roman"/>
          <w:noProof/>
          <w:sz w:val="24"/>
          <w:szCs w:val="24"/>
          <w:lang w:val="en-GB"/>
        </w:rPr>
        <w:footnoteReference w:id="3"/>
      </w:r>
      <w:r>
        <w:rPr>
          <w:rFonts w:ascii="Times New Roman" w:hAnsi="Times New Roman"/>
          <w:noProof/>
          <w:sz w:val="24"/>
        </w:rPr>
        <w:t>, ir atgādināts, ka rasu diskriminācija joprojām rada postu un negatīvi ietekmē visu sabiedrību. Eiropas Savienībā (ES) diskriminācija rases vai etniskās piederības dēļ ir ne tikai skaidri aizliegta ar tiesību aktiem, bet ir arī mūsu kopīgo vērtību un tiesiskuma pārkāpums un kaitējums mūsu atvērtajai un demokrātiskajai sabiedrībai.</w:t>
      </w:r>
    </w:p>
    <w:p w14:paraId="7B012105" w14:textId="03EAAC31" w:rsidR="00932785" w:rsidRPr="00851013" w:rsidRDefault="6BCA8C7A" w:rsidP="00E3590E">
      <w:pPr>
        <w:spacing w:after="120"/>
        <w:jc w:val="both"/>
        <w:rPr>
          <w:rFonts w:ascii="Times New Roman" w:hAnsi="Times New Roman" w:cs="Times New Roman"/>
          <w:noProof/>
          <w:sz w:val="24"/>
          <w:szCs w:val="24"/>
        </w:rPr>
      </w:pPr>
      <w:r>
        <w:rPr>
          <w:rFonts w:ascii="Times New Roman" w:hAnsi="Times New Roman"/>
          <w:noProof/>
          <w:sz w:val="24"/>
        </w:rPr>
        <w:t>Rīcības plāns ir svarīga Eiropas Komisijas iniciatīva, kuras mērķis ir pastiprināt cīņu pret rasismu</w:t>
      </w:r>
      <w:r w:rsidR="0096206C" w:rsidRPr="00851013">
        <w:rPr>
          <w:rStyle w:val="FootnoteReference"/>
          <w:rFonts w:ascii="Times New Roman" w:hAnsi="Times New Roman" w:cs="Times New Roman"/>
          <w:noProof/>
          <w:sz w:val="24"/>
          <w:szCs w:val="24"/>
          <w:lang w:val="en-GB"/>
        </w:rPr>
        <w:footnoteReference w:id="4"/>
      </w:r>
      <w:r>
        <w:rPr>
          <w:rFonts w:ascii="Times New Roman" w:hAnsi="Times New Roman"/>
          <w:noProof/>
          <w:sz w:val="24"/>
        </w:rPr>
        <w:t xml:space="preserve"> un rasu diskrimināciju visā ES un ārpus tās. Tajā ir izklāstīts visaptverošs satvars </w:t>
      </w:r>
      <w:r>
        <w:rPr>
          <w:rFonts w:ascii="Times New Roman" w:hAnsi="Times New Roman"/>
          <w:b/>
          <w:noProof/>
          <w:sz w:val="24"/>
        </w:rPr>
        <w:t>nediskriminēšanas, līdztiesības, daudzveidības un plurālisma veicināšanai</w:t>
      </w:r>
      <w:r>
        <w:rPr>
          <w:rFonts w:ascii="Times New Roman" w:hAnsi="Times New Roman"/>
          <w:noProof/>
          <w:sz w:val="24"/>
        </w:rPr>
        <w:t xml:space="preserve"> ES dalībvalstīs, kā arī noteikti vairāki pasākumi rasisma apkarošanai dažādās jomās, arī tiesībaizsardzības, izglītības, nodarbinātības, mājokļu un veselības jomā. Rīcības plānā ir uzsvērta nepieciešamība </w:t>
      </w:r>
      <w:r>
        <w:rPr>
          <w:rFonts w:ascii="Times New Roman" w:hAnsi="Times New Roman"/>
          <w:b/>
          <w:noProof/>
          <w:sz w:val="24"/>
        </w:rPr>
        <w:t>stiprināt ES tiesisko regulējumu attiecībā uz līdztiesību, nediskriminēšanu un naida runu</w:t>
      </w:r>
      <w:r>
        <w:rPr>
          <w:rFonts w:ascii="Times New Roman" w:hAnsi="Times New Roman"/>
          <w:noProof/>
          <w:sz w:val="24"/>
        </w:rPr>
        <w:t xml:space="preserve">, ieskaitot efektīvus izpildes mehānismus, kā arī izcelts tas, ka ir svarīgi veicināt informētību un cīnīties pret stereotipiem un neiecietību sadarbībā ar sociālajiem un tradicionālajiem medijiem. </w:t>
      </w:r>
    </w:p>
    <w:p w14:paraId="788A1342" w14:textId="2B3742A8" w:rsidR="009F32AC" w:rsidRPr="00851013" w:rsidRDefault="009F32AC" w:rsidP="009F32AC">
      <w:pPr>
        <w:spacing w:after="120"/>
        <w:jc w:val="both"/>
        <w:rPr>
          <w:rFonts w:ascii="Times New Roman" w:hAnsi="Times New Roman" w:cs="Times New Roman"/>
          <w:noProof/>
          <w:sz w:val="24"/>
          <w:szCs w:val="24"/>
        </w:rPr>
      </w:pPr>
      <w:r>
        <w:rPr>
          <w:rFonts w:ascii="Times New Roman" w:hAnsi="Times New Roman"/>
          <w:noProof/>
          <w:sz w:val="24"/>
        </w:rPr>
        <w:t>Šajā ziņojumā</w:t>
      </w:r>
      <w:r w:rsidR="00E22728">
        <w:rPr>
          <w:rStyle w:val="FootnoteReference"/>
          <w:rFonts w:ascii="Times New Roman" w:hAnsi="Times New Roman" w:cs="Times New Roman"/>
          <w:noProof/>
          <w:sz w:val="24"/>
          <w:szCs w:val="24"/>
          <w:lang w:val="en-GB"/>
        </w:rPr>
        <w:footnoteReference w:id="5"/>
      </w:r>
      <w:r>
        <w:rPr>
          <w:rFonts w:ascii="Times New Roman" w:hAnsi="Times New Roman"/>
          <w:noProof/>
          <w:sz w:val="24"/>
        </w:rPr>
        <w:t xml:space="preserve"> ir sniegts pārskats par progresu, kas panākts, īstenojot rīcības plānu, un norādījumi dalībvalstīm par to, kā izstrādāt un īstenot efektīvus valsts rīcības plānus rasisma apkarošanai, ievērojot rīcības plāna struktūru.</w:t>
      </w:r>
    </w:p>
    <w:p w14:paraId="777DACB2" w14:textId="3DA06CC0" w:rsidR="00AE0004" w:rsidRDefault="0075248A" w:rsidP="003374D1">
      <w:pPr>
        <w:spacing w:after="120"/>
        <w:ind w:right="-142"/>
        <w:jc w:val="both"/>
        <w:rPr>
          <w:rFonts w:ascii="Times New Roman" w:hAnsi="Times New Roman" w:cs="Times New Roman"/>
          <w:noProof/>
          <w:sz w:val="24"/>
          <w:szCs w:val="24"/>
        </w:rPr>
      </w:pPr>
      <w:bookmarkStart w:id="2" w:name="_Hlk173779960"/>
      <w:r>
        <w:rPr>
          <w:rFonts w:ascii="Times New Roman" w:hAnsi="Times New Roman"/>
          <w:noProof/>
          <w:sz w:val="24"/>
        </w:rPr>
        <w:t>Teroristu uzbrukumi Izraēlā 2023. gada 7. oktobrī, kā arī turpmākā katastrofālā humanitārā situācija, ko izraisīja karš Gazā</w:t>
      </w:r>
      <w:r w:rsidR="00F85789">
        <w:rPr>
          <w:rStyle w:val="FootnoteReference"/>
          <w:rFonts w:ascii="Times New Roman" w:hAnsi="Times New Roman" w:cs="Times New Roman"/>
          <w:noProof/>
          <w:sz w:val="24"/>
          <w:szCs w:val="24"/>
          <w:lang w:val="en-GB"/>
        </w:rPr>
        <w:footnoteReference w:id="6"/>
      </w:r>
      <w:r>
        <w:rPr>
          <w:rFonts w:ascii="Times New Roman" w:hAnsi="Times New Roman"/>
          <w:noProof/>
          <w:sz w:val="24"/>
        </w:rPr>
        <w:t xml:space="preserve">, </w:t>
      </w:r>
      <w:bookmarkEnd w:id="2"/>
      <w:r>
        <w:rPr>
          <w:rFonts w:ascii="Times New Roman" w:hAnsi="Times New Roman"/>
          <w:noProof/>
          <w:sz w:val="24"/>
        </w:rPr>
        <w:t>saasināja pastāvošo rasismu un naida runu un izraisīja strauju antisemītisma un pret musulmaņiem vērsta naida pieaugumu visā pasaulē, arī ES. No tā izrietošā polarizācija, dezinformācija un negatīvie stereotipi rada grūtības cīņā pret rasismu un naidu. Komisija nekavējoties reaģēja uz naida, antisemītisma un pret musulmaņiem vērsta naida pieaugumu, jo īpaši pieņemot paziņojumu “Naidam nav vietas: Eiropa ir vienota savā nostājā pret naidu”</w:t>
      </w:r>
      <w:r w:rsidR="00EC40B1" w:rsidRPr="00851013">
        <w:rPr>
          <w:rStyle w:val="FootnoteReference"/>
          <w:rFonts w:ascii="Times New Roman" w:hAnsi="Times New Roman" w:cs="Times New Roman"/>
          <w:noProof/>
          <w:sz w:val="24"/>
          <w:szCs w:val="24"/>
          <w:lang w:val="en-GB"/>
        </w:rPr>
        <w:footnoteReference w:id="7"/>
      </w:r>
      <w:r>
        <w:rPr>
          <w:rFonts w:ascii="Times New Roman" w:hAnsi="Times New Roman"/>
          <w:noProof/>
          <w:sz w:val="24"/>
        </w:rPr>
        <w:t xml:space="preserve">. </w:t>
      </w:r>
    </w:p>
    <w:p w14:paraId="608837C1" w14:textId="77777777" w:rsidR="00AE0004" w:rsidRDefault="00AE0004">
      <w:pPr>
        <w:rPr>
          <w:rFonts w:ascii="Times New Roman" w:hAnsi="Times New Roman" w:cs="Times New Roman"/>
          <w:noProof/>
          <w:sz w:val="24"/>
          <w:szCs w:val="24"/>
        </w:rPr>
      </w:pPr>
      <w:r>
        <w:rPr>
          <w:noProof/>
        </w:rPr>
        <w:br w:type="page"/>
      </w:r>
    </w:p>
    <w:p w14:paraId="2FC2FCC3" w14:textId="77777777" w:rsidR="005522B3" w:rsidRDefault="005522B3" w:rsidP="005522B3">
      <w:pPr>
        <w:pBdr>
          <w:top w:val="single" w:sz="6" w:space="8" w:color="000000"/>
          <w:left w:val="single" w:sz="6" w:space="7" w:color="000000"/>
          <w:bottom w:val="single" w:sz="6" w:space="4" w:color="000000"/>
          <w:right w:val="single" w:sz="6" w:space="7" w:color="000000"/>
        </w:pBdr>
        <w:shd w:val="solid" w:color="FFFFFF" w:fill="FFFFFF"/>
        <w:spacing w:after="120"/>
        <w:jc w:val="both"/>
        <w:rPr>
          <w:rFonts w:ascii="Times New Roman" w:hAnsi="Times New Roman" w:cs="Times New Roman"/>
          <w:noProof/>
          <w:sz w:val="24"/>
          <w:szCs w:val="24"/>
        </w:rPr>
      </w:pPr>
      <w:r>
        <w:rPr>
          <w:rFonts w:ascii="Times New Roman" w:hAnsi="Times New Roman"/>
          <w:b/>
          <w:noProof/>
          <w:sz w:val="24"/>
        </w:rPr>
        <w:lastRenderedPageBreak/>
        <w:t>“Būt tumšādainam Eiropas Savienībā / Otrais Eiropas Savienības minoritāšu un diskriminācijas apsekojums”</w:t>
      </w:r>
      <w:r w:rsidRPr="000B0BBD">
        <w:rPr>
          <w:rStyle w:val="FootnoteReference"/>
          <w:rFonts w:ascii="Times New Roman" w:hAnsi="Times New Roman" w:cs="Times New Roman"/>
          <w:noProof/>
          <w:sz w:val="24"/>
          <w:szCs w:val="24"/>
          <w:lang w:val="en-GB"/>
        </w:rPr>
        <w:footnoteReference w:id="8"/>
      </w:r>
    </w:p>
    <w:p w14:paraId="66678FB1" w14:textId="77777777" w:rsidR="005522B3" w:rsidRPr="000B0BBD" w:rsidRDefault="005522B3" w:rsidP="005522B3">
      <w:pPr>
        <w:pBdr>
          <w:top w:val="single" w:sz="6" w:space="8" w:color="000000"/>
          <w:left w:val="single" w:sz="6" w:space="7" w:color="000000"/>
          <w:bottom w:val="single" w:sz="6" w:space="4" w:color="000000"/>
          <w:right w:val="single" w:sz="6" w:space="7" w:color="000000"/>
        </w:pBdr>
        <w:shd w:val="solid" w:color="FFFFFF" w:fill="FFFFFF"/>
        <w:spacing w:after="120"/>
        <w:jc w:val="both"/>
        <w:rPr>
          <w:rFonts w:ascii="Times New Roman" w:hAnsi="Times New Roman" w:cs="Times New Roman"/>
          <w:noProof/>
          <w:sz w:val="24"/>
          <w:szCs w:val="24"/>
        </w:rPr>
      </w:pPr>
      <w:r>
        <w:rPr>
          <w:rFonts w:ascii="Times New Roman" w:hAnsi="Times New Roman"/>
          <w:i/>
          <w:noProof/>
          <w:sz w:val="24"/>
        </w:rPr>
        <w:t>FRA</w:t>
      </w:r>
      <w:r>
        <w:rPr>
          <w:rFonts w:ascii="Times New Roman" w:hAnsi="Times New Roman"/>
          <w:noProof/>
          <w:sz w:val="24"/>
        </w:rPr>
        <w:t xml:space="preserve"> 2022. gadā veica trešo ES apsekojumu par imigrantiem un imigrantu pēcnācējiem un pēc tam 2023. gada oktobrī publicēja otro ziņojumu “Būt tumšādainam Eiropas Savienībā”. </w:t>
      </w:r>
    </w:p>
    <w:p w14:paraId="2E0064C0" w14:textId="77777777" w:rsidR="005522B3" w:rsidRDefault="005522B3" w:rsidP="005522B3">
      <w:pPr>
        <w:pBdr>
          <w:top w:val="single" w:sz="6" w:space="8" w:color="000000"/>
          <w:left w:val="single" w:sz="6" w:space="7" w:color="000000"/>
          <w:bottom w:val="single" w:sz="6" w:space="4" w:color="000000"/>
          <w:right w:val="single" w:sz="6" w:space="7" w:color="000000"/>
        </w:pBdr>
        <w:shd w:val="clear" w:color="auto" w:fill="FFFFFF" w:themeFill="background1"/>
        <w:spacing w:after="120"/>
        <w:jc w:val="both"/>
        <w:rPr>
          <w:rFonts w:ascii="Times New Roman" w:hAnsi="Times New Roman" w:cs="Times New Roman"/>
          <w:noProof/>
          <w:sz w:val="24"/>
          <w:szCs w:val="24"/>
        </w:rPr>
      </w:pPr>
      <w:r>
        <w:rPr>
          <w:rFonts w:ascii="Times New Roman" w:hAnsi="Times New Roman"/>
          <w:noProof/>
          <w:sz w:val="24"/>
        </w:rPr>
        <w:t xml:space="preserve">2022. gada apsekojuma konstatējumi neliecina par progresu. Salīdzinājumā ar 2016. gadu respondenti norādīja uz augstāku rasu diskriminācijas līmeni visās dzīves jomās. Kopumā rasu diskriminācijas izplatība 12 mēnešu laikā ir palielinājusies no 24 % līdz 34 %. Diskriminācijas gadījumi ir kļuvuši biežāki, meklējot mājokli, meklējot darbu, strādājot un mācoties. Piemēram, diskriminācijas izplatība mājokļu tirgū 12 mēnešu laikā ir palielinājusies no 6 % 2016. gadā līdz 28 % 2022. gadā. Nav panākts progress attiecībā uz rasistiskiem aizskārumiem un vardarbību. Tāpat kā 2016. gadā 30 % respondentu norādīja, ka piecu gadu laikā pirms apsekojuma viņi ir saskārušies ar rasistiskiem aizskārumiem un 4 % – ar rasistisku uzbrukumu. </w:t>
      </w:r>
    </w:p>
    <w:p w14:paraId="1AF80A72" w14:textId="77777777" w:rsidR="007D7A36" w:rsidRPr="009E235F" w:rsidRDefault="007D7A36" w:rsidP="00E3590E">
      <w:pPr>
        <w:spacing w:after="120"/>
        <w:jc w:val="both"/>
        <w:rPr>
          <w:rFonts w:ascii="Times New Roman" w:hAnsi="Times New Roman" w:cs="Times New Roman"/>
          <w:b/>
          <w:bCs/>
          <w:noProof/>
          <w:sz w:val="24"/>
          <w:szCs w:val="24"/>
        </w:rPr>
      </w:pPr>
    </w:p>
    <w:p w14:paraId="5A5357E4" w14:textId="441E705C" w:rsidR="00883F51" w:rsidRPr="009E235F" w:rsidRDefault="00883F51">
      <w:pPr>
        <w:rPr>
          <w:rFonts w:ascii="Times New Roman" w:hAnsi="Times New Roman" w:cs="Times New Roman"/>
          <w:b/>
          <w:bCs/>
          <w:noProof/>
          <w:sz w:val="24"/>
          <w:szCs w:val="24"/>
        </w:rPr>
      </w:pPr>
    </w:p>
    <w:p w14:paraId="42FAB07F" w14:textId="5303F824" w:rsidR="00E3081E" w:rsidRPr="00851013" w:rsidRDefault="00C57F2E" w:rsidP="00E3590E">
      <w:pPr>
        <w:spacing w:after="120"/>
        <w:jc w:val="both"/>
        <w:rPr>
          <w:rFonts w:ascii="Times New Roman" w:hAnsi="Times New Roman" w:cs="Times New Roman"/>
          <w:b/>
          <w:bCs/>
          <w:noProof/>
          <w:sz w:val="24"/>
          <w:szCs w:val="24"/>
        </w:rPr>
      </w:pPr>
      <w:r>
        <w:rPr>
          <w:rFonts w:ascii="Times New Roman" w:hAnsi="Times New Roman"/>
          <w:b/>
          <w:noProof/>
          <w:sz w:val="24"/>
        </w:rPr>
        <w:t>2. Rasisms individuālā līmenī – cilvēkiem un sabiedrībai nodarītā kaitējuma novēršana</w:t>
      </w:r>
    </w:p>
    <w:p w14:paraId="69349CC7" w14:textId="24259543" w:rsidR="00883F51" w:rsidRDefault="005E13CF" w:rsidP="00E3590E">
      <w:pPr>
        <w:spacing w:after="120"/>
        <w:jc w:val="both"/>
        <w:rPr>
          <w:rFonts w:ascii="Times New Roman" w:hAnsi="Times New Roman" w:cs="Times New Roman"/>
          <w:b/>
          <w:bCs/>
          <w:noProof/>
          <w:sz w:val="24"/>
          <w:szCs w:val="24"/>
        </w:rPr>
      </w:pPr>
      <w:r>
        <w:rPr>
          <w:rFonts w:ascii="Times New Roman" w:hAnsi="Times New Roman"/>
          <w:b/>
          <w:noProof/>
          <w:sz w:val="24"/>
        </w:rPr>
        <w:pict w14:anchorId="686CC48C">
          <v:shapetype id="_x0000_t202" coordsize="21600,21600" o:spt="202" path="m,l,21600r21600,l21600,xe">
            <v:stroke joinstyle="miter"/>
            <v:path gradientshapeok="t" o:connecttype="rect"/>
          </v:shapetype>
          <v:shape id="_x0000_s2051" type="#_x0000_t202" style="position:absolute;left:0;text-align:left;margin-left:262.5pt;margin-top:3pt;width:115.35pt;height:70pt;z-index:251658240;mso-position-horizontal:absolute" stroked="f">
            <v:textbox style="mso-next-textbox:#_x0000_s2051">
              <w:txbxContent>
                <w:p w14:paraId="15F5D8A9" w14:textId="23AA7D2D" w:rsidR="00424193" w:rsidRPr="00424193" w:rsidRDefault="00424193" w:rsidP="00424193">
                  <w:pPr>
                    <w:jc w:val="center"/>
                    <w:rPr>
                      <w:rFonts w:ascii="Times New Roman" w:hAnsi="Times New Roman" w:cs="Times New Roman"/>
                    </w:rPr>
                  </w:pPr>
                  <w:r>
                    <w:rPr>
                      <w:rFonts w:ascii="Times New Roman" w:hAnsi="Times New Roman"/>
                    </w:rPr>
                    <w:t>romu: 51 %</w:t>
                  </w:r>
                </w:p>
                <w:p w14:paraId="7203E0B2" w14:textId="1F376151" w:rsidR="00424193" w:rsidRPr="00424193" w:rsidRDefault="00424193" w:rsidP="00424193">
                  <w:pPr>
                    <w:jc w:val="center"/>
                    <w:rPr>
                      <w:rFonts w:ascii="Times New Roman" w:hAnsi="Times New Roman" w:cs="Times New Roman"/>
                    </w:rPr>
                  </w:pPr>
                  <w:r>
                    <w:rPr>
                      <w:rFonts w:ascii="Times New Roman" w:hAnsi="Times New Roman"/>
                    </w:rPr>
                    <w:t>tumšādainu personu: 68 %</w:t>
                  </w:r>
                </w:p>
                <w:p w14:paraId="64FDC60B" w14:textId="2329D14A" w:rsidR="00424193" w:rsidRPr="00424193" w:rsidRDefault="00424193" w:rsidP="00424193">
                  <w:pPr>
                    <w:jc w:val="center"/>
                    <w:rPr>
                      <w:rFonts w:ascii="Times New Roman" w:hAnsi="Times New Roman" w:cs="Times New Roman"/>
                    </w:rPr>
                  </w:pPr>
                  <w:r>
                    <w:rPr>
                      <w:rFonts w:ascii="Times New Roman" w:hAnsi="Times New Roman"/>
                    </w:rPr>
                    <w:t>Āzijas izcelsmes personu: 70 %</w:t>
                  </w:r>
                </w:p>
              </w:txbxContent>
            </v:textbox>
          </v:shape>
        </w:pict>
      </w:r>
      <w:r>
        <w:rPr>
          <w:rFonts w:ascii="Times New Roman" w:hAnsi="Times New Roman"/>
          <w:b/>
          <w:noProof/>
          <w:sz w:val="24"/>
        </w:rPr>
        <w:pict w14:anchorId="009FA83C">
          <v:shape id="_x0000_s2052" type="#_x0000_t202" style="position:absolute;left:0;text-align:left;margin-left:86.65pt;margin-top:2.35pt;width:168pt;height:70.65pt;z-index:251659264" stroked="f">
            <v:textbox>
              <w:txbxContent>
                <w:p w14:paraId="5ED821A5" w14:textId="18A73C0C" w:rsidR="00424193" w:rsidRPr="00424193" w:rsidRDefault="00424193">
                  <w:pPr>
                    <w:rPr>
                      <w:rFonts w:ascii="Times New Roman" w:hAnsi="Times New Roman" w:cs="Times New Roman"/>
                    </w:rPr>
                  </w:pPr>
                  <w:r>
                    <w:rPr>
                      <w:rFonts w:ascii="Times New Roman" w:hAnsi="Times New Roman"/>
                    </w:rPr>
                    <w:t>To Eiropas iedzīvotāju īpatsvars, kuri apgalvo, ka viņi justos komfortabli, ja kāds no viņu bērniem būtu romantiskās attiecībās ar</w:t>
                  </w:r>
                </w:p>
              </w:txbxContent>
            </v:textbox>
          </v:shape>
        </w:pict>
      </w:r>
      <w:r w:rsidR="006704CF">
        <w:rPr>
          <w:rFonts w:ascii="Times New Roman" w:hAnsi="Times New Roman"/>
          <w:b/>
          <w:noProof/>
          <w:sz w:val="24"/>
          <w:lang w:val="en-GB" w:eastAsia="en-GB"/>
        </w:rPr>
        <w:drawing>
          <wp:inline distT="0" distB="0" distL="0" distR="0" wp14:anchorId="0E7C26BB" wp14:editId="11AFCC5E">
            <wp:extent cx="846667" cy="846667"/>
            <wp:effectExtent l="0" t="0" r="0" b="0"/>
            <wp:docPr id="182419891" name="Graphic 3" descr="Joslu diagramma ar vienlaidu aizpildīj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891" name="Graphic 182419891" descr="Bar chart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5"/>
                        </a:ext>
                      </a:extLst>
                    </a:blip>
                    <a:stretch>
                      <a:fillRect/>
                    </a:stretch>
                  </pic:blipFill>
                  <pic:spPr>
                    <a:xfrm>
                      <a:off x="0" y="0"/>
                      <a:ext cx="848949" cy="848949"/>
                    </a:xfrm>
                    <a:prstGeom prst="rect">
                      <a:avLst/>
                    </a:prstGeom>
                  </pic:spPr>
                </pic:pic>
              </a:graphicData>
            </a:graphic>
          </wp:inline>
        </w:drawing>
      </w:r>
    </w:p>
    <w:p w14:paraId="2651D978" w14:textId="521ACCEE" w:rsidR="00E3081E" w:rsidRPr="00851013" w:rsidRDefault="009722E4" w:rsidP="00E3590E">
      <w:pPr>
        <w:spacing w:after="120"/>
        <w:jc w:val="both"/>
        <w:rPr>
          <w:rFonts w:ascii="Times New Roman" w:hAnsi="Times New Roman" w:cs="Times New Roman"/>
          <w:b/>
          <w:bCs/>
          <w:noProof/>
          <w:sz w:val="24"/>
          <w:szCs w:val="24"/>
        </w:rPr>
      </w:pPr>
      <w:r>
        <w:rPr>
          <w:rFonts w:ascii="Times New Roman" w:hAnsi="Times New Roman"/>
          <w:b/>
          <w:noProof/>
          <w:sz w:val="24"/>
        </w:rPr>
        <w:t xml:space="preserve">2.1. Rasisma un rasu diskriminācijas apkarošana, izmantojot tiesību aktus </w:t>
      </w:r>
    </w:p>
    <w:p w14:paraId="04AF6610" w14:textId="0B70694D" w:rsidR="003A53DC" w:rsidRPr="00851013" w:rsidRDefault="00B4355C" w:rsidP="00E3590E">
      <w:pPr>
        <w:spacing w:after="120"/>
        <w:ind w:right="-142"/>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Priekšnoteikums rasisma apkarošanai ir spēcīgs un efektīvs tiesiskais regulējums, kas sekmē līdztiesību un individuālās tiesības un aizsargā cilvēkus pret diskrimināciju. Komisija </w:t>
      </w:r>
      <w:r>
        <w:rPr>
          <w:rFonts w:ascii="Times New Roman" w:hAnsi="Times New Roman"/>
          <w:b/>
          <w:noProof/>
          <w:color w:val="000000" w:themeColor="text1"/>
          <w:sz w:val="24"/>
        </w:rPr>
        <w:t>turpina uzraudzīt attiecīgo tiesību aktu pilnīgu īstenošanu dalībvalstīs un vajadzības gadījumā sāk pārkāpuma procedūras</w:t>
      </w:r>
      <w:r>
        <w:rPr>
          <w:rFonts w:ascii="Times New Roman" w:hAnsi="Times New Roman"/>
          <w:noProof/>
          <w:color w:val="000000" w:themeColor="text1"/>
          <w:sz w:val="24"/>
        </w:rPr>
        <w:t>.</w:t>
      </w:r>
    </w:p>
    <w:p w14:paraId="731F593A" w14:textId="743EE397" w:rsidR="00E3081E" w:rsidRPr="00851013" w:rsidRDefault="00E3081E" w:rsidP="00E3590E">
      <w:pPr>
        <w:spacing w:after="120"/>
        <w:ind w:right="-142"/>
        <w:jc w:val="both"/>
        <w:rPr>
          <w:rFonts w:ascii="Times New Roman" w:hAnsi="Times New Roman" w:cs="Times New Roman"/>
          <w:b/>
          <w:bCs/>
          <w:i/>
          <w:iCs/>
          <w:noProof/>
          <w:sz w:val="24"/>
          <w:szCs w:val="24"/>
        </w:rPr>
      </w:pPr>
      <w:bookmarkStart w:id="3" w:name="_Hlk167183432"/>
      <w:r>
        <w:rPr>
          <w:rFonts w:ascii="Times New Roman" w:hAnsi="Times New Roman"/>
          <w:b/>
          <w:i/>
          <w:noProof/>
          <w:sz w:val="24"/>
        </w:rPr>
        <w:t>Rasu vienlīdzības direktīva un līdztiesības iestādes</w:t>
      </w:r>
    </w:p>
    <w:p w14:paraId="7C4E39FD" w14:textId="398FFE6A" w:rsidR="00EB0921" w:rsidRDefault="00EB0921"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Rasu vienlīdzības direktīvas īstenošana ir</w:t>
      </w:r>
      <w:r>
        <w:rPr>
          <w:rFonts w:ascii="Times New Roman" w:hAnsi="Times New Roman"/>
          <w:b/>
          <w:noProof/>
          <w:sz w:val="24"/>
        </w:rPr>
        <w:t xml:space="preserve"> </w:t>
      </w:r>
      <w:r>
        <w:rPr>
          <w:rFonts w:ascii="Times New Roman" w:hAnsi="Times New Roman"/>
          <w:noProof/>
          <w:sz w:val="24"/>
        </w:rPr>
        <w:t>rīcības plāna stūrakmens. Tāpēc Komisija turpināja uzraudzīt, kā dalībvalstis īsteno direktīvu. Pašlaik notiek oficiālas pārkāpuma procedūras pret trim dalībvalstīm, un 2023. gadā Komisija vienu no šīm nepabeigtajām lietām nodeva izskatīšanai Eiropas Savienības Tiesā</w:t>
      </w:r>
      <w:r w:rsidR="00954998">
        <w:rPr>
          <w:rStyle w:val="FootnoteReference"/>
          <w:rFonts w:ascii="Times New Roman" w:eastAsia="Times New Roman" w:hAnsi="Times New Roman" w:cs="Times New Roman"/>
          <w:noProof/>
          <w:sz w:val="24"/>
          <w:szCs w:val="24"/>
          <w:lang w:val="en-GB"/>
        </w:rPr>
        <w:footnoteReference w:id="9"/>
      </w:r>
      <w:r>
        <w:rPr>
          <w:rFonts w:ascii="Times New Roman" w:hAnsi="Times New Roman"/>
          <w:noProof/>
          <w:sz w:val="24"/>
        </w:rPr>
        <w:t xml:space="preserve">. </w:t>
      </w:r>
    </w:p>
    <w:p w14:paraId="14AEF9C3" w14:textId="2D996002" w:rsidR="00E3081E" w:rsidRPr="00851013" w:rsidRDefault="00E02469"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Komisija </w:t>
      </w:r>
      <w:r>
        <w:rPr>
          <w:rFonts w:ascii="Times New Roman" w:hAnsi="Times New Roman"/>
          <w:b/>
          <w:noProof/>
          <w:sz w:val="24"/>
        </w:rPr>
        <w:t>2021. gada martā publicēja ziņojumu par direktīvas piemērošanu</w:t>
      </w:r>
      <w:r w:rsidR="006D00DB" w:rsidRPr="00851013">
        <w:rPr>
          <w:rStyle w:val="FootnoteReference"/>
          <w:rFonts w:ascii="Times New Roman" w:eastAsia="Times New Roman" w:hAnsi="Times New Roman" w:cs="Times New Roman"/>
          <w:b/>
          <w:bCs/>
          <w:noProof/>
          <w:sz w:val="24"/>
          <w:szCs w:val="24"/>
          <w:lang w:val="en-GB"/>
        </w:rPr>
        <w:footnoteReference w:id="10"/>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Šajā ziņojumā tika konstatēts, ka ir ciešāk jāuzrauga direktīvas īstenošana dalībvalstīs, jo īpaši attiecībā uz aizsardzību pret pakļaušanu netaisnībai un efektīvu, proporcionālu un preventīvu sankciju piemērošanu. Lai atbalstītu šo darbu, Komisija 2023. gada beigās sāka pētījumu ar mērķi analizēt sankciju tiesisko regulējumu visās ES dalībvalstīs un izvērtēt tā praktisko īstenošanu. </w:t>
      </w:r>
    </w:p>
    <w:p w14:paraId="61128A01" w14:textId="34FEB09C" w:rsidR="00EB0921" w:rsidRDefault="411D2965"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Turklāt </w:t>
      </w:r>
      <w:r>
        <w:rPr>
          <w:rFonts w:ascii="Times New Roman" w:hAnsi="Times New Roman"/>
          <w:b/>
          <w:noProof/>
          <w:sz w:val="24"/>
        </w:rPr>
        <w:t>2022. gadā Komisija publicēja pētījumu par iespējamām juridiskām un citām nepilnībām aizsardzībā pret rasu vai etnisko diskrimināciju</w:t>
      </w:r>
      <w:r w:rsidR="00D123E9" w:rsidRPr="00851013">
        <w:rPr>
          <w:rStyle w:val="FootnoteReference"/>
          <w:rFonts w:ascii="Times New Roman" w:eastAsia="Times New Roman" w:hAnsi="Times New Roman" w:cs="Times New Roman"/>
          <w:noProof/>
          <w:sz w:val="24"/>
          <w:szCs w:val="24"/>
          <w:lang w:val="en-GB"/>
        </w:rPr>
        <w:footnoteReference w:id="11"/>
      </w:r>
      <w:r>
        <w:rPr>
          <w:rFonts w:ascii="Times New Roman" w:hAnsi="Times New Roman"/>
          <w:noProof/>
          <w:sz w:val="24"/>
        </w:rPr>
        <w:t xml:space="preserve">, kurā apkopoja datus par jomām, kurās notiek diskriminācijas gadījumi, ieskaitot jomas, kurās ir iesaistītas tiesībaizsardzības iestādes. </w:t>
      </w:r>
      <w:r>
        <w:rPr>
          <w:rFonts w:ascii="Times New Roman" w:hAnsi="Times New Roman"/>
          <w:b/>
          <w:noProof/>
          <w:sz w:val="24"/>
        </w:rPr>
        <w:t>Pētījumā tika konstatēts, ka policijas veiktās apturēšanas un pārmeklēšanas darbības un spēka pielietošana</w:t>
      </w:r>
      <w:r>
        <w:rPr>
          <w:rFonts w:ascii="Times New Roman" w:hAnsi="Times New Roman"/>
          <w:noProof/>
          <w:sz w:val="24"/>
        </w:rPr>
        <w:t xml:space="preserve"> ir jomas, kurās tiek saskatīta diskriminācija. Tajā pausts atbalsts turpmākai pierādījumu vākšanai un labas prakses veicināšanai šajā jomā, kas ir dalībvalstu kompetencē. Attiecīgi </w:t>
      </w:r>
      <w:r>
        <w:rPr>
          <w:rFonts w:ascii="Times New Roman" w:hAnsi="Times New Roman"/>
          <w:i/>
          <w:noProof/>
          <w:sz w:val="24"/>
        </w:rPr>
        <w:t>FRA</w:t>
      </w:r>
      <w:r>
        <w:rPr>
          <w:rFonts w:ascii="Times New Roman" w:hAnsi="Times New Roman"/>
          <w:noProof/>
          <w:sz w:val="24"/>
        </w:rPr>
        <w:t xml:space="preserve"> 2024. gadā publicēja ziņojumu “Pret rasismu policijas darbā”</w:t>
      </w:r>
      <w:r w:rsidR="00D123E9">
        <w:rPr>
          <w:rStyle w:val="FootnoteReference"/>
          <w:rFonts w:ascii="Times New Roman" w:eastAsia="Times New Roman" w:hAnsi="Times New Roman" w:cs="Times New Roman"/>
          <w:noProof/>
          <w:sz w:val="24"/>
          <w:szCs w:val="24"/>
          <w:lang w:val="en-GB"/>
        </w:rPr>
        <w:footnoteReference w:id="12"/>
      </w:r>
      <w:r>
        <w:rPr>
          <w:rFonts w:ascii="Times New Roman" w:hAnsi="Times New Roman"/>
          <w:noProof/>
          <w:sz w:val="24"/>
        </w:rPr>
        <w:t xml:space="preserve">. </w:t>
      </w:r>
    </w:p>
    <w:bookmarkEnd w:id="3"/>
    <w:p w14:paraId="5ADE866F" w14:textId="6A73F91A" w:rsidR="00E3081E" w:rsidRPr="00851013" w:rsidRDefault="008D07FB" w:rsidP="00E3590E">
      <w:pPr>
        <w:spacing w:after="120"/>
        <w:jc w:val="both"/>
        <w:rPr>
          <w:rFonts w:ascii="Times New Roman" w:hAnsi="Times New Roman" w:cs="Times New Roman"/>
          <w:noProof/>
          <w:sz w:val="24"/>
          <w:szCs w:val="24"/>
        </w:rPr>
      </w:pPr>
      <w:r>
        <w:rPr>
          <w:rFonts w:ascii="Times New Roman" w:hAnsi="Times New Roman"/>
          <w:noProof/>
          <w:sz w:val="24"/>
        </w:rPr>
        <w:t>Komisija 2022. gada decembrī ierosināja pasākumus valsts līdztiesības iestāžu lomas un neatkarības stiprināšanai. Likumdevēji ierosinātās direktīvas pieņēma 2024. gada pavasarī, un tās stājās spēkā 2024. gada jūnijā</w:t>
      </w:r>
      <w:r w:rsidR="00812246">
        <w:rPr>
          <w:rStyle w:val="FootnoteReference"/>
          <w:rFonts w:ascii="Times New Roman" w:hAnsi="Times New Roman" w:cs="Times New Roman"/>
          <w:noProof/>
          <w:sz w:val="24"/>
          <w:szCs w:val="24"/>
          <w:lang w:val="en-GB"/>
        </w:rPr>
        <w:footnoteReference w:id="13"/>
      </w:r>
      <w:r>
        <w:rPr>
          <w:rFonts w:ascii="Times New Roman" w:hAnsi="Times New Roman"/>
          <w:noProof/>
          <w:sz w:val="24"/>
        </w:rPr>
        <w:t xml:space="preserve">. Jaunie saistošie standarti stiprina līdztiesības iestāžu neatkarību un resursus un </w:t>
      </w:r>
      <w:r>
        <w:rPr>
          <w:rFonts w:ascii="Times New Roman" w:hAnsi="Times New Roman"/>
          <w:b/>
          <w:noProof/>
          <w:sz w:val="24"/>
        </w:rPr>
        <w:t>prasa dalībvalstīm piešķirt līdztiesības iestādēm lielākas pilnvaras, lai tās varētu efektīvi palīdzēt diskriminācijas upuriem un praksē sekmēt diskriminācijas novēršanas noteikumu izpildi</w:t>
      </w:r>
      <w:r>
        <w:rPr>
          <w:rFonts w:ascii="Times New Roman" w:hAnsi="Times New Roman"/>
          <w:noProof/>
          <w:sz w:val="24"/>
        </w:rPr>
        <w:t xml:space="preserve">. Jaunajos noteikumos arī paredzēts stiprināt līdztiesības iestāžu lomu diskriminācijas novēršanā, ņemot vērā konkrētas nelabvēlīgas situācijas, ko rada intersekcionāla diskriminācija, un koncentrējoties uz grupām, kuru piekļuve informācijai var būt apgrūtināta. </w:t>
      </w:r>
    </w:p>
    <w:p w14:paraId="25D82B4A" w14:textId="6E45C471" w:rsidR="00E3081E" w:rsidRPr="003318FC" w:rsidRDefault="00E3081E" w:rsidP="00E3590E">
      <w:pPr>
        <w:pStyle w:val="ListParagraph"/>
        <w:spacing w:after="120"/>
        <w:ind w:left="0"/>
        <w:contextualSpacing w:val="0"/>
        <w:jc w:val="both"/>
        <w:rPr>
          <w:rFonts w:ascii="Times New Roman" w:eastAsia="Times New Roman" w:hAnsi="Times New Roman" w:cs="Times New Roman"/>
          <w:b/>
          <w:bCs/>
          <w:i/>
          <w:iCs/>
          <w:noProof/>
          <w:sz w:val="24"/>
          <w:szCs w:val="24"/>
        </w:rPr>
      </w:pPr>
      <w:r>
        <w:rPr>
          <w:rFonts w:ascii="Times New Roman" w:hAnsi="Times New Roman"/>
          <w:b/>
          <w:i/>
          <w:noProof/>
          <w:sz w:val="24"/>
        </w:rPr>
        <w:t>Pamatlēmums par cīņu pret rasismu un ksenofobiju un citi juridiski līdzekļi cīņā pret rasismu</w:t>
      </w:r>
    </w:p>
    <w:p w14:paraId="495FDDA2" w14:textId="79236A64" w:rsidR="00D753C4" w:rsidRPr="000E6BB7" w:rsidRDefault="411D2965"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Rīcības plānā ir uzsvērts, cik svarīgi ir, lai dalībvalstis pilnībā un pareizi transponētu </w:t>
      </w:r>
      <w:r>
        <w:rPr>
          <w:rFonts w:ascii="Times New Roman" w:hAnsi="Times New Roman"/>
          <w:b/>
          <w:noProof/>
          <w:color w:val="000000" w:themeColor="text1"/>
          <w:sz w:val="24"/>
        </w:rPr>
        <w:t>Pamatlēmumu par krimināltiesību izmantošanu cīņā pret rasismu un ksenofobiju</w:t>
      </w:r>
      <w:r w:rsidR="00E3081E" w:rsidRPr="00851013">
        <w:rPr>
          <w:rStyle w:val="FootnoteReference"/>
          <w:rFonts w:ascii="Times New Roman" w:eastAsia="Times New Roman" w:hAnsi="Times New Roman" w:cs="Times New Roman"/>
          <w:noProof/>
          <w:color w:val="000000" w:themeColor="text1"/>
          <w:sz w:val="24"/>
          <w:szCs w:val="24"/>
          <w:lang w:val="en-GB"/>
        </w:rPr>
        <w:footnoteReference w:id="14"/>
      </w:r>
      <w:r>
        <w:rPr>
          <w:rFonts w:ascii="Times New Roman" w:hAnsi="Times New Roman"/>
          <w:noProof/>
          <w:color w:val="000000" w:themeColor="text1"/>
          <w:sz w:val="24"/>
        </w:rPr>
        <w:t xml:space="preserve">. Pamatlēmuma mērķis ir nodrošināt, ka par nopietniem rasistiskiem un ksenofobiskiem noziedzīgiem nodarījumiem un naida runu visā ES piemēro efektīvus, samērīgus un preventīvus kriminālsodus. Komisija kopš 2020. gada ir veikusi pasākumus, lai nodrošinātu pamatlēmuma pareizu un pilnīgu transponēšanu, un ir uzsākusi </w:t>
      </w:r>
      <w:r>
        <w:rPr>
          <w:rFonts w:ascii="Times New Roman" w:hAnsi="Times New Roman"/>
          <w:b/>
          <w:noProof/>
          <w:color w:val="000000" w:themeColor="text1"/>
          <w:sz w:val="24"/>
        </w:rPr>
        <w:t>13 pārkāpuma lietas</w:t>
      </w:r>
      <w:r>
        <w:rPr>
          <w:rFonts w:ascii="Times New Roman" w:hAnsi="Times New Roman"/>
          <w:noProof/>
          <w:color w:val="000000" w:themeColor="text1"/>
          <w:sz w:val="24"/>
        </w:rPr>
        <w:t xml:space="preserve"> pret dalībvalstīm, kuras savos tiesību aktos to nav pilnībā un precīzi transponējušas</w:t>
      </w:r>
      <w:r w:rsidR="00223F28">
        <w:rPr>
          <w:rStyle w:val="FootnoteReference"/>
          <w:rFonts w:ascii="Times New Roman" w:eastAsia="Times New Roman" w:hAnsi="Times New Roman" w:cs="Times New Roman"/>
          <w:noProof/>
          <w:color w:val="000000" w:themeColor="text1"/>
          <w:sz w:val="24"/>
          <w:szCs w:val="24"/>
          <w:lang w:val="en-GB"/>
        </w:rPr>
        <w:footnoteReference w:id="15"/>
      </w:r>
      <w:r>
        <w:rPr>
          <w:rFonts w:ascii="Times New Roman" w:hAnsi="Times New Roman"/>
          <w:noProof/>
          <w:color w:val="000000" w:themeColor="text1"/>
          <w:sz w:val="24"/>
        </w:rPr>
        <w:t>. Sešas no tām pilnībā saskaņoja savus tiesību aktus ar pamatlēmumu, un lietas tika slēgtas. Vēl četras valstis ir panākušas progresu un pašlaik veic grozījumus savos tiesību aktos.</w:t>
      </w:r>
    </w:p>
    <w:p w14:paraId="134FD6B4" w14:textId="0885E840" w:rsidR="00461474" w:rsidRPr="00851013" w:rsidRDefault="00D753C4" w:rsidP="00E3590E">
      <w:pPr>
        <w:spacing w:after="120"/>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Komisija 2021. gada decembrī pieņēma paziņojumu</w:t>
      </w:r>
      <w:r>
        <w:rPr>
          <w:rFonts w:ascii="Times New Roman" w:hAnsi="Times New Roman"/>
          <w:noProof/>
          <w:sz w:val="24"/>
        </w:rPr>
        <w:t>, kurā mudina Padomi pieņemt lēmumu par spēkā esošā “ES noziegumu” saraksta paplašināšanu, iekļaujot tajā naida runu un naida noziegumus</w:t>
      </w:r>
      <w:r w:rsidRPr="00851013">
        <w:rPr>
          <w:rStyle w:val="FootnoteReference"/>
          <w:rFonts w:ascii="Times New Roman" w:eastAsia="Times New Roman" w:hAnsi="Times New Roman" w:cs="Times New Roman"/>
          <w:noProof/>
          <w:sz w:val="24"/>
          <w:szCs w:val="24"/>
          <w:lang w:val="en-GB"/>
        </w:rPr>
        <w:footnoteReference w:id="16"/>
      </w:r>
      <w:r>
        <w:rPr>
          <w:rFonts w:ascii="Times New Roman" w:hAnsi="Times New Roman"/>
          <w:noProof/>
          <w:sz w:val="24"/>
        </w:rPr>
        <w:t>, lai tādējādi risinātu problēmu, ka pamatlēmumā ietverts tikai ierobežots naida iemeslu loks, un nodrošinātu vienlīdzīgu aizsardzību visiem naida upuriem. Ja Padome to pieņems, Komisija varēs ierosināt tiesību aktus materiālo krimināltiesību saskaņošanai par naida runu un naida noziegumiem.</w:t>
      </w:r>
    </w:p>
    <w:p w14:paraId="01990CF6" w14:textId="77777777" w:rsidR="003F483A" w:rsidRPr="00223F28" w:rsidRDefault="003F483A" w:rsidP="003F483A">
      <w:pPr>
        <w:spacing w:after="120"/>
        <w:jc w:val="both"/>
        <w:rPr>
          <w:rFonts w:ascii="Times New Roman" w:hAnsi="Times New Roman" w:cs="Times New Roman"/>
          <w:b/>
          <w:bCs/>
          <w:i/>
          <w:iCs/>
          <w:noProof/>
          <w:sz w:val="24"/>
          <w:szCs w:val="24"/>
        </w:rPr>
      </w:pPr>
      <w:r>
        <w:rPr>
          <w:rFonts w:ascii="Times New Roman" w:hAnsi="Times New Roman"/>
          <w:b/>
          <w:i/>
          <w:noProof/>
          <w:sz w:val="24"/>
        </w:rPr>
        <w:t>Pret naidu sabiedrībā</w:t>
      </w:r>
    </w:p>
    <w:p w14:paraId="524E6DEA" w14:textId="0EA78FD1" w:rsidR="00E32F93" w:rsidRPr="00851013" w:rsidRDefault="003F483A" w:rsidP="003F483A">
      <w:pPr>
        <w:spacing w:after="120"/>
        <w:jc w:val="both"/>
        <w:rPr>
          <w:rFonts w:ascii="Times New Roman" w:hAnsi="Times New Roman" w:cs="Times New Roman"/>
          <w:noProof/>
          <w:sz w:val="24"/>
          <w:szCs w:val="24"/>
        </w:rPr>
      </w:pPr>
      <w:r>
        <w:rPr>
          <w:rFonts w:ascii="Times New Roman" w:hAnsi="Times New Roman"/>
          <w:noProof/>
          <w:sz w:val="24"/>
        </w:rPr>
        <w:lastRenderedPageBreak/>
        <w:t>Lai risinātu pieaugošo naida runas un naida noziegumu problēmu, Komisija un Augstais pārstāvis 2023. gada decembrī pieņēma kopīgu paziņojumu “Naidam nav vietas: Eiropa ir vienota savā nostājā pret naidu”. Paziņojuma mērķis ir stiprināt ES centienus apkarot naidu visās tā izpausmēs, pastiprinot rīcību dažādās politikas jomās un izmantojot visas sabiedrības pieeju. Tieši reaģējot uz paziņojumu, Komisija organizēja Eiropas pilsoņu paneļdiskusiju par naida apkarošanu sabiedrībā</w:t>
      </w:r>
      <w:r>
        <w:rPr>
          <w:rStyle w:val="FootnoteReference"/>
          <w:rFonts w:ascii="Times New Roman" w:hAnsi="Times New Roman" w:cs="Times New Roman"/>
          <w:noProof/>
          <w:sz w:val="24"/>
          <w:szCs w:val="24"/>
          <w:lang w:val="en-GB"/>
        </w:rPr>
        <w:footnoteReference w:id="17"/>
      </w:r>
      <w:r>
        <w:rPr>
          <w:rFonts w:ascii="Times New Roman" w:hAnsi="Times New Roman"/>
          <w:noProof/>
          <w:sz w:val="24"/>
        </w:rPr>
        <w:t>, kurā 150 iedzīvotāji no visām ES dalībvalstīm apsprieda to, kā reaģēt uz naidu un neiecietību. Rezultātā tika sagatavots 21 ieteikums, un Komisija ir apņēmusies veikt turpmākus ar šiem ieteikumiem saistītus pasākumus. Minētie ieteikumi ir vērsti arī uz rasisma un diskriminācijas apkarošanas pasākumiem, izmantojot izglītību un izpratnes veicināšanu, un uz rasisma un diskriminācijas novēršanu digitālajā telpā.</w:t>
      </w:r>
    </w:p>
    <w:p w14:paraId="2A889D5A" w14:textId="77777777" w:rsidR="00AE0004" w:rsidRPr="009E235F" w:rsidRDefault="00AE0004" w:rsidP="00E3590E">
      <w:pPr>
        <w:spacing w:after="120"/>
        <w:jc w:val="both"/>
        <w:rPr>
          <w:rFonts w:ascii="Times New Roman" w:hAnsi="Times New Roman" w:cs="Times New Roman"/>
          <w:b/>
          <w:bCs/>
          <w:noProof/>
          <w:sz w:val="24"/>
          <w:szCs w:val="24"/>
        </w:rPr>
      </w:pPr>
    </w:p>
    <w:p w14:paraId="0476149B" w14:textId="5C28F695" w:rsidR="007D7A36" w:rsidRDefault="009722E4" w:rsidP="00E3590E">
      <w:pPr>
        <w:spacing w:after="120"/>
        <w:jc w:val="both"/>
        <w:rPr>
          <w:rFonts w:ascii="Times New Roman" w:hAnsi="Times New Roman" w:cs="Times New Roman"/>
          <w:b/>
          <w:bCs/>
          <w:noProof/>
          <w:sz w:val="24"/>
          <w:szCs w:val="24"/>
        </w:rPr>
      </w:pPr>
      <w:r>
        <w:rPr>
          <w:rFonts w:ascii="Times New Roman" w:hAnsi="Times New Roman"/>
          <w:b/>
          <w:noProof/>
          <w:sz w:val="24"/>
        </w:rPr>
        <w:t>2.2. Pasākumi ārpus ES tiesību aktiem – darīt vairāk, lai risinātu rasisma problēmu ikdienas dzīvē</w:t>
      </w:r>
    </w:p>
    <w:p w14:paraId="6EFEF9C6" w14:textId="1A4F9A50" w:rsidR="00424193" w:rsidRDefault="005E13CF" w:rsidP="00E3590E">
      <w:pPr>
        <w:spacing w:after="120"/>
        <w:jc w:val="both"/>
        <w:rPr>
          <w:rFonts w:ascii="Times New Roman" w:hAnsi="Times New Roman" w:cs="Times New Roman"/>
          <w:b/>
          <w:bCs/>
          <w:noProof/>
          <w:sz w:val="24"/>
          <w:szCs w:val="24"/>
        </w:rPr>
      </w:pPr>
      <w:r>
        <w:rPr>
          <w:rFonts w:ascii="Times New Roman" w:hAnsi="Times New Roman"/>
          <w:b/>
          <w:noProof/>
          <w:sz w:val="24"/>
        </w:rPr>
        <w:pict w14:anchorId="7ADF9E90">
          <v:shape id="_x0000_s2053" type="#_x0000_t202" style="position:absolute;left:0;text-align:left;margin-left:84.65pt;margin-top:2.15pt;width:366.05pt;height:74.7pt;z-index:251660288" stroked="f">
            <v:textbox>
              <w:txbxContent>
                <w:p w14:paraId="0CCD2119" w14:textId="08C5CE16"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61 % eiropiešu apgalvo, ka viņu valstī ir plaši izplatīta diskriminācija ādas krāsas dēļ.</w:t>
                  </w:r>
                </w:p>
                <w:p w14:paraId="605E2159" w14:textId="75321E82"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Gandrīz puse afrikāņu izcelsmes cilvēku saskaras ar rasu diskrimināciju, tādējādi šis rādītājs ir palielinājies no 39 % 2016. gadā līdz 45 % 2022. gadā.</w:t>
                  </w:r>
                </w:p>
                <w:p w14:paraId="6DE0D238" w14:textId="71080F02"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Diskriminācija joprojām nav redzama; tikai 9 % cietušo ziņo par diskriminācijas gadījumiem.</w:t>
                  </w:r>
                </w:p>
              </w:txbxContent>
            </v:textbox>
          </v:shape>
        </w:pict>
      </w:r>
      <w:r w:rsidR="006704CF">
        <w:rPr>
          <w:rFonts w:ascii="Times New Roman" w:hAnsi="Times New Roman"/>
          <w:b/>
          <w:noProof/>
          <w:sz w:val="24"/>
          <w:lang w:val="en-GB" w:eastAsia="en-GB"/>
        </w:rPr>
        <w:drawing>
          <wp:inline distT="0" distB="0" distL="0" distR="0" wp14:anchorId="1CE216D8" wp14:editId="2FA90820">
            <wp:extent cx="914400" cy="914400"/>
            <wp:effectExtent l="0" t="0" r="0" b="0"/>
            <wp:docPr id="705645125" name="Graphic 6" descr="Joslu diagramma ar vienlaidu aizpildīj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45125" name="Graphic 705645125" descr="Bar chart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5"/>
                        </a:ext>
                      </a:extLst>
                    </a:blip>
                    <a:stretch>
                      <a:fillRect/>
                    </a:stretch>
                  </pic:blipFill>
                  <pic:spPr>
                    <a:xfrm>
                      <a:off x="0" y="0"/>
                      <a:ext cx="914400" cy="914400"/>
                    </a:xfrm>
                    <a:prstGeom prst="rect">
                      <a:avLst/>
                    </a:prstGeom>
                  </pic:spPr>
                </pic:pic>
              </a:graphicData>
            </a:graphic>
          </wp:inline>
        </w:drawing>
      </w:r>
    </w:p>
    <w:p w14:paraId="2180CE1F" w14:textId="01854949" w:rsidR="0068316A" w:rsidRPr="00851013" w:rsidRDefault="00C57F2E"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Tiesībaizsardzības iestāžu veiktā diskriminācijas apkarošana</w:t>
      </w:r>
    </w:p>
    <w:p w14:paraId="3FE4D15F" w14:textId="78C5DE19" w:rsidR="00B4355C" w:rsidRPr="00E32F93" w:rsidRDefault="00B4355C" w:rsidP="00E3590E">
      <w:pPr>
        <w:spacing w:after="120"/>
        <w:jc w:val="both"/>
        <w:rPr>
          <w:rFonts w:ascii="Times New Roman" w:hAnsi="Times New Roman" w:cs="Times New Roman"/>
          <w:noProof/>
          <w:sz w:val="24"/>
          <w:szCs w:val="24"/>
        </w:rPr>
      </w:pPr>
      <w:r>
        <w:rPr>
          <w:rFonts w:ascii="Times New Roman" w:hAnsi="Times New Roman"/>
          <w:noProof/>
          <w:sz w:val="24"/>
        </w:rPr>
        <w:t>Uzticēšanās valsts amatpersonām, tiesībaizsardzības iestādēm, policijai un drošības spēkiem ir būtiska funkcionējošai sabiedrībai un ir sociālās kohēzijas priekšnoteikums. Nepietiekama ziņošana par naida noziegumiem, rasu un etnisko diskrimināciju un citiem saistītiem gadījumiem daļēji ir saistīta ar neuzticēšanos atbildīgajām iestādēm. Šī neuzticēšanās palielinās, ja policijas darbinieki vai citas valsts amatpersonas pauž rasu aizspriedumus vai īsteno rasistiskus aizskārumus.</w:t>
      </w:r>
      <w:r>
        <w:rPr>
          <w:rFonts w:ascii="Times New Roman" w:hAnsi="Times New Roman"/>
          <w:b/>
          <w:noProof/>
          <w:sz w:val="24"/>
        </w:rPr>
        <w:t xml:space="preserve"> </w:t>
      </w:r>
      <w:r>
        <w:rPr>
          <w:rFonts w:ascii="Times New Roman" w:hAnsi="Times New Roman"/>
          <w:noProof/>
          <w:sz w:val="24"/>
        </w:rPr>
        <w:t>Tāpēc, lai cīnītos pret rasismu, ir būtiski ņemt vērā daudzveidību un nodrošināt pamattiesības tiesībaizsardzības jomā.</w:t>
      </w:r>
    </w:p>
    <w:p w14:paraId="459E658F" w14:textId="3139A5D5" w:rsidR="00ED56D9" w:rsidRPr="00851013" w:rsidDel="003B3CFB" w:rsidRDefault="575BDF9D" w:rsidP="00E3590E">
      <w:pPr>
        <w:spacing w:after="120"/>
        <w:jc w:val="both"/>
        <w:rPr>
          <w:rStyle w:val="FootnoteReference"/>
          <w:rFonts w:ascii="Times New Roman" w:hAnsi="Times New Roman" w:cs="Times New Roman"/>
          <w:noProof/>
          <w:sz w:val="24"/>
          <w:szCs w:val="24"/>
        </w:rPr>
      </w:pPr>
      <w:r>
        <w:rPr>
          <w:rFonts w:ascii="Times New Roman" w:hAnsi="Times New Roman"/>
          <w:i/>
          <w:noProof/>
          <w:sz w:val="24"/>
        </w:rPr>
        <w:t>FRA</w:t>
      </w:r>
      <w:r>
        <w:rPr>
          <w:rFonts w:ascii="Times New Roman" w:hAnsi="Times New Roman"/>
          <w:noProof/>
          <w:sz w:val="24"/>
        </w:rPr>
        <w:t xml:space="preserve"> 2024. gada ziņojums “Rasisma novēršana policijas darbā”</w:t>
      </w:r>
      <w:r w:rsidR="00A40824" w:rsidRPr="00851013">
        <w:rPr>
          <w:rStyle w:val="FootnoteReference"/>
          <w:rFonts w:ascii="Times New Roman" w:hAnsi="Times New Roman" w:cs="Times New Roman"/>
          <w:noProof/>
          <w:sz w:val="24"/>
          <w:szCs w:val="24"/>
          <w:lang w:val="en-GB"/>
        </w:rPr>
        <w:footnoteReference w:id="18"/>
      </w:r>
      <w:r>
        <w:rPr>
          <w:rFonts w:ascii="Times New Roman" w:hAnsi="Times New Roman"/>
          <w:noProof/>
          <w:sz w:val="24"/>
        </w:rPr>
        <w:t xml:space="preserve"> ir pirmais ES mēroga pētījums, kurā visaptveroši aplūkots tiesiskais regulējums, analizētas nepilnības rīcībpolitikas risinājumos un faktiskajā pārraudzībā un aprakstīta prakse, kuras mērķis ir apkarot rasismu policijas darbā. Ziņojumā ir sniegti dati par rasismu policijas darbā un norādīts, ka rasisms policijas darbā ietver diskriminējošu profilēšanas praksi, nepieņemamu rasistisku komunikāciju un pārmērīgu spēka lietošanu. </w:t>
      </w:r>
    </w:p>
    <w:p w14:paraId="5A94329B" w14:textId="2323CEC4" w:rsidR="00752613" w:rsidRDefault="00896941" w:rsidP="00E3590E">
      <w:pPr>
        <w:spacing w:after="120"/>
        <w:jc w:val="both"/>
        <w:rPr>
          <w:rFonts w:ascii="Times New Roman" w:hAnsi="Times New Roman" w:cs="Times New Roman"/>
          <w:noProof/>
          <w:sz w:val="24"/>
          <w:szCs w:val="24"/>
        </w:rPr>
      </w:pPr>
      <w:r>
        <w:rPr>
          <w:rFonts w:ascii="Times New Roman" w:hAnsi="Times New Roman"/>
          <w:noProof/>
          <w:sz w:val="24"/>
        </w:rPr>
        <w:t>Eiropas Savienības Tiesībaizsardzības apmācības aģentūra (</w:t>
      </w:r>
      <w:r>
        <w:rPr>
          <w:rFonts w:ascii="Times New Roman" w:hAnsi="Times New Roman"/>
          <w:i/>
          <w:noProof/>
          <w:sz w:val="24"/>
        </w:rPr>
        <w:t>CEPOL</w:t>
      </w:r>
      <w:r>
        <w:rPr>
          <w:rFonts w:ascii="Times New Roman" w:hAnsi="Times New Roman"/>
          <w:noProof/>
          <w:sz w:val="24"/>
        </w:rPr>
        <w:t xml:space="preserve">) sniedz ieguldījumu cīņā pret rasismu un diskrimināciju, rīkojot ikgadēju apmācību par naida noziegumiem un naida noziegumos cietušajiem, kā arī katru gadu sadarbībā ar </w:t>
      </w:r>
      <w:r>
        <w:rPr>
          <w:rFonts w:ascii="Times New Roman" w:hAnsi="Times New Roman"/>
          <w:i/>
          <w:noProof/>
          <w:sz w:val="24"/>
        </w:rPr>
        <w:t>FRA</w:t>
      </w:r>
      <w:r>
        <w:rPr>
          <w:rFonts w:ascii="Times New Roman" w:hAnsi="Times New Roman"/>
          <w:noProof/>
          <w:sz w:val="24"/>
        </w:rPr>
        <w:t xml:space="preserve"> piedāvā vairākus tīmekļseminārus par naida noziegumiem, īpašu uzmanību pievēršot dažādām minoritātēm. Uzmanība tiek pievērsta arī policijas veiktajām apturēšanas un pārmeklēšanas darbībām un rasu profilēšanai. Naida noziegumi ir viens no tematiem, ko tiesībaizsardzības amatpersonas var izvēlēties pieredzes apmaiņai ar kolēģiem citā dalībvalstī, piedaloties </w:t>
      </w:r>
      <w:r>
        <w:rPr>
          <w:rFonts w:ascii="Times New Roman" w:hAnsi="Times New Roman"/>
          <w:i/>
          <w:noProof/>
          <w:sz w:val="24"/>
        </w:rPr>
        <w:t>CEPOL</w:t>
      </w:r>
      <w:r>
        <w:rPr>
          <w:rFonts w:ascii="Times New Roman" w:hAnsi="Times New Roman"/>
          <w:noProof/>
          <w:sz w:val="24"/>
        </w:rPr>
        <w:t xml:space="preserve"> apmaiņas programmā.</w:t>
      </w:r>
    </w:p>
    <w:p w14:paraId="51FCD906" w14:textId="04F77C45" w:rsidR="00752613" w:rsidRDefault="00752613" w:rsidP="00E3590E">
      <w:pPr>
        <w:spacing w:after="120"/>
        <w:jc w:val="both"/>
        <w:rPr>
          <w:rFonts w:ascii="Times New Roman" w:hAnsi="Times New Roman" w:cs="Times New Roman"/>
          <w:noProof/>
          <w:sz w:val="24"/>
          <w:szCs w:val="24"/>
        </w:rPr>
      </w:pPr>
      <w:r>
        <w:rPr>
          <w:rFonts w:ascii="Times New Roman" w:hAnsi="Times New Roman"/>
          <w:noProof/>
          <w:sz w:val="24"/>
        </w:rPr>
        <w:lastRenderedPageBreak/>
        <w:t xml:space="preserve">Turklāt </w:t>
      </w:r>
      <w:r>
        <w:rPr>
          <w:rFonts w:ascii="Times New Roman" w:hAnsi="Times New Roman"/>
          <w:i/>
          <w:noProof/>
          <w:sz w:val="24"/>
        </w:rPr>
        <w:t>CEPOL</w:t>
      </w:r>
      <w:r>
        <w:rPr>
          <w:rFonts w:ascii="Times New Roman" w:hAnsi="Times New Roman"/>
          <w:noProof/>
          <w:sz w:val="24"/>
        </w:rPr>
        <w:t xml:space="preserve"> piedāvāja darbsemināru par to, kā 2023. gada 7. oktobrī Izraēlā notikušie teroristu uzbrukumi, kā arī turpmākā katastrofālā humanitārā situācija Gazā ietekmē ES drošību, īpašu uzmanību pievēršot ebreju un musulmaņu kopienām. </w:t>
      </w:r>
    </w:p>
    <w:p w14:paraId="7EABAD60" w14:textId="25128035" w:rsidR="0000725D" w:rsidRDefault="00896941" w:rsidP="00E3590E">
      <w:pPr>
        <w:spacing w:after="120"/>
        <w:jc w:val="both"/>
        <w:rPr>
          <w:rFonts w:ascii="Times New Roman" w:hAnsi="Times New Roman" w:cs="Times New Roman"/>
          <w:noProof/>
          <w:sz w:val="24"/>
          <w:szCs w:val="24"/>
        </w:rPr>
      </w:pPr>
      <w:r>
        <w:rPr>
          <w:rFonts w:ascii="Times New Roman" w:hAnsi="Times New Roman"/>
          <w:noProof/>
          <w:sz w:val="24"/>
        </w:rPr>
        <w:t xml:space="preserve">Apspriešanās laikā </w:t>
      </w:r>
      <w:r>
        <w:rPr>
          <w:rFonts w:ascii="Times New Roman" w:hAnsi="Times New Roman"/>
          <w:b/>
          <w:noProof/>
          <w:sz w:val="24"/>
        </w:rPr>
        <w:t>pilsoniskās sabiedrības organizācijas (PSO) un līdztiesības iestādes ziņoja par to, ka dažās dalībvalstīs ir pieaudzis tādu gadījumu skaits, kad tiesībaizsardzības amatpersonas pārmērīgi lieto spēku</w:t>
      </w:r>
      <w:r>
        <w:rPr>
          <w:rFonts w:ascii="Times New Roman" w:hAnsi="Times New Roman"/>
          <w:noProof/>
          <w:sz w:val="24"/>
        </w:rPr>
        <w:t xml:space="preserve">, kā rezultātā pat ir traģiski gājuši bojā cilvēki, kas pieder rasu un etniskajām minoritātēm. Tāpēc dalībvalstis tiek mudinātas turpināt un </w:t>
      </w:r>
      <w:r>
        <w:rPr>
          <w:rFonts w:ascii="Times New Roman" w:hAnsi="Times New Roman"/>
          <w:b/>
          <w:noProof/>
          <w:sz w:val="24"/>
        </w:rPr>
        <w:t>pastiprināt centienus novērst diskriminējošu attieksmi tiesībaizsardzības amatpersonu vidū</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Tās tiek arī mudinātas piemērot starptautisko tiesisko regulējumu par tiesībaizsardzības iestāžu īstenotu spēka lietošanu</w:t>
      </w:r>
      <w:r w:rsidR="00227D33">
        <w:rPr>
          <w:rStyle w:val="FootnoteReference"/>
          <w:rFonts w:ascii="Times New Roman" w:hAnsi="Times New Roman" w:cs="Times New Roman"/>
          <w:noProof/>
          <w:sz w:val="24"/>
          <w:szCs w:val="24"/>
          <w:lang w:val="en-GB"/>
        </w:rPr>
        <w:footnoteReference w:id="19"/>
      </w:r>
      <w:r>
        <w:rPr>
          <w:rFonts w:ascii="Times New Roman" w:hAnsi="Times New Roman"/>
          <w:noProof/>
          <w:sz w:val="24"/>
        </w:rPr>
        <w:t>, ar valstu cilvēktiesību iestāžu un līdztiesības iestāžu līdzdalību turpinot izstrādāt mērķorientētu apmācību policijas un tiesībaizsardzības iestāžu darbiniekiem.</w:t>
      </w:r>
    </w:p>
    <w:p w14:paraId="3DAD471A" w14:textId="01E1A749" w:rsidR="0000725D" w:rsidRPr="00851013" w:rsidRDefault="00C57F2E"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Drošība</w:t>
      </w:r>
    </w:p>
    <w:p w14:paraId="55D90EA5" w14:textId="48DECD4A" w:rsidR="00A637F0" w:rsidRPr="00851013" w:rsidRDefault="64352C1D" w:rsidP="00E3590E">
      <w:pPr>
        <w:spacing w:after="120"/>
        <w:jc w:val="both"/>
        <w:rPr>
          <w:rStyle w:val="FootnoteReference"/>
          <w:rFonts w:ascii="Times New Roman" w:hAnsi="Times New Roman" w:cs="Times New Roman"/>
          <w:noProof/>
          <w:sz w:val="24"/>
          <w:szCs w:val="24"/>
        </w:rPr>
      </w:pPr>
      <w:r>
        <w:rPr>
          <w:rFonts w:ascii="Times New Roman" w:hAnsi="Times New Roman"/>
          <w:noProof/>
          <w:sz w:val="24"/>
        </w:rPr>
        <w:t>Komisija ar ES Interneta foruma (</w:t>
      </w:r>
      <w:r>
        <w:rPr>
          <w:rFonts w:ascii="Times New Roman" w:hAnsi="Times New Roman"/>
          <w:i/>
          <w:noProof/>
          <w:sz w:val="24"/>
        </w:rPr>
        <w:t>EUIF</w:t>
      </w:r>
      <w:r>
        <w:rPr>
          <w:rFonts w:ascii="Times New Roman" w:hAnsi="Times New Roman"/>
          <w:noProof/>
          <w:sz w:val="24"/>
        </w:rPr>
        <w:t>)</w:t>
      </w:r>
      <w:r w:rsidR="001A25C4">
        <w:rPr>
          <w:rStyle w:val="FootnoteReference"/>
          <w:rFonts w:ascii="Times New Roman" w:hAnsi="Times New Roman" w:cs="Times New Roman"/>
          <w:noProof/>
          <w:sz w:val="24"/>
          <w:szCs w:val="24"/>
          <w:lang w:val="en-GB"/>
        </w:rPr>
        <w:footnoteReference w:id="20"/>
      </w:r>
      <w:r>
        <w:rPr>
          <w:rFonts w:ascii="Times New Roman" w:hAnsi="Times New Roman"/>
          <w:noProof/>
          <w:sz w:val="24"/>
        </w:rPr>
        <w:t xml:space="preserve"> un Radikalizācijas izpratnes tīkla (</w:t>
      </w:r>
      <w:r>
        <w:rPr>
          <w:rFonts w:ascii="Times New Roman" w:hAnsi="Times New Roman"/>
          <w:i/>
          <w:noProof/>
          <w:sz w:val="24"/>
        </w:rPr>
        <w:t>RAN</w:t>
      </w:r>
      <w:r>
        <w:rPr>
          <w:rFonts w:ascii="Times New Roman" w:hAnsi="Times New Roman"/>
          <w:noProof/>
          <w:sz w:val="24"/>
        </w:rPr>
        <w:t>)</w:t>
      </w:r>
      <w:r w:rsidR="00A9784D">
        <w:rPr>
          <w:rStyle w:val="FootnoteReference"/>
          <w:rFonts w:ascii="Times New Roman" w:hAnsi="Times New Roman" w:cs="Times New Roman"/>
          <w:noProof/>
          <w:sz w:val="24"/>
          <w:szCs w:val="24"/>
          <w:lang w:val="en-GB"/>
        </w:rPr>
        <w:footnoteReference w:id="21"/>
      </w:r>
      <w:r>
        <w:rPr>
          <w:rFonts w:ascii="Times New Roman" w:hAnsi="Times New Roman"/>
          <w:noProof/>
          <w:sz w:val="24"/>
        </w:rPr>
        <w:t xml:space="preserve"> īstenotā darba palīdzību ir pievērsusies vardarbīga ekstrēmisma radītajam apdraudējumam, ko rada rasistiskas ideoloģijas. Jaunizveidotais ES Zināšanu centrs radikalizācijas novēršanas jomā</w:t>
      </w:r>
      <w:r w:rsidR="00FC719B">
        <w:rPr>
          <w:rStyle w:val="FootnoteReference"/>
          <w:rFonts w:ascii="Times New Roman" w:hAnsi="Times New Roman" w:cs="Times New Roman"/>
          <w:noProof/>
          <w:sz w:val="24"/>
          <w:szCs w:val="24"/>
          <w:lang w:val="en-GB"/>
        </w:rPr>
        <w:footnoteReference w:id="22"/>
      </w:r>
      <w:r>
        <w:rPr>
          <w:rFonts w:ascii="Times New Roman" w:hAnsi="Times New Roman"/>
          <w:noProof/>
          <w:sz w:val="24"/>
        </w:rPr>
        <w:t xml:space="preserve"> balstīsies uz </w:t>
      </w:r>
      <w:r>
        <w:rPr>
          <w:rFonts w:ascii="Times New Roman" w:hAnsi="Times New Roman"/>
          <w:i/>
          <w:noProof/>
          <w:sz w:val="24"/>
        </w:rPr>
        <w:t>RAN</w:t>
      </w:r>
      <w:r>
        <w:rPr>
          <w:rFonts w:ascii="Times New Roman" w:hAnsi="Times New Roman"/>
          <w:noProof/>
          <w:sz w:val="24"/>
        </w:rPr>
        <w:t xml:space="preserve"> darbu, lai palielinātu ES atbalstu cīņā ar rasisma un ksenofobijas radītajām problēmām, kas izraisa radikalizāciju un vardarbību.</w:t>
      </w:r>
    </w:p>
    <w:p w14:paraId="4735841A" w14:textId="630CA1C0" w:rsidR="00A637F0" w:rsidRPr="00851013" w:rsidRDefault="00A637F0" w:rsidP="00E3590E">
      <w:pPr>
        <w:spacing w:after="120"/>
        <w:jc w:val="both"/>
        <w:rPr>
          <w:rFonts w:ascii="Times New Roman" w:hAnsi="Times New Roman" w:cs="Times New Roman"/>
          <w:noProof/>
          <w:sz w:val="24"/>
          <w:szCs w:val="24"/>
        </w:rPr>
      </w:pPr>
      <w:r>
        <w:rPr>
          <w:rFonts w:ascii="Times New Roman" w:hAnsi="Times New Roman"/>
          <w:i/>
          <w:noProof/>
          <w:sz w:val="24"/>
        </w:rPr>
        <w:t>EUIF</w:t>
      </w:r>
      <w:r>
        <w:rPr>
          <w:rFonts w:ascii="Times New Roman" w:hAnsi="Times New Roman"/>
          <w:noProof/>
          <w:sz w:val="24"/>
        </w:rPr>
        <w:t xml:space="preserve"> ar dalībvalstu un Eiropola atbalstu 2021. gada novembrī izveidoja regulāri atjauninātu </w:t>
      </w:r>
      <w:r>
        <w:rPr>
          <w:rFonts w:ascii="Times New Roman" w:hAnsi="Times New Roman"/>
          <w:b/>
          <w:noProof/>
          <w:sz w:val="24"/>
        </w:rPr>
        <w:t>zināšanu paketi par vardarbīgiem labējo ekstrēmistu grupējumiem, simboliem un manifestiem, kas aizliegti ES dalībvalstīs</w:t>
      </w:r>
      <w:r>
        <w:rPr>
          <w:rFonts w:ascii="Times New Roman" w:hAnsi="Times New Roman"/>
          <w:noProof/>
          <w:sz w:val="24"/>
        </w:rPr>
        <w:t>, lai veicinātu tehnoloģiju uzņēmumu brīvprātīgus satura moderācijas centienus. Turklāt tika uzsākts pētījums, lai noskaidrotu, cik lielā mērā algoritmi padara teroristu un vardarbīgu ekstrēmistu saturu plašāk pieejamu tiešsaistes lietotājiem</w:t>
      </w:r>
      <w:r w:rsidR="00FC719B">
        <w:rPr>
          <w:rStyle w:val="FootnoteReference"/>
          <w:rFonts w:ascii="Times New Roman" w:hAnsi="Times New Roman" w:cs="Times New Roman"/>
          <w:noProof/>
          <w:sz w:val="24"/>
          <w:szCs w:val="24"/>
          <w:lang w:val="en-GB"/>
        </w:rPr>
        <w:footnoteReference w:id="23"/>
      </w:r>
      <w:r>
        <w:rPr>
          <w:rFonts w:ascii="Times New Roman" w:hAnsi="Times New Roman"/>
          <w:noProof/>
          <w:sz w:val="24"/>
        </w:rPr>
        <w:t>. Pētījumā arī aplūkots, cik lielā mērā tiek palielināta uz noteikumu robežas balansējoša satura, piemēram, dažu naida runas veidu, dezinformācijas un citu veidu likumīga, bet kaitīga satura, izplatīšanās, kas varētu novest pie radikalizācijas un vervēšanas.</w:t>
      </w:r>
    </w:p>
    <w:p w14:paraId="4D36AEED" w14:textId="4D404132" w:rsidR="00397287" w:rsidRPr="00851013" w:rsidRDefault="00E15F8E" w:rsidP="00E3590E">
      <w:pPr>
        <w:spacing w:after="120"/>
        <w:jc w:val="both"/>
        <w:rPr>
          <w:rFonts w:ascii="Times New Roman" w:hAnsi="Times New Roman" w:cs="Times New Roman"/>
          <w:noProof/>
          <w:sz w:val="24"/>
          <w:szCs w:val="24"/>
        </w:rPr>
      </w:pPr>
      <w:r>
        <w:rPr>
          <w:rFonts w:ascii="Times New Roman" w:hAnsi="Times New Roman"/>
          <w:noProof/>
          <w:sz w:val="24"/>
        </w:rPr>
        <w:t xml:space="preserve">Šajā sakarā </w:t>
      </w:r>
      <w:r>
        <w:rPr>
          <w:rFonts w:ascii="Times New Roman" w:hAnsi="Times New Roman"/>
          <w:b/>
          <w:i/>
          <w:noProof/>
          <w:sz w:val="24"/>
        </w:rPr>
        <w:t>EUIF</w:t>
      </w:r>
      <w:r>
        <w:rPr>
          <w:rFonts w:ascii="Times New Roman" w:hAnsi="Times New Roman"/>
          <w:b/>
          <w:noProof/>
          <w:sz w:val="24"/>
        </w:rPr>
        <w:t xml:space="preserve"> ir arī izstrādājis Rokasgrāmatu par uz noteikumu robežas balansējošu saturu</w:t>
      </w:r>
      <w:r w:rsidR="00A637F0" w:rsidRPr="00851013">
        <w:rPr>
          <w:rStyle w:val="FootnoteReference"/>
          <w:rFonts w:ascii="Times New Roman" w:hAnsi="Times New Roman" w:cs="Times New Roman"/>
          <w:noProof/>
          <w:sz w:val="24"/>
          <w:szCs w:val="24"/>
          <w:lang w:val="en-GB"/>
        </w:rPr>
        <w:footnoteReference w:id="24"/>
      </w:r>
      <w:r>
        <w:rPr>
          <w:rFonts w:ascii="Times New Roman" w:hAnsi="Times New Roman"/>
          <w:noProof/>
          <w:sz w:val="24"/>
        </w:rPr>
        <w:t xml:space="preserve">, kurā sniegti šāda veida satura piemēri un definīcijas, kas paredzētas tehnoloģiju platformām, kuras moderē saturu, lai aizsargātu lietotājus no rasistiska, antisemītiska un pret musulmaņiem vērsta uz noteikumu robežas balansējoša satura tiešsaistē. </w:t>
      </w:r>
    </w:p>
    <w:p w14:paraId="3BB48885" w14:textId="11904E10" w:rsidR="0033349E" w:rsidRDefault="00E15F8E" w:rsidP="00E3590E">
      <w:pPr>
        <w:spacing w:after="120"/>
        <w:jc w:val="both"/>
        <w:rPr>
          <w:rFonts w:ascii="Times New Roman" w:hAnsi="Times New Roman" w:cs="Times New Roman"/>
          <w:noProof/>
          <w:sz w:val="24"/>
          <w:szCs w:val="24"/>
        </w:rPr>
      </w:pPr>
      <w:r>
        <w:rPr>
          <w:rFonts w:ascii="Times New Roman" w:hAnsi="Times New Roman"/>
          <w:i/>
          <w:noProof/>
          <w:sz w:val="24"/>
        </w:rPr>
        <w:t>RAN</w:t>
      </w:r>
      <w:r>
        <w:rPr>
          <w:rFonts w:ascii="Times New Roman" w:hAnsi="Times New Roman"/>
          <w:noProof/>
          <w:sz w:val="24"/>
        </w:rPr>
        <w:t xml:space="preserve"> 2024. gada maijā izskatīja vardarbīgu labējo ekstrēmistu vēstījumu ietekmi uz sabiedriskajām debatēm. Kritiskās domāšanas un medijpratības iekļaušana skolu mācību programmās palīdz mazināt uzņēmību pret rasistiskām ideoloģijām, sekmējot cīņu pret naratīvu izplatību dažādās jomās, piemēram, sportā, medijos, politikā un tiešsaistes </w:t>
      </w:r>
      <w:r>
        <w:rPr>
          <w:rFonts w:ascii="Times New Roman" w:hAnsi="Times New Roman"/>
          <w:noProof/>
          <w:sz w:val="24"/>
        </w:rPr>
        <w:lastRenderedPageBreak/>
        <w:t xml:space="preserve">platformās. Izpratnes veicināšana par dažādiem viedokļiem un mediju atbildību var palīdzēt novērst ekstrēmistiska satura nekritisku izplatīšanu. </w:t>
      </w:r>
    </w:p>
    <w:p w14:paraId="139E1AAC" w14:textId="1C0F40F8" w:rsidR="00397287" w:rsidRPr="00363200" w:rsidRDefault="0013652A"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Ar jaunajām tehnoloģijām saistīto risku novēršana</w:t>
      </w:r>
    </w:p>
    <w:p w14:paraId="0A1F1BC4" w14:textId="2A4C2D14" w:rsidR="004D2D48" w:rsidRDefault="0033349E" w:rsidP="0033349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MI izmantošana var negatīvi ietekmēt pamattiesības, piemēram, tiesības uz nediskriminēšanu, jo algoritmi var būt neobjektīvi vai laika gaitā kļūt neobjektīvi, potenciāli izraisot diskrimināciju nodarbinātības, izglītības, sociālā nodrošinājuma un tiesībaizsardzības jomā</w:t>
      </w:r>
      <w:r w:rsidRPr="00F97C24">
        <w:rPr>
          <w:rStyle w:val="FootnoteReference"/>
          <w:rFonts w:ascii="Times New Roman" w:eastAsia="Times New Roman" w:hAnsi="Times New Roman" w:cs="Times New Roman"/>
          <w:noProof/>
          <w:color w:val="000000" w:themeColor="text1"/>
          <w:sz w:val="24"/>
          <w:szCs w:val="24"/>
          <w:lang w:val="en-GB"/>
        </w:rPr>
        <w:footnoteReference w:id="25"/>
      </w:r>
      <w:r>
        <w:rPr>
          <w:rFonts w:ascii="Times New Roman" w:hAnsi="Times New Roman"/>
          <w:noProof/>
          <w:color w:val="000000" w:themeColor="text1"/>
          <w:sz w:val="24"/>
        </w:rPr>
        <w:t>. MI rīku izmantošana tiesībaizsardzības jomā varētu palielināt rasu profilēšanu. Eiropas Komisija 2024. gada maijā pieņēma pirmo ES tiesisko regulējumu MI jomā, kas paredz analizēt un klasificēt MI sistēmas dažādos lietojumos atkarībā no riska, ko tās rada lietotājiem</w:t>
      </w:r>
      <w:r w:rsidR="004D2D48">
        <w:rPr>
          <w:rStyle w:val="FootnoteReference"/>
          <w:rFonts w:ascii="Times New Roman" w:eastAsia="Times New Roman" w:hAnsi="Times New Roman" w:cs="Times New Roman"/>
          <w:b/>
          <w:bCs/>
          <w:noProof/>
          <w:color w:val="000000" w:themeColor="text1"/>
          <w:sz w:val="24"/>
          <w:szCs w:val="24"/>
          <w:lang w:val="en-GB"/>
        </w:rPr>
        <w:footnoteReference w:id="26"/>
      </w:r>
      <w:r>
        <w:rPr>
          <w:rFonts w:ascii="Times New Roman" w:hAnsi="Times New Roman"/>
          <w:noProof/>
          <w:color w:val="000000" w:themeColor="text1"/>
          <w:sz w:val="24"/>
        </w:rPr>
        <w:t xml:space="preserve">. Attiecībā uz MI sistēmām, kas tiek uzskatītas par augsta riska sistēmām, pirms to laišanas tirgū ir jānodrošina atbilstība virknei prasību, lai palielinātu pārredzamību un līdz minimumam samazinātu drošības un pamattiesību apdraudējumus. Tie ietver iespējamo neobjektivitāti un diskrimināciju augsta riska MI sistēmās, piemēram, tajās, ko izmanto tiesībaizsardzības, darbā pieņemšanas, izglītības un veselības aprūpes sistēmās. Turklāt MI akts aizliedz MI izmantot </w:t>
      </w:r>
      <w:r>
        <w:rPr>
          <w:rFonts w:ascii="Times New Roman" w:hAnsi="Times New Roman"/>
          <w:b/>
          <w:noProof/>
          <w:color w:val="000000" w:themeColor="text1"/>
          <w:sz w:val="24"/>
        </w:rPr>
        <w:t>kriminoloģiskai prognozēšanai</w:t>
      </w:r>
      <w:r>
        <w:rPr>
          <w:rFonts w:ascii="Times New Roman" w:hAnsi="Times New Roman"/>
          <w:noProof/>
          <w:color w:val="000000" w:themeColor="text1"/>
          <w:sz w:val="24"/>
        </w:rPr>
        <w:t xml:space="preserve">, kuras pamatā ir profilēšana, un sistēmām, kas izmanto </w:t>
      </w:r>
      <w:r>
        <w:rPr>
          <w:rFonts w:ascii="Times New Roman" w:hAnsi="Times New Roman"/>
          <w:b/>
          <w:noProof/>
          <w:color w:val="000000" w:themeColor="text1"/>
          <w:sz w:val="24"/>
        </w:rPr>
        <w:t>biometriskos datus</w:t>
      </w:r>
      <w:r>
        <w:rPr>
          <w:rFonts w:ascii="Times New Roman" w:hAnsi="Times New Roman"/>
          <w:noProof/>
          <w:color w:val="000000" w:themeColor="text1"/>
          <w:sz w:val="24"/>
        </w:rPr>
        <w:t xml:space="preserve">, lai klasificētu cilvēkus atbilstoši konkrētām kategorijām, piemēram, rasei, reliģijai vai seksuālajai orientācijai. </w:t>
      </w:r>
    </w:p>
    <w:p w14:paraId="684EDD62" w14:textId="2919398B" w:rsidR="00BF775A" w:rsidRPr="00BF775A" w:rsidRDefault="00BF775A" w:rsidP="00BF775A">
      <w:pPr>
        <w:spacing w:after="120"/>
        <w:jc w:val="both"/>
        <w:rPr>
          <w:rFonts w:ascii="Times New Roman" w:eastAsia="Times New Roman" w:hAnsi="Times New Roman" w:cs="Times New Roman"/>
          <w:noProof/>
          <w:color w:val="000000" w:themeColor="text1"/>
          <w:sz w:val="24"/>
          <w:szCs w:val="24"/>
        </w:rPr>
      </w:pPr>
      <w:r>
        <w:rPr>
          <w:rFonts w:ascii="Times New Roman" w:hAnsi="Times New Roman"/>
          <w:b/>
          <w:i/>
          <w:noProof/>
          <w:sz w:val="24"/>
        </w:rPr>
        <w:t>Digitālo pakalpojumu akts</w:t>
      </w:r>
      <w:r>
        <w:rPr>
          <w:rFonts w:ascii="Times New Roman" w:hAnsi="Times New Roman"/>
          <w:b/>
          <w:noProof/>
          <w:color w:val="000000" w:themeColor="text1"/>
          <w:sz w:val="24"/>
        </w:rPr>
        <w:t xml:space="preserve"> (DPA) </w:t>
      </w:r>
      <w:r>
        <w:rPr>
          <w:rFonts w:ascii="Times New Roman" w:hAnsi="Times New Roman"/>
          <w:noProof/>
          <w:color w:val="000000" w:themeColor="text1"/>
          <w:sz w:val="24"/>
        </w:rPr>
        <w:t>ir vērsts pret nelikumīgu saturu un dezinformāciju tiešsaistē, arī rasistisku naida runu, un novērš kaitējumu, ko var radīt nelikumīga satura izplatīšana. Komisija saskaņā ar Rīcības kodeksu cīņai pret nelikumīgu naida runu tiešsaistē</w:t>
      </w:r>
      <w:r>
        <w:rPr>
          <w:rStyle w:val="FootnoteReference"/>
          <w:rFonts w:ascii="Times New Roman" w:eastAsia="Times New Roman" w:hAnsi="Times New Roman" w:cs="Times New Roman"/>
          <w:noProof/>
          <w:color w:val="000000" w:themeColor="text1"/>
          <w:sz w:val="24"/>
          <w:szCs w:val="24"/>
          <w:lang w:val="en-GB"/>
        </w:rPr>
        <w:footnoteReference w:id="27"/>
      </w:r>
      <w:r>
        <w:rPr>
          <w:rFonts w:ascii="Times New Roman" w:hAnsi="Times New Roman"/>
          <w:noProof/>
          <w:color w:val="000000" w:themeColor="text1"/>
          <w:sz w:val="24"/>
        </w:rPr>
        <w:t xml:space="preserve"> kopš 2016. gada sadarbojas ar lielo platformu nodrošinātājiem. Viena no galvenajām iesaistīto platformu saistībām ir vairumā gadījumu 24 stundu laikā izvērtēt paziņojumus par iespējami nelikumīgu naida runu un, ja nepieciešams, ātri dzēst saturu. Kopš kodeksa ieviešanas ir panākti nozīmīgi rezultāti un piesaistītas jaunas platformas, ieskaitot </w:t>
      </w:r>
      <w:r>
        <w:rPr>
          <w:rFonts w:ascii="Times New Roman" w:hAnsi="Times New Roman"/>
          <w:i/>
          <w:noProof/>
          <w:color w:val="000000" w:themeColor="text1"/>
          <w:sz w:val="24"/>
        </w:rPr>
        <w:t>TikTok</w:t>
      </w:r>
      <w:r>
        <w:rPr>
          <w:rFonts w:ascii="Times New Roman" w:hAnsi="Times New Roman"/>
          <w:noProof/>
          <w:color w:val="000000" w:themeColor="text1"/>
          <w:sz w:val="24"/>
        </w:rPr>
        <w:t xml:space="preserve">, </w:t>
      </w:r>
      <w:r>
        <w:rPr>
          <w:rFonts w:ascii="Times New Roman" w:hAnsi="Times New Roman"/>
          <w:i/>
          <w:noProof/>
          <w:color w:val="000000" w:themeColor="text1"/>
          <w:sz w:val="24"/>
        </w:rPr>
        <w:t>LinkedIn</w:t>
      </w:r>
      <w:r>
        <w:rPr>
          <w:rFonts w:ascii="Times New Roman" w:hAnsi="Times New Roman"/>
          <w:noProof/>
          <w:color w:val="000000" w:themeColor="text1"/>
          <w:sz w:val="24"/>
        </w:rPr>
        <w:t xml:space="preserve">, </w:t>
      </w:r>
      <w:r>
        <w:rPr>
          <w:rFonts w:ascii="Times New Roman" w:hAnsi="Times New Roman"/>
          <w:i/>
          <w:noProof/>
          <w:color w:val="000000" w:themeColor="text1"/>
          <w:sz w:val="24"/>
        </w:rPr>
        <w:t>Viber</w:t>
      </w:r>
      <w:r>
        <w:rPr>
          <w:rFonts w:ascii="Times New Roman" w:hAnsi="Times New Roman"/>
          <w:noProof/>
          <w:color w:val="000000" w:themeColor="text1"/>
          <w:sz w:val="24"/>
        </w:rPr>
        <w:t xml:space="preserve"> un </w:t>
      </w:r>
      <w:r>
        <w:rPr>
          <w:rFonts w:ascii="Times New Roman" w:hAnsi="Times New Roman"/>
          <w:i/>
          <w:noProof/>
          <w:color w:val="000000" w:themeColor="text1"/>
          <w:sz w:val="24"/>
        </w:rPr>
        <w:t>Twitch</w:t>
      </w:r>
      <w:r>
        <w:rPr>
          <w:rFonts w:ascii="Times New Roman" w:hAnsi="Times New Roman"/>
          <w:noProof/>
          <w:color w:val="000000" w:themeColor="text1"/>
          <w:sz w:val="24"/>
        </w:rPr>
        <w:t>. Pēc Digitālo pakalpojumu akta stāšanās spēkā parakstītāji ir iesnieguši pārskatītu rīcības kodeksa versiju, kuras mērķis ir stiprināt tā spēju novērst naida runas virālu izplatīšanos, izmantojot brīdināšanas mehānismus.</w:t>
      </w:r>
    </w:p>
    <w:p w14:paraId="2177EC6A" w14:textId="1D814032" w:rsidR="00397287" w:rsidRPr="006D3D4B" w:rsidRDefault="00397287"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Nodarbinātība, izglītība, veselība un mājokļi</w:t>
      </w:r>
    </w:p>
    <w:p w14:paraId="438D24C8" w14:textId="5BD6D37C" w:rsidR="003E03D9" w:rsidRDefault="003E03D9"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ES turpina izmantot politikas pasākumus un finansēšanas programmas, lai apkarotu rasismu un diskrimināciju attiecībā uz piekļuvi vispārējai nodarbinātībai, izglītībai un apmācībai, veselības aprūpei, sociālajai aizsardzībai un nenodalītiem mājokļiem.</w:t>
      </w:r>
    </w:p>
    <w:p w14:paraId="36AEA4A7" w14:textId="36843157" w:rsidR="002363BC" w:rsidRDefault="001B0431"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Apspriešanās procesā pilsoniskās sabiedrības ieinteresētās personas norādīja, ka </w:t>
      </w:r>
      <w:r>
        <w:rPr>
          <w:rFonts w:ascii="Times New Roman" w:hAnsi="Times New Roman"/>
          <w:b/>
          <w:noProof/>
          <w:sz w:val="24"/>
        </w:rPr>
        <w:t>pēdējos pāris gados rasu un etniskajām minoritātēm piederošu cilvēku dzīves kvalitāte nav būtiski uzlabojusies</w:t>
      </w:r>
      <w:r>
        <w:rPr>
          <w:rFonts w:ascii="Times New Roman" w:hAnsi="Times New Roman"/>
          <w:noProof/>
          <w:sz w:val="24"/>
        </w:rPr>
        <w:t>. Viņi joprojām saskaras ar grūtībām piekļūt cenas ziņā pieejamiem un pienācīgiem mājokļiem. Covid-19 pandēmijas un Krievijas agresijas kara pret Ukrainu smagās ekonomiskās sekas ir nesamērīgi skārušas atstumtās kopienas, kuras ir saskārušās ar īres maksas, enerģijas rēķinu un dzīves dārdzības pieaugumu</w:t>
      </w:r>
      <w:r w:rsidR="00411380">
        <w:rPr>
          <w:rStyle w:val="FootnoteReference"/>
          <w:rFonts w:ascii="Times New Roman" w:eastAsia="Times New Roman" w:hAnsi="Times New Roman" w:cs="Times New Roman"/>
          <w:noProof/>
          <w:sz w:val="24"/>
          <w:szCs w:val="24"/>
          <w:lang w:val="en-GB"/>
        </w:rPr>
        <w:footnoteReference w:id="28"/>
      </w:r>
      <w:r>
        <w:rPr>
          <w:rFonts w:ascii="Times New Roman" w:hAnsi="Times New Roman"/>
          <w:noProof/>
          <w:sz w:val="24"/>
        </w:rPr>
        <w:t xml:space="preserve">. </w:t>
      </w:r>
    </w:p>
    <w:p w14:paraId="261AC406" w14:textId="12D474F4" w:rsidR="001B0431" w:rsidRPr="00851013" w:rsidRDefault="00300B33"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Valsts un vietējās iestādes uzņemas galveno atbildību par sociālās nevienlīdzības novēršanu un risināšanu un cīņu pret dzīvesvietas un izglītības segregāciju, un ir būtiski, lai dalībvalstis </w:t>
      </w:r>
      <w:r>
        <w:rPr>
          <w:rFonts w:ascii="Times New Roman" w:hAnsi="Times New Roman"/>
          <w:noProof/>
          <w:sz w:val="24"/>
        </w:rPr>
        <w:lastRenderedPageBreak/>
        <w:t xml:space="preserve">nodrošinātu, ka </w:t>
      </w:r>
      <w:r>
        <w:rPr>
          <w:rFonts w:ascii="Times New Roman" w:hAnsi="Times New Roman"/>
          <w:b/>
          <w:noProof/>
          <w:sz w:val="24"/>
        </w:rPr>
        <w:t>sociālās iekļaušanas politika un programmas ir faktiski vērstas uz</w:t>
      </w:r>
      <w:r>
        <w:rPr>
          <w:rFonts w:ascii="Times New Roman" w:hAnsi="Times New Roman"/>
          <w:noProof/>
          <w:sz w:val="24"/>
        </w:rPr>
        <w:t xml:space="preserve"> cilvēkiem, kuri pieder rasu vai etniskām minoritātēm, un tos </w:t>
      </w:r>
      <w:r>
        <w:rPr>
          <w:rFonts w:ascii="Times New Roman" w:hAnsi="Times New Roman"/>
          <w:b/>
          <w:noProof/>
          <w:sz w:val="24"/>
        </w:rPr>
        <w:t>sasniedz</w:t>
      </w:r>
      <w:r>
        <w:rPr>
          <w:rFonts w:ascii="Times New Roman" w:hAnsi="Times New Roman"/>
          <w:noProof/>
          <w:sz w:val="24"/>
        </w:rPr>
        <w:t xml:space="preserve">, kā arī veicina viņu piekļuvi integrētiem pakalpojumiem bez segregācijas. </w:t>
      </w:r>
    </w:p>
    <w:p w14:paraId="0999B26A" w14:textId="2BD9147A" w:rsidR="00E353BE" w:rsidRPr="00363200" w:rsidRDefault="00E353BE" w:rsidP="00363200">
      <w:pPr>
        <w:spacing w:after="120"/>
        <w:jc w:val="both"/>
        <w:rPr>
          <w:rFonts w:ascii="Times New Roman" w:hAnsi="Times New Roman" w:cs="Times New Roman"/>
          <w:b/>
          <w:bCs/>
          <w:i/>
          <w:iCs/>
          <w:noProof/>
          <w:sz w:val="24"/>
          <w:szCs w:val="24"/>
        </w:rPr>
      </w:pPr>
      <w:r>
        <w:rPr>
          <w:rFonts w:ascii="Times New Roman" w:hAnsi="Times New Roman"/>
          <w:b/>
          <w:i/>
          <w:noProof/>
          <w:sz w:val="24"/>
        </w:rPr>
        <w:t xml:space="preserve">Nodarbinātība </w:t>
      </w:r>
    </w:p>
    <w:p w14:paraId="48E0991F" w14:textId="632BEE20" w:rsidR="00F87A2C" w:rsidRDefault="00FB2752" w:rsidP="00E3590E">
      <w:pPr>
        <w:spacing w:after="120"/>
        <w:jc w:val="both"/>
        <w:rPr>
          <w:rFonts w:ascii="Times New Roman" w:hAnsi="Times New Roman" w:cs="Times New Roman"/>
          <w:noProof/>
          <w:sz w:val="24"/>
          <w:szCs w:val="24"/>
        </w:rPr>
      </w:pPr>
      <w:r>
        <w:rPr>
          <w:rFonts w:ascii="Times New Roman" w:hAnsi="Times New Roman"/>
          <w:noProof/>
          <w:sz w:val="24"/>
        </w:rPr>
        <w:t>Cilvēki, kuri pieder rasu vai etniskām minoritātēm, bieži saskaras ar diskrimināciju, meklējot darbu vai apgūstot apmācību.</w:t>
      </w:r>
    </w:p>
    <w:p w14:paraId="777DE3D2" w14:textId="30A05572" w:rsidR="00E353BE" w:rsidRDefault="00E353BE" w:rsidP="00E3590E">
      <w:pPr>
        <w:spacing w:after="120"/>
        <w:jc w:val="both"/>
        <w:rPr>
          <w:rFonts w:ascii="Times New Roman" w:hAnsi="Times New Roman" w:cs="Times New Roman"/>
          <w:noProof/>
          <w:sz w:val="24"/>
          <w:szCs w:val="24"/>
        </w:rPr>
      </w:pPr>
      <w:r>
        <w:rPr>
          <w:rFonts w:ascii="Times New Roman" w:hAnsi="Times New Roman"/>
          <w:noProof/>
          <w:sz w:val="24"/>
        </w:rPr>
        <w:t>Dalībvalstis, 2021. gada martā vienprātīgi pieņemot Padomes Ieteikumu par romu līdztiesību, iekļaušanu un līdzdalību</w:t>
      </w:r>
      <w:r w:rsidRPr="00851013">
        <w:rPr>
          <w:rStyle w:val="FootnoteReference"/>
          <w:rFonts w:ascii="Times New Roman" w:hAnsi="Times New Roman" w:cs="Times New Roman"/>
          <w:noProof/>
          <w:sz w:val="24"/>
          <w:szCs w:val="24"/>
          <w:lang w:val="en-GB"/>
        </w:rPr>
        <w:footnoteReference w:id="29"/>
      </w:r>
      <w:r>
        <w:rPr>
          <w:rFonts w:ascii="Times New Roman" w:hAnsi="Times New Roman"/>
          <w:noProof/>
          <w:sz w:val="24"/>
        </w:rPr>
        <w:t>, apņēmās izstrādāt pasākumus diskriminācijas apkarošanai un izskaušanai. Tie ietver pasākumus, kuru mērķis ir palielināt informētību par nediskriminējošu nodarbinātību, piekļuvi nodarbinātībai un aktivizācijas pasākumiem, kā arī apmācīt darba devējus, lai cīnītos pret diskrimināciju un tās pamatcēloņiem.</w:t>
      </w:r>
    </w:p>
    <w:p w14:paraId="3DDC74FB" w14:textId="2B911F30" w:rsidR="00F87A2C" w:rsidRPr="00851013" w:rsidRDefault="00F87A2C" w:rsidP="00E3590E">
      <w:pPr>
        <w:spacing w:after="120"/>
        <w:jc w:val="both"/>
        <w:rPr>
          <w:rFonts w:ascii="Times New Roman" w:hAnsi="Times New Roman" w:cs="Times New Roman"/>
          <w:noProof/>
          <w:sz w:val="24"/>
          <w:szCs w:val="24"/>
        </w:rPr>
      </w:pPr>
      <w:r>
        <w:rPr>
          <w:rFonts w:ascii="Times New Roman" w:hAnsi="Times New Roman"/>
          <w:noProof/>
          <w:sz w:val="24"/>
        </w:rPr>
        <w:t>Turklāt Rīcības plāna par integrāciju un iekļaušanu 2021.–2027. gadam</w:t>
      </w:r>
      <w:r w:rsidR="004979EE">
        <w:rPr>
          <w:rStyle w:val="FootnoteReference"/>
          <w:rFonts w:ascii="Times New Roman" w:hAnsi="Times New Roman" w:cs="Times New Roman"/>
          <w:noProof/>
          <w:sz w:val="24"/>
          <w:szCs w:val="24"/>
          <w:lang w:val="en-GB"/>
        </w:rPr>
        <w:footnoteReference w:id="30"/>
      </w:r>
      <w:r>
        <w:rPr>
          <w:rFonts w:ascii="Times New Roman" w:hAnsi="Times New Roman"/>
          <w:noProof/>
          <w:sz w:val="24"/>
        </w:rPr>
        <w:t xml:space="preserve"> mērķis ir pārvarēt problēmas, ar kurām saskaras migranti un migrantu izcelsmes iedzīvotāji. Šī stratēģija pievēršas galvenajiem integrācijas šķēršļiem, ar kuriem trešo valstu valstspiederīgie saskaras svarīgākajās jomās (mājokļi, izglītība, nodarbinātība un veselības aprūpe). </w:t>
      </w:r>
    </w:p>
    <w:p w14:paraId="381DE9AB" w14:textId="62F000E5" w:rsidR="00DF518F" w:rsidRPr="00E3590E" w:rsidRDefault="00160094" w:rsidP="00E3590E">
      <w:pPr>
        <w:spacing w:after="120"/>
        <w:jc w:val="both"/>
        <w:rPr>
          <w:rFonts w:ascii="Times New Roman" w:eastAsia="Times New Roman" w:hAnsi="Times New Roman" w:cs="Times New Roman"/>
          <w:b/>
          <w:bCs/>
          <w:i/>
          <w:iCs/>
          <w:noProof/>
          <w:sz w:val="24"/>
          <w:szCs w:val="24"/>
        </w:rPr>
      </w:pPr>
      <w:r>
        <w:rPr>
          <w:rFonts w:ascii="Times New Roman" w:hAnsi="Times New Roman"/>
          <w:b/>
          <w:i/>
          <w:noProof/>
          <w:sz w:val="24"/>
        </w:rPr>
        <w:t>Izglītība</w:t>
      </w:r>
    </w:p>
    <w:p w14:paraId="4C506274" w14:textId="1FDEFE59" w:rsidR="003E73C8" w:rsidRDefault="00F6440E"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Nevienlīdzīga piekļuve kvalitatīvai un iekļaujošai vispārējai izglītībai nostiprina sociālekonomiskās atšķirības starp rasu un etniskajām grupām. Afrikāņu izcelsmes cilvēki biežāk priekšlaicīgi pamet skolu un mazāk pievēršas terciārās izglītības apguvei</w:t>
      </w:r>
      <w:r w:rsidR="00C148F1">
        <w:rPr>
          <w:rStyle w:val="FootnoteReference"/>
          <w:rFonts w:ascii="Times New Roman" w:eastAsia="Times New Roman" w:hAnsi="Times New Roman" w:cs="Times New Roman"/>
          <w:noProof/>
          <w:sz w:val="24"/>
          <w:szCs w:val="24"/>
          <w:lang w:val="en-GB"/>
        </w:rPr>
        <w:footnoteReference w:id="31"/>
      </w:r>
      <w:r>
        <w:rPr>
          <w:rFonts w:ascii="Times New Roman" w:hAnsi="Times New Roman"/>
          <w:noProof/>
          <w:sz w:val="24"/>
        </w:rPr>
        <w:t xml:space="preserve">. Vienādu izglītības iespēju nodrošināšana apvienojumā ar mērķtiecīgu atbalstu konkrētu grupu piekļuves šķēršļu novēršanai var palīdzēt izlīdzināt konkurences apstākļus. Turklāt izglītība var mazināt aizspriedumus un stereotipus, veicinot kritisko domāšanu un popularizējot daudzveidību mācību programmās un mācību materiālos. </w:t>
      </w:r>
    </w:p>
    <w:p w14:paraId="54C9FCD3" w14:textId="7320B0AD" w:rsidR="008B542D" w:rsidRPr="00851013" w:rsidRDefault="003E73C8"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Kvalitātes, taisnīguma, iekļaušanas un panākumu uzlabošana visiem ir galvenā prioritāte </w:t>
      </w:r>
      <w:r>
        <w:rPr>
          <w:rFonts w:ascii="Times New Roman" w:hAnsi="Times New Roman"/>
          <w:b/>
          <w:noProof/>
          <w:color w:val="000000" w:themeColor="text1"/>
          <w:sz w:val="24"/>
        </w:rPr>
        <w:t>stratēģiskajā satvarā Eiropas sadarbībai izglītības un mācību jomā ceļā uz Eiropas izglītības telpu (EIT)</w:t>
      </w:r>
      <w:r w:rsidR="008B542D" w:rsidRPr="00851013">
        <w:rPr>
          <w:rStyle w:val="FootnoteReference"/>
          <w:rFonts w:ascii="Times New Roman" w:eastAsia="Times New Roman" w:hAnsi="Times New Roman" w:cs="Times New Roman"/>
          <w:noProof/>
          <w:color w:val="000000" w:themeColor="text1"/>
          <w:sz w:val="24"/>
          <w:szCs w:val="24"/>
          <w:lang w:val="en-GB"/>
        </w:rPr>
        <w:footnoteReference w:id="32"/>
      </w:r>
      <w:r>
        <w:rPr>
          <w:rFonts w:ascii="Times New Roman" w:hAnsi="Times New Roman"/>
          <w:noProof/>
          <w:color w:val="000000" w:themeColor="text1"/>
          <w:sz w:val="24"/>
        </w:rPr>
        <w:t>. EIT stratēģiskā satvara darba grupas (2021–2025)</w:t>
      </w:r>
      <w:r w:rsidR="008B542D" w:rsidRPr="00851013">
        <w:rPr>
          <w:rStyle w:val="FootnoteReference"/>
          <w:rFonts w:ascii="Times New Roman" w:eastAsia="Times New Roman" w:hAnsi="Times New Roman" w:cs="Times New Roman"/>
          <w:noProof/>
          <w:color w:val="000000" w:themeColor="text1"/>
          <w:sz w:val="24"/>
          <w:szCs w:val="24"/>
          <w:lang w:val="en-GB"/>
        </w:rPr>
        <w:footnoteReference w:id="33"/>
      </w:r>
      <w:r>
        <w:rPr>
          <w:rFonts w:ascii="Times New Roman" w:hAnsi="Times New Roman"/>
          <w:b/>
          <w:noProof/>
          <w:sz w:val="24"/>
        </w:rPr>
        <w:t xml:space="preserve"> </w:t>
      </w:r>
      <w:r>
        <w:rPr>
          <w:rFonts w:ascii="Times New Roman" w:hAnsi="Times New Roman"/>
          <w:noProof/>
          <w:sz w:val="24"/>
        </w:rPr>
        <w:t>ir sniegušas iespēju</w:t>
      </w:r>
      <w:r>
        <w:rPr>
          <w:rFonts w:ascii="Times New Roman" w:hAnsi="Times New Roman"/>
          <w:noProof/>
          <w:color w:val="000000" w:themeColor="text1"/>
          <w:sz w:val="24"/>
        </w:rPr>
        <w:t xml:space="preserve"> apmainīties ar informāciju par praksi, kas vērsta pret dažādām diskriminācijas un aizspriedumu formām izglītībā un apmācībā, ieskaitot rasismu, diskrimināciju etniskās vai rasu izcelsmes dēļ, sociālo un teritoriālo nevienlīdzību un intersekcionālu diskrimināciju</w:t>
      </w:r>
      <w:r w:rsidR="00D40848">
        <w:rPr>
          <w:rStyle w:val="FootnoteReference"/>
          <w:rFonts w:ascii="Times New Roman" w:eastAsia="Times New Roman" w:hAnsi="Times New Roman" w:cs="Times New Roman"/>
          <w:noProof/>
          <w:color w:val="000000" w:themeColor="text1"/>
          <w:sz w:val="24"/>
          <w:szCs w:val="24"/>
          <w:lang w:val="en-GB"/>
        </w:rPr>
        <w:footnoteReference w:id="34"/>
      </w:r>
      <w:r>
        <w:rPr>
          <w:rFonts w:ascii="Times New Roman" w:hAnsi="Times New Roman"/>
          <w:noProof/>
          <w:color w:val="000000" w:themeColor="text1"/>
          <w:sz w:val="24"/>
        </w:rPr>
        <w:t xml:space="preserve">. </w:t>
      </w:r>
    </w:p>
    <w:p w14:paraId="4FADDE36" w14:textId="5218850D" w:rsidR="63B83E7C" w:rsidRPr="00851013" w:rsidRDefault="00361E29" w:rsidP="00E3590E">
      <w:pPr>
        <w:spacing w:after="120"/>
        <w:jc w:val="both"/>
        <w:rPr>
          <w:rFonts w:ascii="Times New Roman" w:eastAsia="Times New Roman" w:hAnsi="Times New Roman" w:cs="Times New Roman"/>
          <w:noProof/>
          <w:color w:val="1E1E1F"/>
          <w:sz w:val="24"/>
          <w:szCs w:val="24"/>
        </w:rPr>
      </w:pPr>
      <w:r>
        <w:rPr>
          <w:rFonts w:ascii="Times New Roman" w:hAnsi="Times New Roman"/>
          <w:b/>
          <w:noProof/>
          <w:color w:val="1E1E1F"/>
          <w:sz w:val="24"/>
        </w:rPr>
        <w:t>Padomes</w:t>
      </w:r>
      <w:r>
        <w:rPr>
          <w:rFonts w:ascii="Times New Roman" w:hAnsi="Times New Roman"/>
          <w:noProof/>
          <w:color w:val="1E1E1F"/>
          <w:sz w:val="24"/>
        </w:rPr>
        <w:t xml:space="preserve"> 2022. gada novembrī pieņemtā </w:t>
      </w:r>
      <w:r>
        <w:rPr>
          <w:rFonts w:ascii="Times New Roman" w:hAnsi="Times New Roman"/>
          <w:b/>
          <w:noProof/>
          <w:color w:val="1E1E1F"/>
          <w:sz w:val="24"/>
        </w:rPr>
        <w:t>ieteikuma “Ceļi uz panākumiem skolā”</w:t>
      </w:r>
      <w:r w:rsidR="63B83E7C" w:rsidRPr="00851013">
        <w:rPr>
          <w:rStyle w:val="FootnoteReference"/>
          <w:rFonts w:ascii="Times New Roman" w:eastAsia="Times New Roman" w:hAnsi="Times New Roman" w:cs="Times New Roman"/>
          <w:noProof/>
          <w:color w:val="1E1E1F"/>
          <w:sz w:val="24"/>
          <w:szCs w:val="24"/>
          <w:lang w:val="en-GB"/>
        </w:rPr>
        <w:footnoteReference w:id="35"/>
      </w:r>
      <w:r>
        <w:rPr>
          <w:rFonts w:ascii="Times New Roman" w:hAnsi="Times New Roman"/>
          <w:noProof/>
          <w:color w:val="1E1E1F"/>
          <w:sz w:val="24"/>
        </w:rPr>
        <w:t xml:space="preserve"> mērķis ir dot iespēju visiem izglītojamajiem pilnībā īstenot savu potenciālu, mazinot izglītības un apmācības priekšlaicīgu pārtraukšanu, uzlabojot sniegumu pamatprasmju jomā un veicinot visu izglītojamo labbūtību skolā neatkarīgi no viņu sociālekonomiskās, kultūras vai personīgās izcelsmes. Tas ietver atbalsta pasākumus grupām, kurām draud atstumtība un </w:t>
      </w:r>
      <w:r>
        <w:rPr>
          <w:rFonts w:ascii="Times New Roman" w:hAnsi="Times New Roman"/>
          <w:noProof/>
          <w:color w:val="1E1E1F"/>
          <w:sz w:val="24"/>
        </w:rPr>
        <w:lastRenderedPageBreak/>
        <w:t>nepietiekamas sekmes, piemēram,</w:t>
      </w:r>
      <w:r>
        <w:rPr>
          <w:rFonts w:ascii="Times New Roman" w:hAnsi="Times New Roman"/>
          <w:noProof/>
          <w:sz w:val="24"/>
        </w:rPr>
        <w:t xml:space="preserve"> rasu un etniskajām minoritātēm</w:t>
      </w:r>
      <w:r>
        <w:rPr>
          <w:rFonts w:ascii="Times New Roman" w:hAnsi="Times New Roman"/>
          <w:noProof/>
          <w:color w:val="1E1E1F"/>
          <w:sz w:val="24"/>
        </w:rPr>
        <w:t xml:space="preserve"> un migrantu izcelsmes skolēniem</w:t>
      </w:r>
      <w:r>
        <w:rPr>
          <w:rFonts w:ascii="Times New Roman" w:hAnsi="Times New Roman"/>
          <w:noProof/>
          <w:sz w:val="24"/>
        </w:rPr>
        <w:t>.</w:t>
      </w:r>
      <w:r>
        <w:rPr>
          <w:rFonts w:ascii="Times New Roman" w:hAnsi="Times New Roman"/>
          <w:noProof/>
          <w:color w:val="1E1E1F"/>
          <w:sz w:val="24"/>
        </w:rPr>
        <w:t xml:space="preserve"> </w:t>
      </w:r>
    </w:p>
    <w:p w14:paraId="35DF4CFF" w14:textId="796EBDE9" w:rsidR="00DF518F" w:rsidRPr="00E3590E" w:rsidRDefault="00160094" w:rsidP="00E3590E">
      <w:pPr>
        <w:spacing w:after="120"/>
        <w:jc w:val="both"/>
        <w:rPr>
          <w:rFonts w:ascii="Times New Roman" w:eastAsia="Times New Roman" w:hAnsi="Times New Roman" w:cs="Times New Roman"/>
          <w:b/>
          <w:bCs/>
          <w:i/>
          <w:iCs/>
          <w:noProof/>
          <w:sz w:val="24"/>
          <w:szCs w:val="24"/>
        </w:rPr>
      </w:pPr>
      <w:r>
        <w:rPr>
          <w:rFonts w:ascii="Times New Roman" w:hAnsi="Times New Roman"/>
          <w:b/>
          <w:i/>
          <w:noProof/>
          <w:color w:val="1E1E1F"/>
          <w:sz w:val="24"/>
        </w:rPr>
        <w:t>Veselība</w:t>
      </w:r>
    </w:p>
    <w:p w14:paraId="49E54581" w14:textId="10D93D85" w:rsidR="008B542D" w:rsidRPr="00630304" w:rsidRDefault="008B542D" w:rsidP="00E3590E">
      <w:pPr>
        <w:spacing w:after="120"/>
        <w:jc w:val="both"/>
        <w:rPr>
          <w:rFonts w:ascii="Times New Roman" w:eastAsia="Times New Roman" w:hAnsi="Times New Roman" w:cs="Times New Roman"/>
          <w:b/>
          <w:bCs/>
          <w:strike/>
          <w:noProof/>
          <w:sz w:val="24"/>
          <w:szCs w:val="24"/>
        </w:rPr>
      </w:pPr>
      <w:r>
        <w:rPr>
          <w:rFonts w:ascii="Times New Roman" w:hAnsi="Times New Roman"/>
          <w:noProof/>
          <w:sz w:val="24"/>
        </w:rPr>
        <w:t>Covid-19 pandēmija saasināja pastāvošo nevienlīdzību veselības jomā, jo īpaši attiecībā uz cilvēkiem, kuri pieder rasu vai etniskām minoritātēm</w:t>
      </w:r>
      <w:r w:rsidR="00FF1EC9">
        <w:rPr>
          <w:rStyle w:val="FootnoteReference"/>
          <w:rFonts w:ascii="Times New Roman" w:eastAsia="Times New Roman" w:hAnsi="Times New Roman" w:cs="Times New Roman"/>
          <w:noProof/>
          <w:sz w:val="24"/>
          <w:szCs w:val="24"/>
          <w:lang w:val="en-GB"/>
        </w:rPr>
        <w:footnoteReference w:id="36"/>
      </w:r>
      <w:r>
        <w:rPr>
          <w:rFonts w:ascii="Times New Roman" w:hAnsi="Times New Roman"/>
          <w:noProof/>
          <w:sz w:val="24"/>
        </w:rPr>
        <w:t xml:space="preserve">. </w:t>
      </w:r>
    </w:p>
    <w:p w14:paraId="7BA84E29" w14:textId="3A4E0C68" w:rsidR="008B542D" w:rsidRPr="00851013" w:rsidRDefault="6281C13E" w:rsidP="00E3590E">
      <w:pPr>
        <w:spacing w:after="120"/>
        <w:jc w:val="both"/>
        <w:rPr>
          <w:rFonts w:ascii="Times New Roman" w:eastAsia="Times New Roman" w:hAnsi="Times New Roman" w:cs="Times New Roman"/>
          <w:noProof/>
          <w:color w:val="233468"/>
          <w:sz w:val="24"/>
          <w:szCs w:val="24"/>
        </w:rPr>
      </w:pPr>
      <w:r>
        <w:rPr>
          <w:rFonts w:ascii="Times New Roman" w:hAnsi="Times New Roman"/>
          <w:noProof/>
          <w:color w:val="000000" w:themeColor="text1"/>
          <w:sz w:val="24"/>
        </w:rPr>
        <w:t>R</w:t>
      </w:r>
      <w:r>
        <w:rPr>
          <w:rFonts w:ascii="Times New Roman" w:hAnsi="Times New Roman"/>
          <w:noProof/>
          <w:sz w:val="24"/>
        </w:rPr>
        <w:t>asisms var ietekmēt cietušo garīgo veselību</w:t>
      </w:r>
      <w:r w:rsidR="00FF2C26">
        <w:rPr>
          <w:rStyle w:val="FootnoteReference"/>
          <w:rFonts w:ascii="Times New Roman" w:eastAsia="Times New Roman" w:hAnsi="Times New Roman" w:cs="Times New Roman"/>
          <w:noProof/>
          <w:sz w:val="24"/>
          <w:szCs w:val="24"/>
          <w:lang w:val="en-GB"/>
        </w:rPr>
        <w:footnoteReference w:id="37"/>
      </w:r>
      <w:r>
        <w:rPr>
          <w:rFonts w:ascii="Times New Roman" w:hAnsi="Times New Roman"/>
          <w:noProof/>
          <w:sz w:val="24"/>
        </w:rPr>
        <w:t xml:space="preserve">. </w:t>
      </w:r>
      <w:r>
        <w:rPr>
          <w:rFonts w:ascii="Times New Roman" w:hAnsi="Times New Roman"/>
          <w:b/>
          <w:noProof/>
          <w:sz w:val="24"/>
        </w:rPr>
        <w:t>Paziņojumā par visaptverošu pieeju garīgajai veselībai</w:t>
      </w:r>
      <w:r w:rsidR="008B542D" w:rsidRPr="00851013">
        <w:rPr>
          <w:rStyle w:val="FootnoteReference"/>
          <w:rFonts w:ascii="Times New Roman" w:eastAsia="Times New Roman" w:hAnsi="Times New Roman" w:cs="Times New Roman"/>
          <w:noProof/>
          <w:color w:val="233468"/>
          <w:sz w:val="24"/>
          <w:szCs w:val="24"/>
          <w:lang w:val="en-GB"/>
        </w:rPr>
        <w:footnoteReference w:id="38"/>
      </w:r>
      <w:r>
        <w:rPr>
          <w:rFonts w:ascii="Times New Roman" w:hAnsi="Times New Roman"/>
          <w:noProof/>
          <w:color w:val="233468"/>
          <w:sz w:val="24"/>
        </w:rPr>
        <w:t xml:space="preserve"> </w:t>
      </w:r>
      <w:r>
        <w:rPr>
          <w:rFonts w:ascii="Times New Roman" w:hAnsi="Times New Roman"/>
          <w:noProof/>
          <w:color w:val="000000" w:themeColor="text1"/>
          <w:sz w:val="24"/>
        </w:rPr>
        <w:t>uzsvērts, kā diskriminācija dažādu iemeslu dēļ, ieskaitot rases vai etniskās piederības dēļ, ietekmē garīgo veselību.</w:t>
      </w:r>
      <w:r>
        <w:rPr>
          <w:rFonts w:ascii="Times New Roman" w:hAnsi="Times New Roman"/>
          <w:noProof/>
          <w:color w:val="233468"/>
          <w:sz w:val="24"/>
        </w:rPr>
        <w:t xml:space="preserve"> </w:t>
      </w:r>
      <w:r>
        <w:rPr>
          <w:rFonts w:ascii="Times New Roman" w:hAnsi="Times New Roman"/>
          <w:noProof/>
          <w:color w:val="000000" w:themeColor="text1"/>
          <w:sz w:val="24"/>
        </w:rPr>
        <w:t>Programma “ES – veselībai” atbalsta darbības</w:t>
      </w:r>
      <w:r>
        <w:rPr>
          <w:rFonts w:ascii="Times New Roman" w:hAnsi="Times New Roman"/>
          <w:noProof/>
          <w:color w:val="000000" w:themeColor="text1"/>
          <w:sz w:val="24"/>
          <w:vertAlign w:val="superscript"/>
        </w:rPr>
        <w:t>13</w:t>
      </w:r>
      <w:r>
        <w:rPr>
          <w:rFonts w:ascii="Times New Roman" w:hAnsi="Times New Roman"/>
          <w:noProof/>
          <w:color w:val="000000" w:themeColor="text1"/>
          <w:sz w:val="24"/>
        </w:rPr>
        <w:t>, kas sekmē informētību, zināšanu apmaiņu un spēju veidošanu garīgās veselības jomā, ņemot vērā neaizsargātu migrantu un romu kopienu vajadzības.</w:t>
      </w:r>
      <w:r>
        <w:rPr>
          <w:rFonts w:ascii="Times New Roman" w:hAnsi="Times New Roman"/>
          <w:noProof/>
          <w:color w:val="233468"/>
          <w:sz w:val="24"/>
        </w:rPr>
        <w:t xml:space="preserve"> </w:t>
      </w:r>
    </w:p>
    <w:p w14:paraId="59BA5163" w14:textId="0284EA7E" w:rsidR="00074257" w:rsidRPr="00E3590E" w:rsidRDefault="00074257" w:rsidP="00E3590E">
      <w:pPr>
        <w:spacing w:after="120"/>
        <w:rPr>
          <w:rFonts w:ascii="Times New Roman" w:hAnsi="Times New Roman" w:cs="Times New Roman"/>
          <w:b/>
          <w:bCs/>
          <w:i/>
          <w:iCs/>
          <w:noProof/>
          <w:sz w:val="24"/>
          <w:szCs w:val="24"/>
        </w:rPr>
      </w:pPr>
      <w:r>
        <w:rPr>
          <w:rFonts w:ascii="Times New Roman" w:hAnsi="Times New Roman"/>
          <w:b/>
          <w:i/>
          <w:noProof/>
          <w:sz w:val="24"/>
        </w:rPr>
        <w:t xml:space="preserve">Mājokļi </w:t>
      </w:r>
    </w:p>
    <w:p w14:paraId="5E958EEC" w14:textId="3F3C2BFE" w:rsidR="00F87A2C" w:rsidRPr="00851013" w:rsidRDefault="00C83851" w:rsidP="00E3590E">
      <w:pPr>
        <w:spacing w:after="120"/>
        <w:jc w:val="both"/>
        <w:rPr>
          <w:rFonts w:ascii="Times New Roman" w:hAnsi="Times New Roman" w:cs="Times New Roman"/>
          <w:noProof/>
          <w:sz w:val="24"/>
          <w:szCs w:val="24"/>
        </w:rPr>
      </w:pPr>
      <w:r>
        <w:rPr>
          <w:rFonts w:ascii="Times New Roman" w:hAnsi="Times New Roman"/>
          <w:noProof/>
          <w:sz w:val="24"/>
        </w:rPr>
        <w:t>Cilvēki, kuri pieder rasu vai etniskām minoritātēm, ir vairāk pakļauti sliktu dzīves apstākļu un mājokļa segregācijas riskam. Telpisko un sociālo segregāciju jo īpaši izjūt divas grupas: romi un migranti. Šīs grūtības var radīt domino efektu izglītības vai nodarbinātības iespēju ziņā un – ģimeņu ar bērniem gadījumā – būtisku negatīvu ietekmi uz bērnu attīstību. Sociālo mājokļu ierobežota pieejamība un slikta kvalitāte vēl vairāk ierobežo atbalsta pieejamību neaizsargātā situācijā esošām grupām.</w:t>
      </w:r>
    </w:p>
    <w:p w14:paraId="50948F88" w14:textId="275B3325" w:rsidR="00FB62BE" w:rsidRDefault="00074257" w:rsidP="00E3590E">
      <w:pPr>
        <w:spacing w:after="120"/>
        <w:jc w:val="both"/>
        <w:rPr>
          <w:rFonts w:ascii="Times New Roman" w:hAnsi="Times New Roman" w:cs="Times New Roman"/>
          <w:noProof/>
          <w:sz w:val="24"/>
          <w:szCs w:val="24"/>
        </w:rPr>
      </w:pPr>
      <w:r>
        <w:rPr>
          <w:rFonts w:ascii="Times New Roman" w:hAnsi="Times New Roman"/>
          <w:noProof/>
          <w:sz w:val="24"/>
        </w:rPr>
        <w:t>Ar 2023. gada oktobrī pieņemtajiem Padomes secinājumiem par pasākumiem, ar ko romiem nodrošina līdztiesīgu piekļuvi atbilstošiem mājokļiem bez segregācijas</w:t>
      </w:r>
      <w:r w:rsidRPr="00851013">
        <w:rPr>
          <w:rStyle w:val="FootnoteReference"/>
          <w:rFonts w:ascii="Times New Roman" w:hAnsi="Times New Roman" w:cs="Times New Roman"/>
          <w:noProof/>
          <w:sz w:val="24"/>
          <w:szCs w:val="24"/>
          <w:lang w:val="en-GB"/>
        </w:rPr>
        <w:footnoteReference w:id="39"/>
      </w:r>
      <w:r>
        <w:rPr>
          <w:rFonts w:ascii="Times New Roman" w:hAnsi="Times New Roman"/>
          <w:noProof/>
          <w:sz w:val="24"/>
        </w:rPr>
        <w:t xml:space="preserve"> un risina nošķirto apmetņu jautājumu, dalībvalstis ir apņēmušās pilnībā izmantot ES līdzekļus, lai veicinātu līdztiesīgu piekļuvi pienācīgiem un nenošķirtiem mājokļiem.</w:t>
      </w:r>
    </w:p>
    <w:p w14:paraId="6D354853" w14:textId="3F8CB70D" w:rsidR="005C7F3E" w:rsidRDefault="005C7F3E" w:rsidP="00E3590E">
      <w:pPr>
        <w:spacing w:after="120"/>
        <w:jc w:val="both"/>
        <w:rPr>
          <w:rFonts w:ascii="Times New Roman" w:hAnsi="Times New Roman" w:cs="Times New Roman"/>
          <w:noProof/>
          <w:sz w:val="24"/>
          <w:szCs w:val="24"/>
        </w:rPr>
      </w:pPr>
      <w:r>
        <w:rPr>
          <w:rFonts w:ascii="Times New Roman" w:hAnsi="Times New Roman"/>
          <w:noProof/>
          <w:sz w:val="24"/>
        </w:rPr>
        <w:t>Lai risinātu mājokļu cenu un īres maksas pieaugumu, Eiropas Komisijas politikas pamatnostādnēs tika paziņots par cenas ziņā pieejamu mājokļu plāna izstrādi</w:t>
      </w:r>
      <w:r w:rsidR="00EF0DB5">
        <w:rPr>
          <w:rStyle w:val="FootnoteReference"/>
          <w:rFonts w:ascii="Times New Roman" w:hAnsi="Times New Roman" w:cs="Times New Roman"/>
          <w:noProof/>
          <w:sz w:val="24"/>
          <w:szCs w:val="24"/>
          <w:lang w:val="en-GB"/>
        </w:rPr>
        <w:footnoteReference w:id="40"/>
      </w:r>
      <w:r>
        <w:rPr>
          <w:rFonts w:ascii="Times New Roman" w:hAnsi="Times New Roman"/>
          <w:noProof/>
          <w:sz w:val="24"/>
        </w:rPr>
        <w:t>.</w:t>
      </w:r>
    </w:p>
    <w:p w14:paraId="2D61F61F" w14:textId="6C42E2E4" w:rsidR="00E3590E" w:rsidRPr="009E235F" w:rsidRDefault="00E3590E">
      <w:pPr>
        <w:rPr>
          <w:rFonts w:ascii="Times New Roman" w:hAnsi="Times New Roman" w:cs="Times New Roman"/>
          <w:noProof/>
          <w:sz w:val="24"/>
          <w:szCs w:val="24"/>
        </w:rPr>
      </w:pPr>
    </w:p>
    <w:p w14:paraId="6F57ADC1" w14:textId="77777777" w:rsidR="00AE0004" w:rsidRDefault="00AE0004">
      <w:pPr>
        <w:rPr>
          <w:rFonts w:ascii="Times New Roman" w:hAnsi="Times New Roman" w:cs="Times New Roman"/>
          <w:b/>
          <w:bCs/>
          <w:noProof/>
          <w:sz w:val="24"/>
          <w:szCs w:val="24"/>
        </w:rPr>
      </w:pPr>
      <w:r>
        <w:rPr>
          <w:noProof/>
        </w:rPr>
        <w:br w:type="page"/>
      </w:r>
    </w:p>
    <w:p w14:paraId="352C13BC" w14:textId="70C5CD08" w:rsidR="00FD0D5A" w:rsidRPr="00851013" w:rsidRDefault="744C0145" w:rsidP="00E3590E">
      <w:pPr>
        <w:spacing w:after="120"/>
        <w:jc w:val="both"/>
        <w:rPr>
          <w:rFonts w:ascii="Times New Roman" w:hAnsi="Times New Roman" w:cs="Times New Roman"/>
          <w:b/>
          <w:bCs/>
          <w:noProof/>
          <w:sz w:val="24"/>
          <w:szCs w:val="24"/>
        </w:rPr>
      </w:pPr>
      <w:r>
        <w:rPr>
          <w:rFonts w:ascii="Times New Roman" w:hAnsi="Times New Roman"/>
          <w:b/>
          <w:noProof/>
          <w:sz w:val="24"/>
        </w:rPr>
        <w:lastRenderedPageBreak/>
        <w:t>3. Strukturālais rasisms – pamatproblēmas risināšana</w:t>
      </w:r>
    </w:p>
    <w:p w14:paraId="6AAF5465" w14:textId="77777777" w:rsidR="00AE0004" w:rsidRPr="009E235F" w:rsidRDefault="00AE0004" w:rsidP="00E3590E">
      <w:pPr>
        <w:spacing w:after="120"/>
        <w:jc w:val="both"/>
        <w:rPr>
          <w:rFonts w:ascii="Times New Roman" w:hAnsi="Times New Roman" w:cs="Times New Roman"/>
          <w:noProof/>
          <w:sz w:val="24"/>
          <w:szCs w:val="24"/>
        </w:rPr>
      </w:pPr>
    </w:p>
    <w:p w14:paraId="5BEEEE28" w14:textId="11B1BD14" w:rsidR="00BC639F" w:rsidRPr="00851013" w:rsidRDefault="00CB35BD" w:rsidP="00E3590E">
      <w:pPr>
        <w:spacing w:after="120"/>
        <w:jc w:val="both"/>
        <w:rPr>
          <w:rFonts w:ascii="Times New Roman" w:hAnsi="Times New Roman" w:cs="Times New Roman"/>
          <w:noProof/>
          <w:sz w:val="24"/>
          <w:szCs w:val="24"/>
        </w:rPr>
      </w:pPr>
      <w:r>
        <w:rPr>
          <w:rFonts w:ascii="Times New Roman" w:hAnsi="Times New Roman"/>
          <w:noProof/>
          <w:sz w:val="24"/>
        </w:rPr>
        <w:t xml:space="preserve">Rīcības plāns ir vērsts pret </w:t>
      </w:r>
      <w:r>
        <w:rPr>
          <w:rFonts w:ascii="Times New Roman" w:hAnsi="Times New Roman"/>
          <w:b/>
          <w:noProof/>
          <w:sz w:val="24"/>
        </w:rPr>
        <w:t>strukturālo rasismu</w:t>
      </w:r>
      <w:r>
        <w:rPr>
          <w:rFonts w:ascii="Times New Roman" w:hAnsi="Times New Roman"/>
          <w:noProof/>
          <w:sz w:val="24"/>
        </w:rPr>
        <w:t>, kas pastiprina šķēršļus, ar kuriem cilvēki saskaras tikai viņu rases vai etniskās piederības dēļ. Rasisms, nevienlīdzība un diskriminācija samazina iespēju vienlīdzību un noved pie sliktākiem rezultātiem visās jomās visā cilvēka dzīves laikā, sākot no agrīna vecuma. Par to liecina segregācija izglītībā, īsāks izglītības iegūšanai atvēlētais laiks, ierobežotas karjeras iespējas un diskriminācija mājokļu tirgū un piekļuvē precēm un pakalpojumiem. Strukturālā rasisma kumulatīvā ietekme uz jebkuru indivīdu var novest pie tā, ka viņš dzīvo zem nabadzības sliekšņa, kā arī ierobežot sociālo mobilitāti.</w:t>
      </w:r>
      <w:r>
        <w:rPr>
          <w:rFonts w:ascii="Times New Roman" w:hAnsi="Times New Roman"/>
          <w:b/>
          <w:noProof/>
          <w:sz w:val="24"/>
        </w:rPr>
        <w:t xml:space="preserve"> </w:t>
      </w:r>
    </w:p>
    <w:p w14:paraId="404B72D4" w14:textId="4B86F272" w:rsidR="00CB35BD" w:rsidRPr="00851013" w:rsidRDefault="004600F0" w:rsidP="00147178">
      <w:pPr>
        <w:spacing w:after="120"/>
        <w:jc w:val="both"/>
        <w:rPr>
          <w:rFonts w:ascii="Times New Roman" w:hAnsi="Times New Roman" w:cs="Times New Roman"/>
          <w:noProof/>
          <w:sz w:val="24"/>
          <w:szCs w:val="24"/>
        </w:rPr>
      </w:pPr>
      <w:r>
        <w:rPr>
          <w:rFonts w:ascii="Times New Roman" w:hAnsi="Times New Roman"/>
          <w:noProof/>
          <w:sz w:val="24"/>
        </w:rPr>
        <w:t xml:space="preserve">Rasismu var papildināt diskriminācija citu iemeslu dēļ, ieskaitot reliģiju vai pārliecību, dzimumu, seksuālo orientāciju, vecumu vai invaliditāti. Tāpēc ES šajā jautājumā ir īstenojusi intersekcionālu pieeju, pievēršot uzmanību dažādu diskriminācijas iemeslu kombinācijai, lai padziļinātu izpratni par strukturālo rasismu un nodrošinātu, ka atbildes pasākumi ir efektīvāki. </w:t>
      </w:r>
    </w:p>
    <w:p w14:paraId="40D6BEB1" w14:textId="1BF2311D" w:rsidR="0096206C" w:rsidRPr="00851013" w:rsidRDefault="00404BBD" w:rsidP="00E3590E">
      <w:pPr>
        <w:spacing w:after="120"/>
        <w:ind w:right="-142"/>
        <w:jc w:val="both"/>
        <w:rPr>
          <w:rStyle w:val="cf01"/>
          <w:rFonts w:ascii="Times New Roman" w:hAnsi="Times New Roman" w:cs="Times New Roman"/>
          <w:b/>
          <w:bCs/>
          <w:noProof/>
          <w:sz w:val="24"/>
          <w:szCs w:val="24"/>
        </w:rPr>
      </w:pPr>
      <w:r>
        <w:rPr>
          <w:rFonts w:ascii="Times New Roman" w:hAnsi="Times New Roman"/>
          <w:b/>
          <w:noProof/>
          <w:sz w:val="24"/>
        </w:rPr>
        <w:t xml:space="preserve">3.1. Pārmaiņu rīcībpolitikas </w:t>
      </w:r>
    </w:p>
    <w:p w14:paraId="52E6A52F" w14:textId="14278B2A" w:rsidR="007A07EF" w:rsidRPr="00E3590E" w:rsidRDefault="007A07EF" w:rsidP="00E3590E">
      <w:pPr>
        <w:spacing w:after="120"/>
        <w:ind w:right="-142"/>
        <w:jc w:val="both"/>
        <w:rPr>
          <w:rStyle w:val="cf01"/>
          <w:rFonts w:ascii="Times New Roman" w:hAnsi="Times New Roman" w:cs="Times New Roman"/>
          <w:b/>
          <w:bCs/>
          <w:i/>
          <w:iCs/>
          <w:noProof/>
          <w:sz w:val="24"/>
          <w:szCs w:val="24"/>
        </w:rPr>
      </w:pPr>
      <w:r>
        <w:rPr>
          <w:rStyle w:val="cf01"/>
          <w:rFonts w:ascii="Times New Roman" w:hAnsi="Times New Roman"/>
          <w:b/>
          <w:i/>
          <w:noProof/>
          <w:sz w:val="24"/>
        </w:rPr>
        <w:t>Stereotipu apkarošana un vēstures izpratnes veidošana</w:t>
      </w:r>
    </w:p>
    <w:p w14:paraId="0B34835E" w14:textId="6CE0F567" w:rsidR="00D41920" w:rsidRPr="00851013" w:rsidRDefault="00D41920" w:rsidP="00E3590E">
      <w:pPr>
        <w:spacing w:after="120"/>
        <w:jc w:val="both"/>
        <w:rPr>
          <w:rFonts w:ascii="Times New Roman" w:hAnsi="Times New Roman" w:cs="Times New Roman"/>
          <w:noProof/>
          <w:sz w:val="24"/>
          <w:szCs w:val="24"/>
        </w:rPr>
      </w:pPr>
      <w:r>
        <w:rPr>
          <w:rFonts w:ascii="Times New Roman" w:hAnsi="Times New Roman"/>
          <w:noProof/>
          <w:sz w:val="24"/>
        </w:rPr>
        <w:t>Atskatoties uz iepriekšējiem notikumiem un pamatojoties uz Eiropas Parlamenta rezolūciju par protestiem pret rasismu pēc Džordža Floida nāves</w:t>
      </w:r>
      <w:r w:rsidRPr="00851013">
        <w:rPr>
          <w:rStyle w:val="FootnoteReference"/>
          <w:rFonts w:ascii="Times New Roman" w:hAnsi="Times New Roman" w:cs="Times New Roman"/>
          <w:noProof/>
          <w:sz w:val="24"/>
          <w:szCs w:val="24"/>
          <w:lang w:val="en-GB"/>
        </w:rPr>
        <w:footnoteReference w:id="41"/>
      </w:r>
      <w:r>
        <w:rPr>
          <w:rFonts w:ascii="Times New Roman" w:hAnsi="Times New Roman"/>
          <w:noProof/>
          <w:sz w:val="24"/>
        </w:rPr>
        <w:t xml:space="preserve"> Mineapolisā, Amerikas Savienotajās Valstīs, 2020. gada maijā, </w:t>
      </w:r>
      <w:r>
        <w:rPr>
          <w:rFonts w:ascii="Times New Roman" w:hAnsi="Times New Roman"/>
          <w:b/>
          <w:noProof/>
          <w:sz w:val="24"/>
        </w:rPr>
        <w:t>Komisija ir turpinājusi publiski uzsvērt un nosodīt rasismu un rasu diskrimināciju</w:t>
      </w:r>
      <w:r>
        <w:rPr>
          <w:rFonts w:ascii="Times New Roman" w:hAnsi="Times New Roman"/>
          <w:noProof/>
          <w:sz w:val="24"/>
        </w:rPr>
        <w:t xml:space="preserve">, piemēram, organizējot augsta līmeņa politiskus pasākumus un atzīmējot piemiņas dienas. </w:t>
      </w:r>
    </w:p>
    <w:p w14:paraId="697743E4" w14:textId="7AC4B112" w:rsidR="00D41920" w:rsidRPr="00851013" w:rsidRDefault="00D41920" w:rsidP="00E3590E">
      <w:pPr>
        <w:spacing w:after="120"/>
        <w:jc w:val="both"/>
        <w:rPr>
          <w:rFonts w:ascii="Times New Roman" w:hAnsi="Times New Roman" w:cs="Times New Roman"/>
          <w:noProof/>
          <w:sz w:val="24"/>
          <w:szCs w:val="24"/>
        </w:rPr>
      </w:pPr>
      <w:r>
        <w:rPr>
          <w:rFonts w:ascii="Times New Roman" w:hAnsi="Times New Roman"/>
          <w:b/>
          <w:noProof/>
          <w:sz w:val="24"/>
        </w:rPr>
        <w:t>Eiropas Savienības Padomes prezidentvalsts</w:t>
      </w:r>
      <w:r>
        <w:rPr>
          <w:rFonts w:ascii="Times New Roman" w:hAnsi="Times New Roman"/>
          <w:noProof/>
          <w:sz w:val="24"/>
        </w:rPr>
        <w:t xml:space="preserve"> sadarbībā ar Eiropas Komisiju un </w:t>
      </w:r>
      <w:r>
        <w:rPr>
          <w:rFonts w:ascii="Times New Roman" w:hAnsi="Times New Roman"/>
          <w:i/>
          <w:noProof/>
          <w:sz w:val="24"/>
        </w:rPr>
        <w:t>FRA</w:t>
      </w:r>
      <w:r>
        <w:rPr>
          <w:rFonts w:ascii="Times New Roman" w:hAnsi="Times New Roman"/>
          <w:noProof/>
          <w:sz w:val="24"/>
        </w:rPr>
        <w:t xml:space="preserve"> 2023. gada novembrī organizēja konferenci </w:t>
      </w:r>
      <w:r>
        <w:rPr>
          <w:rFonts w:ascii="Times New Roman" w:hAnsi="Times New Roman"/>
          <w:b/>
          <w:noProof/>
          <w:sz w:val="24"/>
        </w:rPr>
        <w:t>“Pret rasismu Eiropas Savienībā: afrikāņu izcelsmes cilvēki – atzīšana, taisnīgums un attīstība”</w:t>
      </w:r>
      <w:r>
        <w:rPr>
          <w:rFonts w:ascii="Times New Roman" w:hAnsi="Times New Roman"/>
          <w:noProof/>
          <w:sz w:val="24"/>
        </w:rPr>
        <w:t>, kas bija saskaņota ar Starptautisko ANO desmitgadi afrikāņu izcelsmes cilvēkiem (2015–2024)</w:t>
      </w:r>
      <w:r w:rsidR="00147178">
        <w:rPr>
          <w:rStyle w:val="FootnoteReference"/>
          <w:rFonts w:ascii="Times New Roman" w:hAnsi="Times New Roman" w:cs="Times New Roman"/>
          <w:noProof/>
          <w:sz w:val="24"/>
          <w:szCs w:val="24"/>
          <w:lang w:val="en-GB"/>
        </w:rPr>
        <w:footnoteReference w:id="42"/>
      </w:r>
      <w:r>
        <w:rPr>
          <w:rFonts w:ascii="Times New Roman" w:hAnsi="Times New Roman"/>
          <w:noProof/>
          <w:sz w:val="24"/>
        </w:rPr>
        <w:t xml:space="preserve"> un 2001. gada Durbanas deklarāciju un rīcības programmu. </w:t>
      </w:r>
    </w:p>
    <w:p w14:paraId="54FEC37D" w14:textId="0835EB8E" w:rsidR="00D41920" w:rsidRPr="00851013" w:rsidRDefault="00D41920" w:rsidP="00E3590E">
      <w:pPr>
        <w:spacing w:after="120"/>
        <w:jc w:val="both"/>
        <w:rPr>
          <w:rStyle w:val="y2iqfc"/>
          <w:rFonts w:ascii="Times New Roman" w:hAnsi="Times New Roman" w:cs="Times New Roman"/>
          <w:noProof/>
          <w:sz w:val="24"/>
          <w:szCs w:val="24"/>
        </w:rPr>
      </w:pPr>
      <w:r>
        <w:rPr>
          <w:rFonts w:ascii="Times New Roman" w:hAnsi="Times New Roman"/>
          <w:noProof/>
          <w:sz w:val="24"/>
        </w:rPr>
        <w:t xml:space="preserve">Komisija un Eiropas Parlaments 2023. gada 5. decembrī kopīgi pieminēja </w:t>
      </w:r>
      <w:r>
        <w:rPr>
          <w:rFonts w:ascii="Times New Roman" w:hAnsi="Times New Roman"/>
          <w:b/>
          <w:noProof/>
          <w:sz w:val="24"/>
        </w:rPr>
        <w:t>Eiropas verdzības izskaušanas dienu</w:t>
      </w:r>
      <w:r>
        <w:rPr>
          <w:rFonts w:ascii="Times New Roman" w:hAnsi="Times New Roman"/>
          <w:noProof/>
          <w:sz w:val="24"/>
        </w:rPr>
        <w:t xml:space="preserve">. Pasākumā galvenā uzmanība tika pievērsta tam, cik svarīgi ir atzīt rasisma vēsturiskās saknes, un iniciatīvu izvērtēšanai nolūkā novērst koloniālisma un paverdzināšanas sekas. </w:t>
      </w:r>
    </w:p>
    <w:p w14:paraId="5FBBA712" w14:textId="19966546" w:rsidR="007A07EF" w:rsidRPr="005B68B2" w:rsidRDefault="00DB6A51" w:rsidP="005B68B2">
      <w:pPr>
        <w:spacing w:after="120"/>
        <w:jc w:val="both"/>
        <w:rPr>
          <w:rFonts w:ascii="Times New Roman" w:hAnsi="Times New Roman" w:cs="Times New Roman"/>
          <w:noProof/>
          <w:sz w:val="24"/>
          <w:szCs w:val="24"/>
        </w:rPr>
      </w:pPr>
      <w:r>
        <w:rPr>
          <w:rFonts w:ascii="Times New Roman" w:hAnsi="Times New Roman"/>
          <w:noProof/>
          <w:sz w:val="24"/>
        </w:rPr>
        <w:t xml:space="preserve">Komisija arī uzsvēra, ka atceres pasākumi ir svarīgs iekļaušanu un sapratni veicinošs aspekts, kas palīdz cīnīties pret stereotipiem un veicināt izpratni. Komisija Eiropas atceres jomā programmas “Pilsoņi, vienlīdzība, tiesības un vērtības” ietvaros ir atbalstījusi projektus, kas vērsti uz koloniālisma mantojuma izpēti gan ES, gan ārpus tās. </w:t>
      </w:r>
    </w:p>
    <w:p w14:paraId="1448D0F8" w14:textId="61197EF6" w:rsidR="00404BBD" w:rsidRPr="00E3590E" w:rsidRDefault="007A07EF" w:rsidP="00E3590E">
      <w:pPr>
        <w:spacing w:after="120"/>
        <w:ind w:right="-142"/>
        <w:jc w:val="both"/>
        <w:rPr>
          <w:rFonts w:ascii="Times New Roman" w:hAnsi="Times New Roman" w:cs="Times New Roman"/>
          <w:b/>
          <w:bCs/>
          <w:i/>
          <w:iCs/>
          <w:noProof/>
          <w:sz w:val="24"/>
          <w:szCs w:val="24"/>
        </w:rPr>
      </w:pPr>
      <w:r>
        <w:rPr>
          <w:rFonts w:ascii="Times New Roman" w:hAnsi="Times New Roman"/>
          <w:b/>
          <w:i/>
          <w:noProof/>
          <w:sz w:val="24"/>
        </w:rPr>
        <w:t>Pareizie dati apzinātai rīcībpolitikas izvēlei</w:t>
      </w:r>
    </w:p>
    <w:p w14:paraId="5DB72208" w14:textId="541D2151" w:rsidR="00FC7FEF" w:rsidRPr="00FC7FEF" w:rsidRDefault="00FC7FEF" w:rsidP="00E3590E">
      <w:pPr>
        <w:spacing w:after="120"/>
        <w:jc w:val="both"/>
        <w:rPr>
          <w:rFonts w:ascii="Times New Roman" w:hAnsi="Times New Roman" w:cs="Times New Roman"/>
          <w:noProof/>
          <w:sz w:val="24"/>
          <w:szCs w:val="24"/>
        </w:rPr>
      </w:pPr>
      <w:r>
        <w:rPr>
          <w:rFonts w:ascii="Times New Roman" w:hAnsi="Times New Roman"/>
          <w:noProof/>
          <w:sz w:val="24"/>
        </w:rPr>
        <w:t>Dažas dalībvalstis neļauj vākt datus par etnisko piederību, savukārt citas ir centušās vākt šādus datus, piemēram, ar kopienas organizāciju palīdzību. Valstu līdztiesības datu kopas, ja tādas ir, ir grūti salīdzināt.</w:t>
      </w:r>
    </w:p>
    <w:p w14:paraId="67245C0B" w14:textId="7E16D0FD" w:rsidR="00404BBD" w:rsidRPr="00851013" w:rsidRDefault="00FC7FEF" w:rsidP="00E3590E">
      <w:pPr>
        <w:spacing w:after="120"/>
        <w:jc w:val="both"/>
        <w:rPr>
          <w:rFonts w:ascii="Times New Roman" w:hAnsi="Times New Roman" w:cs="Times New Roman"/>
          <w:noProof/>
          <w:sz w:val="24"/>
          <w:szCs w:val="24"/>
        </w:rPr>
      </w:pPr>
      <w:r>
        <w:rPr>
          <w:rFonts w:ascii="Times New Roman" w:hAnsi="Times New Roman"/>
          <w:noProof/>
          <w:sz w:val="24"/>
        </w:rPr>
        <w:lastRenderedPageBreak/>
        <w:t xml:space="preserve">Tomēr dati ir ļoti svarīgi gan strukturālo aspektu, gan subjektīvās rasisma un diskriminācijas pieredzes atspoguļošanai. Ar rīcības plānu 2020.–2025. gadam Komisija ir mudinājusi dalībvalstis virzīties uz saskaņotu pieeju tādu līdztiesības datu vākšanai, kas sadalīti, pamatojoties uz rasu vai etnisko piederību. Pamatojoties uz turpmāko darbu, ko veica apakšgrupa līdztiesības datu jomā, Komisija publicēja </w:t>
      </w:r>
      <w:r>
        <w:rPr>
          <w:rFonts w:ascii="Times New Roman" w:hAnsi="Times New Roman"/>
          <w:b/>
          <w:noProof/>
          <w:sz w:val="24"/>
        </w:rPr>
        <w:t>Norādījumus par līdztiesības datu vākšanu un izmantošanu, pamatojoties uz rasi vai etnisko izcelsmi</w:t>
      </w:r>
      <w:r w:rsidR="00404BBD" w:rsidRPr="00851013">
        <w:rPr>
          <w:rStyle w:val="FootnoteReference"/>
          <w:rFonts w:ascii="Times New Roman" w:hAnsi="Times New Roman" w:cs="Times New Roman"/>
          <w:noProof/>
          <w:sz w:val="24"/>
          <w:szCs w:val="24"/>
          <w:lang w:val="en-GB"/>
        </w:rPr>
        <w:footnoteReference w:id="43"/>
      </w:r>
      <w:r>
        <w:rPr>
          <w:rFonts w:ascii="Times New Roman" w:hAnsi="Times New Roman"/>
          <w:noProof/>
          <w:sz w:val="24"/>
        </w:rPr>
        <w:t>.</w:t>
      </w:r>
    </w:p>
    <w:p w14:paraId="64544DE4" w14:textId="1549B1BE" w:rsidR="00DA5219" w:rsidRDefault="00DA5219" w:rsidP="00E3590E">
      <w:pPr>
        <w:spacing w:after="120"/>
        <w:jc w:val="both"/>
        <w:rPr>
          <w:rFonts w:ascii="Times New Roman" w:hAnsi="Times New Roman" w:cs="Times New Roman"/>
          <w:noProof/>
          <w:sz w:val="24"/>
          <w:szCs w:val="24"/>
        </w:rPr>
      </w:pPr>
      <w:r>
        <w:rPr>
          <w:rFonts w:ascii="Times New Roman" w:hAnsi="Times New Roman"/>
          <w:b/>
          <w:i/>
          <w:noProof/>
          <w:sz w:val="24"/>
        </w:rPr>
        <w:t>Eurostat</w:t>
      </w:r>
      <w:r>
        <w:rPr>
          <w:rFonts w:ascii="Times New Roman" w:hAnsi="Times New Roman"/>
          <w:b/>
          <w:noProof/>
          <w:sz w:val="24"/>
        </w:rPr>
        <w:t xml:space="preserve"> uzņēmās iniciatīvu izveidot “līdztiesības un nediskriminēšanas statistikas darba grupu”</w:t>
      </w:r>
      <w:r w:rsidR="00147178">
        <w:rPr>
          <w:rStyle w:val="FootnoteReference"/>
          <w:rFonts w:ascii="Times New Roman" w:hAnsi="Times New Roman" w:cs="Times New Roman"/>
          <w:b/>
          <w:bCs/>
          <w:noProof/>
          <w:sz w:val="24"/>
          <w:szCs w:val="24"/>
          <w:lang w:val="en-GB"/>
        </w:rPr>
        <w:footnoteReference w:id="44"/>
      </w:r>
      <w:r>
        <w:rPr>
          <w:rFonts w:ascii="Times New Roman" w:hAnsi="Times New Roman"/>
          <w:noProof/>
          <w:sz w:val="24"/>
        </w:rPr>
        <w:t>, lai sadarbotos ar dalībvalstīm, galvenajiem lietotājiem un citiem datu sagatavotājiem nolūkā iegūt visaptverošāku un salīdzināmāku statistiku par līdztiesību un nediskriminēšanu. Paredzams, ka darba grupa izstrādās pamatnostādnes un ieteikumus, lai uzlabotu līdztiesības un nediskriminēšanas statistikas salīdzināmību starp dalībvalstīm, ierosinās metodiku un paraugpraksi nolūkā paplašināt tvērumu, attiecinot to uz dažādām diskriminācijas riskam pakļautām grupām, apzinās papildināmību un atbalstīs koordināciju ar citiem datu sagatavotājiem. Darba grupas mērķis ir pabeigt darbu līdz 2026. gada beigām.</w:t>
      </w:r>
    </w:p>
    <w:p w14:paraId="3E067469" w14:textId="3552F87B" w:rsidR="007E5B03" w:rsidRPr="00E3590E" w:rsidRDefault="00404BBD" w:rsidP="00E3590E">
      <w:pPr>
        <w:spacing w:after="120"/>
        <w:ind w:right="-142"/>
        <w:jc w:val="both"/>
        <w:rPr>
          <w:rFonts w:ascii="Times New Roman" w:hAnsi="Times New Roman" w:cs="Times New Roman"/>
          <w:b/>
          <w:bCs/>
          <w:noProof/>
          <w:sz w:val="24"/>
          <w:szCs w:val="24"/>
        </w:rPr>
      </w:pPr>
      <w:r>
        <w:rPr>
          <w:rFonts w:ascii="Times New Roman" w:hAnsi="Times New Roman"/>
          <w:b/>
          <w:noProof/>
          <w:sz w:val="24"/>
        </w:rPr>
        <w:t>3.2. Īstenošanas sistēma: ES rīku pilnīga izmantošana</w:t>
      </w:r>
    </w:p>
    <w:p w14:paraId="09C23910" w14:textId="1C2C5AF9" w:rsidR="007E5B03" w:rsidRPr="00CF6775" w:rsidRDefault="007E5B0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Rīcība vietējā, reģionālā, valsts un starptautiskā līmenī</w:t>
      </w:r>
    </w:p>
    <w:p w14:paraId="2664B58F" w14:textId="61AFC406" w:rsidR="002358D2" w:rsidRPr="00CF6775" w:rsidRDefault="00FC7FEF" w:rsidP="00E3590E">
      <w:pPr>
        <w:spacing w:after="120"/>
        <w:jc w:val="both"/>
        <w:rPr>
          <w:rFonts w:ascii="Times New Roman" w:hAnsi="Times New Roman" w:cs="Times New Roman"/>
          <w:noProof/>
          <w:sz w:val="24"/>
          <w:szCs w:val="24"/>
        </w:rPr>
      </w:pPr>
      <w:r>
        <w:rPr>
          <w:rFonts w:ascii="Times New Roman" w:hAnsi="Times New Roman"/>
          <w:noProof/>
          <w:sz w:val="24"/>
        </w:rPr>
        <w:t xml:space="preserve">Rasisma apkarošana ES ir kopīga atbildība, tāpēc ir jāveic kopīgs darbs ar dalībvalstīm. Tāpēc </w:t>
      </w:r>
      <w:r>
        <w:rPr>
          <w:rFonts w:ascii="Times New Roman" w:hAnsi="Times New Roman"/>
          <w:b/>
          <w:noProof/>
          <w:sz w:val="24"/>
        </w:rPr>
        <w:t>Komisija ir arī mudinājusi visas dalībvalstis pieņemt valsts rīcības plānus cīņai pret rasismu un rasu diskrimināciju</w:t>
      </w:r>
      <w:r>
        <w:rPr>
          <w:rFonts w:ascii="Times New Roman" w:hAnsi="Times New Roman"/>
          <w:noProof/>
          <w:sz w:val="24"/>
        </w:rPr>
        <w:t xml:space="preserve"> un ir sniegusi norādījumus to atbalstam šajā procesā. Apņemšanās pieņemt īpašus valsts rīcības plānus cīņai pret rasismu tika uzsvērta </w:t>
      </w:r>
      <w:r>
        <w:rPr>
          <w:rFonts w:ascii="Times New Roman" w:hAnsi="Times New Roman"/>
          <w:noProof/>
          <w:color w:val="000000" w:themeColor="text1"/>
          <w:sz w:val="24"/>
        </w:rPr>
        <w:t xml:space="preserve">2022. gada martā pieņemtajos </w:t>
      </w:r>
      <w:r>
        <w:rPr>
          <w:rFonts w:ascii="Times New Roman" w:hAnsi="Times New Roman"/>
          <w:b/>
          <w:noProof/>
          <w:color w:val="000000" w:themeColor="text1"/>
          <w:sz w:val="24"/>
        </w:rPr>
        <w:t>Padomes secinājumos par rasisma un antisemītisma apkarošanu</w:t>
      </w:r>
      <w:r w:rsidR="00147178">
        <w:rPr>
          <w:rStyle w:val="FootnoteReference"/>
          <w:rFonts w:ascii="Times New Roman" w:eastAsia="Times New Roman" w:hAnsi="Times New Roman" w:cs="Times New Roman"/>
          <w:b/>
          <w:bCs/>
          <w:noProof/>
          <w:color w:val="000000" w:themeColor="text1"/>
          <w:sz w:val="24"/>
          <w:szCs w:val="24"/>
          <w:lang w:val="en-GB"/>
        </w:rPr>
        <w:footnoteReference w:id="45"/>
      </w:r>
      <w:r>
        <w:rPr>
          <w:rFonts w:ascii="Times New Roman" w:hAnsi="Times New Roman"/>
          <w:noProof/>
          <w:color w:val="000000" w:themeColor="text1"/>
          <w:sz w:val="24"/>
        </w:rPr>
        <w:t xml:space="preserve">. </w:t>
      </w:r>
    </w:p>
    <w:p w14:paraId="05A7FA0B" w14:textId="6D2770C4" w:rsidR="00FD0D5A" w:rsidRPr="00E3590E" w:rsidRDefault="00FD0D5A" w:rsidP="00E3590E">
      <w:pPr>
        <w:spacing w:after="120"/>
        <w:rPr>
          <w:rFonts w:ascii="Times New Roman" w:hAnsi="Times New Roman" w:cs="Times New Roman"/>
          <w:b/>
          <w:bCs/>
          <w:i/>
          <w:iCs/>
          <w:noProof/>
          <w:sz w:val="24"/>
          <w:szCs w:val="24"/>
        </w:rPr>
      </w:pPr>
      <w:r>
        <w:rPr>
          <w:rFonts w:ascii="Times New Roman" w:hAnsi="Times New Roman"/>
          <w:b/>
          <w:i/>
          <w:noProof/>
          <w:sz w:val="24"/>
        </w:rPr>
        <w:t>Valstu rīcības plāni</w:t>
      </w:r>
    </w:p>
    <w:p w14:paraId="183024A8" w14:textId="3F20D269" w:rsidR="00FD0D5A" w:rsidRPr="00851013" w:rsidRDefault="7D2E9144" w:rsidP="00E3590E">
      <w:pPr>
        <w:spacing w:after="120"/>
        <w:jc w:val="both"/>
        <w:rPr>
          <w:rFonts w:ascii="Times New Roman" w:hAnsi="Times New Roman" w:cs="Times New Roman"/>
          <w:noProof/>
          <w:sz w:val="24"/>
          <w:szCs w:val="24"/>
        </w:rPr>
      </w:pPr>
      <w:r>
        <w:rPr>
          <w:rFonts w:ascii="Times New Roman" w:hAnsi="Times New Roman"/>
          <w:noProof/>
          <w:sz w:val="24"/>
        </w:rPr>
        <w:t xml:space="preserve">Saskaņā ar šā ziņojuma pamatā esošo apspriešanos īpaši valstu </w:t>
      </w:r>
      <w:r>
        <w:rPr>
          <w:rFonts w:ascii="Times New Roman" w:hAnsi="Times New Roman"/>
          <w:b/>
          <w:noProof/>
          <w:sz w:val="24"/>
        </w:rPr>
        <w:t>rīcības plāni ir svarīgi cīņā pret rasismu</w:t>
      </w:r>
      <w:r>
        <w:rPr>
          <w:rFonts w:ascii="Times New Roman" w:hAnsi="Times New Roman"/>
          <w:noProof/>
          <w:sz w:val="24"/>
        </w:rPr>
        <w:t>, un tie būtu jāizstrādā un jāīsteno visās dalībvalstīs. Tie nodrošina visaptverošu valsts politiku rasu līdztiesības veicināšanai</w:t>
      </w:r>
      <w:r w:rsidR="00FD0D5A" w:rsidRPr="00851013">
        <w:rPr>
          <w:rStyle w:val="FootnoteReference"/>
          <w:rFonts w:ascii="Times New Roman" w:hAnsi="Times New Roman" w:cs="Times New Roman"/>
          <w:noProof/>
          <w:sz w:val="24"/>
          <w:szCs w:val="24"/>
          <w:lang w:val="en-GB"/>
        </w:rPr>
        <w:footnoteReference w:id="46"/>
      </w:r>
      <w:r>
        <w:rPr>
          <w:rFonts w:ascii="Times New Roman" w:hAnsi="Times New Roman"/>
          <w:noProof/>
          <w:sz w:val="24"/>
        </w:rPr>
        <w:t xml:space="preserve"> un apliecina, ka dalībvalstis ir apņēmušās risināt problēmas, ar kurām tās saskaras, lai izskaustu rasu diskrimināciju</w:t>
      </w:r>
      <w:r w:rsidR="00FD0D5A" w:rsidRPr="00851013">
        <w:rPr>
          <w:rStyle w:val="FootnoteReference"/>
          <w:rFonts w:ascii="Times New Roman" w:hAnsi="Times New Roman" w:cs="Times New Roman"/>
          <w:noProof/>
          <w:sz w:val="24"/>
          <w:szCs w:val="24"/>
          <w:lang w:val="en-GB"/>
        </w:rPr>
        <w:footnoteReference w:id="47"/>
      </w:r>
      <w:r>
        <w:rPr>
          <w:rFonts w:ascii="Times New Roman" w:hAnsi="Times New Roman"/>
          <w:noProof/>
          <w:sz w:val="24"/>
        </w:rPr>
        <w:t xml:space="preserve">. Tie arī palīdz dalībvalstīm praksē īstenot attiecīgās starptautiskās saistības cilvēktiesību jomā. </w:t>
      </w:r>
    </w:p>
    <w:p w14:paraId="09FAFE67" w14:textId="35F9F5CD" w:rsidR="00FD0D5A" w:rsidRPr="00851013" w:rsidRDefault="008F2B11" w:rsidP="00E3590E">
      <w:pPr>
        <w:spacing w:after="120"/>
        <w:jc w:val="both"/>
        <w:rPr>
          <w:rFonts w:ascii="Times New Roman" w:hAnsi="Times New Roman" w:cs="Times New Roman"/>
          <w:noProof/>
          <w:sz w:val="24"/>
          <w:szCs w:val="24"/>
        </w:rPr>
      </w:pPr>
      <w:r>
        <w:rPr>
          <w:rFonts w:ascii="Times New Roman" w:hAnsi="Times New Roman"/>
          <w:noProof/>
          <w:sz w:val="24"/>
        </w:rPr>
        <w:t>Jau 11 dalībvalstis – Beļģija, Vācija, Īrija, Grieķija, Spānija, Francija, Latvija, Malta, Portugāle, Somija un Zviedrija – ir pieņēmušas īpašu valsts rīcības plānu rasisma apkarošanai, turklāt Dānija, Itālija, Luksemburga, Ungārija un Austrija to gatavo. Čehija, Dānija, Igaunija, Horvātija, Lietuva, Luksemburga, Ungārija, Austrija, Rumānija un Slovākija rasisma apkarošanas pasākumus ir integrējušas citos valsts rīcības plānos, piemēram, cilvēktiesību vai sociālās integrācijas jomā</w:t>
      </w:r>
      <w:r w:rsidR="00FD0D5A" w:rsidRPr="00851013">
        <w:rPr>
          <w:rStyle w:val="FootnoteReference"/>
          <w:rFonts w:ascii="Times New Roman" w:hAnsi="Times New Roman" w:cs="Times New Roman"/>
          <w:noProof/>
          <w:sz w:val="24"/>
          <w:szCs w:val="24"/>
          <w:lang w:val="en-GB"/>
        </w:rPr>
        <w:footnoteReference w:id="48"/>
      </w:r>
      <w:r>
        <w:rPr>
          <w:rFonts w:ascii="Times New Roman" w:hAnsi="Times New Roman"/>
          <w:noProof/>
          <w:sz w:val="24"/>
        </w:rPr>
        <w:t>.</w:t>
      </w:r>
    </w:p>
    <w:p w14:paraId="7CFE5FD3" w14:textId="6FDD6583" w:rsidR="00FD0D5A" w:rsidRPr="00851013" w:rsidRDefault="00FD0D5A" w:rsidP="00E3590E">
      <w:pPr>
        <w:spacing w:after="120"/>
        <w:jc w:val="both"/>
        <w:rPr>
          <w:rFonts w:ascii="Times New Roman" w:hAnsi="Times New Roman" w:cs="Times New Roman"/>
          <w:noProof/>
          <w:sz w:val="24"/>
          <w:szCs w:val="24"/>
        </w:rPr>
      </w:pPr>
      <w:r>
        <w:rPr>
          <w:rFonts w:ascii="Times New Roman" w:hAnsi="Times New Roman"/>
          <w:noProof/>
          <w:sz w:val="24"/>
        </w:rPr>
        <w:lastRenderedPageBreak/>
        <w:t xml:space="preserve">Apspriešanās ar dalībvalstīm atklāja vairākas problēmas rasisma apkarošanas politikas plānošanā un īstenošanā. Lielākajā daļā dalībvalstu valsts rīcības plānu īstenošanai </w:t>
      </w:r>
      <w:r>
        <w:rPr>
          <w:rFonts w:ascii="Times New Roman" w:hAnsi="Times New Roman"/>
          <w:b/>
          <w:noProof/>
          <w:sz w:val="24"/>
        </w:rPr>
        <w:t>nav piešķirts īpašs budžets</w:t>
      </w:r>
      <w:r>
        <w:rPr>
          <w:rFonts w:ascii="Times New Roman" w:hAnsi="Times New Roman"/>
          <w:noProof/>
          <w:sz w:val="24"/>
        </w:rPr>
        <w:t xml:space="preserve">. Dažās dalībvalstīs valsts rīcības plānā paredzētos pasākumus finansē ministrijas atbilstīgi to kompetencei, vai arī tie tiek finansēti no projektu līdzekļiem, un tos īsteno nevalstiskās iestādes. Lai gan šķiet, ka lielākā daļa dalībvalstu </w:t>
      </w:r>
      <w:r>
        <w:rPr>
          <w:rFonts w:ascii="Times New Roman" w:hAnsi="Times New Roman"/>
          <w:b/>
          <w:noProof/>
          <w:sz w:val="24"/>
        </w:rPr>
        <w:t>koordinācijas vai konsultatīvajos mehānismos ir iesaistījušas daudzas dažādas ieinteresētās personas</w:t>
      </w:r>
      <w:r>
        <w:rPr>
          <w:rFonts w:ascii="Times New Roman" w:hAnsi="Times New Roman"/>
          <w:noProof/>
          <w:sz w:val="24"/>
        </w:rPr>
        <w:t>, joprojām nav skaidrs, cik lielā mērā tās ir nodrošinājušas skarto kopienu un to pārstāvju līdzdalību.</w:t>
      </w:r>
    </w:p>
    <w:p w14:paraId="45AF1A83" w14:textId="017E2D97" w:rsidR="00FD0D5A" w:rsidRPr="00851013" w:rsidRDefault="003A54E9" w:rsidP="00E3590E">
      <w:pPr>
        <w:spacing w:after="120"/>
        <w:jc w:val="both"/>
        <w:rPr>
          <w:rFonts w:ascii="Times New Roman" w:hAnsi="Times New Roman" w:cs="Times New Roman"/>
          <w:noProof/>
          <w:sz w:val="24"/>
          <w:szCs w:val="24"/>
        </w:rPr>
      </w:pPr>
      <w:r>
        <w:rPr>
          <w:rFonts w:ascii="Times New Roman" w:hAnsi="Times New Roman"/>
          <w:noProof/>
          <w:sz w:val="24"/>
        </w:rPr>
        <w:t xml:space="preserve">Dalībvalstis nav veikušas sistemātisku kartēšanu attiecībā uz esošajiem datu avotiem, kas sniedz informāciju par rasi vai etnisko izcelsmi, un </w:t>
      </w:r>
      <w:r>
        <w:rPr>
          <w:rFonts w:ascii="Times New Roman" w:hAnsi="Times New Roman"/>
          <w:b/>
          <w:noProof/>
          <w:sz w:val="24"/>
        </w:rPr>
        <w:t>izmantojušas nevienmērīgi sadalītus līdztiesības datus</w:t>
      </w:r>
      <w:r>
        <w:rPr>
          <w:rFonts w:ascii="Times New Roman" w:hAnsi="Times New Roman"/>
          <w:noProof/>
          <w:sz w:val="24"/>
        </w:rPr>
        <w:t xml:space="preserve"> rīcības plānu izstrādē un tvēruma noteikšanā. Tāda pati nekonsekvence datu izmantošanā attiecas uz rīcības plānu īstenošanas uzraudzību.</w:t>
      </w:r>
    </w:p>
    <w:p w14:paraId="2AC82769" w14:textId="20BE0172" w:rsidR="00FD0D5A" w:rsidRPr="00851013" w:rsidRDefault="004D2CC0" w:rsidP="00E3590E">
      <w:pPr>
        <w:spacing w:after="120"/>
        <w:jc w:val="both"/>
        <w:rPr>
          <w:rFonts w:ascii="Times New Roman" w:hAnsi="Times New Roman" w:cs="Times New Roman"/>
          <w:noProof/>
          <w:sz w:val="24"/>
          <w:szCs w:val="24"/>
        </w:rPr>
      </w:pPr>
      <w:r>
        <w:rPr>
          <w:rFonts w:ascii="Times New Roman" w:hAnsi="Times New Roman"/>
          <w:noProof/>
          <w:sz w:val="24"/>
        </w:rPr>
        <w:t>Strukturālā rasisma jēdziena izpratne un interpretācija dažādās dalībvalstīs atšķiras, tāpēc lielākā daļa dalībvalstu ir pieņēmušas visai sadrumstalotus pasākumus, un dažās dalībvalstīs vispār nav noteikumu par strukturālā rasisma novēršanu. Tas pats attiecas uz intersekcionālas pieejas piemērošanu rasisma apkarošanai. Piemērojot intersekcionalitāti, tā lielākoties aprobežojas ar diskrimināciju dzimuma dēļ. Komisija turpinās sadarboties ar dalībvalstīm, lai izstrādātu īstenojamas pieejas strukturālā rasisma apkarošanai, un ir pilnvarojusi ESAO izstrādāt iespējamos rādītājus.</w:t>
      </w:r>
    </w:p>
    <w:p w14:paraId="6ED72265" w14:textId="74690E59" w:rsidR="0096206C" w:rsidRPr="00E3590E" w:rsidRDefault="004B07B7" w:rsidP="00E3590E">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Apspriešanās procesā ieinteresētās personas, jo īpaši pilsoniskās sabiedrības organizācijas, uzsvēra rīcības plāna nozīmi attiecībā uz problēmām, ar kurām saskaras migranti un bēgļi. Rasisms un ksenofobija rada papildu šķēršļus migrantu iekļaušanai sabiedrībā, un pret migrantiem vērstā attieksme ir jārisina kā daļa no valsts rīcības plāna cīņai pret rasismu. </w:t>
      </w:r>
    </w:p>
    <w:p w14:paraId="239916F3" w14:textId="3B51F8B2" w:rsidR="0096206C" w:rsidRPr="00851013" w:rsidRDefault="00257841" w:rsidP="00E3590E">
      <w:pPr>
        <w:spacing w:after="120"/>
        <w:jc w:val="both"/>
        <w:rPr>
          <w:rFonts w:ascii="Times New Roman" w:hAnsi="Times New Roman" w:cs="Times New Roman"/>
          <w:noProof/>
          <w:sz w:val="24"/>
          <w:szCs w:val="24"/>
        </w:rPr>
      </w:pPr>
      <w:r>
        <w:rPr>
          <w:rFonts w:ascii="Times New Roman" w:hAnsi="Times New Roman"/>
          <w:noProof/>
          <w:sz w:val="24"/>
        </w:rPr>
        <w:t xml:space="preserve">Lai sniegtu atbalstu dalībvalstīm, Komisija izveidoja </w:t>
      </w:r>
      <w:r>
        <w:rPr>
          <w:rFonts w:ascii="Times New Roman" w:hAnsi="Times New Roman"/>
          <w:b/>
          <w:noProof/>
          <w:sz w:val="24"/>
        </w:rPr>
        <w:t>Apakšgrupu ES rasisma apkarošanas rīcības plāna īstenošanai valstu līmenī</w:t>
      </w:r>
      <w:r>
        <w:rPr>
          <w:rFonts w:ascii="Times New Roman" w:hAnsi="Times New Roman"/>
          <w:noProof/>
          <w:sz w:val="24"/>
        </w:rPr>
        <w:t xml:space="preserve">, kuras sastāvā ir </w:t>
      </w:r>
      <w:r>
        <w:rPr>
          <w:rFonts w:ascii="Times New Roman" w:hAnsi="Times New Roman"/>
          <w:b/>
          <w:noProof/>
          <w:sz w:val="24"/>
        </w:rPr>
        <w:t>eksperti</w:t>
      </w:r>
      <w:r>
        <w:rPr>
          <w:rFonts w:ascii="Times New Roman" w:hAnsi="Times New Roman"/>
          <w:noProof/>
          <w:sz w:val="24"/>
        </w:rPr>
        <w:t xml:space="preserve"> no dalībvalstīm un novērotāji</w:t>
      </w:r>
      <w:r w:rsidRPr="00851013">
        <w:rPr>
          <w:rStyle w:val="FootnoteReference"/>
          <w:rFonts w:ascii="Times New Roman" w:hAnsi="Times New Roman" w:cs="Times New Roman"/>
          <w:noProof/>
          <w:sz w:val="24"/>
          <w:szCs w:val="24"/>
          <w:lang w:val="en-GB"/>
        </w:rPr>
        <w:footnoteReference w:id="49"/>
      </w:r>
      <w:r>
        <w:rPr>
          <w:rFonts w:ascii="Times New Roman" w:hAnsi="Times New Roman"/>
          <w:noProof/>
          <w:sz w:val="24"/>
        </w:rPr>
        <w:t xml:space="preserve"> Augsta līmeņa grupā naida noziegumu un naida runas apkarošanas jautājumos</w:t>
      </w:r>
      <w:r w:rsidRPr="00851013">
        <w:rPr>
          <w:rStyle w:val="FootnoteReference"/>
          <w:rFonts w:ascii="Times New Roman" w:hAnsi="Times New Roman" w:cs="Times New Roman"/>
          <w:noProof/>
          <w:sz w:val="24"/>
          <w:szCs w:val="24"/>
          <w:lang w:val="en-GB"/>
        </w:rPr>
        <w:footnoteReference w:id="50"/>
      </w:r>
      <w:r>
        <w:rPr>
          <w:rFonts w:ascii="Times New Roman" w:hAnsi="Times New Roman"/>
          <w:noProof/>
          <w:sz w:val="24"/>
        </w:rPr>
        <w:t xml:space="preserve"> un Augsta līmeņa grupā nediskriminācijas, līdztiesības un dažādības jautājumos</w:t>
      </w:r>
      <w:r w:rsidRPr="00851013">
        <w:rPr>
          <w:rStyle w:val="FootnoteReference"/>
          <w:rFonts w:ascii="Times New Roman" w:hAnsi="Times New Roman" w:cs="Times New Roman"/>
          <w:noProof/>
          <w:sz w:val="24"/>
          <w:szCs w:val="24"/>
          <w:lang w:val="en-GB"/>
        </w:rPr>
        <w:footnoteReference w:id="51"/>
      </w:r>
      <w:r>
        <w:rPr>
          <w:rFonts w:ascii="Times New Roman" w:hAnsi="Times New Roman"/>
          <w:noProof/>
          <w:sz w:val="24"/>
        </w:rPr>
        <w:t>. Apakšgrupa izstrādā politikas instrumentus, lai palīdzētu visos rīcības plāna īstenošanas posmos valsts, reģionālā vai vietējā līmenī. Tā arī organizē daudzu ieinteresēto personu sanāksmes, lai apmainītos ar labu praksi un rīkotu diskusijas nolūkā uzlabot to cilvēku stāvokli, kuri pieder rasu vai etniskām minoritātēm. Turklāt apakšgrupa pievēršas būtiskiem mūsdienu jautājumiem, to vidū pret musulmaņiem vērsta naida pieaugumam.</w:t>
      </w:r>
    </w:p>
    <w:p w14:paraId="06A7CCD2" w14:textId="3DEA89F1" w:rsidR="00257841" w:rsidRPr="00851013" w:rsidRDefault="00257841" w:rsidP="00E3590E">
      <w:pPr>
        <w:spacing w:after="120"/>
        <w:jc w:val="both"/>
        <w:rPr>
          <w:rFonts w:ascii="Times New Roman" w:hAnsi="Times New Roman" w:cs="Times New Roman"/>
          <w:noProof/>
          <w:sz w:val="24"/>
          <w:szCs w:val="24"/>
        </w:rPr>
      </w:pPr>
      <w:r>
        <w:rPr>
          <w:rFonts w:ascii="Times New Roman" w:hAnsi="Times New Roman"/>
          <w:noProof/>
          <w:sz w:val="24"/>
        </w:rPr>
        <w:t xml:space="preserve">Apakšgrupa ciešā sadarbībā ar Komisiju un </w:t>
      </w:r>
      <w:r>
        <w:rPr>
          <w:rFonts w:ascii="Times New Roman" w:hAnsi="Times New Roman"/>
          <w:i/>
          <w:noProof/>
          <w:sz w:val="24"/>
        </w:rPr>
        <w:t>FRA</w:t>
      </w:r>
      <w:r>
        <w:rPr>
          <w:rFonts w:ascii="Times New Roman" w:hAnsi="Times New Roman"/>
          <w:noProof/>
          <w:sz w:val="24"/>
        </w:rPr>
        <w:t xml:space="preserve"> </w:t>
      </w:r>
      <w:r>
        <w:rPr>
          <w:rFonts w:ascii="Times New Roman" w:hAnsi="Times New Roman"/>
          <w:b/>
          <w:noProof/>
          <w:sz w:val="24"/>
        </w:rPr>
        <w:t>2021. gadā publicēja Kopīgos pamatprincipus attiecībā uz valstu rīcības plāniem cīņai pret rasismu un rasu diskrimināciju</w:t>
      </w:r>
      <w:r w:rsidRPr="00851013">
        <w:rPr>
          <w:rStyle w:val="FootnoteReference"/>
          <w:rFonts w:ascii="Times New Roman" w:eastAsia="Times New Roman" w:hAnsi="Times New Roman" w:cs="Times New Roman"/>
          <w:noProof/>
          <w:sz w:val="24"/>
          <w:szCs w:val="24"/>
          <w:lang w:val="en-GB"/>
        </w:rPr>
        <w:footnoteReference w:id="52"/>
      </w:r>
      <w:r>
        <w:rPr>
          <w:rFonts w:ascii="Times New Roman" w:hAnsi="Times New Roman"/>
          <w:noProof/>
          <w:sz w:val="24"/>
        </w:rPr>
        <w:t xml:space="preserve">. Apakšgrupa 2022. gadā sagatavoja </w:t>
      </w:r>
      <w:r>
        <w:rPr>
          <w:rFonts w:ascii="Times New Roman" w:hAnsi="Times New Roman"/>
          <w:b/>
          <w:noProof/>
          <w:sz w:val="24"/>
        </w:rPr>
        <w:t xml:space="preserve">uzraudzības kontrolsarakstu par kopīgo pamatprincipu piemērošanu un rīku ziņošanai par valstu rasisma apkarošanas </w:t>
      </w:r>
      <w:r>
        <w:rPr>
          <w:rFonts w:ascii="Times New Roman" w:hAnsi="Times New Roman"/>
          <w:b/>
          <w:noProof/>
          <w:sz w:val="24"/>
        </w:rPr>
        <w:lastRenderedPageBreak/>
        <w:t>rīcības plānu īstenošanu</w:t>
      </w:r>
      <w:r w:rsidRPr="00851013">
        <w:rPr>
          <w:rStyle w:val="FootnoteReference"/>
          <w:rFonts w:ascii="Times New Roman" w:hAnsi="Times New Roman" w:cs="Times New Roman"/>
          <w:noProof/>
          <w:sz w:val="24"/>
          <w:szCs w:val="24"/>
          <w:lang w:val="en-GB"/>
        </w:rPr>
        <w:footnoteReference w:id="53"/>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noProof/>
          <w:sz w:val="24"/>
        </w:rPr>
        <w:t>Abus politikas instrumentus dalībvalstis ir apstiprinājušas divās iepriekš minētajās augsta līmeņa grupās</w:t>
      </w:r>
      <w:r w:rsidRPr="00851013">
        <w:rPr>
          <w:rStyle w:val="FootnoteReference"/>
          <w:rFonts w:ascii="Times New Roman" w:hAnsi="Times New Roman" w:cs="Times New Roman"/>
          <w:noProof/>
          <w:sz w:val="24"/>
          <w:szCs w:val="24"/>
          <w:lang w:val="en-GB"/>
        </w:rPr>
        <w:footnoteReference w:id="54"/>
      </w:r>
      <w:r>
        <w:rPr>
          <w:rFonts w:ascii="Times New Roman" w:hAnsi="Times New Roman"/>
          <w:noProof/>
          <w:sz w:val="24"/>
        </w:rPr>
        <w:t xml:space="preserve">. </w:t>
      </w:r>
    </w:p>
    <w:p w14:paraId="10AA5183" w14:textId="69BAC993" w:rsidR="00C4198F" w:rsidRPr="00851013" w:rsidRDefault="00257841" w:rsidP="00E3590E">
      <w:pPr>
        <w:spacing w:after="120"/>
        <w:jc w:val="both"/>
        <w:rPr>
          <w:rFonts w:ascii="Times New Roman" w:hAnsi="Times New Roman" w:cs="Times New Roman"/>
          <w:noProof/>
          <w:sz w:val="24"/>
          <w:szCs w:val="24"/>
        </w:rPr>
      </w:pPr>
      <w:r>
        <w:rPr>
          <w:rFonts w:ascii="Times New Roman" w:hAnsi="Times New Roman"/>
          <w:noProof/>
          <w:sz w:val="24"/>
        </w:rPr>
        <w:t xml:space="preserve">Turklāt Komisija apkopoja un drīzumā publicēs </w:t>
      </w:r>
      <w:r>
        <w:rPr>
          <w:rFonts w:ascii="Times New Roman" w:hAnsi="Times New Roman"/>
          <w:b/>
          <w:noProof/>
          <w:sz w:val="24"/>
        </w:rPr>
        <w:t>daudzsološu</w:t>
      </w:r>
      <w:r>
        <w:rPr>
          <w:rFonts w:ascii="Times New Roman" w:hAnsi="Times New Roman"/>
          <w:noProof/>
          <w:sz w:val="24"/>
        </w:rPr>
        <w:t xml:space="preserve"> dalībvalstu </w:t>
      </w:r>
      <w:r>
        <w:rPr>
          <w:rFonts w:ascii="Times New Roman" w:hAnsi="Times New Roman"/>
          <w:b/>
          <w:noProof/>
          <w:sz w:val="24"/>
        </w:rPr>
        <w:t>praksi</w:t>
      </w:r>
      <w:r>
        <w:rPr>
          <w:rFonts w:ascii="Times New Roman" w:hAnsi="Times New Roman"/>
          <w:noProof/>
          <w:sz w:val="24"/>
        </w:rPr>
        <w:t xml:space="preserve"> saistībā ar valsts rīcības plānu procesiem un darbībām rasisma apkarošanai. </w:t>
      </w:r>
    </w:p>
    <w:p w14:paraId="5BD5F3CF" w14:textId="7235E79A" w:rsidR="00410658" w:rsidRPr="00CF6775" w:rsidRDefault="00410658"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Reģionālā un vietējā līmeņa iesaiste nolūkā panākt jēgpilnu ietekmi uz vietas</w:t>
      </w:r>
    </w:p>
    <w:p w14:paraId="2698A463" w14:textId="235F19E8" w:rsidR="00B67F3A" w:rsidRDefault="00410658" w:rsidP="00B67F3A">
      <w:pPr>
        <w:spacing w:after="120"/>
        <w:jc w:val="both"/>
        <w:rPr>
          <w:rFonts w:ascii="Times New Roman" w:hAnsi="Times New Roman" w:cs="Times New Roman"/>
          <w:noProof/>
          <w:sz w:val="24"/>
          <w:szCs w:val="24"/>
        </w:rPr>
      </w:pPr>
      <w:r>
        <w:rPr>
          <w:rFonts w:ascii="Times New Roman" w:hAnsi="Times New Roman"/>
          <w:noProof/>
          <w:sz w:val="24"/>
        </w:rPr>
        <w:t>Komisija finansē Eiropas pilsētu koalīciju pret rasismu (</w:t>
      </w:r>
      <w:r>
        <w:rPr>
          <w:rFonts w:ascii="Times New Roman" w:hAnsi="Times New Roman"/>
          <w:i/>
          <w:noProof/>
          <w:sz w:val="24"/>
        </w:rPr>
        <w:t>ECCAR</w:t>
      </w:r>
      <w:r>
        <w:rPr>
          <w:rFonts w:ascii="Times New Roman" w:hAnsi="Times New Roman"/>
          <w:noProof/>
          <w:sz w:val="24"/>
        </w:rPr>
        <w:t xml:space="preserve">), kas ir pilsētu tīkls, kurš dalās pieredzē, lai uzlabotu savu politiku rasisma, diskriminācijas un ksenofobijas apkarošanai. </w:t>
      </w:r>
      <w:r>
        <w:rPr>
          <w:rFonts w:ascii="Times New Roman" w:hAnsi="Times New Roman"/>
          <w:i/>
          <w:noProof/>
          <w:sz w:val="24"/>
        </w:rPr>
        <w:t>ECCAR</w:t>
      </w:r>
      <w:r>
        <w:rPr>
          <w:rFonts w:ascii="Times New Roman" w:hAnsi="Times New Roman"/>
          <w:noProof/>
          <w:sz w:val="24"/>
        </w:rPr>
        <w:t xml:space="preserve"> darbs atbalsta rīcības plāna īstenošanu tieši vietējā līmenī. </w:t>
      </w:r>
    </w:p>
    <w:p w14:paraId="05D3B432" w14:textId="23F5C523" w:rsidR="00B67F3A" w:rsidRPr="00851013" w:rsidRDefault="00B67F3A" w:rsidP="00B67F3A">
      <w:pPr>
        <w:spacing w:after="120"/>
        <w:jc w:val="both"/>
        <w:rPr>
          <w:rFonts w:ascii="Times New Roman" w:hAnsi="Times New Roman" w:cs="Times New Roman"/>
          <w:noProof/>
          <w:sz w:val="24"/>
          <w:szCs w:val="24"/>
        </w:rPr>
      </w:pPr>
      <w:r>
        <w:rPr>
          <w:rFonts w:ascii="Times New Roman" w:hAnsi="Times New Roman"/>
          <w:noProof/>
          <w:sz w:val="24"/>
        </w:rPr>
        <w:t>Eiropas pilsētiniciatīva, ko pārvalda Komisija, izmantojot netiešu pārvaldību, atbalsta ES pilsētprogrammas partnerību “Vienlīdzības pilsētas”</w:t>
      </w:r>
      <w:r>
        <w:rPr>
          <w:rStyle w:val="FootnoteReference"/>
          <w:rFonts w:ascii="Times New Roman" w:hAnsi="Times New Roman" w:cs="Times New Roman"/>
          <w:noProof/>
          <w:sz w:val="24"/>
          <w:szCs w:val="24"/>
          <w:lang w:val="en-GB"/>
        </w:rPr>
        <w:footnoteReference w:id="55"/>
      </w:r>
      <w:r>
        <w:rPr>
          <w:rFonts w:ascii="Times New Roman" w:hAnsi="Times New Roman"/>
          <w:noProof/>
          <w:sz w:val="24"/>
        </w:rPr>
        <w:t>. Šīs 2024. gadā uzsāktās partnerības mērķis ir izstrādāt visaptverošas un iekļaujošas pieejas līdztiesības veicināšanai pilsētu teritorijās.</w:t>
      </w:r>
    </w:p>
    <w:p w14:paraId="5F60248E" w14:textId="201E0A28" w:rsidR="00C4198F" w:rsidRDefault="008F2B11" w:rsidP="00E3590E">
      <w:pPr>
        <w:spacing w:after="120"/>
        <w:jc w:val="both"/>
        <w:rPr>
          <w:rFonts w:ascii="Times New Roman" w:hAnsi="Times New Roman" w:cs="Times New Roman"/>
          <w:noProof/>
          <w:sz w:val="24"/>
          <w:szCs w:val="24"/>
        </w:rPr>
      </w:pPr>
      <w:bookmarkStart w:id="6" w:name="_Hlk173786711"/>
      <w:r>
        <w:rPr>
          <w:rFonts w:ascii="Times New Roman" w:hAnsi="Times New Roman"/>
          <w:noProof/>
          <w:sz w:val="24"/>
        </w:rPr>
        <w:t>Pilsētām un reģioniem ir arī svarīga loma iekļaujošas vides veidošanā saviem iedzīvotājiem. Lai izceltu to centienus un apņemšanās, Komisija 2022. gadā uzsāka Eiropas integrācijas un dažādības galvaspilsētu(-u) noteikšanu, organizējot</w:t>
      </w:r>
      <w:bookmarkEnd w:id="6"/>
      <w:r>
        <w:rPr>
          <w:rFonts w:ascii="Times New Roman" w:hAnsi="Times New Roman"/>
          <w:noProof/>
          <w:sz w:val="24"/>
        </w:rPr>
        <w:t xml:space="preserve"> </w:t>
      </w:r>
      <w:r>
        <w:rPr>
          <w:rFonts w:ascii="Times New Roman" w:hAnsi="Times New Roman"/>
          <w:b/>
          <w:noProof/>
          <w:sz w:val="24"/>
        </w:rPr>
        <w:t>ikgadēju balvu konkursu “Eiropas Integrācijas un dažādības galvaspilsētas”</w:t>
      </w:r>
      <w:r w:rsidR="00C4198F" w:rsidRPr="00B5385C">
        <w:rPr>
          <w:rStyle w:val="FootnoteReference"/>
          <w:rFonts w:ascii="Times New Roman" w:hAnsi="Times New Roman" w:cs="Times New Roman"/>
          <w:noProof/>
          <w:sz w:val="24"/>
          <w:szCs w:val="24"/>
          <w:lang w:val="en-GB"/>
        </w:rPr>
        <w:footnoteReference w:id="56"/>
      </w:r>
      <w:r>
        <w:rPr>
          <w:rFonts w:ascii="Times New Roman" w:hAnsi="Times New Roman"/>
          <w:noProof/>
          <w:sz w:val="24"/>
        </w:rPr>
        <w:t xml:space="preserve">, kas aptver visus diskriminācijas iemeslus: dzimumu, rasu vai etnisko piederību, reliģiju vai ticību, invaliditāti, vecumu, seksuālo orientāciju, kā arī intersekcionalitāti. </w:t>
      </w:r>
      <w:r>
        <w:rPr>
          <w:rFonts w:ascii="Times New Roman" w:hAnsi="Times New Roman"/>
          <w:noProof/>
          <w:sz w:val="24"/>
          <w:highlight w:val="yellow"/>
        </w:rPr>
        <w:t xml:space="preserve"> </w:t>
      </w:r>
    </w:p>
    <w:p w14:paraId="5399A6A6" w14:textId="3AD0F6F9" w:rsidR="007E5B03" w:rsidRPr="008A2879" w:rsidRDefault="007E5B0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Sadarbība ar privāto sektoru</w:t>
      </w:r>
    </w:p>
    <w:p w14:paraId="573E25DC" w14:textId="44BE8250" w:rsidR="00C4198F" w:rsidRPr="00E3590E" w:rsidRDefault="00FD3BF3" w:rsidP="00E3590E">
      <w:pPr>
        <w:spacing w:after="120"/>
        <w:jc w:val="both"/>
        <w:rPr>
          <w:rFonts w:ascii="Times New Roman" w:hAnsi="Times New Roman" w:cs="Times New Roman"/>
          <w:b/>
          <w:bCs/>
          <w:i/>
          <w:iCs/>
          <w:noProof/>
          <w:sz w:val="24"/>
          <w:szCs w:val="24"/>
        </w:rPr>
      </w:pPr>
      <w:r>
        <w:rPr>
          <w:rFonts w:ascii="Times New Roman" w:hAnsi="Times New Roman"/>
          <w:noProof/>
          <w:sz w:val="24"/>
        </w:rPr>
        <w:t xml:space="preserve">Kopš 2020. gada </w:t>
      </w:r>
      <w:r>
        <w:rPr>
          <w:rFonts w:ascii="Times New Roman" w:hAnsi="Times New Roman"/>
          <w:b/>
          <w:noProof/>
          <w:sz w:val="24"/>
        </w:rPr>
        <w:t>ES daudzveidības mēnesis</w:t>
      </w:r>
      <w:r w:rsidRPr="00851013">
        <w:rPr>
          <w:rStyle w:val="FootnoteReference"/>
          <w:rFonts w:ascii="Times New Roman" w:hAnsi="Times New Roman" w:cs="Times New Roman"/>
          <w:noProof/>
          <w:sz w:val="24"/>
          <w:szCs w:val="24"/>
          <w:lang w:val="en-GB"/>
        </w:rPr>
        <w:footnoteReference w:id="57"/>
      </w:r>
      <w:r>
        <w:rPr>
          <w:rFonts w:ascii="Times New Roman" w:hAnsi="Times New Roman"/>
          <w:noProof/>
          <w:sz w:val="24"/>
        </w:rPr>
        <w:t xml:space="preserve"> ir palielinājis izpratni par to, cik svarīga ir daudzveidība un iekļaušana darbavietā un plašākā sabiedrībā. Piemēram, 2021. gadā ES daudzveidības mēnesī galvenā uzmanība tika pievērsta rasu un etniskajai daudzveidībai darbavietā un tās nozīmei uzņēmējdarbībā. ES daudzveidības mēneša laikā 2023. gadā Eiropas Komisija ieviesa ES daudzveidības pašnovērtējuma rīku</w:t>
      </w:r>
      <w:r w:rsidRPr="00851013">
        <w:rPr>
          <w:rStyle w:val="FootnoteReference"/>
          <w:rFonts w:ascii="Times New Roman" w:hAnsi="Times New Roman" w:cs="Times New Roman"/>
          <w:noProof/>
          <w:sz w:val="24"/>
          <w:szCs w:val="24"/>
          <w:lang w:val="en-GB"/>
        </w:rPr>
        <w:footnoteReference w:id="58"/>
      </w:r>
      <w:r>
        <w:rPr>
          <w:rFonts w:ascii="Times New Roman" w:hAnsi="Times New Roman"/>
          <w:noProof/>
          <w:sz w:val="24"/>
        </w:rPr>
        <w:t xml:space="preserve"> darba devējiem un organizācijām publiskajā un privātajā sektorā. </w:t>
      </w:r>
    </w:p>
    <w:p w14:paraId="2CD0A9E9" w14:textId="098D1826" w:rsidR="0096206C" w:rsidRPr="00851013" w:rsidRDefault="00FD3BF3" w:rsidP="00E3590E">
      <w:pPr>
        <w:spacing w:after="120"/>
        <w:jc w:val="both"/>
        <w:rPr>
          <w:rFonts w:ascii="Times New Roman" w:hAnsi="Times New Roman" w:cs="Times New Roman"/>
          <w:b/>
          <w:bCs/>
          <w:i/>
          <w:iCs/>
          <w:noProof/>
          <w:sz w:val="24"/>
          <w:szCs w:val="24"/>
        </w:rPr>
      </w:pPr>
      <w:r>
        <w:rPr>
          <w:rFonts w:ascii="Times New Roman" w:hAnsi="Times New Roman"/>
          <w:b/>
          <w:noProof/>
          <w:sz w:val="24"/>
        </w:rPr>
        <w:t>ES Daudzveidības hartu platforma</w:t>
      </w:r>
      <w:r>
        <w:rPr>
          <w:rFonts w:ascii="Times New Roman" w:hAnsi="Times New Roman"/>
          <w:noProof/>
          <w:sz w:val="24"/>
        </w:rPr>
        <w:t xml:space="preserve"> 2021. gada novembrī rīkoja virtuālu apaļā galda diskusiju “</w:t>
      </w:r>
      <w:r>
        <w:rPr>
          <w:rFonts w:ascii="Times New Roman" w:hAnsi="Times New Roman"/>
          <w:i/>
          <w:noProof/>
          <w:sz w:val="24"/>
        </w:rPr>
        <w:t>Runāsim par rasismu – ES rasisma apkarošanas rīcības plāns un tā ietekme</w:t>
      </w:r>
      <w:r>
        <w:rPr>
          <w:rFonts w:ascii="Times New Roman" w:hAnsi="Times New Roman"/>
          <w:noProof/>
          <w:sz w:val="24"/>
        </w:rPr>
        <w:t>”, lai palielinātu informētību par ES darbu rasisma apkarošanas jomā un sadarbotos ar darba devējiem. Pēc tam 2023. gada maijā notika darbseminārs “</w:t>
      </w:r>
      <w:r>
        <w:rPr>
          <w:rFonts w:ascii="Times New Roman" w:hAnsi="Times New Roman"/>
          <w:i/>
          <w:noProof/>
          <w:sz w:val="24"/>
        </w:rPr>
        <w:t>Kā veidot pret rasismu vērstas un reliģiski iekļaujošas organizācijas?</w:t>
      </w:r>
      <w:r>
        <w:rPr>
          <w:rFonts w:ascii="Times New Roman" w:hAnsi="Times New Roman"/>
          <w:noProof/>
          <w:sz w:val="24"/>
        </w:rPr>
        <w:t>”.</w:t>
      </w:r>
    </w:p>
    <w:p w14:paraId="2F3F9107" w14:textId="57EAB1EE" w:rsidR="00E1195E" w:rsidRPr="00E3590E" w:rsidRDefault="00FD3BF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Integrēšana</w:t>
      </w:r>
    </w:p>
    <w:p w14:paraId="02EEFAB9" w14:textId="2A72D894" w:rsidR="00F576CA" w:rsidRDefault="00E1195E" w:rsidP="00E3590E">
      <w:pPr>
        <w:spacing w:after="120"/>
        <w:jc w:val="both"/>
        <w:rPr>
          <w:rFonts w:ascii="Times New Roman" w:hAnsi="Times New Roman" w:cs="Times New Roman"/>
          <w:noProof/>
          <w:color w:val="FF0000"/>
          <w:sz w:val="24"/>
          <w:szCs w:val="24"/>
        </w:rPr>
      </w:pPr>
      <w:r>
        <w:rPr>
          <w:rFonts w:ascii="Times New Roman" w:hAnsi="Times New Roman"/>
          <w:noProof/>
          <w:sz w:val="24"/>
        </w:rPr>
        <w:t xml:space="preserve">Komisija ir </w:t>
      </w:r>
      <w:r>
        <w:rPr>
          <w:rFonts w:ascii="Times New Roman" w:hAnsi="Times New Roman"/>
          <w:b/>
          <w:noProof/>
          <w:sz w:val="24"/>
        </w:rPr>
        <w:t>integrējusi rasisma apkarošanu visās politikas jomās</w:t>
      </w:r>
      <w:r>
        <w:rPr>
          <w:rFonts w:ascii="Times New Roman" w:hAnsi="Times New Roman"/>
          <w:noProof/>
          <w:sz w:val="24"/>
        </w:rPr>
        <w:t xml:space="preserve"> un ir aicinājusi dalībvalstis izvērtēt savas iniciatīvas no rasisma apkarošanas viedokļa un iekļaut rasisma apkarošanas pasākumus visās politikas jomās. Tas nozīmē, ka ir jāņem vērā iespējamie rasu </w:t>
      </w:r>
      <w:r>
        <w:rPr>
          <w:rFonts w:ascii="Times New Roman" w:hAnsi="Times New Roman"/>
          <w:noProof/>
          <w:sz w:val="24"/>
        </w:rPr>
        <w:lastRenderedPageBreak/>
        <w:t>aizspriedumi – gan apzināti, gan neapzināti – un diskriminācijas modeļi, kas izpaužas dalībvalstu piemērotajos noteikumos, normās un procesos, kā arī attieksmē un rīcībā.</w:t>
      </w:r>
      <w:r>
        <w:rPr>
          <w:rFonts w:ascii="Times New Roman" w:hAnsi="Times New Roman"/>
          <w:noProof/>
          <w:color w:val="FF0000"/>
          <w:sz w:val="24"/>
        </w:rPr>
        <w:t xml:space="preserve"> </w:t>
      </w:r>
    </w:p>
    <w:p w14:paraId="6E8D6596" w14:textId="72349A13" w:rsidR="00B67F3A" w:rsidRPr="003F483A" w:rsidRDefault="00B67F3A" w:rsidP="00E3590E">
      <w:pPr>
        <w:spacing w:after="120"/>
        <w:jc w:val="both"/>
        <w:rPr>
          <w:rFonts w:ascii="Times New Roman" w:hAnsi="Times New Roman" w:cs="Times New Roman"/>
          <w:noProof/>
          <w:sz w:val="24"/>
          <w:szCs w:val="24"/>
        </w:rPr>
      </w:pPr>
      <w:r>
        <w:rPr>
          <w:rFonts w:ascii="Times New Roman" w:hAnsi="Times New Roman"/>
          <w:noProof/>
          <w:sz w:val="24"/>
        </w:rPr>
        <w:t>Struktūras ir būtiskas, lai nodrošinātu un atbalstītu Komisijas rasisma apkarošanas politikas darba institucionalizāciju, saskaņotību un ilgtspēju.</w:t>
      </w:r>
    </w:p>
    <w:p w14:paraId="1F38F895" w14:textId="1944ACD7" w:rsidR="00F576CA" w:rsidRPr="00851013" w:rsidRDefault="00F576CA"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Komisijas </w:t>
      </w:r>
      <w:r>
        <w:rPr>
          <w:rFonts w:ascii="Times New Roman" w:hAnsi="Times New Roman"/>
          <w:b/>
          <w:noProof/>
          <w:color w:val="000000" w:themeColor="text1"/>
          <w:sz w:val="24"/>
        </w:rPr>
        <w:t>Līdztiesības darba grupai</w:t>
      </w:r>
      <w:r w:rsidRPr="00851013">
        <w:rPr>
          <w:rStyle w:val="FootnoteReference"/>
          <w:rFonts w:ascii="Times New Roman" w:eastAsia="Times New Roman" w:hAnsi="Times New Roman" w:cs="Times New Roman"/>
          <w:noProof/>
          <w:color w:val="000000" w:themeColor="text1"/>
          <w:sz w:val="24"/>
          <w:szCs w:val="24"/>
          <w:lang w:val="en-GB"/>
        </w:rPr>
        <w:footnoteReference w:id="59"/>
      </w:r>
      <w:r>
        <w:rPr>
          <w:rFonts w:ascii="Times New Roman" w:hAnsi="Times New Roman"/>
          <w:noProof/>
          <w:color w:val="000000" w:themeColor="text1"/>
          <w:sz w:val="24"/>
        </w:rPr>
        <w:t>, kuras sastāvā ir visu Komisijas ģenerāldirektorātu un Eiropas Ārējās darbības dienesta pārstāvji (“līdztiesības koordinatori”), joprojām ir būtiska loma, lai nodrošinātu, ka rīcības plāna mērķi tiek atspoguļoti visās ES politikas jomās. Darba grupa ļāva konsekventi integrēt līdztiesības principus, arī rasu vai etnisko piederību, Komisijas politikas iniciatīvās un iekšējā rīcībā. Darbs, pamatojoties uz dažādiem līdztiesības principiem, kas ir daļa no kopīgas pieejas, ir arī pavēris ceļu tam, lai politikas veidošanā un likumdošanā tiktu īstenota intersekcionalitāte.</w:t>
      </w:r>
    </w:p>
    <w:p w14:paraId="29D028E5" w14:textId="11689C37" w:rsidR="008A2879" w:rsidRPr="00E3590E" w:rsidRDefault="008A2879"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Turpmāk ir aplūkoti rasisma apkarošanas integrēšanas piemēri ES politikā.</w:t>
      </w:r>
    </w:p>
    <w:p w14:paraId="2F9D8945" w14:textId="1AED7F9D" w:rsidR="007F73EF" w:rsidRPr="007F73EF" w:rsidRDefault="007F73EF" w:rsidP="007D7A36">
      <w:pPr>
        <w:pStyle w:val="ListParagraph"/>
        <w:spacing w:after="120"/>
        <w:ind w:left="0"/>
        <w:contextualSpacing w:val="0"/>
        <w:jc w:val="both"/>
        <w:rPr>
          <w:rFonts w:ascii="Times New Roman" w:hAnsi="Times New Roman" w:cs="Times New Roman"/>
          <w:noProof/>
          <w:sz w:val="24"/>
          <w:szCs w:val="24"/>
        </w:rPr>
      </w:pPr>
      <w:r>
        <w:rPr>
          <w:rFonts w:ascii="Times New Roman" w:hAnsi="Times New Roman"/>
          <w:b/>
          <w:i/>
          <w:noProof/>
          <w:sz w:val="24"/>
        </w:rPr>
        <w:t>Bērnu tiesības</w:t>
      </w:r>
      <w:r>
        <w:rPr>
          <w:rFonts w:ascii="Times New Roman" w:hAnsi="Times New Roman"/>
          <w:noProof/>
          <w:sz w:val="24"/>
        </w:rPr>
        <w:t> – 2021. gada 24. martā pieņemtā ES stratēģija par bērna tiesībām</w:t>
      </w:r>
      <w:r w:rsidR="00FE79BD">
        <w:rPr>
          <w:rStyle w:val="FootnoteReference"/>
          <w:rFonts w:ascii="Times New Roman" w:hAnsi="Times New Roman" w:cs="Times New Roman"/>
          <w:noProof/>
          <w:sz w:val="24"/>
          <w:szCs w:val="24"/>
          <w:lang w:val="en-GB"/>
        </w:rPr>
        <w:footnoteReference w:id="60"/>
      </w:r>
      <w:r>
        <w:rPr>
          <w:rFonts w:ascii="Times New Roman" w:hAnsi="Times New Roman"/>
          <w:noProof/>
          <w:sz w:val="24"/>
        </w:rPr>
        <w:t xml:space="preserve"> un Komisijas Ieteikums par integrētu bērnu aizsardzības sistēmu izstrādi un stiprināšanu bērna interesēs</w:t>
      </w:r>
      <w:r>
        <w:rPr>
          <w:rStyle w:val="FootnoteReference"/>
          <w:rFonts w:ascii="Times New Roman" w:hAnsi="Times New Roman" w:cs="Times New Roman"/>
          <w:noProof/>
          <w:sz w:val="24"/>
          <w:szCs w:val="24"/>
          <w:lang w:val="en-GB"/>
        </w:rPr>
        <w:footnoteReference w:id="61"/>
      </w:r>
      <w:r>
        <w:rPr>
          <w:rFonts w:ascii="Times New Roman" w:hAnsi="Times New Roman"/>
          <w:noProof/>
          <w:sz w:val="24"/>
        </w:rPr>
        <w:t xml:space="preserve"> mudina dalībvalstis turpināt attīstīt un stiprināt bērnu aizsardzības sistēmas, padarot tās integrētākas un iekļaujošākas, lai nodrošinātu daudzveidīgās bērnu vajadzības pēc aizsardzības pret jebkāda veida vardarbību. Ieteikumā uzsvērts, ka līdztiesības un iekļaušanas veicināšana mūsu sabiedrībā ir svarīgs instruments vardarbības novēršanai. </w:t>
      </w:r>
    </w:p>
    <w:p w14:paraId="66468ED1" w14:textId="64417135" w:rsidR="00BF775A" w:rsidRPr="007D7A36" w:rsidRDefault="007F73EF" w:rsidP="007D7A36">
      <w:pPr>
        <w:pStyle w:val="ListParagraph"/>
        <w:spacing w:after="120"/>
        <w:ind w:left="0"/>
        <w:contextualSpacing w:val="0"/>
        <w:jc w:val="both"/>
        <w:rPr>
          <w:rFonts w:ascii="Times New Roman" w:hAnsi="Times New Roman" w:cs="Times New Roman"/>
          <w:noProof/>
          <w:sz w:val="24"/>
          <w:szCs w:val="24"/>
        </w:rPr>
      </w:pPr>
      <w:r>
        <w:rPr>
          <w:rFonts w:ascii="Times New Roman" w:hAnsi="Times New Roman"/>
          <w:b/>
          <w:i/>
          <w:noProof/>
          <w:sz w:val="24"/>
        </w:rPr>
        <w:t>Transports</w:t>
      </w:r>
      <w:r>
        <w:rPr>
          <w:rFonts w:ascii="Times New Roman" w:hAnsi="Times New Roman"/>
          <w:noProof/>
          <w:sz w:val="24"/>
        </w:rPr>
        <w:t> – Komisija ir izveidojusi daudzveidības vēstnieku tīklu transporta nozarē, lai atbalstītu Komisijas programmu līdztiesības un daudzveidības veicināšanai transporta nozarē, ievērojot Ilgtspējīgas un viedas mobilitātes stratēģijas</w:t>
      </w:r>
      <w:r w:rsidR="00FE79BD">
        <w:rPr>
          <w:rStyle w:val="FootnoteReference"/>
          <w:rFonts w:ascii="Times New Roman" w:hAnsi="Times New Roman" w:cs="Times New Roman"/>
          <w:noProof/>
          <w:sz w:val="24"/>
          <w:szCs w:val="24"/>
          <w:lang w:val="en-GB"/>
        </w:rPr>
        <w:footnoteReference w:id="62"/>
      </w:r>
      <w:r>
        <w:rPr>
          <w:rFonts w:ascii="Times New Roman" w:hAnsi="Times New Roman"/>
          <w:noProof/>
          <w:sz w:val="24"/>
        </w:rPr>
        <w:t xml:space="preserve"> mērķus. Tīkla mērķis ir palielināt informētību un virzīt pasākumus, iniciatīvas vai darbības, kas veicina līdztiesību, daudzveidību un iekļautību transporta nozarē gan attiecībā uz transporta darbaspēku, gan transporta lietotājiem</w:t>
      </w:r>
      <w:r>
        <w:rPr>
          <w:rStyle w:val="FootnoteReference"/>
          <w:rFonts w:ascii="Times New Roman" w:hAnsi="Times New Roman" w:cs="Times New Roman"/>
          <w:noProof/>
          <w:sz w:val="24"/>
          <w:szCs w:val="24"/>
          <w:lang w:val="en-GB"/>
        </w:rPr>
        <w:footnoteReference w:id="63"/>
      </w:r>
      <w:r>
        <w:rPr>
          <w:rFonts w:ascii="Times New Roman" w:hAnsi="Times New Roman"/>
          <w:noProof/>
          <w:sz w:val="24"/>
        </w:rPr>
        <w:t xml:space="preserve">. </w:t>
      </w:r>
      <w:r>
        <w:rPr>
          <w:rFonts w:ascii="Times New Roman" w:hAnsi="Times New Roman"/>
          <w:noProof/>
          <w:color w:val="000000" w:themeColor="text1"/>
          <w:sz w:val="24"/>
        </w:rPr>
        <w:t>Komisija ir izstrādājusi praktisku rokasgrāmatu par līdztiesības aspekta integrēšanu mobilitātes un transporta jomā</w:t>
      </w:r>
      <w:r w:rsidR="00BF775A">
        <w:rPr>
          <w:rStyle w:val="FootnoteReference"/>
          <w:rFonts w:ascii="Times New Roman" w:eastAsia="Times New Roman" w:hAnsi="Times New Roman" w:cs="Times New Roman"/>
          <w:noProof/>
          <w:color w:val="000000" w:themeColor="text1"/>
          <w:sz w:val="24"/>
          <w:szCs w:val="24"/>
          <w:lang w:val="en-GB"/>
        </w:rPr>
        <w:footnoteReference w:id="64"/>
      </w:r>
      <w:r>
        <w:rPr>
          <w:rFonts w:ascii="Times New Roman" w:hAnsi="Times New Roman"/>
          <w:noProof/>
          <w:color w:val="000000" w:themeColor="text1"/>
          <w:sz w:val="24"/>
        </w:rPr>
        <w:t xml:space="preserve">, lai palīdzētu darbiniekiem savā ikdienas darbā piemērot līdztiesības aspekta integrēšanu un tādējādi pildīt savus pienākumus veicināt līdztiesību un apkarot diskrimināciju. </w:t>
      </w:r>
    </w:p>
    <w:p w14:paraId="278913D1" w14:textId="7A013161" w:rsidR="00D32314" w:rsidRPr="008F2B11" w:rsidRDefault="007F73EF" w:rsidP="007D7A36">
      <w:pPr>
        <w:pStyle w:val="ListParagraph"/>
        <w:spacing w:after="120"/>
        <w:ind w:left="0"/>
        <w:contextualSpacing w:val="0"/>
        <w:jc w:val="both"/>
        <w:rPr>
          <w:rFonts w:ascii="Times New Roman" w:hAnsi="Times New Roman" w:cs="Times New Roman"/>
          <w:noProof/>
          <w:sz w:val="24"/>
          <w:szCs w:val="24"/>
        </w:rPr>
      </w:pPr>
      <w:r>
        <w:rPr>
          <w:rFonts w:ascii="Times New Roman" w:hAnsi="Times New Roman"/>
          <w:b/>
          <w:i/>
          <w:noProof/>
          <w:sz w:val="24"/>
        </w:rPr>
        <w:t>Pētniecība un inovācija</w:t>
      </w:r>
      <w:r>
        <w:rPr>
          <w:rFonts w:ascii="Times New Roman" w:hAnsi="Times New Roman"/>
          <w:noProof/>
          <w:sz w:val="24"/>
        </w:rPr>
        <w:t> – “Eiropas Pētniecības un inovācijas pakts”</w:t>
      </w:r>
      <w:r w:rsidR="00DC6A07">
        <w:rPr>
          <w:rStyle w:val="FootnoteReference"/>
          <w:rFonts w:ascii="Times New Roman" w:hAnsi="Times New Roman" w:cs="Times New Roman"/>
          <w:noProof/>
          <w:sz w:val="24"/>
          <w:szCs w:val="24"/>
          <w:lang w:val="en-GB"/>
        </w:rPr>
        <w:footnoteReference w:id="65"/>
      </w:r>
      <w:r>
        <w:rPr>
          <w:rFonts w:ascii="Times New Roman" w:hAnsi="Times New Roman"/>
          <w:noProof/>
          <w:sz w:val="24"/>
        </w:rPr>
        <w:t>, kas tika pieņemts 2021. gadā un ir viens no jaunās Eiropas pētniecības telpas (EPT)</w:t>
      </w:r>
      <w:r w:rsidR="00096FBB">
        <w:rPr>
          <w:rStyle w:val="FootnoteReference"/>
          <w:rFonts w:ascii="Times New Roman" w:hAnsi="Times New Roman" w:cs="Times New Roman"/>
          <w:noProof/>
          <w:sz w:val="24"/>
          <w:szCs w:val="24"/>
          <w:lang w:val="en-GB"/>
        </w:rPr>
        <w:footnoteReference w:id="66"/>
      </w:r>
      <w:r>
        <w:rPr>
          <w:rFonts w:ascii="Times New Roman" w:hAnsi="Times New Roman"/>
          <w:noProof/>
          <w:sz w:val="24"/>
        </w:rPr>
        <w:t xml:space="preserve"> galvenajiem pīlāriem, skaidri apstiprina vienlīdzīgas iespējas un iekļautību kā pamatvērtības un galvenos principus un kā kopīgas rīcības prioritātes uzsver nevienlīdzības novēršanu, arī saistībā ar rasu vai etnisko piederību. 2023. gadā ar Padomes ieteikumu par Eiropas satvaru pētniecības, inovācijas un uzņēmējdarbības talantu piesaistīšanai un noturēšanai Eiropā</w:t>
      </w:r>
      <w:r w:rsidR="00DC6A07">
        <w:rPr>
          <w:rStyle w:val="FootnoteReference"/>
          <w:rFonts w:ascii="Times New Roman" w:hAnsi="Times New Roman" w:cs="Times New Roman"/>
          <w:noProof/>
          <w:sz w:val="24"/>
          <w:szCs w:val="24"/>
          <w:lang w:val="en-GB"/>
        </w:rPr>
        <w:footnoteReference w:id="67"/>
      </w:r>
      <w:r>
        <w:rPr>
          <w:rFonts w:ascii="Times New Roman" w:hAnsi="Times New Roman"/>
          <w:noProof/>
          <w:sz w:val="24"/>
        </w:rPr>
        <w:t xml:space="preserve"> tika pieņemta Eiropas pētnieku harta</w:t>
      </w:r>
      <w:r w:rsidR="00DC6A07">
        <w:rPr>
          <w:rStyle w:val="FootnoteReference"/>
          <w:rFonts w:ascii="Times New Roman" w:hAnsi="Times New Roman" w:cs="Times New Roman"/>
          <w:noProof/>
          <w:sz w:val="24"/>
          <w:szCs w:val="24"/>
          <w:lang w:val="en-GB"/>
        </w:rPr>
        <w:footnoteReference w:id="68"/>
      </w:r>
      <w:r>
        <w:rPr>
          <w:rFonts w:ascii="Times New Roman" w:hAnsi="Times New Roman"/>
          <w:noProof/>
          <w:sz w:val="24"/>
        </w:rPr>
        <w:t xml:space="preserve"> un risināts nevienlīdzības jautājums, par vienu no hartas </w:t>
      </w:r>
      <w:r>
        <w:rPr>
          <w:rFonts w:ascii="Times New Roman" w:hAnsi="Times New Roman"/>
          <w:noProof/>
          <w:sz w:val="24"/>
        </w:rPr>
        <w:lastRenderedPageBreak/>
        <w:t>pamatprincipiem nosakot “daudzveidības pieņemšanu”. Tajā uzsvērts, cik svarīgi ir atzīt un apkarot visu veidu diskrimināciju, arī rasu vai etniskās piederības dēļ, un izcelta nepieciešamība atzīt un mazināt neapzinātus aizspriedumus, pieņemot cilvēkus darbā, paaugstinot viņus amatā un pārskatot darba uzdevumus.</w:t>
      </w:r>
    </w:p>
    <w:p w14:paraId="6514F0DD" w14:textId="6ACC5E5C" w:rsidR="007E5B03" w:rsidRPr="00E3590E" w:rsidRDefault="007E5B0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 xml:space="preserve">ES līdzekļu izmantošana </w:t>
      </w:r>
    </w:p>
    <w:p w14:paraId="6F6933CF" w14:textId="50946B30" w:rsidR="007E5B03" w:rsidRPr="00851013" w:rsidRDefault="00F966D5" w:rsidP="00E3590E">
      <w:pPr>
        <w:spacing w:after="120"/>
        <w:jc w:val="both"/>
        <w:rPr>
          <w:rFonts w:ascii="Times New Roman" w:hAnsi="Times New Roman" w:cs="Times New Roman"/>
          <w:noProof/>
          <w:sz w:val="24"/>
          <w:szCs w:val="24"/>
        </w:rPr>
      </w:pPr>
      <w:r>
        <w:rPr>
          <w:rFonts w:ascii="Times New Roman" w:hAnsi="Times New Roman"/>
          <w:noProof/>
          <w:sz w:val="24"/>
        </w:rPr>
        <w:t xml:space="preserve">Dažādas ES programmas sniedz finansēšanas iespējas projektiem, kas veicina rasisma apkarošanas un nediskriminēšanas vērtības. ES programmas </w:t>
      </w:r>
      <w:r>
        <w:rPr>
          <w:rFonts w:ascii="Times New Roman" w:hAnsi="Times New Roman"/>
          <w:b/>
          <w:noProof/>
          <w:sz w:val="24"/>
        </w:rPr>
        <w:t>“Pilsoņi, vienlīdzība, tiesības un vērtības”</w:t>
      </w:r>
      <w:r w:rsidR="00111E1C">
        <w:rPr>
          <w:rStyle w:val="FootnoteReference"/>
          <w:rFonts w:ascii="Times New Roman" w:eastAsia="Times New Roman" w:hAnsi="Times New Roman" w:cs="Times New Roman"/>
          <w:noProof/>
          <w:sz w:val="24"/>
          <w:szCs w:val="24"/>
          <w:lang w:val="en-GB"/>
        </w:rPr>
        <w:footnoteReference w:id="69"/>
      </w:r>
      <w:r>
        <w:rPr>
          <w:rFonts w:ascii="Times New Roman" w:hAnsi="Times New Roman"/>
          <w:noProof/>
          <w:sz w:val="24"/>
        </w:rPr>
        <w:t xml:space="preserve"> ietvaros ir pieejams īpašs finansējums, un šīs programmas mērķi ir apkarot un novērst diskrimināciju, rasismu, ksenofobiju un neiecietību pret migrantiem visos sabiedrības līmeņos, tostarp veidojot uzticēšanos starp indivīdiem, kopienām un valstu iestādēm. 2023. gadā tika sekmīgi ieviesta jauna prioritāte attiecībā uz migrāciju, dekolonizāciju un multikulturālu Eiropas sabiedrību. </w:t>
      </w:r>
    </w:p>
    <w:p w14:paraId="424CE009" w14:textId="7C7A9364" w:rsidR="00F966D5" w:rsidRDefault="00F966D5" w:rsidP="00F966D5">
      <w:pPr>
        <w:spacing w:after="120"/>
        <w:jc w:val="both"/>
        <w:rPr>
          <w:rFonts w:ascii="Times New Roman" w:hAnsi="Times New Roman" w:cs="Times New Roman"/>
          <w:noProof/>
          <w:sz w:val="24"/>
          <w:szCs w:val="24"/>
        </w:rPr>
      </w:pPr>
      <w:r>
        <w:rPr>
          <w:rFonts w:ascii="Times New Roman" w:hAnsi="Times New Roman"/>
          <w:noProof/>
          <w:sz w:val="24"/>
        </w:rPr>
        <w:t xml:space="preserve">2021.–2027. gada periodā ir pieejami </w:t>
      </w:r>
      <w:r>
        <w:rPr>
          <w:rFonts w:ascii="Times New Roman" w:hAnsi="Times New Roman"/>
          <w:b/>
          <w:noProof/>
          <w:sz w:val="24"/>
        </w:rPr>
        <w:t>kohēzijas politikas līdzekļi</w:t>
      </w:r>
      <w:r>
        <w:rPr>
          <w:rStyle w:val="FootnoteReference"/>
          <w:rFonts w:ascii="Times New Roman" w:hAnsi="Times New Roman" w:cs="Times New Roman"/>
          <w:noProof/>
          <w:sz w:val="24"/>
          <w:szCs w:val="24"/>
          <w:lang w:val="en-GB"/>
        </w:rPr>
        <w:footnoteReference w:id="70"/>
      </w:r>
      <w:r>
        <w:rPr>
          <w:rFonts w:ascii="Times New Roman" w:hAnsi="Times New Roman"/>
          <w:noProof/>
          <w:sz w:val="24"/>
        </w:rPr>
        <w:t>, lai atbalstītu dalībvalstu centienus veicināt sociālo iekļaušanu, sekmējot marginalizēto grupu, piemēram, romu un migrantu izcelsmes cilvēku, vienlīdzīgu piekļuvi vispārpieejamiem pakalpojumiem.</w:t>
      </w:r>
    </w:p>
    <w:p w14:paraId="4C7BF5B5" w14:textId="77777777" w:rsidR="00F966D5" w:rsidRDefault="00F966D5" w:rsidP="00F966D5">
      <w:pPr>
        <w:spacing w:after="120"/>
        <w:jc w:val="both"/>
        <w:rPr>
          <w:rFonts w:ascii="Times New Roman" w:hAnsi="Times New Roman" w:cs="Times New Roman"/>
          <w:noProof/>
          <w:sz w:val="24"/>
          <w:szCs w:val="24"/>
        </w:rPr>
      </w:pPr>
      <w:r>
        <w:rPr>
          <w:rFonts w:ascii="Times New Roman" w:hAnsi="Times New Roman"/>
          <w:b/>
          <w:noProof/>
          <w:sz w:val="24"/>
        </w:rPr>
        <w:t>Eiropas Reģionālās attīstības fonds</w:t>
      </w:r>
      <w:r>
        <w:rPr>
          <w:rFonts w:ascii="Times New Roman" w:hAnsi="Times New Roman"/>
          <w:noProof/>
          <w:sz w:val="24"/>
        </w:rPr>
        <w:t xml:space="preserve"> (ERAF) atbalsta infrastruktūras attīstību, aprīkojumu un piekļuvi vispārējiem pakalpojumiem nodarbinātības, veselības aprūpes, sociālās aprūpes, nenošķirtu mājokļu un izglītības jomā. Šīm investīcijām būtu jāsniedz labums arī atstumtām grupām, to vidū romiem un migrantu izcelsmes cilvēkiem, un būtu jāplāno īpašas darbības, lai veicinātu viņu piekļuvi vispārējai nenošķirtai infrastruktūrai un pakalpojumiem. </w:t>
      </w:r>
    </w:p>
    <w:p w14:paraId="5822B556" w14:textId="7878C71F" w:rsidR="00F966D5" w:rsidRDefault="00F966D5" w:rsidP="00F966D5">
      <w:pPr>
        <w:spacing w:after="120"/>
        <w:jc w:val="both"/>
        <w:rPr>
          <w:rFonts w:ascii="Times New Roman" w:hAnsi="Times New Roman" w:cs="Times New Roman"/>
          <w:noProof/>
          <w:sz w:val="24"/>
          <w:szCs w:val="24"/>
        </w:rPr>
      </w:pPr>
      <w:r>
        <w:rPr>
          <w:rFonts w:ascii="Times New Roman" w:hAnsi="Times New Roman"/>
          <w:noProof/>
          <w:sz w:val="24"/>
        </w:rPr>
        <w:t xml:space="preserve">Komisija 2021. gadā publicēja atjauninātu </w:t>
      </w:r>
      <w:r>
        <w:rPr>
          <w:rFonts w:ascii="Times New Roman" w:hAnsi="Times New Roman"/>
          <w:b/>
          <w:noProof/>
          <w:sz w:val="24"/>
        </w:rPr>
        <w:t>rīkkopu ES līdzekļu izmantošanai, kas paredzēti migrantu izcelsmes personu integrācijai</w:t>
      </w:r>
      <w:r>
        <w:rPr>
          <w:rFonts w:ascii="Times New Roman" w:hAnsi="Times New Roman"/>
          <w:noProof/>
          <w:sz w:val="24"/>
        </w:rPr>
        <w:t xml:space="preserve"> 2021.–2027. gada periodā</w:t>
      </w:r>
      <w:r>
        <w:rPr>
          <w:rStyle w:val="FootnoteReference"/>
          <w:rFonts w:ascii="Times New Roman" w:hAnsi="Times New Roman" w:cs="Times New Roman"/>
          <w:noProof/>
          <w:sz w:val="24"/>
          <w:szCs w:val="24"/>
          <w:lang w:val="en-GB"/>
        </w:rPr>
        <w:footnoteReference w:id="71"/>
      </w:r>
      <w:r>
        <w:rPr>
          <w:rFonts w:ascii="Times New Roman" w:hAnsi="Times New Roman"/>
          <w:noProof/>
          <w:sz w:val="24"/>
        </w:rPr>
        <w:t>, kuras mērķis ir veicināt ES fondu, jo īpaši ERAF, ESF+ un Patvēruma, migrācijas un integrācijas fonda (</w:t>
      </w:r>
      <w:r>
        <w:rPr>
          <w:rFonts w:ascii="Times New Roman" w:hAnsi="Times New Roman"/>
          <w:i/>
          <w:noProof/>
          <w:sz w:val="24"/>
        </w:rPr>
        <w:t>AMIF</w:t>
      </w:r>
      <w:r>
        <w:rPr>
          <w:rFonts w:ascii="Times New Roman" w:hAnsi="Times New Roman"/>
          <w:noProof/>
          <w:sz w:val="24"/>
        </w:rPr>
        <w:t>), papildinošu izmantošanu.</w:t>
      </w:r>
    </w:p>
    <w:p w14:paraId="79823853" w14:textId="1C3B8F80" w:rsidR="00575F0A" w:rsidRDefault="00575F0A" w:rsidP="00575F0A">
      <w:pPr>
        <w:spacing w:after="120"/>
        <w:jc w:val="both"/>
        <w:rPr>
          <w:rFonts w:ascii="Times New Roman" w:eastAsia="Times New Roman" w:hAnsi="Times New Roman" w:cs="Times New Roman"/>
          <w:noProof/>
          <w:sz w:val="24"/>
          <w:szCs w:val="24"/>
        </w:rPr>
      </w:pPr>
      <w:r>
        <w:rPr>
          <w:rFonts w:ascii="Times New Roman" w:hAnsi="Times New Roman"/>
          <w:b/>
          <w:noProof/>
          <w:sz w:val="24"/>
        </w:rPr>
        <w:t>Atveseļošanas un noturības mehānisms (ANM)</w:t>
      </w:r>
      <w:r>
        <w:rPr>
          <w:rStyle w:val="FootnoteReference"/>
          <w:rFonts w:ascii="Times New Roman" w:eastAsia="Times New Roman" w:hAnsi="Times New Roman" w:cs="Times New Roman"/>
          <w:b/>
          <w:bCs/>
          <w:noProof/>
          <w:sz w:val="24"/>
          <w:szCs w:val="24"/>
          <w:lang w:val="en-GB"/>
        </w:rPr>
        <w:footnoteReference w:id="72"/>
      </w:r>
      <w:r>
        <w:rPr>
          <w:rFonts w:ascii="Times New Roman" w:hAnsi="Times New Roman"/>
          <w:noProof/>
          <w:sz w:val="24"/>
        </w:rPr>
        <w:t xml:space="preserve"> atbalsta reformas un investīcijas, kuru mērķis ir uzlabot vienlīdzīgas iespējas un iekļaut cilvēkus no neaizsargātām grupām. Piemēram, ANM palīdz dalībvalstīm novērst neiecietību un diskrimināciju, ieguldot jauniešu no minoritāšu grupām, piemēram, romu, personīgajā attīstībā Bulgārijā un Grieķijā, izveidojot izglītības un dienas pakalpojumu iespējas kopienās, kurās ir liels romu iedzīvotāju skaits, un veicinot profesionālās izglītības pieejamību un vecāku integrāciju darba tirgū (piemēram, Rumānijā, Slovākijā). </w:t>
      </w:r>
    </w:p>
    <w:p w14:paraId="6F8AFF6E" w14:textId="1FAB1846" w:rsidR="00D3064B" w:rsidRDefault="00D3064B"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ES pētniecības un inovācijas finansēšanas programma </w:t>
      </w:r>
      <w:r>
        <w:rPr>
          <w:rFonts w:ascii="Times New Roman" w:hAnsi="Times New Roman"/>
          <w:b/>
          <w:noProof/>
          <w:sz w:val="24"/>
        </w:rPr>
        <w:t>“Apvārsnis Eiropa”</w:t>
      </w:r>
      <w:r w:rsidR="00111E1C">
        <w:rPr>
          <w:rStyle w:val="FootnoteReference"/>
          <w:rFonts w:ascii="Times New Roman" w:eastAsia="Times New Roman" w:hAnsi="Times New Roman" w:cs="Times New Roman"/>
          <w:b/>
          <w:bCs/>
          <w:noProof/>
          <w:sz w:val="24"/>
          <w:szCs w:val="24"/>
          <w:lang w:val="en-GB"/>
        </w:rPr>
        <w:footnoteReference w:id="73"/>
      </w:r>
      <w:r>
        <w:rPr>
          <w:rFonts w:ascii="Times New Roman" w:hAnsi="Times New Roman"/>
          <w:noProof/>
          <w:sz w:val="24"/>
        </w:rPr>
        <w:t xml:space="preserve"> finansē arī iniciatīvas rasisma, diskriminācijas un ksenofobijas apkarošanai, atbalstot pētniecību un projektus, kas veicina iekļautību, iecietību un demokrātiskās vērtības vai pievēršas rasismam kā civilās drošības jautājumam. Tas ietver finansējumu tematiskajā kopā “Kultūra, jaunrade un iekļaujoša sabiedrība” nolūkā stiprināt rasu, etnisko un reliģisko līdztiesību, kā arī kopā “Digitālā joma, rūpniecība un kosmoss”, jo īpaši pievēršoties dzimuma, rases un citu aizspriedumu novēršanai MI jomā. Kopa “Civilā drošība sabiedrībai” finansē, piemēram, </w:t>
      </w:r>
      <w:r>
        <w:rPr>
          <w:rFonts w:ascii="Times New Roman" w:hAnsi="Times New Roman"/>
          <w:noProof/>
          <w:sz w:val="24"/>
        </w:rPr>
        <w:lastRenderedPageBreak/>
        <w:t>pētījumus par cīņu pret ekstrēmistu īstenotu tiešsaistes spēļu kultūras ļaunprātīgu izmantošanu vai naida runas apkarošanu.</w:t>
      </w:r>
    </w:p>
    <w:p w14:paraId="34CD3518" w14:textId="1A7C1BF6" w:rsidR="007E5B03" w:rsidRPr="00851013" w:rsidRDefault="00477592" w:rsidP="00E3590E">
      <w:pPr>
        <w:spacing w:after="120"/>
        <w:jc w:val="both"/>
        <w:rPr>
          <w:rFonts w:ascii="Times New Roman" w:hAnsi="Times New Roman" w:cs="Times New Roman"/>
          <w:noProof/>
          <w:sz w:val="24"/>
          <w:szCs w:val="24"/>
        </w:rPr>
      </w:pPr>
      <w:r>
        <w:rPr>
          <w:rFonts w:ascii="Times New Roman" w:hAnsi="Times New Roman"/>
          <w:noProof/>
          <w:sz w:val="24"/>
        </w:rPr>
        <w:t>Programmā “Erasmus+”</w:t>
      </w:r>
      <w:r w:rsidR="00111E1C">
        <w:rPr>
          <w:rStyle w:val="FootnoteReference"/>
          <w:rFonts w:ascii="Times New Roman" w:eastAsia="Times New Roman" w:hAnsi="Times New Roman" w:cs="Times New Roman"/>
          <w:noProof/>
          <w:sz w:val="24"/>
          <w:szCs w:val="24"/>
          <w:lang w:val="en-GB"/>
        </w:rPr>
        <w:footnoteReference w:id="74"/>
      </w:r>
      <w:r>
        <w:rPr>
          <w:rFonts w:ascii="Times New Roman" w:hAnsi="Times New Roman"/>
          <w:noProof/>
          <w:sz w:val="24"/>
        </w:rPr>
        <w:t xml:space="preserve"> un Eiropas Solidaritātes korpusā</w:t>
      </w:r>
      <w:r w:rsidR="00111E1C">
        <w:rPr>
          <w:rStyle w:val="FootnoteReference"/>
          <w:rFonts w:ascii="Times New Roman" w:eastAsia="Times New Roman" w:hAnsi="Times New Roman" w:cs="Times New Roman"/>
          <w:noProof/>
          <w:sz w:val="24"/>
          <w:szCs w:val="24"/>
          <w:lang w:val="en-GB"/>
        </w:rPr>
        <w:footnoteReference w:id="75"/>
      </w:r>
      <w:r>
        <w:rPr>
          <w:rFonts w:ascii="Times New Roman" w:hAnsi="Times New Roman"/>
          <w:noProof/>
          <w:sz w:val="24"/>
        </w:rPr>
        <w:t xml:space="preserve"> 2021. gadā pirmo reizi tika ieviesta integrācijas pasākumu sistēma, kā arī integrācijas un daudzveidības stratēģija, lai atvieglotu piekļuvi cilvēkiem ar ierobežotām iespējām. Papildus projektiem izglītības un jaunatnes jomā programmas </w:t>
      </w:r>
      <w:r>
        <w:rPr>
          <w:rFonts w:ascii="Times New Roman" w:hAnsi="Times New Roman"/>
          <w:b/>
          <w:noProof/>
          <w:sz w:val="24"/>
        </w:rPr>
        <w:t>“Erasmus+” sporta pasākumi</w:t>
      </w:r>
      <w:r>
        <w:rPr>
          <w:rFonts w:ascii="Times New Roman" w:hAnsi="Times New Roman"/>
          <w:noProof/>
          <w:sz w:val="24"/>
        </w:rPr>
        <w:t xml:space="preserve"> veicina sociālo iekļaušanu un līdztiesību sportā un ar sporta starpniecību. Tomēr rasisms un naida runa joprojām ir problēmas sportā – no elites līdz tautas sporta līmenim. Tāpēc Eiropas Komisija kopā ar Eiropas Padomi līdzfinansē projektu par naida runas apkarošanu sportā. </w:t>
      </w:r>
    </w:p>
    <w:p w14:paraId="3F7AA399" w14:textId="27727B32" w:rsidR="007E5B03" w:rsidRDefault="007E5B03" w:rsidP="00E3590E">
      <w:pPr>
        <w:spacing w:after="120"/>
        <w:jc w:val="both"/>
        <w:rPr>
          <w:rFonts w:ascii="Times New Roman" w:hAnsi="Times New Roman" w:cs="Times New Roman"/>
          <w:noProof/>
          <w:sz w:val="24"/>
          <w:szCs w:val="24"/>
        </w:rPr>
      </w:pPr>
      <w:r>
        <w:rPr>
          <w:rFonts w:ascii="Times New Roman" w:hAnsi="Times New Roman"/>
          <w:noProof/>
          <w:sz w:val="24"/>
        </w:rPr>
        <w:t xml:space="preserve">Projekti, kas risina rasisma un diskriminācijas problēmu, var pretendēt uz finansējumu arī programmas </w:t>
      </w:r>
      <w:r>
        <w:rPr>
          <w:rFonts w:ascii="Times New Roman" w:hAnsi="Times New Roman"/>
          <w:b/>
          <w:noProof/>
          <w:sz w:val="24"/>
        </w:rPr>
        <w:t>“Radošā Eiropa”</w:t>
      </w:r>
      <w:r w:rsidR="00111E1C">
        <w:rPr>
          <w:rStyle w:val="FootnoteReference"/>
          <w:rFonts w:ascii="Times New Roman" w:hAnsi="Times New Roman" w:cs="Times New Roman"/>
          <w:b/>
          <w:bCs/>
          <w:noProof/>
          <w:sz w:val="24"/>
          <w:szCs w:val="24"/>
          <w:lang w:val="en-GB"/>
        </w:rPr>
        <w:footnoteReference w:id="76"/>
      </w:r>
      <w:r>
        <w:rPr>
          <w:rFonts w:ascii="Times New Roman" w:hAnsi="Times New Roman"/>
          <w:noProof/>
          <w:sz w:val="24"/>
        </w:rPr>
        <w:t xml:space="preserve"> prioritātes “iekļaušana” ietvaros, kuras mērķis ir stiprināt sabiedrību un uzlabot minoritāšu un sociāli atstumto grupu pārstāvju sociālo iekļaušanu kultūrā un ar kultūras starpniecību. </w:t>
      </w:r>
    </w:p>
    <w:p w14:paraId="7FB90BF2" w14:textId="1E106453" w:rsidR="00D02AC1" w:rsidRDefault="00D02AC1" w:rsidP="00E3590E">
      <w:pPr>
        <w:spacing w:after="120"/>
        <w:jc w:val="both"/>
        <w:rPr>
          <w:rFonts w:ascii="Times New Roman" w:hAnsi="Times New Roman" w:cs="Times New Roman"/>
          <w:noProof/>
          <w:sz w:val="24"/>
          <w:szCs w:val="24"/>
        </w:rPr>
      </w:pPr>
      <w:r>
        <w:rPr>
          <w:rFonts w:ascii="Times New Roman" w:hAnsi="Times New Roman"/>
          <w:b/>
          <w:noProof/>
          <w:sz w:val="24"/>
        </w:rPr>
        <w:t>Tehniskā atbalsta instruments</w:t>
      </w:r>
      <w:r>
        <w:rPr>
          <w:rFonts w:ascii="Times New Roman" w:hAnsi="Times New Roman"/>
          <w:noProof/>
          <w:sz w:val="24"/>
        </w:rPr>
        <w:t xml:space="preserve"> (TAI)</w:t>
      </w:r>
      <w:r w:rsidR="00030FCF">
        <w:rPr>
          <w:rStyle w:val="FootnoteReference"/>
          <w:rFonts w:ascii="Times New Roman" w:hAnsi="Times New Roman" w:cs="Times New Roman"/>
          <w:noProof/>
          <w:sz w:val="24"/>
          <w:szCs w:val="24"/>
        </w:rPr>
        <w:footnoteReference w:id="77"/>
      </w:r>
      <w:r>
        <w:rPr>
          <w:rFonts w:ascii="Times New Roman" w:hAnsi="Times New Roman"/>
          <w:noProof/>
          <w:sz w:val="24"/>
        </w:rPr>
        <w:t xml:space="preserve"> ir vērsts pret rasismu un diskrimināciju, atbalstot neaizsargātas grupas un uzlabojot valsts pārvaldes iestāžu spējas risināt līdztiesības problēmas. Piemēram, ar instrumenta līdzekļiem Igaunijā, Portugālē un Maltā tiek finansēti projekti, kas vērsti uz atbalstu cietušajiem un kuru mērķis ir īstenot pasākumus nolūkā labāk aizsargāt noziegumu upurus, ieskaitot personas, pret kurām vērsti naida noziegumi rasistisku motīvu dēļ. </w:t>
      </w:r>
    </w:p>
    <w:p w14:paraId="08F55ECC" w14:textId="4C0E8C97" w:rsidR="00030FCF" w:rsidRPr="00030FCF" w:rsidRDefault="00030FCF" w:rsidP="00E3590E">
      <w:pPr>
        <w:spacing w:after="120"/>
        <w:jc w:val="both"/>
        <w:rPr>
          <w:rFonts w:ascii="Times New Roman" w:hAnsi="Times New Roman" w:cs="Times New Roman"/>
          <w:noProof/>
          <w:sz w:val="24"/>
          <w:szCs w:val="24"/>
        </w:rPr>
      </w:pPr>
      <w:r>
        <w:rPr>
          <w:rFonts w:ascii="Times New Roman" w:hAnsi="Times New Roman"/>
          <w:noProof/>
          <w:sz w:val="24"/>
        </w:rPr>
        <w:t xml:space="preserve">2024. gadā TAI turpinās atbalstīt līdztiesības iestādes Beļģijā, Portugālē un Somijā, lai izstrādātu, uzraudzītu un ieviestu mākslīgā intelekta (MI) risinājumus un novērtētu MI ietekmi uz līdztiesības jautājumiem, ņemot vērā ES MI aktu. </w:t>
      </w:r>
    </w:p>
    <w:p w14:paraId="7DC463C4" w14:textId="68A7EC75" w:rsidR="00466F72" w:rsidRDefault="00FD3BF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Rasisma un diskriminācijas apkarošana ārpolitikā</w:t>
      </w:r>
    </w:p>
    <w:p w14:paraId="7B2F10C7" w14:textId="22A78D7C" w:rsidR="009B3CCE" w:rsidRPr="00E3590E" w:rsidRDefault="009B3CCE" w:rsidP="00E3590E">
      <w:pPr>
        <w:spacing w:after="120"/>
        <w:jc w:val="both"/>
        <w:rPr>
          <w:rFonts w:ascii="Times New Roman" w:hAnsi="Times New Roman" w:cs="Times New Roman"/>
          <w:b/>
          <w:bCs/>
          <w:i/>
          <w:iCs/>
          <w:noProof/>
          <w:sz w:val="24"/>
          <w:szCs w:val="24"/>
        </w:rPr>
      </w:pPr>
      <w:r>
        <w:rPr>
          <w:rFonts w:ascii="Times New Roman" w:hAnsi="Times New Roman"/>
          <w:noProof/>
          <w:sz w:val="24"/>
        </w:rPr>
        <w:t>Rasisms ir globāla problēma, un ir svarīgi, lai darbības rasisma novēršanai un apkarošanai ES un ārpus tās būtu saskaņotas un savstarpēji pastiprinātu cita citu. Lai nodrošinātu saskaņotu pieeju rasisma apkarošanai un spēcīgas starptautiskas alianses, Komisija cieši sadarbojas ar attiecīgajām starptautiskajām organizācijām</w:t>
      </w:r>
      <w:r w:rsidR="001112C1">
        <w:rPr>
          <w:rStyle w:val="FootnoteReference"/>
          <w:rFonts w:ascii="Times New Roman" w:eastAsia="Times New Roman" w:hAnsi="Times New Roman" w:cs="Times New Roman"/>
          <w:noProof/>
          <w:sz w:val="24"/>
          <w:szCs w:val="24"/>
          <w:lang w:val="en-GB" w:eastAsia="en-IE"/>
        </w:rPr>
        <w:footnoteReference w:id="78"/>
      </w:r>
      <w:r>
        <w:rPr>
          <w:rFonts w:ascii="Times New Roman" w:hAnsi="Times New Roman"/>
          <w:noProof/>
          <w:sz w:val="24"/>
        </w:rPr>
        <w:t xml:space="preserve">, piemēram, </w:t>
      </w:r>
      <w:r>
        <w:rPr>
          <w:rFonts w:ascii="Times New Roman" w:hAnsi="Times New Roman"/>
          <w:i/>
          <w:noProof/>
          <w:sz w:val="24"/>
        </w:rPr>
        <w:t>OHCHR</w:t>
      </w:r>
      <w:r>
        <w:rPr>
          <w:rFonts w:ascii="Times New Roman" w:hAnsi="Times New Roman"/>
          <w:noProof/>
          <w:sz w:val="24"/>
        </w:rPr>
        <w:t xml:space="preserve">, </w:t>
      </w:r>
      <w:r>
        <w:rPr>
          <w:rFonts w:ascii="Times New Roman" w:hAnsi="Times New Roman"/>
          <w:i/>
          <w:noProof/>
          <w:sz w:val="24"/>
        </w:rPr>
        <w:t>ECRI</w:t>
      </w:r>
      <w:r>
        <w:rPr>
          <w:rFonts w:ascii="Times New Roman" w:hAnsi="Times New Roman"/>
          <w:noProof/>
          <w:sz w:val="24"/>
        </w:rPr>
        <w:t xml:space="preserve"> un ESAO. </w:t>
      </w:r>
      <w:r>
        <w:rPr>
          <w:rFonts w:ascii="Times New Roman" w:hAnsi="Times New Roman"/>
          <w:b/>
          <w:noProof/>
          <w:sz w:val="24"/>
        </w:rPr>
        <w:t>Starptautiskā konvencija par jebkuras rasu diskriminācijas izskaušanu (</w:t>
      </w:r>
      <w:r>
        <w:rPr>
          <w:rFonts w:ascii="Times New Roman" w:hAnsi="Times New Roman"/>
          <w:b/>
          <w:i/>
          <w:noProof/>
          <w:sz w:val="24"/>
        </w:rPr>
        <w:t>ICERD</w:t>
      </w:r>
      <w:r>
        <w:rPr>
          <w:rFonts w:ascii="Times New Roman" w:hAnsi="Times New Roman"/>
          <w:b/>
          <w:noProof/>
          <w:sz w:val="24"/>
        </w:rPr>
        <w:t>)</w:t>
      </w:r>
      <w:r>
        <w:rPr>
          <w:rFonts w:ascii="Times New Roman" w:hAnsi="Times New Roman"/>
          <w:noProof/>
          <w:sz w:val="24"/>
        </w:rPr>
        <w:t xml:space="preserve"> </w:t>
      </w:r>
      <w:r>
        <w:rPr>
          <w:rFonts w:ascii="Times New Roman" w:hAnsi="Times New Roman"/>
          <w:noProof/>
          <w:sz w:val="24"/>
        </w:rPr>
        <w:lastRenderedPageBreak/>
        <w:t xml:space="preserve">joprojām ir pamats ES centieniem novērst, apkarot un izskaust rasismu pasaules, reģionālā un valstu līmenī. Daudzpusējos forumos, kā arī politiskajos un cilvēktiesību dialogos ar partnervalstīm ES turpina iestāties par </w:t>
      </w:r>
      <w:r>
        <w:rPr>
          <w:rFonts w:ascii="Times New Roman" w:hAnsi="Times New Roman"/>
          <w:i/>
          <w:noProof/>
          <w:sz w:val="24"/>
        </w:rPr>
        <w:t>ICERD</w:t>
      </w:r>
      <w:r>
        <w:rPr>
          <w:rFonts w:ascii="Times New Roman" w:hAnsi="Times New Roman"/>
          <w:noProof/>
          <w:sz w:val="24"/>
        </w:rPr>
        <w:t xml:space="preserve"> vispārēju ratifikāciju un tās pilnīgu un efektīvu īstenošanu.</w:t>
      </w:r>
    </w:p>
    <w:p w14:paraId="3F008CB2" w14:textId="150A4292" w:rsidR="009B3CCE" w:rsidRDefault="00526016"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Kā atspoguļots </w:t>
      </w:r>
      <w:r>
        <w:rPr>
          <w:rFonts w:ascii="Times New Roman" w:hAnsi="Times New Roman"/>
          <w:b/>
          <w:noProof/>
          <w:sz w:val="24"/>
        </w:rPr>
        <w:t>ES Rīcības plānā cilvēktiesību un demokrātijas jomā</w:t>
      </w:r>
      <w:r w:rsidR="009B3CCE" w:rsidRPr="00851013">
        <w:rPr>
          <w:rStyle w:val="FootnoteReference"/>
          <w:rFonts w:ascii="Times New Roman" w:hAnsi="Times New Roman" w:cs="Times New Roman"/>
          <w:b/>
          <w:bCs/>
          <w:noProof/>
          <w:sz w:val="24"/>
          <w:szCs w:val="24"/>
          <w:lang w:val="en-GB"/>
        </w:rPr>
        <w:footnoteReference w:id="79"/>
      </w:r>
      <w:r>
        <w:rPr>
          <w:rFonts w:ascii="Times New Roman" w:hAnsi="Times New Roman"/>
          <w:noProof/>
          <w:sz w:val="24"/>
        </w:rPr>
        <w:t>, cīņa pret jebkāda veida diskrimināciju, arī cīņa pret rasismu, ir viena no galvenajām ES cilvēktiesību politikas prioritātēm ārējā darbībā. Eiropas Ārējās darbības dienests (EĀDD) un Komisijas dienesti 2022. gada septembrī organizēja tiešsaistes pasākumu ar kolēģiem daudzpusējās delegācijās</w:t>
      </w:r>
      <w:r w:rsidR="009B3CCE" w:rsidRPr="00851013">
        <w:rPr>
          <w:rStyle w:val="FootnoteReference"/>
          <w:rFonts w:ascii="Times New Roman" w:hAnsi="Times New Roman" w:cs="Times New Roman"/>
          <w:noProof/>
          <w:sz w:val="24"/>
          <w:szCs w:val="24"/>
          <w:lang w:val="en-GB"/>
        </w:rPr>
        <w:footnoteReference w:id="80"/>
      </w:r>
      <w:r>
        <w:rPr>
          <w:rFonts w:ascii="Times New Roman" w:hAnsi="Times New Roman"/>
          <w:noProof/>
          <w:sz w:val="24"/>
        </w:rPr>
        <w:t xml:space="preserve">, lai apspriestu galvenās problēmas un </w:t>
      </w:r>
      <w:r>
        <w:rPr>
          <w:rFonts w:ascii="Times New Roman" w:hAnsi="Times New Roman"/>
          <w:b/>
          <w:noProof/>
          <w:sz w:val="24"/>
        </w:rPr>
        <w:t>iespējas efektīvākai un pamanāmākai ES pieejai rasisma apkarošanai</w:t>
      </w:r>
      <w:r>
        <w:rPr>
          <w:rFonts w:ascii="Times New Roman" w:hAnsi="Times New Roman"/>
          <w:noProof/>
          <w:sz w:val="24"/>
        </w:rPr>
        <w:t>, kā arī stiprinātu sadarbību ar Komisiju nolūkā nodrošināt, ka rasisma apkarošanu var efektīvi risināt daudzpusējos forumos.</w:t>
      </w:r>
    </w:p>
    <w:p w14:paraId="43C0BAFC" w14:textId="6EBD243B" w:rsidR="002960CE" w:rsidRPr="00921246" w:rsidDel="00D00A23" w:rsidRDefault="002960CE" w:rsidP="00E3590E">
      <w:pPr>
        <w:spacing w:after="120"/>
        <w:jc w:val="both"/>
        <w:rPr>
          <w:rFonts w:ascii="Times New Roman" w:eastAsia="Times New Roman" w:hAnsi="Times New Roman" w:cs="Times New Roman"/>
          <w:noProof/>
          <w:sz w:val="24"/>
          <w:szCs w:val="24"/>
        </w:rPr>
      </w:pPr>
      <w:r>
        <w:rPr>
          <w:rFonts w:ascii="Times New Roman" w:hAnsi="Times New Roman"/>
          <w:b/>
          <w:noProof/>
          <w:sz w:val="24"/>
        </w:rPr>
        <w:t>Kaimiņattiecību, attīstības sadarbības un starptautiskās sadarbības instruments (</w:t>
      </w:r>
      <w:r>
        <w:rPr>
          <w:rFonts w:ascii="Times New Roman" w:hAnsi="Times New Roman"/>
          <w:b/>
          <w:i/>
          <w:noProof/>
          <w:sz w:val="24"/>
        </w:rPr>
        <w:t>NDICI</w:t>
      </w:r>
      <w:r>
        <w:rPr>
          <w:rFonts w:ascii="Times New Roman" w:hAnsi="Times New Roman"/>
          <w:b/>
          <w:noProof/>
          <w:sz w:val="24"/>
        </w:rPr>
        <w:t>)</w:t>
      </w:r>
      <w:r w:rsidR="00111E1C">
        <w:rPr>
          <w:rStyle w:val="FootnoteReference"/>
          <w:rFonts w:ascii="Times New Roman" w:eastAsia="Times New Roman" w:hAnsi="Times New Roman" w:cs="Times New Roman"/>
          <w:b/>
          <w:bCs/>
          <w:noProof/>
          <w:sz w:val="24"/>
          <w:szCs w:val="24"/>
          <w:lang w:val="en-GB" w:eastAsia="en-IE"/>
        </w:rPr>
        <w:footnoteReference w:id="81"/>
      </w:r>
      <w:r>
        <w:rPr>
          <w:rFonts w:ascii="Times New Roman" w:hAnsi="Times New Roman"/>
          <w:noProof/>
          <w:sz w:val="24"/>
        </w:rPr>
        <w:t xml:space="preserve"> atbalsta darbības, ar kurām novērš vai apkaro visu veidu rasismu, izmantojot programmas tādās plašās jomās kā cilvēktiesības, līdztiesība un nediskriminācija, pārvaldība un tiesiskums. Daudzās valstīs rasisma novēršana un reaģēšana uz to ir arī daļa no cilvēktiesību dialogiem un tiek regulāri uzraudzīta. Reģionālā un globālā līmenī ir pieejami </w:t>
      </w:r>
      <w:r>
        <w:rPr>
          <w:rFonts w:ascii="Times New Roman" w:hAnsi="Times New Roman"/>
          <w:i/>
          <w:noProof/>
          <w:sz w:val="24"/>
        </w:rPr>
        <w:t>NDICI</w:t>
      </w:r>
      <w:r>
        <w:rPr>
          <w:rFonts w:ascii="Times New Roman" w:hAnsi="Times New Roman"/>
          <w:noProof/>
          <w:sz w:val="24"/>
        </w:rPr>
        <w:t xml:space="preserve"> līdzekļi, kuru mērķis ir arī stiprināt pilsoniskās sabiedrības spēju reaģēt uz rasismu. Komisija 2023. gadā piešķīra līdzekļus globāliem diskriminācijas un dažādu rasisma veidu apkarošanas projektiem, tai skaitā 5,5 miljonus EUR reliģijas un ticības brīvības atbalstam visā pasaulē.</w:t>
      </w:r>
    </w:p>
    <w:p w14:paraId="7BEAE9BA" w14:textId="389F4447" w:rsidR="00FD3BF3" w:rsidRPr="00851013" w:rsidRDefault="00956DC2" w:rsidP="00E3590E">
      <w:pPr>
        <w:spacing w:after="120"/>
        <w:jc w:val="both"/>
        <w:rPr>
          <w:rFonts w:ascii="Times New Roman" w:hAnsi="Times New Roman" w:cs="Times New Roman"/>
          <w:b/>
          <w:bCs/>
          <w:noProof/>
          <w:sz w:val="24"/>
          <w:szCs w:val="24"/>
        </w:rPr>
      </w:pPr>
      <w:r>
        <w:rPr>
          <w:rFonts w:ascii="Times New Roman" w:hAnsi="Times New Roman"/>
          <w:b/>
          <w:noProof/>
          <w:sz w:val="24"/>
        </w:rPr>
        <w:t>3.3. Pozitīva ES rīcība – uzklausīšana un rīcība</w:t>
      </w:r>
    </w:p>
    <w:p w14:paraId="17C1B9C9" w14:textId="792C5481" w:rsidR="00FD3BF3" w:rsidRPr="00921246" w:rsidRDefault="00FD3BF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Iekļaujoša demokrātija</w:t>
      </w:r>
    </w:p>
    <w:p w14:paraId="54F9A980" w14:textId="1984C3EA" w:rsidR="00466F72" w:rsidRPr="006D0A4C" w:rsidRDefault="006D0A4C"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PSO un cilvēktiesību aizstāvjiem būtu efektīvi jāiesaistās valsts politikas lēmumu pieņemšanas procesā, kam vajadzīga nepieciešamā infrastruktūra, spējas un resursi, ievērojot pieejamības, pārredzamības un iekļautības principus. </w:t>
      </w:r>
      <w:r>
        <w:rPr>
          <w:rFonts w:ascii="Times New Roman" w:hAnsi="Times New Roman"/>
          <w:b/>
          <w:noProof/>
          <w:color w:val="000000" w:themeColor="text1"/>
          <w:sz w:val="24"/>
        </w:rPr>
        <w:t>Ieteikumā par pilsonisko līdzdalību</w:t>
      </w:r>
      <w:r w:rsidR="00096FBB" w:rsidRPr="006D0A4C">
        <w:rPr>
          <w:rStyle w:val="FootnoteReference"/>
          <w:rFonts w:ascii="Times New Roman" w:eastAsia="Times New Roman" w:hAnsi="Times New Roman" w:cs="Times New Roman"/>
          <w:b/>
          <w:bCs/>
          <w:noProof/>
          <w:color w:val="000000" w:themeColor="text1"/>
          <w:sz w:val="24"/>
          <w:szCs w:val="24"/>
          <w:lang w:val="en-GB"/>
        </w:rPr>
        <w:footnoteReference w:id="82"/>
      </w:r>
      <w:r>
        <w:rPr>
          <w:rFonts w:ascii="Times New Roman" w:hAnsi="Times New Roman"/>
          <w:b/>
          <w:noProof/>
          <w:color w:val="000000" w:themeColor="text1"/>
          <w:sz w:val="24"/>
        </w:rPr>
        <w:t>, kas pieņemts Demokrātijas aizsardzības paketes ietvaros,</w:t>
      </w:r>
      <w:r>
        <w:rPr>
          <w:rFonts w:ascii="Times New Roman" w:hAnsi="Times New Roman"/>
          <w:noProof/>
          <w:color w:val="000000" w:themeColor="text1"/>
          <w:sz w:val="24"/>
        </w:rPr>
        <w:t xml:space="preserve"> </w:t>
      </w:r>
      <w:r>
        <w:rPr>
          <w:rFonts w:ascii="Times New Roman" w:hAnsi="Times New Roman"/>
          <w:b/>
          <w:noProof/>
          <w:color w:val="000000" w:themeColor="text1"/>
          <w:sz w:val="24"/>
        </w:rPr>
        <w:t>Komisija mudināja dalībvalstis veicināt pilsoniskās sabiedrības efektīvu iesaistīšanos</w:t>
      </w:r>
      <w:r>
        <w:rPr>
          <w:rFonts w:ascii="Times New Roman" w:hAnsi="Times New Roman"/>
          <w:noProof/>
          <w:color w:val="000000" w:themeColor="text1"/>
          <w:sz w:val="24"/>
        </w:rPr>
        <w:t xml:space="preserve"> visos posmos, sākot no projekta izstrādes līdz īstenošanai, lai attīstītu, atbalstītu un īstenotu tās efektīvu un jēgpilnu līdzdalību, tostarp paredzot īpašu finansējumu.</w:t>
      </w:r>
      <w:bookmarkStart w:id="7" w:name="_Hlk176531195"/>
      <w:r>
        <w:rPr>
          <w:rFonts w:ascii="Times New Roman" w:hAnsi="Times New Roman"/>
          <w:noProof/>
          <w:color w:val="000000" w:themeColor="text1"/>
          <w:sz w:val="24"/>
        </w:rPr>
        <w:t xml:space="preserve"> Ieteikums par pilsonisko līdzdalību ir īpaši svarīgs attiecībā uz sadarbību ar pilsoniskās sabiedrības organizācijām, kas cīnās pret rasismu</w:t>
      </w:r>
      <w:bookmarkEnd w:id="7"/>
      <w:r>
        <w:rPr>
          <w:rFonts w:ascii="Times New Roman" w:hAnsi="Times New Roman"/>
          <w:noProof/>
          <w:color w:val="000000" w:themeColor="text1"/>
          <w:sz w:val="24"/>
        </w:rPr>
        <w:t xml:space="preserve">. </w:t>
      </w:r>
    </w:p>
    <w:p w14:paraId="73A2A6ED" w14:textId="510B3A8C" w:rsidR="00FD3BF3" w:rsidRPr="00E3590E" w:rsidRDefault="00FD3BF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Jaunas struktūras, lai uzklausītu un mācītos: pastāvīga viedokļu apmaiņas sistēma</w:t>
      </w:r>
    </w:p>
    <w:p w14:paraId="7DC4B397" w14:textId="1078C7D6" w:rsidR="003174AC" w:rsidRPr="00921246" w:rsidDel="00257841" w:rsidRDefault="003174AC" w:rsidP="003174AC">
      <w:pPr>
        <w:spacing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Komisija 2021. gadā iecēla savu pirmo </w:t>
      </w:r>
      <w:r>
        <w:rPr>
          <w:rFonts w:ascii="Times New Roman" w:hAnsi="Times New Roman"/>
          <w:b/>
          <w:noProof/>
          <w:color w:val="000000" w:themeColor="text1"/>
          <w:sz w:val="24"/>
        </w:rPr>
        <w:t>koordinatoru rasisma apkarošanas jautājumos</w:t>
      </w:r>
      <w:r>
        <w:rPr>
          <w:rStyle w:val="FootnoteReference"/>
          <w:rFonts w:ascii="Times New Roman" w:hAnsi="Times New Roman" w:cs="Times New Roman"/>
          <w:b/>
          <w:bCs/>
          <w:noProof/>
          <w:color w:val="000000" w:themeColor="text1"/>
          <w:sz w:val="24"/>
          <w:szCs w:val="24"/>
          <w:lang w:val="en-GB"/>
        </w:rPr>
        <w:footnoteReference w:id="83"/>
      </w:r>
      <w:r>
        <w:rPr>
          <w:rFonts w:ascii="Times New Roman" w:hAnsi="Times New Roman"/>
          <w:noProof/>
          <w:color w:val="000000" w:themeColor="text1"/>
          <w:sz w:val="24"/>
        </w:rPr>
        <w:t xml:space="preserve">, lai nodrošinātu rīcības plāna vispārēju uzraudzību un īstenošanu, atvieglotu rasisma apkarošanas pasākumu integrēšanu un lai tas darbotos kā galvenais kontaktpunkts Komisijas rasisma apkarošanas politikas jomā. Koordinators cieši sadarbojas ar koordinatoru pret musulmaņiem vērsta naida apkarošanas jautājumos, koordinatoru antisemītisma apkarošanas un ebreju dzīvesvides veicināšanas jautājumos un grupu, kas koordinē romu līdztiesības, </w:t>
      </w:r>
      <w:r>
        <w:rPr>
          <w:rFonts w:ascii="Times New Roman" w:hAnsi="Times New Roman"/>
          <w:noProof/>
          <w:color w:val="000000" w:themeColor="text1"/>
          <w:sz w:val="24"/>
        </w:rPr>
        <w:lastRenderedPageBreak/>
        <w:t>iekļaušanas un līdzdalības jautājumus. Koordinatora rasisma apkarošanas jautājumos iecelšana palīdzēja uzlabot sadarbību ar PSO un kopienā balstītām organizācijām.</w:t>
      </w:r>
    </w:p>
    <w:p w14:paraId="26E8506E" w14:textId="26477C30" w:rsidR="0029752C" w:rsidRDefault="001B3D27"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Lai </w:t>
      </w:r>
      <w:r>
        <w:rPr>
          <w:rFonts w:ascii="Times New Roman" w:hAnsi="Times New Roman"/>
          <w:b/>
          <w:noProof/>
          <w:color w:val="000000" w:themeColor="text1"/>
          <w:sz w:val="24"/>
        </w:rPr>
        <w:t>sadarbotos ar cilvēkiem, kuri saskaras ar rasismu un rasu diskrimināciju, un mācītos no viņiem</w:t>
      </w:r>
      <w:r>
        <w:rPr>
          <w:rFonts w:ascii="Times New Roman" w:hAnsi="Times New Roman"/>
          <w:noProof/>
          <w:color w:val="000000" w:themeColor="text1"/>
          <w:sz w:val="24"/>
        </w:rPr>
        <w:t xml:space="preserve">, kā arī stiprinātu to PSO līdzdalību, kuras sadarbojas ar cilvēkiem, kuri pieder rasu vai etniskām minoritātēm, un kuras šos cilvēkus pārstāv, Komisija 2021. gada jūnijā izveidoja </w:t>
      </w:r>
      <w:r>
        <w:rPr>
          <w:rFonts w:ascii="Times New Roman" w:hAnsi="Times New Roman"/>
          <w:b/>
          <w:noProof/>
          <w:color w:val="000000" w:themeColor="text1"/>
          <w:sz w:val="24"/>
        </w:rPr>
        <w:t>Pastāvīgo rasisma apkarošanas pilsoniskās sabiedrības forumu</w:t>
      </w:r>
      <w:r w:rsidR="00FD0D5A" w:rsidRPr="00851013">
        <w:rPr>
          <w:rStyle w:val="FootnoteReference"/>
          <w:rFonts w:ascii="Times New Roman" w:eastAsia="Times New Roman" w:hAnsi="Times New Roman" w:cs="Times New Roman"/>
          <w:noProof/>
          <w:color w:val="000000" w:themeColor="text1"/>
          <w:sz w:val="24"/>
          <w:szCs w:val="24"/>
          <w:lang w:val="en-GB"/>
        </w:rPr>
        <w:footnoteReference w:id="84"/>
      </w:r>
      <w:r>
        <w:rPr>
          <w:rFonts w:ascii="Times New Roman" w:hAnsi="Times New Roman"/>
          <w:noProof/>
          <w:color w:val="000000" w:themeColor="text1"/>
          <w:sz w:val="24"/>
        </w:rPr>
        <w:t>. Ar forumu ir notikušas apspriedes par kopējiem pamatprincipiem valsts rīcības plāniem cīņai pret rasismu, kā arī par uzraudzības kontrolsarakstu un ziņošanas rīku.</w:t>
      </w:r>
    </w:p>
    <w:p w14:paraId="74BE61FE" w14:textId="1F740A2B" w:rsidR="009B3CCE" w:rsidRPr="00851013" w:rsidRDefault="0029752C" w:rsidP="0029752C">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Kā paziņots rīcības plānā, </w:t>
      </w:r>
      <w:r>
        <w:rPr>
          <w:rFonts w:ascii="Times New Roman" w:hAnsi="Times New Roman"/>
          <w:b/>
          <w:noProof/>
          <w:color w:val="000000" w:themeColor="text1"/>
          <w:sz w:val="24"/>
        </w:rPr>
        <w:t>Komisija</w:t>
      </w:r>
      <w:r>
        <w:rPr>
          <w:rFonts w:ascii="Times New Roman" w:hAnsi="Times New Roman"/>
          <w:noProof/>
          <w:color w:val="000000" w:themeColor="text1"/>
          <w:sz w:val="24"/>
        </w:rPr>
        <w:t xml:space="preserve"> 2021. gadā </w:t>
      </w:r>
      <w:r>
        <w:rPr>
          <w:rFonts w:ascii="Times New Roman" w:hAnsi="Times New Roman"/>
          <w:b/>
          <w:noProof/>
          <w:color w:val="000000" w:themeColor="text1"/>
          <w:sz w:val="24"/>
        </w:rPr>
        <w:t>organizēja Eiropas rasisma apkarošanas samitu</w:t>
      </w:r>
      <w:r>
        <w:rPr>
          <w:rFonts w:ascii="Times New Roman" w:hAnsi="Times New Roman"/>
          <w:noProof/>
          <w:color w:val="000000" w:themeColor="text1"/>
          <w:sz w:val="24"/>
        </w:rPr>
        <w:t xml:space="preserve">, cieši iesaistot pilsonisko sabiedrību un līdztiesības iestādes. </w:t>
      </w:r>
      <w:bookmarkStart w:id="8" w:name="_Hlk173787683"/>
      <w:r>
        <w:rPr>
          <w:rFonts w:ascii="Times New Roman" w:hAnsi="Times New Roman"/>
          <w:noProof/>
          <w:color w:val="000000" w:themeColor="text1"/>
          <w:sz w:val="24"/>
        </w:rPr>
        <w:t xml:space="preserve">Eiropas Komisija 2022. gadā sadarbībā ar Eiropas Parlamenta sadarbības grupu rasisma apkarošanas un daudzveidības jomā un Eiropas Padomes Eiropas Komisiju pret rasismu un neiecietību organizēja otro Eiropas rasisma apkarošanas samitu. Samitā tika godināta Starptautiskā rasu diskriminācijas izskaušanas diena, un galvenā uzmanība tika pievērsta tam, lai sagatavotu un pieņemtu valsts rīcības plānus cīņai pret rasismu un rasu diskrimināciju, un jauniešu, jo īpaši rasu un etnisko minoritāšu jauniešu, svarīgajai lomai rasisma un diskriminācijas apkarošanā. </w:t>
      </w:r>
    </w:p>
    <w:bookmarkEnd w:id="8"/>
    <w:p w14:paraId="47628BE4" w14:textId="4AB54019" w:rsidR="00FD0D5A" w:rsidRPr="00851013" w:rsidRDefault="7D2E9144"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Lai gan sabiedriskajā apspriešanā pilsoniskās sabiedrības ieinteresētās personas atzinīgi novērtēja Pastāvīgā foruma izveidi, tās arī uzskatīja, ka ir vajadzīga turpmāka rīcība, lai nodrošinātu, ka pilsoniskā telpa ir droša un iekļaujoša visām kopienām un minoritātēm. </w:t>
      </w:r>
    </w:p>
    <w:p w14:paraId="321CAB8E" w14:textId="075A252C" w:rsidR="00FD3BF3" w:rsidRPr="00921246" w:rsidDel="00257841" w:rsidRDefault="00FD3BF3" w:rsidP="00E3590E">
      <w:pPr>
        <w:spacing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Koordinators rasisma apkarošanas jautājumos </w:t>
      </w:r>
      <w:r>
        <w:rPr>
          <w:rFonts w:ascii="Times New Roman" w:hAnsi="Times New Roman"/>
          <w:b/>
          <w:noProof/>
          <w:color w:val="000000" w:themeColor="text1"/>
          <w:sz w:val="24"/>
        </w:rPr>
        <w:t>cieši sadarbojas ar pilsoniskās sabiedrības organizācijām un dalībvalstīm, atbalstot</w:t>
      </w:r>
      <w:r>
        <w:rPr>
          <w:rFonts w:ascii="Times New Roman" w:hAnsi="Times New Roman"/>
          <w:noProof/>
          <w:color w:val="000000" w:themeColor="text1"/>
          <w:sz w:val="24"/>
        </w:rPr>
        <w:t xml:space="preserve"> valstu rasisma apkarošanas rīcības plānu pieņemšanu. Koordinators </w:t>
      </w:r>
      <w:r>
        <w:rPr>
          <w:rFonts w:ascii="Times New Roman" w:hAnsi="Times New Roman"/>
          <w:b/>
          <w:noProof/>
          <w:color w:val="000000" w:themeColor="text1"/>
          <w:sz w:val="24"/>
        </w:rPr>
        <w:t>sadarbojas arī ar iestādēm un citām ieinteresētajām personām</w:t>
      </w:r>
      <w:r>
        <w:rPr>
          <w:rFonts w:ascii="Times New Roman" w:hAnsi="Times New Roman"/>
          <w:noProof/>
          <w:color w:val="000000" w:themeColor="text1"/>
          <w:sz w:val="24"/>
        </w:rPr>
        <w:t xml:space="preserve">, tai skaitā Eiropas Parlamentu, līdztiesības iestādēm, akadēmiskajām aprindām un starptautiskām organizācijām, lai uzlabotu politikas risinājumus. </w:t>
      </w:r>
    </w:p>
    <w:p w14:paraId="73A9D47F" w14:textId="77777777" w:rsidR="007D7A36" w:rsidRPr="009E235F" w:rsidRDefault="007D7A36" w:rsidP="00E3590E">
      <w:pPr>
        <w:spacing w:after="120"/>
        <w:rPr>
          <w:rFonts w:ascii="Times New Roman" w:hAnsi="Times New Roman" w:cs="Times New Roman"/>
          <w:b/>
          <w:bCs/>
          <w:noProof/>
          <w:sz w:val="24"/>
          <w:szCs w:val="24"/>
        </w:rPr>
      </w:pPr>
    </w:p>
    <w:p w14:paraId="5DA7C029" w14:textId="77777777" w:rsidR="00AE0004" w:rsidRDefault="00AE0004">
      <w:pPr>
        <w:rPr>
          <w:rFonts w:ascii="Times New Roman" w:hAnsi="Times New Roman" w:cs="Times New Roman"/>
          <w:b/>
          <w:bCs/>
          <w:noProof/>
          <w:sz w:val="24"/>
          <w:szCs w:val="24"/>
        </w:rPr>
      </w:pPr>
      <w:r>
        <w:rPr>
          <w:noProof/>
        </w:rPr>
        <w:br w:type="page"/>
      </w:r>
    </w:p>
    <w:p w14:paraId="03165818" w14:textId="3A54AE19" w:rsidR="008B542D" w:rsidRPr="00851013" w:rsidRDefault="510A3B7F" w:rsidP="00E3590E">
      <w:pPr>
        <w:spacing w:after="120"/>
        <w:rPr>
          <w:rFonts w:ascii="Times New Roman" w:hAnsi="Times New Roman" w:cs="Times New Roman"/>
          <w:b/>
          <w:bCs/>
          <w:noProof/>
          <w:sz w:val="24"/>
          <w:szCs w:val="24"/>
        </w:rPr>
      </w:pPr>
      <w:r>
        <w:rPr>
          <w:rFonts w:ascii="Times New Roman" w:hAnsi="Times New Roman"/>
          <w:b/>
          <w:noProof/>
          <w:sz w:val="24"/>
        </w:rPr>
        <w:lastRenderedPageBreak/>
        <w:t>4. ES cilvēkresursi</w:t>
      </w:r>
    </w:p>
    <w:p w14:paraId="643EC3B5" w14:textId="77777777" w:rsidR="00AE0004" w:rsidRPr="009E235F" w:rsidRDefault="00AE0004" w:rsidP="00E3590E">
      <w:pPr>
        <w:spacing w:after="120"/>
        <w:jc w:val="both"/>
        <w:rPr>
          <w:rFonts w:ascii="Times New Roman" w:eastAsia="Times New Roman" w:hAnsi="Times New Roman" w:cs="Times New Roman"/>
          <w:noProof/>
          <w:sz w:val="24"/>
          <w:szCs w:val="24"/>
        </w:rPr>
      </w:pPr>
    </w:p>
    <w:p w14:paraId="12CAB5EA" w14:textId="0783BEE3" w:rsidR="00F576CA" w:rsidRPr="00851013" w:rsidRDefault="00DA280B"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Rīcības plānā ir uzsvērts, ka Eiropas Komisija kā darba devēja ir apņēmusies rādīt piemēru un nodrošināt, ka tās darbaspēks atspoguļo Eiropas iedzīvotāju daudzveidību. Tā ir arī apņēmusies veidot iekļaujošu darba kultūru, kurā ikviens var attīstīties un pilnībā izmantot savu potenciālu neatkarīgi no izcelsmes vai personiskajām iezīmēm. Komisija </w:t>
      </w:r>
      <w:r>
        <w:rPr>
          <w:rFonts w:ascii="Times New Roman" w:hAnsi="Times New Roman"/>
          <w:b/>
          <w:noProof/>
          <w:sz w:val="24"/>
        </w:rPr>
        <w:t>Cilvēkresursu un drošības ģenerāldirektorātā 2020. gadā izveidoja Daudzveidības un iekļautības biroju</w:t>
      </w:r>
      <w:r w:rsidR="00814D51">
        <w:rPr>
          <w:rStyle w:val="FootnoteReference"/>
          <w:rFonts w:ascii="Times New Roman" w:eastAsia="Times New Roman" w:hAnsi="Times New Roman" w:cs="Times New Roman"/>
          <w:b/>
          <w:bCs/>
          <w:noProof/>
          <w:sz w:val="24"/>
          <w:szCs w:val="24"/>
          <w:lang w:val="en-GB"/>
        </w:rPr>
        <w:footnoteReference w:id="85"/>
      </w:r>
      <w:r>
        <w:rPr>
          <w:rFonts w:ascii="Times New Roman" w:hAnsi="Times New Roman"/>
          <w:b/>
          <w:noProof/>
          <w:sz w:val="24"/>
        </w:rPr>
        <w:t>, lai pārraudzītu attiecīgo iniciatīvu izstrādi un īstenošanu</w:t>
      </w:r>
      <w:r>
        <w:rPr>
          <w:rFonts w:ascii="Times New Roman" w:hAnsi="Times New Roman"/>
          <w:noProof/>
          <w:sz w:val="24"/>
        </w:rPr>
        <w:t>. Tas sāka darbu, 2021. martā veicot plašu personāla daudzveidības un iekļaušanas aptauju</w:t>
      </w:r>
      <w:r w:rsidR="00505389">
        <w:rPr>
          <w:rStyle w:val="FootnoteReference"/>
          <w:rFonts w:ascii="Times New Roman" w:eastAsia="Times New Roman" w:hAnsi="Times New Roman" w:cs="Times New Roman"/>
          <w:noProof/>
          <w:sz w:val="24"/>
          <w:szCs w:val="24"/>
          <w:lang w:val="en-GB"/>
        </w:rPr>
        <w:footnoteReference w:id="86"/>
      </w:r>
      <w:r>
        <w:rPr>
          <w:rFonts w:ascii="Times New Roman" w:hAnsi="Times New Roman"/>
          <w:noProof/>
          <w:sz w:val="24"/>
        </w:rPr>
        <w:t>. Aptaujas rezultāti tika izmantoti, izstrādājot Komisijas jauno Cilvēkresursu stratēģiju, kas tika pieņemta 2022. gadā, kā arī lai izveidotu pierādījumu bāzi atjaunināta daudzveidības un iekļaušanas rīcības plāna 2023.–2024. gadam izstrādei</w:t>
      </w:r>
      <w:r w:rsidR="004F496D" w:rsidRPr="00851013">
        <w:rPr>
          <w:rStyle w:val="FootnoteReference"/>
          <w:rFonts w:ascii="Times New Roman" w:eastAsia="Times New Roman" w:hAnsi="Times New Roman" w:cs="Times New Roman"/>
          <w:noProof/>
          <w:sz w:val="24"/>
          <w:szCs w:val="24"/>
          <w:lang w:val="en-GB"/>
        </w:rPr>
        <w:footnoteReference w:id="87"/>
      </w:r>
      <w:r>
        <w:rPr>
          <w:rFonts w:ascii="Times New Roman" w:hAnsi="Times New Roman"/>
          <w:noProof/>
          <w:sz w:val="24"/>
        </w:rPr>
        <w:t>.</w:t>
      </w:r>
    </w:p>
    <w:p w14:paraId="4E384308" w14:textId="2EDDE882" w:rsidR="00997902" w:rsidRDefault="004F496D"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Komisija ir guvusi labus panākumus, īstenojot rīcības plānu, kurā galvenā uzmanība pievērsta transversālām darbībām vadītāju atbalstam, strukturētai mācību un attīstības programmai, izpratnes veicināšanas pasākumiem, komunikācijai un uzlabotai datu vākšanai un salīdzinošai novērtēšanai.  Turklāt rīcības plānā ir ietvertas mērķtiecīgas darbības konkrētu darbinieku grupu atbalstam. Piemēram, Daudzveidības un iekļautības birojs organizē iekšējus personāla pasākumus vai izpratnes veicināšanas pasākumus, lai atzīmētu Starptautisko rasu diskriminācijas izskaušanas dienu, galveno uzmanību pievēršot darbinieku pieredzei saistībā ar rasismu darbavietā. Tas ir arī cieši sadarbojies ar </w:t>
      </w:r>
      <w:r>
        <w:rPr>
          <w:rFonts w:ascii="Times New Roman" w:hAnsi="Times New Roman"/>
          <w:b/>
          <w:noProof/>
          <w:sz w:val="24"/>
        </w:rPr>
        <w:t xml:space="preserve">ES personāla asociāciju </w:t>
      </w:r>
      <w:r>
        <w:rPr>
          <w:rFonts w:ascii="Times New Roman" w:hAnsi="Times New Roman"/>
          <w:b/>
          <w:i/>
          <w:noProof/>
          <w:sz w:val="24"/>
        </w:rPr>
        <w:t>Diversité Europe</w:t>
      </w:r>
      <w:r>
        <w:rPr>
          <w:rFonts w:ascii="Times New Roman" w:hAnsi="Times New Roman"/>
          <w:noProof/>
          <w:sz w:val="24"/>
        </w:rPr>
        <w:t>, kas izveidota 2021. gadā un pārstāv to darbinieku intereses un bažas, kuri pieder pie rasu vai etniskās minoritātes.</w:t>
      </w:r>
    </w:p>
    <w:p w14:paraId="7C68C8A9" w14:textId="29CF7984" w:rsidR="004F496D" w:rsidRDefault="004F496D"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Komisija ir arī veicinājusi daudzveidību </w:t>
      </w:r>
      <w:r>
        <w:rPr>
          <w:rFonts w:ascii="Times New Roman" w:hAnsi="Times New Roman"/>
          <w:b/>
          <w:noProof/>
          <w:sz w:val="24"/>
        </w:rPr>
        <w:t>“zilās grāmatas” stažēšanās programmā</w:t>
      </w:r>
      <w:r>
        <w:rPr>
          <w:rFonts w:ascii="Times New Roman" w:hAnsi="Times New Roman"/>
          <w:noProof/>
          <w:sz w:val="24"/>
        </w:rPr>
        <w:t>: 2022. gada septembrī Komisija savā tīmekļa vietnē publicēja daudzveidības un iekļaušanas stratēģiju</w:t>
      </w:r>
      <w:r>
        <w:rPr>
          <w:rStyle w:val="FootnoteReference"/>
          <w:rFonts w:ascii="Times New Roman" w:eastAsia="Times New Roman" w:hAnsi="Times New Roman" w:cs="Times New Roman"/>
          <w:noProof/>
          <w:sz w:val="24"/>
          <w:szCs w:val="24"/>
          <w:lang w:val="en-GB"/>
        </w:rPr>
        <w:footnoteReference w:id="88"/>
      </w:r>
      <w:r>
        <w:rPr>
          <w:rFonts w:ascii="Times New Roman" w:hAnsi="Times New Roman"/>
          <w:noProof/>
          <w:sz w:val="24"/>
        </w:rPr>
        <w:t xml:space="preserve"> attiecībā uz stažēšanos, kurā galvenā uzmanība tika pievērsta gan informēšanai, gan atlases kritēriju pārskatīšanai, lai palielinātu programmas pievilcību un padarītu to pieejamāku nepietiekami pārstāvētām grupām.</w:t>
      </w:r>
    </w:p>
    <w:p w14:paraId="43D7E4C9" w14:textId="122D9CD8" w:rsidR="004F496D" w:rsidRPr="00851013" w:rsidRDefault="004F496D"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2023. gadā Komisija arī atjaunoja savu </w:t>
      </w:r>
      <w:r>
        <w:rPr>
          <w:rFonts w:ascii="Times New Roman" w:hAnsi="Times New Roman"/>
          <w:b/>
          <w:noProof/>
          <w:sz w:val="24"/>
        </w:rPr>
        <w:t>politiku aizskarošas izturēšanās apkarošanai un izveidoja jaunu amatu (galvenais konfidenciālais konsultants)</w:t>
      </w:r>
      <w:r>
        <w:rPr>
          <w:rFonts w:ascii="Times New Roman" w:hAnsi="Times New Roman"/>
          <w:noProof/>
          <w:sz w:val="24"/>
        </w:rPr>
        <w:t>, kas pārraudzīs šīs politikas īstenošanu un turpmāko attīstību Komisijā. Atjaunotajā politikā ir atzīts, ka diskriminācija var izpausties kā aizskaroša izturēšanās.</w:t>
      </w:r>
    </w:p>
    <w:p w14:paraId="29C44E32" w14:textId="3D4AD570" w:rsidR="002A763A" w:rsidRDefault="000B6A30"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Lai piesaistītu daudzveidīgāku talantu kopumu ES civildienestiem, Eiropas Personāla atlases birojs (</w:t>
      </w:r>
      <w:r>
        <w:rPr>
          <w:rFonts w:ascii="Times New Roman" w:hAnsi="Times New Roman"/>
          <w:i/>
          <w:noProof/>
          <w:sz w:val="24"/>
        </w:rPr>
        <w:t>EPSO</w:t>
      </w:r>
      <w:r>
        <w:rPr>
          <w:rFonts w:ascii="Times New Roman" w:hAnsi="Times New Roman"/>
          <w:noProof/>
          <w:sz w:val="24"/>
        </w:rPr>
        <w:t xml:space="preserve">) 2020. gadā izsludināja aicinājumu sadarboties visām ES daudzveidības organizācijām, aicinot tās pievienoties partnerorganizāciju datubāzei, ko tas pastāvīgi atjaunina. </w:t>
      </w:r>
      <w:r>
        <w:rPr>
          <w:rFonts w:ascii="Times New Roman" w:hAnsi="Times New Roman"/>
          <w:i/>
          <w:noProof/>
          <w:sz w:val="24"/>
        </w:rPr>
        <w:t>EPSO</w:t>
      </w:r>
      <w:r>
        <w:rPr>
          <w:rFonts w:ascii="Times New Roman" w:hAnsi="Times New Roman"/>
          <w:noProof/>
          <w:sz w:val="24"/>
        </w:rPr>
        <w:t xml:space="preserve"> veica divas līdztiesības un daudzveidības aptaujas, lai apkopotu datus par kandidātu daudzveidību, un 2022. gada maijā pieņēma </w:t>
      </w:r>
      <w:r>
        <w:rPr>
          <w:rFonts w:ascii="Times New Roman" w:hAnsi="Times New Roman"/>
          <w:b/>
          <w:noProof/>
          <w:sz w:val="24"/>
        </w:rPr>
        <w:t>līdztiesības un dažādības rīcības plānu</w:t>
      </w:r>
      <w:r>
        <w:rPr>
          <w:rFonts w:ascii="Times New Roman" w:hAnsi="Times New Roman"/>
          <w:noProof/>
          <w:sz w:val="24"/>
        </w:rPr>
        <w:t xml:space="preserve">, lai palielinātu informētību nolūkā piesaistīt daudzveidīgu kandidātu kopumu. Vienlaikus </w:t>
      </w:r>
      <w:r>
        <w:rPr>
          <w:rFonts w:ascii="Times New Roman" w:hAnsi="Times New Roman"/>
          <w:i/>
          <w:noProof/>
          <w:sz w:val="24"/>
        </w:rPr>
        <w:t>EPSO</w:t>
      </w:r>
      <w:r>
        <w:rPr>
          <w:rFonts w:ascii="Times New Roman" w:hAnsi="Times New Roman"/>
          <w:noProof/>
          <w:sz w:val="24"/>
        </w:rPr>
        <w:t xml:space="preserve"> iesaistīja organizācijas, kas pārstāv cilvēkus, kuri pieder rasu vai etniskām </w:t>
      </w:r>
      <w:r>
        <w:rPr>
          <w:rFonts w:ascii="Times New Roman" w:hAnsi="Times New Roman"/>
          <w:noProof/>
          <w:sz w:val="24"/>
        </w:rPr>
        <w:lastRenderedPageBreak/>
        <w:t>minoritātēm, lai apzinātu un novērstu iespējamos bloķējošos faktorus, kas liedz viņiem pieteikties darbam ES iestādēs</w:t>
      </w:r>
      <w:r w:rsidR="00F4504F">
        <w:rPr>
          <w:rStyle w:val="FootnoteReference"/>
          <w:rFonts w:ascii="Times New Roman" w:eastAsia="Times New Roman" w:hAnsi="Times New Roman" w:cs="Times New Roman"/>
          <w:noProof/>
          <w:sz w:val="24"/>
          <w:szCs w:val="24"/>
          <w:lang w:val="en-GB"/>
        </w:rPr>
        <w:footnoteReference w:id="89"/>
      </w:r>
      <w:r>
        <w:rPr>
          <w:rFonts w:ascii="Times New Roman" w:hAnsi="Times New Roman"/>
          <w:noProof/>
          <w:sz w:val="24"/>
        </w:rPr>
        <w:t>.</w:t>
      </w:r>
    </w:p>
    <w:p w14:paraId="7EFFFCE2" w14:textId="5C70CA23" w:rsidR="00E3590E" w:rsidRPr="009E235F" w:rsidRDefault="00E3590E">
      <w:pPr>
        <w:rPr>
          <w:rFonts w:ascii="Times New Roman" w:hAnsi="Times New Roman" w:cs="Times New Roman"/>
          <w:b/>
          <w:bCs/>
          <w:noProof/>
          <w:sz w:val="24"/>
          <w:szCs w:val="24"/>
        </w:rPr>
      </w:pPr>
    </w:p>
    <w:p w14:paraId="744F75AD" w14:textId="77777777" w:rsidR="00AE0004" w:rsidRDefault="00AE0004">
      <w:pPr>
        <w:rPr>
          <w:rFonts w:ascii="Times New Roman" w:eastAsia="Times New Roman" w:hAnsi="Times New Roman" w:cs="Times New Roman"/>
          <w:b/>
          <w:bCs/>
          <w:noProof/>
          <w:color w:val="000000" w:themeColor="text1"/>
          <w:sz w:val="24"/>
          <w:szCs w:val="24"/>
        </w:rPr>
      </w:pPr>
      <w:r>
        <w:rPr>
          <w:noProof/>
        </w:rPr>
        <w:br w:type="page"/>
      </w:r>
    </w:p>
    <w:p w14:paraId="4C8EB0AA" w14:textId="56E6EE43" w:rsidR="00561374" w:rsidRPr="00E3590E" w:rsidRDefault="00FD3BF3" w:rsidP="00E3590E">
      <w:pPr>
        <w:spacing w:after="120"/>
        <w:jc w:val="both"/>
        <w:rPr>
          <w:rFonts w:ascii="Times New Roman" w:hAnsi="Times New Roman" w:cs="Times New Roman"/>
          <w:b/>
          <w:bCs/>
          <w:noProof/>
          <w:sz w:val="24"/>
          <w:szCs w:val="24"/>
        </w:rPr>
      </w:pPr>
      <w:r>
        <w:rPr>
          <w:rFonts w:ascii="Times New Roman" w:hAnsi="Times New Roman"/>
          <w:b/>
          <w:noProof/>
          <w:color w:val="000000" w:themeColor="text1"/>
          <w:sz w:val="24"/>
        </w:rPr>
        <w:lastRenderedPageBreak/>
        <w:t xml:space="preserve">5. </w:t>
      </w:r>
      <w:r>
        <w:rPr>
          <w:rFonts w:ascii="Times New Roman" w:hAnsi="Times New Roman"/>
          <w:b/>
          <w:noProof/>
          <w:sz w:val="24"/>
        </w:rPr>
        <w:t>Secinājums</w:t>
      </w:r>
    </w:p>
    <w:p w14:paraId="02FA1EF2" w14:textId="77777777" w:rsidR="00AE0004" w:rsidRPr="009E235F" w:rsidRDefault="00AE0004" w:rsidP="00E3590E">
      <w:pPr>
        <w:spacing w:after="120"/>
        <w:jc w:val="both"/>
        <w:rPr>
          <w:rFonts w:ascii="Times New Roman" w:eastAsia="Times New Roman" w:hAnsi="Times New Roman" w:cs="Times New Roman"/>
          <w:noProof/>
          <w:sz w:val="24"/>
          <w:szCs w:val="24"/>
        </w:rPr>
      </w:pPr>
    </w:p>
    <w:p w14:paraId="7B1EDB49" w14:textId="276258EC" w:rsidR="002A13B2" w:rsidRDefault="20019A29"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Ieinteresētās personas </w:t>
      </w:r>
      <w:r>
        <w:rPr>
          <w:rFonts w:ascii="Times New Roman" w:hAnsi="Times New Roman"/>
          <w:b/>
          <w:noProof/>
          <w:sz w:val="24"/>
        </w:rPr>
        <w:t>ļoti atzinīgi vērtēja to, ka ir pieņemts pirmais ES rasisma apkarošanas rīcības plāns</w:t>
      </w:r>
      <w:r>
        <w:rPr>
          <w:rFonts w:ascii="Times New Roman" w:hAnsi="Times New Roman"/>
          <w:noProof/>
          <w:sz w:val="24"/>
        </w:rPr>
        <w:t xml:space="preserve">, kas, kā tiek uzskatīts, ir rosinājis pieņemt valstu rīcības plānus rasisma apkarošanai un veicinājis debates par rasisma apkarošanu visās tā izpausmēs, arī tā strukturālajā dimensijā. </w:t>
      </w:r>
    </w:p>
    <w:p w14:paraId="13B0033E" w14:textId="4A3E0B74" w:rsidR="00410DB8" w:rsidRPr="00E3590E" w:rsidRDefault="002A13B2" w:rsidP="00E3590E">
      <w:pPr>
        <w:spacing w:after="120"/>
        <w:jc w:val="both"/>
        <w:rPr>
          <w:rFonts w:ascii="Times New Roman" w:hAnsi="Times New Roman" w:cs="Times New Roman"/>
          <w:noProof/>
          <w:sz w:val="24"/>
          <w:szCs w:val="24"/>
        </w:rPr>
      </w:pPr>
      <w:r>
        <w:rPr>
          <w:rFonts w:ascii="Times New Roman" w:hAnsi="Times New Roman"/>
          <w:b/>
          <w:noProof/>
          <w:sz w:val="24"/>
        </w:rPr>
        <w:t xml:space="preserve">Rīcības plānā dalībvalstis tika mudinātas izstrādāt un īstenot valsts rīcības plānus rasisma apkarošanai. </w:t>
      </w:r>
      <w:r>
        <w:rPr>
          <w:rFonts w:ascii="Times New Roman" w:hAnsi="Times New Roman"/>
          <w:noProof/>
          <w:sz w:val="24"/>
        </w:rPr>
        <w:t xml:space="preserve">Laba sadarbība ar dalībvalstīm un to starpā ar Komisijas atbalstu veicināja kopīgas metodikas pieņemšanu, izmantojot kopējus politikas instrumentus, daudzsološas prakses apmaiņu un savstarpēju mācīšanos. </w:t>
      </w:r>
    </w:p>
    <w:p w14:paraId="51563892" w14:textId="7480B188" w:rsidR="00410DB8" w:rsidRPr="00630304" w:rsidRDefault="005060C0" w:rsidP="00E3590E">
      <w:pPr>
        <w:spacing w:after="120"/>
        <w:jc w:val="both"/>
        <w:rPr>
          <w:rFonts w:ascii="Times New Roman" w:hAnsi="Times New Roman" w:cs="Times New Roman"/>
          <w:noProof/>
          <w:sz w:val="24"/>
          <w:szCs w:val="24"/>
        </w:rPr>
      </w:pPr>
      <w:r>
        <w:rPr>
          <w:rFonts w:ascii="Times New Roman" w:hAnsi="Times New Roman"/>
          <w:noProof/>
          <w:sz w:val="24"/>
        </w:rPr>
        <w:t xml:space="preserve">Pieņemot un īstenojot valsts rīcības plānus, </w:t>
      </w:r>
      <w:r>
        <w:rPr>
          <w:rFonts w:ascii="Times New Roman" w:hAnsi="Times New Roman"/>
          <w:b/>
          <w:noProof/>
          <w:sz w:val="24"/>
        </w:rPr>
        <w:t>dalībvalstu mērķis ir veicināt</w:t>
      </w:r>
      <w:r>
        <w:rPr>
          <w:rFonts w:ascii="Times New Roman" w:hAnsi="Times New Roman"/>
          <w:noProof/>
          <w:sz w:val="24"/>
        </w:rPr>
        <w:t xml:space="preserve"> jēgpilnu skarto kopienu līdzdalību, atzīt un risināt strukturālā rasisma problēmas, iekļaut </w:t>
      </w:r>
      <w:r>
        <w:rPr>
          <w:rFonts w:ascii="Times New Roman" w:hAnsi="Times New Roman"/>
          <w:b/>
          <w:noProof/>
          <w:sz w:val="24"/>
        </w:rPr>
        <w:t>intersekcionālu pieeju</w:t>
      </w:r>
      <w:r>
        <w:rPr>
          <w:rFonts w:ascii="Times New Roman" w:hAnsi="Times New Roman"/>
          <w:noProof/>
          <w:sz w:val="24"/>
        </w:rPr>
        <w:t xml:space="preserve"> un </w:t>
      </w:r>
      <w:r>
        <w:rPr>
          <w:rFonts w:ascii="Times New Roman" w:hAnsi="Times New Roman"/>
          <w:b/>
          <w:noProof/>
          <w:sz w:val="24"/>
        </w:rPr>
        <w:t>piešķirt pietiekamu finansējumu</w:t>
      </w:r>
      <w:r>
        <w:rPr>
          <w:rFonts w:ascii="Times New Roman" w:hAnsi="Times New Roman"/>
          <w:noProof/>
          <w:sz w:val="24"/>
        </w:rPr>
        <w:t xml:space="preserve"> rasisma apkarošanas centieniem valsts, reģionālā un vietējā līmenī. </w:t>
      </w:r>
      <w:r>
        <w:rPr>
          <w:rFonts w:ascii="Times New Roman" w:hAnsi="Times New Roman"/>
          <w:noProof/>
          <w:color w:val="000000"/>
          <w:sz w:val="24"/>
        </w:rPr>
        <w:t xml:space="preserve"> </w:t>
      </w:r>
      <w:r>
        <w:rPr>
          <w:rFonts w:ascii="Times New Roman" w:hAnsi="Times New Roman"/>
          <w:noProof/>
          <w:sz w:val="24"/>
        </w:rPr>
        <w:t> </w:t>
      </w:r>
      <w:r>
        <w:rPr>
          <w:rFonts w:ascii="Times New Roman" w:hAnsi="Times New Roman"/>
          <w:noProof/>
          <w:color w:val="000000"/>
          <w:sz w:val="24"/>
        </w:rPr>
        <w:t xml:space="preserve"> </w:t>
      </w:r>
    </w:p>
    <w:p w14:paraId="1CC2B9D7" w14:textId="0B882242" w:rsidR="00B80E0C" w:rsidRDefault="006E1828" w:rsidP="00E3590E">
      <w:pPr>
        <w:spacing w:after="120"/>
        <w:jc w:val="both"/>
        <w:rPr>
          <w:rFonts w:ascii="Times New Roman" w:hAnsi="Times New Roman" w:cs="Times New Roman"/>
          <w:noProof/>
          <w:sz w:val="24"/>
          <w:szCs w:val="24"/>
        </w:rPr>
      </w:pPr>
      <w:r>
        <w:rPr>
          <w:rFonts w:ascii="Times New Roman" w:hAnsi="Times New Roman"/>
          <w:noProof/>
          <w:sz w:val="24"/>
        </w:rPr>
        <w:t>Kopš rīcības plāna pieņemšanas Komisija ir izveidojusi vairākas pastāvīgas struktūras, lai atbalstītu tā īstenošanu. Pieejamie dati, kas aizvien ir ierobežoti, liecina, ka joprojām ir izplatīts individuālais un strukturālais rasisms. Ieinteresētās personas apstiprināja, ka to cilvēku situācija, kuri saskaras ar rasismu, nav uzlabojusies. Lai veicinātu no rasisma, diskriminācijas un nevienlīdzības brīvu sabiedrību, Komisijai kopīgi ar dalībvalstīm un citām attiecīgajām ieinteresētajām personām ir jāpastiprina centieni apkarot visu veidu rasismu.</w:t>
      </w:r>
    </w:p>
    <w:p w14:paraId="03B6239C" w14:textId="65879096" w:rsidR="00D71C57" w:rsidRDefault="00582D1A" w:rsidP="00E3590E">
      <w:pPr>
        <w:spacing w:after="120"/>
        <w:jc w:val="both"/>
        <w:rPr>
          <w:rFonts w:ascii="Times New Roman" w:hAnsi="Times New Roman" w:cs="Times New Roman"/>
          <w:noProof/>
          <w:sz w:val="24"/>
          <w:szCs w:val="24"/>
        </w:rPr>
      </w:pPr>
      <w:r>
        <w:rPr>
          <w:rFonts w:ascii="Times New Roman" w:hAnsi="Times New Roman"/>
          <w:b/>
          <w:noProof/>
          <w:sz w:val="24"/>
        </w:rPr>
        <w:t>Uzticamu un salīdzināmu datu par līdztiesību, arī rādītāju par rasu un etnisko piederību</w:t>
      </w:r>
      <w:r>
        <w:rPr>
          <w:rFonts w:ascii="Times New Roman" w:hAnsi="Times New Roman"/>
          <w:noProof/>
          <w:sz w:val="24"/>
        </w:rPr>
        <w:t xml:space="preserve">, vākšana, ir būtiska, lai atklātu rasistiskus un diskriminējošus modeļus un struktūras. Tāpēc ir svarīgi, lai dalībvalstis vēl vairāk </w:t>
      </w:r>
      <w:r>
        <w:rPr>
          <w:rFonts w:ascii="Times New Roman" w:hAnsi="Times New Roman"/>
          <w:b/>
          <w:noProof/>
          <w:sz w:val="24"/>
        </w:rPr>
        <w:t>uzlabotu līdztiesības datu vākšanu visos teritoriālajos līmeņos un mudinātu visas ieinteresētās personas sadarboties datu vākšanā līdztiesības un nediskriminēšanas nolūkos</w:t>
      </w:r>
      <w:r>
        <w:rPr>
          <w:rFonts w:ascii="Times New Roman" w:hAnsi="Times New Roman"/>
          <w:noProof/>
          <w:sz w:val="24"/>
        </w:rPr>
        <w:t xml:space="preserve">, uzsverot, ka sensitīvu datu vākšanā ir ieviesti aizsardzības pasākumi un ka šādi dati tiek vākti tikai nolūkā uzlabot to cilvēku situāciju, pret kuriem tiek vērsta rasu un etniskā diskriminācija. </w:t>
      </w:r>
    </w:p>
    <w:p w14:paraId="457B59BF" w14:textId="7208B550" w:rsidR="00582D1A" w:rsidRPr="00D71C57" w:rsidRDefault="00D71C57" w:rsidP="00E3590E">
      <w:pPr>
        <w:spacing w:after="120"/>
        <w:jc w:val="both"/>
        <w:rPr>
          <w:rFonts w:ascii="Times New Roman" w:hAnsi="Times New Roman" w:cs="Times New Roman"/>
          <w:noProof/>
          <w:sz w:val="24"/>
          <w:szCs w:val="24"/>
        </w:rPr>
      </w:pPr>
      <w:r>
        <w:rPr>
          <w:rFonts w:ascii="Times New Roman" w:hAnsi="Times New Roman"/>
          <w:noProof/>
          <w:sz w:val="24"/>
        </w:rPr>
        <w:t xml:space="preserve">Komisija turpinās sadarboties ar </w:t>
      </w:r>
      <w:r>
        <w:rPr>
          <w:rFonts w:ascii="Times New Roman" w:hAnsi="Times New Roman"/>
          <w:i/>
          <w:noProof/>
          <w:sz w:val="24"/>
        </w:rPr>
        <w:t>CEPOL</w:t>
      </w:r>
      <w:r>
        <w:rPr>
          <w:rFonts w:ascii="Times New Roman" w:hAnsi="Times New Roman"/>
          <w:noProof/>
          <w:sz w:val="24"/>
        </w:rPr>
        <w:t xml:space="preserve">, </w:t>
      </w:r>
      <w:r>
        <w:rPr>
          <w:rFonts w:ascii="Times New Roman" w:hAnsi="Times New Roman"/>
          <w:i/>
          <w:noProof/>
          <w:sz w:val="24"/>
        </w:rPr>
        <w:t>FRA</w:t>
      </w:r>
      <w:r>
        <w:rPr>
          <w:rFonts w:ascii="Times New Roman" w:hAnsi="Times New Roman"/>
          <w:noProof/>
          <w:sz w:val="24"/>
        </w:rPr>
        <w:t xml:space="preserve"> un Eiropas Robežu un krasta apsardzes aģentūru (</w:t>
      </w:r>
      <w:r>
        <w:rPr>
          <w:rFonts w:ascii="Times New Roman" w:hAnsi="Times New Roman"/>
          <w:i/>
          <w:noProof/>
          <w:sz w:val="24"/>
        </w:rPr>
        <w:t>Frontex</w:t>
      </w:r>
      <w:r>
        <w:rPr>
          <w:rFonts w:ascii="Times New Roman" w:hAnsi="Times New Roman"/>
          <w:noProof/>
          <w:sz w:val="24"/>
        </w:rPr>
        <w:t xml:space="preserve">), lai izstrādātu un piedāvātu tiesībaizsardzības amatpersonu apmācību par neapzinātiem aizspriedumiem, un cieši sadarbosies ar dalībvalstīm, lai </w:t>
      </w:r>
      <w:r>
        <w:rPr>
          <w:rFonts w:ascii="Times New Roman" w:hAnsi="Times New Roman"/>
          <w:b/>
          <w:noProof/>
          <w:sz w:val="24"/>
        </w:rPr>
        <w:t>atbalstītu valstu centienus garantēt taisnīgu un nediskriminējošu policijas darbību</w:t>
      </w:r>
      <w:r>
        <w:rPr>
          <w:rFonts w:ascii="Times New Roman" w:hAnsi="Times New Roman"/>
          <w:noProof/>
          <w:sz w:val="24"/>
        </w:rPr>
        <w:t>. </w:t>
      </w:r>
      <w:r>
        <w:rPr>
          <w:rFonts w:ascii="Times New Roman" w:hAnsi="Times New Roman"/>
          <w:noProof/>
          <w:color w:val="000000"/>
          <w:sz w:val="24"/>
        </w:rPr>
        <w:t xml:space="preserve"> </w:t>
      </w:r>
    </w:p>
    <w:p w14:paraId="648E2E7A" w14:textId="4FA51AE4" w:rsidR="007767D8" w:rsidRPr="00851013" w:rsidRDefault="007767D8" w:rsidP="007767D8">
      <w:pPr>
        <w:spacing w:after="120"/>
        <w:jc w:val="both"/>
        <w:rPr>
          <w:rFonts w:ascii="Times New Roman" w:hAnsi="Times New Roman" w:cs="Times New Roman"/>
          <w:noProof/>
          <w:sz w:val="24"/>
          <w:szCs w:val="24"/>
        </w:rPr>
      </w:pPr>
      <w:r>
        <w:rPr>
          <w:rFonts w:ascii="Times New Roman" w:hAnsi="Times New Roman"/>
          <w:noProof/>
          <w:sz w:val="24"/>
        </w:rPr>
        <w:t xml:space="preserve">Līdz šim panāktais progress kalpo par pamatu ES un tās dalībvalstu turpmākai rīcībai, lai pilnībā īstenotu rīcības plānu. Ir svarīgi turpināt iesākto un stiprināt politiku, praksi un iniciatīvas, kas ir izrādījušās efektīvas, jo īpaši ņemot vērā arvien pieaugošo rasu diskriminācijas izplatību. </w:t>
      </w:r>
    </w:p>
    <w:p w14:paraId="0A9E6B63" w14:textId="41DB7A25" w:rsidR="00582D1A" w:rsidRPr="00E3590E" w:rsidRDefault="00BF53E1" w:rsidP="00E3590E">
      <w:pPr>
        <w:spacing w:after="120"/>
        <w:jc w:val="both"/>
        <w:rPr>
          <w:rFonts w:ascii="Times New Roman" w:hAnsi="Times New Roman" w:cs="Times New Roman"/>
          <w:noProof/>
          <w:sz w:val="24"/>
          <w:szCs w:val="24"/>
        </w:rPr>
      </w:pPr>
      <w:r>
        <w:rPr>
          <w:rFonts w:ascii="Times New Roman" w:hAnsi="Times New Roman"/>
          <w:b/>
          <w:noProof/>
          <w:sz w:val="24"/>
        </w:rPr>
        <w:t>Lai cīnītos pret rasismu, ir vajadzīga mērķtiecība un ilgtermiņa apņemšanās.</w:t>
      </w:r>
      <w:r>
        <w:rPr>
          <w:rFonts w:ascii="Times New Roman" w:hAnsi="Times New Roman"/>
          <w:noProof/>
          <w:sz w:val="24"/>
        </w:rPr>
        <w:t xml:space="preserve"> Progress tiek panākts, </w:t>
      </w:r>
      <w:r>
        <w:rPr>
          <w:rFonts w:ascii="Times New Roman" w:hAnsi="Times New Roman"/>
          <w:b/>
          <w:noProof/>
          <w:sz w:val="24"/>
        </w:rPr>
        <w:t>integrējot rasisma apkarošanu</w:t>
      </w:r>
      <w:r>
        <w:rPr>
          <w:rFonts w:ascii="Times New Roman" w:hAnsi="Times New Roman"/>
          <w:noProof/>
          <w:sz w:val="24"/>
        </w:rPr>
        <w:t xml:space="preserve"> dažādās politikas jomās un izveidojot īpašas struktūras un mehānismus rasisma apkarošanai. Rīcības plānā uzsvērta </w:t>
      </w:r>
      <w:r>
        <w:rPr>
          <w:rFonts w:ascii="Times New Roman" w:hAnsi="Times New Roman"/>
          <w:b/>
          <w:noProof/>
          <w:sz w:val="24"/>
        </w:rPr>
        <w:t>cieša sadarbība starp Komisiju un visām ieinteresētajām personām</w:t>
      </w:r>
      <w:r>
        <w:rPr>
          <w:rFonts w:ascii="Times New Roman" w:hAnsi="Times New Roman"/>
          <w:noProof/>
          <w:sz w:val="24"/>
        </w:rPr>
        <w:t xml:space="preserve">. Regulārais dialogs ar pilsonisko sabiedrību ir izrādījies </w:t>
      </w:r>
      <w:r>
        <w:rPr>
          <w:rFonts w:ascii="Times New Roman" w:hAnsi="Times New Roman"/>
          <w:b/>
          <w:noProof/>
          <w:sz w:val="24"/>
        </w:rPr>
        <w:t>nozīmīgs partnerības elements</w:t>
      </w:r>
      <w:r>
        <w:rPr>
          <w:rFonts w:ascii="Times New Roman" w:hAnsi="Times New Roman"/>
          <w:noProof/>
          <w:sz w:val="24"/>
        </w:rPr>
        <w:t xml:space="preserve">. Pateicoties šai lietderīgajai iesaistei, Komisija ir ieguvusi nenovērtējamu informāciju no pilsoniskās sabiedrības organizācijām, kas aktīvi cīnās pret rasismu. </w:t>
      </w:r>
    </w:p>
    <w:p w14:paraId="0146399E" w14:textId="0096E94A" w:rsidR="002574F7" w:rsidRPr="00851013" w:rsidRDefault="009E09B7" w:rsidP="00E3590E">
      <w:pPr>
        <w:spacing w:after="120"/>
        <w:jc w:val="both"/>
        <w:rPr>
          <w:rFonts w:ascii="Times New Roman" w:hAnsi="Times New Roman" w:cs="Times New Roman"/>
          <w:noProof/>
          <w:sz w:val="24"/>
          <w:szCs w:val="24"/>
        </w:rPr>
      </w:pPr>
      <w:bookmarkStart w:id="9" w:name="_Hlk173788467"/>
      <w:r>
        <w:rPr>
          <w:rFonts w:ascii="Times New Roman" w:hAnsi="Times New Roman"/>
          <w:noProof/>
          <w:sz w:val="24"/>
        </w:rPr>
        <w:t xml:space="preserve">Kā norādīts politiskajās pamatnostādnēs jaunajam pilnvaru termiņam 2024.–2029. gadam, </w:t>
      </w:r>
      <w:bookmarkEnd w:id="9"/>
      <w:r>
        <w:rPr>
          <w:rFonts w:ascii="Times New Roman" w:hAnsi="Times New Roman"/>
          <w:b/>
          <w:noProof/>
          <w:sz w:val="24"/>
        </w:rPr>
        <w:t>Komisija joprojām ir stingri apņēmusies veicināt tādu sabiedrību, kurā nav rasisma, diskriminācijas un nevienlīdzības</w:t>
      </w:r>
      <w:r>
        <w:rPr>
          <w:rFonts w:ascii="Times New Roman" w:hAnsi="Times New Roman"/>
          <w:noProof/>
          <w:sz w:val="24"/>
        </w:rPr>
        <w:t xml:space="preserve">, un, izstrādājot rasisma apkarošanas stratēģiju, atbalstīt </w:t>
      </w:r>
      <w:r>
        <w:rPr>
          <w:rFonts w:ascii="Times New Roman" w:hAnsi="Times New Roman"/>
          <w:noProof/>
          <w:sz w:val="24"/>
        </w:rPr>
        <w:lastRenderedPageBreak/>
        <w:t>valstu centienus izveidot Savienību, kurā valda līdztiesība un kurā ikvienam ir vienlīdzīgas iespējas.</w:t>
      </w:r>
    </w:p>
    <w:sectPr w:rsidR="002574F7" w:rsidRPr="00851013" w:rsidSect="00C55015">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4DC76" w14:textId="77777777" w:rsidR="002B1A72" w:rsidRDefault="002B1A72" w:rsidP="004B750A">
      <w:r>
        <w:separator/>
      </w:r>
    </w:p>
    <w:p w14:paraId="2B7A9FDE" w14:textId="77777777" w:rsidR="002B1A72" w:rsidRDefault="002B1A72"/>
  </w:endnote>
  <w:endnote w:type="continuationSeparator" w:id="0">
    <w:p w14:paraId="1B9FF0E2" w14:textId="77777777" w:rsidR="002B1A72" w:rsidRDefault="002B1A72" w:rsidP="004B750A">
      <w:r>
        <w:continuationSeparator/>
      </w:r>
    </w:p>
    <w:p w14:paraId="61E8C9D1" w14:textId="77777777" w:rsidR="002B1A72" w:rsidRDefault="002B1A72"/>
  </w:endnote>
  <w:endnote w:type="continuationNotice" w:id="1">
    <w:p w14:paraId="402C4E0D" w14:textId="77777777" w:rsidR="002B1A72" w:rsidRDefault="002B1A72"/>
    <w:p w14:paraId="7EBB19CB" w14:textId="77777777" w:rsidR="002B1A72" w:rsidRDefault="002B1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74C0" w14:textId="0ECACE0B" w:rsidR="005E13CF" w:rsidRPr="005E13CF" w:rsidRDefault="005E13CF" w:rsidP="005E13CF">
    <w:pPr>
      <w:pStyle w:val="FooterCoverPage"/>
      <w:rPr>
        <w:rFonts w:ascii="Arial" w:hAnsi="Arial" w:cs="Arial"/>
        <w:b/>
        <w:sz w:val="48"/>
      </w:rPr>
    </w:pPr>
    <w:r w:rsidRPr="005E13CF">
      <w:rPr>
        <w:rFonts w:ascii="Arial" w:hAnsi="Arial" w:cs="Arial"/>
        <w:b/>
        <w:sz w:val="48"/>
      </w:rPr>
      <w:t>LV</w:t>
    </w:r>
    <w:r w:rsidRPr="005E13CF">
      <w:rPr>
        <w:rFonts w:ascii="Arial" w:hAnsi="Arial" w:cs="Arial"/>
        <w:b/>
        <w:sz w:val="48"/>
      </w:rPr>
      <w:tab/>
    </w:r>
    <w:r w:rsidRPr="005E13CF">
      <w:rPr>
        <w:rFonts w:ascii="Arial" w:hAnsi="Arial" w:cs="Arial"/>
        <w:b/>
        <w:sz w:val="48"/>
      </w:rPr>
      <w:tab/>
    </w:r>
    <w:r w:rsidRPr="005E13CF">
      <w:tab/>
    </w:r>
    <w:r w:rsidRPr="005E13CF">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3220C" w14:textId="46CA1019" w:rsidR="005E13CF" w:rsidRPr="005E13CF" w:rsidRDefault="005E13CF" w:rsidP="005E13CF">
    <w:pPr>
      <w:pStyle w:val="FooterCoverPage"/>
      <w:rPr>
        <w:rFonts w:ascii="Arial" w:hAnsi="Arial" w:cs="Arial"/>
        <w:b/>
        <w:sz w:val="48"/>
      </w:rPr>
    </w:pPr>
    <w:r w:rsidRPr="005E13CF">
      <w:rPr>
        <w:rFonts w:ascii="Arial" w:hAnsi="Arial" w:cs="Arial"/>
        <w:b/>
        <w:sz w:val="48"/>
      </w:rPr>
      <w:t>LV</w:t>
    </w:r>
    <w:r w:rsidRPr="005E13CF">
      <w:rPr>
        <w:rFonts w:ascii="Arial" w:hAnsi="Arial" w:cs="Arial"/>
        <w:b/>
        <w:sz w:val="48"/>
      </w:rPr>
      <w:tab/>
    </w:r>
    <w:r w:rsidRPr="005E13CF">
      <w:rPr>
        <w:rFonts w:ascii="Arial" w:hAnsi="Arial" w:cs="Arial"/>
        <w:b/>
        <w:sz w:val="48"/>
      </w:rPr>
      <w:tab/>
    </w:r>
    <w:r w:rsidRPr="005E13CF">
      <w:tab/>
    </w:r>
    <w:r w:rsidRPr="005E13CF">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E3EF" w14:textId="77777777" w:rsidR="005E13CF" w:rsidRPr="005E13CF" w:rsidRDefault="005E13CF" w:rsidP="005E13C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5EFC" w14:textId="77777777" w:rsidR="004B750A" w:rsidRDefault="004B750A">
    <w:pPr>
      <w:pStyle w:val="Footer"/>
    </w:pPr>
  </w:p>
  <w:p w14:paraId="7CED9599" w14:textId="77777777" w:rsidR="00953080" w:rsidRDefault="0095308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971096"/>
      <w:docPartObj>
        <w:docPartGallery w:val="Page Numbers (Bottom of Page)"/>
        <w:docPartUnique/>
      </w:docPartObj>
    </w:sdtPr>
    <w:sdtEndPr>
      <w:rPr>
        <w:noProof/>
      </w:rPr>
    </w:sdtEndPr>
    <w:sdtContent>
      <w:p w14:paraId="63FB82F7" w14:textId="4DECA489" w:rsidR="005111AB" w:rsidRDefault="005111AB">
        <w:pPr>
          <w:pStyle w:val="Footer"/>
          <w:jc w:val="center"/>
        </w:pPr>
        <w:r>
          <w:fldChar w:fldCharType="begin"/>
        </w:r>
        <w:r>
          <w:instrText xml:space="preserve"> PAGE   \* MERGEFORMAT </w:instrText>
        </w:r>
        <w:r>
          <w:fldChar w:fldCharType="separate"/>
        </w:r>
        <w:r>
          <w:t>2</w:t>
        </w:r>
        <w:r>
          <w:fldChar w:fldCharType="end"/>
        </w:r>
      </w:p>
    </w:sdtContent>
  </w:sdt>
  <w:p w14:paraId="5A1833DD" w14:textId="77777777" w:rsidR="004B750A" w:rsidRDefault="004B750A">
    <w:pPr>
      <w:pStyle w:val="Footer"/>
    </w:pPr>
  </w:p>
  <w:p w14:paraId="0EBBB969" w14:textId="77777777" w:rsidR="00953080" w:rsidRDefault="0095308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77EA2" w14:textId="77777777" w:rsidR="004B750A" w:rsidRDefault="004B75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6473" w14:textId="77777777" w:rsidR="00BF64E8" w:rsidRDefault="00BF64E8">
    <w:pPr>
      <w:pStyle w:val="Footer"/>
    </w:pPr>
  </w:p>
  <w:p w14:paraId="586067F7" w14:textId="77777777" w:rsidR="00BF64E8" w:rsidRDefault="00BF64E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526103"/>
      <w:docPartObj>
        <w:docPartGallery w:val="Page Numbers (Bottom of Page)"/>
        <w:docPartUnique/>
      </w:docPartObj>
    </w:sdtPr>
    <w:sdtEndPr>
      <w:rPr>
        <w:noProof/>
      </w:rPr>
    </w:sdtEndPr>
    <w:sdtContent>
      <w:p w14:paraId="2D9FA178" w14:textId="484D7B99" w:rsidR="00BF64E8" w:rsidRDefault="00BF64E8">
        <w:pPr>
          <w:pStyle w:val="Footer"/>
          <w:jc w:val="center"/>
        </w:pPr>
        <w:r>
          <w:fldChar w:fldCharType="begin"/>
        </w:r>
        <w:r>
          <w:instrText xml:space="preserve"> PAGE   \* MERGEFORMAT </w:instrText>
        </w:r>
        <w:r>
          <w:fldChar w:fldCharType="separate"/>
        </w:r>
        <w:r w:rsidR="005E13CF">
          <w:rPr>
            <w:noProof/>
          </w:rPr>
          <w:t>11</w:t>
        </w:r>
        <w:r>
          <w:fldChar w:fldCharType="end"/>
        </w:r>
      </w:p>
    </w:sdtContent>
  </w:sdt>
  <w:p w14:paraId="60024445" w14:textId="77777777" w:rsidR="00BF64E8" w:rsidRDefault="00BF64E8">
    <w:pPr>
      <w:pStyle w:val="Footer"/>
    </w:pPr>
  </w:p>
  <w:p w14:paraId="5201F670" w14:textId="77777777" w:rsidR="00BF64E8" w:rsidRDefault="00BF64E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D6AB" w14:textId="77777777" w:rsidR="00BF64E8" w:rsidRDefault="00BF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73D8B" w14:textId="77777777" w:rsidR="002B1A72" w:rsidRDefault="002B1A72" w:rsidP="004B750A">
      <w:r>
        <w:separator/>
      </w:r>
    </w:p>
    <w:p w14:paraId="3360CB46" w14:textId="77777777" w:rsidR="002B1A72" w:rsidRDefault="002B1A72"/>
  </w:footnote>
  <w:footnote w:type="continuationSeparator" w:id="0">
    <w:p w14:paraId="28B98501" w14:textId="77777777" w:rsidR="002B1A72" w:rsidRDefault="002B1A72" w:rsidP="004B750A">
      <w:r>
        <w:continuationSeparator/>
      </w:r>
    </w:p>
    <w:p w14:paraId="70302FA2" w14:textId="77777777" w:rsidR="002B1A72" w:rsidRDefault="002B1A72"/>
  </w:footnote>
  <w:footnote w:type="continuationNotice" w:id="1">
    <w:p w14:paraId="364A63D6" w14:textId="77777777" w:rsidR="002B1A72" w:rsidRDefault="002B1A72"/>
    <w:p w14:paraId="5EE4D684" w14:textId="77777777" w:rsidR="002B1A72" w:rsidRDefault="002B1A72"/>
  </w:footnote>
  <w:footnote w:id="2">
    <w:p w14:paraId="54193EBF" w14:textId="1E46DD21" w:rsidR="00E22728" w:rsidRPr="00A9784D" w:rsidRDefault="00E22728" w:rsidP="007228D1">
      <w:pPr>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Šajā ziņojumā jēdziens “rasu un etniskā piederība” ir lietots saskaņā ar ES rasisma apkarošanas rīcības plānu, kā arī ES un starptautisko juridisko terminoloģiju. Komisija piekrīt vispārpieņemtajai izpratnei, ka “rases” pamatā ir tikai sociāli konstruēti priekšstati, un tā noraida bioloģisko “rasu” jēdzienu. Tā kā atsauce uz rasi ne vienmēr aptver rasializācijas sociālo struktūru un ņemot vērā Eiropas Komisijas pret rasismu un neiecietību (</w:t>
      </w:r>
      <w:r>
        <w:rPr>
          <w:rFonts w:ascii="Times New Roman" w:hAnsi="Times New Roman"/>
          <w:i/>
          <w:sz w:val="20"/>
        </w:rPr>
        <w:t>ECRI</w:t>
      </w:r>
      <w:r>
        <w:rPr>
          <w:rFonts w:ascii="Times New Roman" w:hAnsi="Times New Roman"/>
          <w:sz w:val="20"/>
        </w:rPr>
        <w:t>) pieņemto “rasializācijas” jēdzienu, Komisija uzskata, ka atsauce uz “rasializētām grupām” precīzāk atspoguļo rasisma kā sabiedrības problēmas būtību.</w:t>
      </w:r>
    </w:p>
  </w:footnote>
  <w:footnote w:id="3">
    <w:p w14:paraId="4A0611E5" w14:textId="2B251C91" w:rsidR="00305BA2" w:rsidRPr="00A9784D" w:rsidRDefault="00305BA2" w:rsidP="007228D1">
      <w:pPr>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 w:history="1">
        <w:r>
          <w:rPr>
            <w:rStyle w:val="Hyperlink"/>
            <w:rFonts w:ascii="Times New Roman" w:hAnsi="Times New Roman"/>
            <w:color w:val="auto"/>
            <w:sz w:val="20"/>
          </w:rPr>
          <w:t>ES rasisma apkarošanas rīcības plāns (2020.–2025. g.)</w:t>
        </w:r>
      </w:hyperlink>
      <w:r>
        <w:t>.</w:t>
      </w:r>
    </w:p>
  </w:footnote>
  <w:footnote w:id="4">
    <w:p w14:paraId="4B4F9545" w14:textId="371C1E79" w:rsidR="0096206C" w:rsidRPr="00A9784D" w:rsidRDefault="0096206C" w:rsidP="007228D1">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Padomes iestāde Eiropas Komisija pret rasismu un neiecietību (</w:t>
      </w:r>
      <w:r>
        <w:rPr>
          <w:rFonts w:ascii="Times New Roman" w:hAnsi="Times New Roman"/>
          <w:i/>
          <w:iCs/>
        </w:rPr>
        <w:t>ECRI</w:t>
      </w:r>
      <w:r>
        <w:rPr>
          <w:rFonts w:ascii="Times New Roman" w:hAnsi="Times New Roman"/>
        </w:rPr>
        <w:t xml:space="preserve">) uzskata, ka rasisms “ir pārliecība, ka tāds iemesls kā “rase”, ādas krāsa, valoda, reliģija, valstspiederība vai valstiskā vai etniskā piederība attaisno necieņu pret personu vai personu grupu vai personas vai personu grupas pārākuma jēdzienu”. Skatīt </w:t>
      </w:r>
      <w:hyperlink r:id="rId2" w:anchor=":~:text=%E2%80%9Cracism%E2%80%9D%20shall%20mean%20the%20belief%20that%20a%20ground,of%20a%20person%20or%20a%20group%20of%20persons." w:history="1">
        <w:r>
          <w:rPr>
            <w:rStyle w:val="Hyperlink"/>
            <w:rFonts w:ascii="Times New Roman" w:hAnsi="Times New Roman"/>
            <w:color w:val="auto"/>
          </w:rPr>
          <w:t>Vispārējo ieteikumu Nr. 7</w:t>
        </w:r>
      </w:hyperlink>
      <w:r>
        <w:t>.</w:t>
      </w:r>
    </w:p>
  </w:footnote>
  <w:footnote w:id="5">
    <w:p w14:paraId="2BF52213" w14:textId="4DA8026F" w:rsidR="00E22728" w:rsidRPr="00A9784D" w:rsidRDefault="00E22728" w:rsidP="007228D1">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Sagatavojot šo ziņojumu, notika vairākas viedokļu apmaiņas un apspriešanās ar dalībvalstīm, pilsoniskās sabiedrības organizācijām (PSO) un citām ieinteresētajām personām.  Tās ietvēra uzaicinājumu iesniegt atsauksmes, mērķorientētu apspriešanos ar ieinteresētajām personām un divas anketas dalībvalstīm. Ziņojuma pamatā ir arī dati, ko savākusi ES Pamattiesību aģentūra (</w:t>
      </w:r>
      <w:r>
        <w:rPr>
          <w:rFonts w:ascii="Times New Roman" w:hAnsi="Times New Roman"/>
          <w:i/>
        </w:rPr>
        <w:t>FRA</w:t>
      </w:r>
      <w:r>
        <w:rPr>
          <w:rFonts w:ascii="Times New Roman" w:hAnsi="Times New Roman"/>
        </w:rPr>
        <w:t>), kā arī dati, kas tika apkopoti Eirobarometra speciālaptaujā par diskrimināciju.</w:t>
      </w:r>
    </w:p>
  </w:footnote>
  <w:footnote w:id="6">
    <w:p w14:paraId="07640162" w14:textId="69B3971E" w:rsidR="00F85789" w:rsidRPr="00A9784D" w:rsidRDefault="00F85789" w:rsidP="007228D1">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color w:val="auto"/>
          </w:rPr>
          <w:t>Eiropadomes secinājumi – 2024. gada</w:t>
        </w:r>
      </w:hyperlink>
      <w:hyperlink r:id="rId4" w:history="1">
        <w:r>
          <w:rPr>
            <w:rStyle w:val="Hyperlink"/>
            <w:rFonts w:ascii="Times New Roman" w:hAnsi="Times New Roman"/>
            <w:color w:val="auto"/>
          </w:rPr>
          <w:t xml:space="preserve"> 22. martā</w:t>
        </w:r>
      </w:hyperlink>
      <w:r>
        <w:t>.</w:t>
      </w:r>
    </w:p>
  </w:footnote>
  <w:footnote w:id="7">
    <w:p w14:paraId="5C4BC5D9" w14:textId="5A524D7D" w:rsidR="00EC40B1" w:rsidRPr="00A9784D" w:rsidRDefault="00EC40B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color w:val="auto"/>
          </w:rPr>
          <w:t>Paziņojums “Naidam nav vietas:</w:t>
        </w:r>
      </w:hyperlink>
      <w:hyperlink r:id="rId6" w:history="1">
        <w:r>
          <w:rPr>
            <w:rStyle w:val="Hyperlink"/>
            <w:rFonts w:ascii="Times New Roman" w:hAnsi="Times New Roman"/>
            <w:color w:val="auto"/>
          </w:rPr>
          <w:t>Eiropa ir vienota savā nostājā pret naidu”</w:t>
        </w:r>
      </w:hyperlink>
      <w:r>
        <w:t>.</w:t>
      </w:r>
    </w:p>
  </w:footnote>
  <w:footnote w:id="8">
    <w:p w14:paraId="27F69C72" w14:textId="512C0D94" w:rsidR="005522B3" w:rsidRPr="00A9784D" w:rsidRDefault="005522B3" w:rsidP="005522B3">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i/>
            <w:iCs/>
            <w:color w:val="auto"/>
          </w:rPr>
          <w:t>Being Black in the EU – Experiences of people of African descent</w:t>
        </w:r>
      </w:hyperlink>
      <w:r>
        <w:t>.</w:t>
      </w:r>
    </w:p>
  </w:footnote>
  <w:footnote w:id="9">
    <w:p w14:paraId="2E8B9B8C" w14:textId="3B842196" w:rsidR="00954998" w:rsidRPr="00A9784D" w:rsidRDefault="0095499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i/>
            <w:iCs/>
            <w:color w:val="auto"/>
          </w:rPr>
          <w:t>Discriminating Roma children at school</w:t>
        </w:r>
      </w:hyperlink>
      <w:r>
        <w:t>.</w:t>
      </w:r>
    </w:p>
  </w:footnote>
  <w:footnote w:id="10">
    <w:p w14:paraId="7A107438" w14:textId="2F80FD54" w:rsidR="006D00DB" w:rsidRPr="00A9784D" w:rsidRDefault="006D00DB"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color w:val="auto"/>
          </w:rPr>
          <w:t>Ziņojums par Rasu vienlīdzības direktīvas īstenošanu</w:t>
        </w:r>
      </w:hyperlink>
      <w:r>
        <w:t>.</w:t>
      </w:r>
    </w:p>
  </w:footnote>
  <w:footnote w:id="11">
    <w:p w14:paraId="11B57D13" w14:textId="62A2E2A3" w:rsidR="00D123E9" w:rsidRPr="00A9784D" w:rsidRDefault="00D123E9"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 w:history="1">
        <w:r>
          <w:rPr>
            <w:rStyle w:val="Hyperlink"/>
            <w:rFonts w:ascii="Times New Roman" w:hAnsi="Times New Roman"/>
            <w:color w:val="auto"/>
          </w:rPr>
          <w:t>Rasu vienlīdzības direktīva</w:t>
        </w:r>
      </w:hyperlink>
      <w:r>
        <w:rPr>
          <w:rStyle w:val="Hyperlink"/>
          <w:rFonts w:ascii="Times New Roman" w:hAnsi="Times New Roman"/>
          <w:color w:val="auto"/>
        </w:rPr>
        <w:t xml:space="preserve">; </w:t>
      </w:r>
      <w:hyperlink r:id="rId11" w:history="1">
        <w:r>
          <w:rPr>
            <w:rStyle w:val="Hyperlink"/>
            <w:rFonts w:ascii="Times New Roman" w:hAnsi="Times New Roman"/>
            <w:color w:val="auto"/>
          </w:rPr>
          <w:t>Pētījums par iespējamiem trūkumiem</w:t>
        </w:r>
      </w:hyperlink>
      <w:r>
        <w:t>.</w:t>
      </w:r>
    </w:p>
  </w:footnote>
  <w:footnote w:id="12">
    <w:p w14:paraId="1C3E3A4A" w14:textId="77F9F1C4" w:rsidR="00D123E9" w:rsidRPr="00A9784D" w:rsidRDefault="00D123E9"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2" w:history="1">
        <w:r>
          <w:rPr>
            <w:rStyle w:val="Hyperlink"/>
            <w:rFonts w:ascii="Times New Roman" w:hAnsi="Times New Roman"/>
            <w:i/>
            <w:iCs/>
            <w:color w:val="auto"/>
          </w:rPr>
          <w:t>Addressing Racism in Policing</w:t>
        </w:r>
      </w:hyperlink>
      <w:r>
        <w:t>.</w:t>
      </w:r>
    </w:p>
  </w:footnote>
  <w:footnote w:id="13">
    <w:p w14:paraId="3F81AABE" w14:textId="58CA8241" w:rsidR="00812246" w:rsidRPr="00A9784D" w:rsidRDefault="00812246"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anchor=":~:text=DIRECTIVE%20%28EU%29%202024%2F1500%20OF%20THE%20EUROPEAN%20PARLIAMENT%20AND,and%20occupation%2C%20and%20amending%20Directives%202006%2F54%2FEC%20and%202010%2F41%2FEU" w:history="1">
        <w:r>
          <w:rPr>
            <w:rStyle w:val="Hyperlink"/>
            <w:rFonts w:ascii="Times New Roman" w:hAnsi="Times New Roman"/>
            <w:color w:val="auto"/>
          </w:rPr>
          <w:t>Direktīva par līdztiesības iestāžu standartiem nodarbinātības jomā</w:t>
        </w:r>
      </w:hyperlink>
      <w:r>
        <w:rPr>
          <w:rFonts w:ascii="Times New Roman" w:hAnsi="Times New Roman"/>
        </w:rPr>
        <w:t xml:space="preserve">, </w:t>
      </w:r>
      <w:hyperlink r:id="rId14" w:history="1">
        <w:r>
          <w:rPr>
            <w:rStyle w:val="Hyperlink"/>
            <w:rFonts w:ascii="Times New Roman" w:hAnsi="Times New Roman"/>
            <w:color w:val="auto"/>
          </w:rPr>
          <w:t>direktīva par līdztiesības iestāžu standartiem rasu vienlīdzības jomā</w:t>
        </w:r>
      </w:hyperlink>
      <w:r>
        <w:t>.</w:t>
      </w:r>
    </w:p>
  </w:footnote>
  <w:footnote w:id="14">
    <w:p w14:paraId="71132E7C" w14:textId="32E5E67C" w:rsidR="00E3081E" w:rsidRPr="00A9784D" w:rsidRDefault="00E3081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color w:val="auto"/>
        </w:rPr>
        <w:t>Padomes Pamatlēmums 2008/913/TI (2008. gada 28. novembris) par krimināltiesību izmantošanu cīņā pret noteiktiem rasisma un ksenofobijas veidiem un izpausmēm.</w:t>
      </w:r>
    </w:p>
  </w:footnote>
  <w:footnote w:id="15">
    <w:p w14:paraId="33B2CD7F" w14:textId="458BE80A" w:rsidR="00223F28" w:rsidRPr="00A9784D" w:rsidRDefault="00223F2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color w:val="auto"/>
          </w:rPr>
          <w:t>Decembra pārkāpuma lietu pakete</w:t>
        </w:r>
      </w:hyperlink>
      <w:r>
        <w:t xml:space="preserve">, </w:t>
      </w:r>
      <w:hyperlink r:id="rId16" w:history="1">
        <w:r>
          <w:rPr>
            <w:rStyle w:val="Hyperlink"/>
            <w:rFonts w:ascii="Times New Roman" w:hAnsi="Times New Roman"/>
            <w:color w:val="auto"/>
          </w:rPr>
          <w:t>pārkāpuma lietu pakete janvārī</w:t>
        </w:r>
      </w:hyperlink>
      <w:r>
        <w:t xml:space="preserve">, </w:t>
      </w:r>
      <w:hyperlink r:id="rId17" w:history="1">
        <w:r>
          <w:rPr>
            <w:rStyle w:val="Hyperlink"/>
            <w:rFonts w:ascii="Times New Roman" w:hAnsi="Times New Roman"/>
            <w:color w:val="auto"/>
          </w:rPr>
          <w:t>pārkāpuma lietu pakete aprīlī</w:t>
        </w:r>
      </w:hyperlink>
      <w:r>
        <w:t xml:space="preserve">, </w:t>
      </w:r>
      <w:hyperlink r:id="rId18" w:history="1">
        <w:r>
          <w:rPr>
            <w:rStyle w:val="Hyperlink"/>
            <w:rFonts w:ascii="Times New Roman" w:hAnsi="Times New Roman"/>
            <w:color w:val="auto"/>
          </w:rPr>
          <w:t>pārkāpuma lietu pakete martā</w:t>
        </w:r>
      </w:hyperlink>
      <w:r>
        <w:t>.</w:t>
      </w:r>
    </w:p>
  </w:footnote>
  <w:footnote w:id="16">
    <w:p w14:paraId="5CD99812" w14:textId="1EBA4687" w:rsidR="00D753C4" w:rsidRPr="00A9784D" w:rsidRDefault="00D753C4"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i/>
            <w:iCs/>
            <w:color w:val="auto"/>
          </w:rPr>
          <w:t>Extending EU crimes to hate speech and hate crime</w:t>
        </w:r>
      </w:hyperlink>
      <w:r>
        <w:t>.</w:t>
      </w:r>
    </w:p>
  </w:footnote>
  <w:footnote w:id="17">
    <w:p w14:paraId="7AD1C5F8" w14:textId="6C345A0D" w:rsidR="003F483A" w:rsidRPr="00A9784D" w:rsidRDefault="003F483A" w:rsidP="003F483A">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color w:val="auto"/>
          </w:rPr>
          <w:t>Paneļdiskusija “Naids sabiedrībā”</w:t>
        </w:r>
      </w:hyperlink>
      <w:r>
        <w:t>.</w:t>
      </w:r>
    </w:p>
  </w:footnote>
  <w:footnote w:id="18">
    <w:p w14:paraId="664E5BF4" w14:textId="23501EAA" w:rsidR="00A40824" w:rsidRPr="00A9784D" w:rsidRDefault="00A40824"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1" w:history="1">
        <w:r>
          <w:rPr>
            <w:rStyle w:val="Hyperlink"/>
            <w:rFonts w:ascii="Times New Roman" w:hAnsi="Times New Roman"/>
            <w:i/>
            <w:iCs/>
            <w:color w:val="auto"/>
          </w:rPr>
          <w:t>Addressing Racism in Policing</w:t>
        </w:r>
      </w:hyperlink>
      <w:r>
        <w:t>.</w:t>
      </w:r>
    </w:p>
  </w:footnote>
  <w:footnote w:id="19">
    <w:p w14:paraId="3EDE2CAD" w14:textId="14FCAA13" w:rsidR="00227D33" w:rsidRPr="00A9784D" w:rsidRDefault="00227D33"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i/>
            <w:iCs/>
            <w:color w:val="auto"/>
          </w:rPr>
          <w:t>International standards</w:t>
        </w:r>
      </w:hyperlink>
      <w:hyperlink r:id="rId23" w:history="1">
        <w:r>
          <w:rPr>
            <w:rStyle w:val="Hyperlink"/>
            <w:rFonts w:ascii="Times New Roman" w:hAnsi="Times New Roman"/>
            <w:color w:val="auto"/>
          </w:rPr>
          <w:t xml:space="preserve"> </w:t>
        </w:r>
        <w:r>
          <w:rPr>
            <w:rStyle w:val="Hyperlink"/>
            <w:rFonts w:ascii="Times New Roman" w:hAnsi="Times New Roman"/>
            <w:i/>
            <w:iCs/>
            <w:color w:val="auto"/>
          </w:rPr>
          <w:t>OHCHR</w:t>
        </w:r>
      </w:hyperlink>
      <w:r>
        <w:t>.</w:t>
      </w:r>
    </w:p>
  </w:footnote>
  <w:footnote w:id="20">
    <w:p w14:paraId="6C913F23" w14:textId="00FAA314" w:rsidR="001A25C4" w:rsidRPr="00A9784D" w:rsidRDefault="001A25C4"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Interneta forums nodrošina sadarbības vidi ES valdībām, interneta nozarei un citiem partneriem, lai apspriestu un risinātu problēmas, ko rada ļaunprātīgs un nelikumīgs saturs tiešsaistē. </w:t>
      </w:r>
      <w:hyperlink r:id="rId24" w:history="1">
        <w:r>
          <w:rPr>
            <w:rStyle w:val="Hyperlink"/>
            <w:rFonts w:ascii="Times New Roman" w:hAnsi="Times New Roman"/>
            <w:color w:val="auto"/>
          </w:rPr>
          <w:t>Eiropas Savienības Interneta forums (ESIF)</w:t>
        </w:r>
      </w:hyperlink>
    </w:p>
  </w:footnote>
  <w:footnote w:id="21">
    <w:p w14:paraId="2676702B" w14:textId="0DB3C3F2" w:rsidR="00A9784D" w:rsidRDefault="00A9784D" w:rsidP="00A9784D">
      <w:pPr>
        <w:pStyle w:val="FootnoteText"/>
        <w:ind w:left="284" w:hanging="284"/>
      </w:pPr>
      <w:r>
        <w:rPr>
          <w:rStyle w:val="FootnoteReference"/>
        </w:rPr>
        <w:footnoteRef/>
      </w:r>
      <w:r>
        <w:t xml:space="preserve"> </w:t>
      </w:r>
      <w:hyperlink r:id="rId25" w:history="1">
        <w:r>
          <w:rPr>
            <w:rStyle w:val="Hyperlink"/>
            <w:rFonts w:ascii="Times New Roman" w:hAnsi="Times New Roman"/>
            <w:color w:val="auto"/>
          </w:rPr>
          <w:t>Radikalizācijas izpratnes tīkls (</w:t>
        </w:r>
        <w:r>
          <w:rPr>
            <w:rStyle w:val="Hyperlink"/>
            <w:rFonts w:ascii="Times New Roman" w:hAnsi="Times New Roman"/>
            <w:i/>
            <w:iCs/>
            <w:color w:val="auto"/>
          </w:rPr>
          <w:t>RAN</w:t>
        </w:r>
        <w:r>
          <w:rPr>
            <w:rStyle w:val="Hyperlink"/>
            <w:rFonts w:ascii="Times New Roman" w:hAnsi="Times New Roman"/>
            <w:color w:val="auto"/>
          </w:rPr>
          <w:t>)</w:t>
        </w:r>
      </w:hyperlink>
      <w:r>
        <w:t xml:space="preserve"> </w:t>
      </w:r>
      <w:r>
        <w:rPr>
          <w:rStyle w:val="Hyperlink"/>
          <w:rFonts w:ascii="Times New Roman" w:hAnsi="Times New Roman"/>
          <w:color w:val="auto"/>
        </w:rPr>
        <w:t>Radikalizācijas izpratnes tīkls (</w:t>
      </w:r>
      <w:r>
        <w:rPr>
          <w:rStyle w:val="Hyperlink"/>
          <w:rFonts w:ascii="Times New Roman" w:hAnsi="Times New Roman"/>
          <w:i/>
          <w:iCs/>
          <w:color w:val="auto"/>
        </w:rPr>
        <w:t>RAN</w:t>
      </w:r>
      <w:r>
        <w:rPr>
          <w:rStyle w:val="Hyperlink"/>
          <w:rFonts w:ascii="Times New Roman" w:hAnsi="Times New Roman"/>
          <w:color w:val="auto"/>
        </w:rPr>
        <w:t xml:space="preserve"> speciālisti) apvieno praktizējošus speciālistus no visas Eiropas, lai apmainītos ar zināšanām, tiešo pieredzi un pieejām vardarbīga ekstrēmisma novēršanā un apkarošanā visās tā izpausmēs.</w:t>
      </w:r>
    </w:p>
  </w:footnote>
  <w:footnote w:id="22">
    <w:p w14:paraId="3A4824D4" w14:textId="7B0C4BAB" w:rsidR="00FC719B" w:rsidRPr="00A9784D" w:rsidRDefault="00FC719B"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color w:val="auto"/>
          </w:rPr>
          <w:t xml:space="preserve">ES zināšanu centrs: </w:t>
        </w:r>
      </w:hyperlink>
      <w:hyperlink r:id="rId27" w:history="1">
        <w:r>
          <w:rPr>
            <w:rStyle w:val="Hyperlink"/>
            <w:rFonts w:ascii="Times New Roman" w:hAnsi="Times New Roman"/>
            <w:color w:val="auto"/>
          </w:rPr>
          <w:t>radikalizācijas novēršana 2.0</w:t>
        </w:r>
      </w:hyperlink>
      <w:r>
        <w:t>.</w:t>
      </w:r>
    </w:p>
  </w:footnote>
  <w:footnote w:id="23">
    <w:p w14:paraId="0E2722A8" w14:textId="11A47BC7" w:rsidR="00D154C4" w:rsidRPr="00A9784D" w:rsidRDefault="00FC719B"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sidRPr="009E235F">
          <w:rPr>
            <w:rStyle w:val="Hyperlink"/>
            <w:rFonts w:ascii="Times New Roman" w:hAnsi="Times New Roman"/>
            <w:i/>
            <w:iCs/>
            <w:color w:val="auto"/>
          </w:rPr>
          <w:t>Study on the role and use of algorithmic amplification</w:t>
        </w:r>
      </w:hyperlink>
      <w:r>
        <w:t>.</w:t>
      </w:r>
    </w:p>
  </w:footnote>
  <w:footnote w:id="24">
    <w:p w14:paraId="7F871124" w14:textId="051B4613" w:rsidR="00A637F0" w:rsidRPr="00A9784D" w:rsidRDefault="00A637F0"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9" w:history="1">
        <w:r>
          <w:rPr>
            <w:rStyle w:val="Hyperlink"/>
            <w:rFonts w:ascii="Times New Roman" w:hAnsi="Times New Roman"/>
            <w:i/>
            <w:iCs/>
            <w:color w:val="auto"/>
          </w:rPr>
          <w:t>EUIF Year in Review 2022</w:t>
        </w:r>
      </w:hyperlink>
      <w:r>
        <w:t>.</w:t>
      </w:r>
    </w:p>
  </w:footnote>
  <w:footnote w:id="25">
    <w:p w14:paraId="20D06DF0" w14:textId="7FE7C03A" w:rsidR="0033349E" w:rsidRPr="00A9784D" w:rsidRDefault="0033349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0" w:history="1">
        <w:r>
          <w:rPr>
            <w:rStyle w:val="Hyperlink"/>
            <w:rFonts w:ascii="Times New Roman" w:hAnsi="Times New Roman"/>
            <w:color w:val="auto"/>
          </w:rPr>
          <w:t xml:space="preserve"> Mākslīgā intelekta akts</w:t>
        </w:r>
      </w:hyperlink>
      <w:r>
        <w:t>.</w:t>
      </w:r>
    </w:p>
  </w:footnote>
  <w:footnote w:id="26">
    <w:p w14:paraId="19B224AF" w14:textId="7013C598" w:rsidR="004D2D48" w:rsidRPr="00A9784D" w:rsidRDefault="004D2D4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sidRPr="009E235F">
          <w:rPr>
            <w:rStyle w:val="Hyperlink"/>
            <w:rFonts w:ascii="Times New Roman" w:hAnsi="Times New Roman"/>
            <w:i/>
            <w:iCs/>
            <w:color w:val="auto"/>
          </w:rPr>
          <w:t>The Act Texts |</w:t>
        </w:r>
      </w:hyperlink>
      <w:hyperlink r:id="rId32" w:history="1">
        <w:r w:rsidRPr="009E235F">
          <w:rPr>
            <w:rStyle w:val="Hyperlink"/>
            <w:rFonts w:ascii="Times New Roman" w:hAnsi="Times New Roman"/>
            <w:i/>
            <w:iCs/>
            <w:color w:val="auto"/>
          </w:rPr>
          <w:t xml:space="preserve"> EU Artificial Intelligence Act</w:t>
        </w:r>
      </w:hyperlink>
      <w:r>
        <w:t>.</w:t>
      </w:r>
    </w:p>
  </w:footnote>
  <w:footnote w:id="27">
    <w:p w14:paraId="4CF74A10" w14:textId="75F7864C" w:rsidR="00BF775A" w:rsidRPr="00A9784D" w:rsidRDefault="00BF77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3" w:history="1">
        <w:r>
          <w:rPr>
            <w:rStyle w:val="Hyperlink"/>
            <w:rFonts w:ascii="Times New Roman" w:hAnsi="Times New Roman"/>
            <w:color w:val="auto"/>
          </w:rPr>
          <w:t>ES Rīcības kodekss cīņai pret nelikumīgiem naidīgiem izteikumiem tiešsaistē</w:t>
        </w:r>
      </w:hyperlink>
      <w:r>
        <w:t>.</w:t>
      </w:r>
    </w:p>
  </w:footnote>
  <w:footnote w:id="28">
    <w:p w14:paraId="48E98218" w14:textId="0640E777" w:rsidR="00411380" w:rsidRPr="00A9784D" w:rsidRDefault="00411380"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4" w:name="_Hlk173781392"/>
      <w:r>
        <w:rPr>
          <w:rFonts w:ascii="Times New Roman" w:hAnsi="Times New Roman"/>
        </w:rPr>
        <w:t xml:space="preserve">Sk., piemēram: </w:t>
      </w:r>
      <w:hyperlink r:id="rId34" w:history="1">
        <w:r>
          <w:rPr>
            <w:rStyle w:val="Hyperlink"/>
            <w:rFonts w:ascii="Times New Roman" w:hAnsi="Times New Roman"/>
            <w:i/>
            <w:iCs/>
            <w:color w:val="auto"/>
          </w:rPr>
          <w:t>The impact of the COVID-19 crisis on vulnerable groups in the EU</w:t>
        </w:r>
      </w:hyperlink>
      <w:r>
        <w:rPr>
          <w:rFonts w:ascii="Times New Roman" w:hAnsi="Times New Roman"/>
          <w:i/>
          <w:iCs/>
        </w:rPr>
        <w:t xml:space="preserve">, </w:t>
      </w:r>
      <w:hyperlink r:id="rId35" w:history="1">
        <w:r>
          <w:rPr>
            <w:rStyle w:val="Hyperlink"/>
            <w:rFonts w:ascii="Times New Roman" w:hAnsi="Times New Roman"/>
            <w:i/>
            <w:iCs/>
            <w:color w:val="auto"/>
          </w:rPr>
          <w:t>The impact of COVID-19 on households´ income in the EU</w:t>
        </w:r>
      </w:hyperlink>
      <w:r>
        <w:t>.</w:t>
      </w:r>
      <w:bookmarkEnd w:id="4"/>
    </w:p>
  </w:footnote>
  <w:footnote w:id="29">
    <w:p w14:paraId="5E38190C" w14:textId="10EA24F1" w:rsidR="00E353BE" w:rsidRPr="00A9784D" w:rsidRDefault="00E353B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6" w:history="1">
        <w:r>
          <w:rPr>
            <w:rStyle w:val="Hyperlink"/>
            <w:rFonts w:ascii="Times New Roman" w:hAnsi="Times New Roman"/>
            <w:color w:val="auto"/>
          </w:rPr>
          <w:t>Padomes Ieteikums par romu līdztiesību, iekļaušanu un līdzdalību, 2021. gada 12. marts.</w:t>
        </w:r>
      </w:hyperlink>
      <w:r>
        <w:rPr>
          <w:rFonts w:ascii="Times New Roman" w:hAnsi="Times New Roman"/>
        </w:rPr>
        <w:t xml:space="preserve"> </w:t>
      </w:r>
    </w:p>
  </w:footnote>
  <w:footnote w:id="30">
    <w:p w14:paraId="320025C8" w14:textId="4B7D688A" w:rsidR="004979EE" w:rsidRPr="00A9784D" w:rsidRDefault="004979E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7" w:history="1">
        <w:r>
          <w:rPr>
            <w:rStyle w:val="Hyperlink"/>
            <w:rFonts w:ascii="Times New Roman" w:hAnsi="Times New Roman"/>
            <w:color w:val="auto"/>
          </w:rPr>
          <w:t>Rīcības plāns par integrāciju un iekļaušanu</w:t>
        </w:r>
      </w:hyperlink>
      <w:r>
        <w:t>.</w:t>
      </w:r>
    </w:p>
  </w:footnote>
  <w:footnote w:id="31">
    <w:p w14:paraId="3CD4C9FD" w14:textId="2B27EBD6" w:rsidR="00C148F1" w:rsidRPr="00A9784D" w:rsidRDefault="00C148F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8" w:history="1">
        <w:r>
          <w:rPr>
            <w:rStyle w:val="Hyperlink"/>
            <w:rFonts w:ascii="Times New Roman" w:hAnsi="Times New Roman"/>
            <w:i/>
            <w:iCs/>
            <w:color w:val="auto"/>
          </w:rPr>
          <w:t>Being Black in the EU – Experiences of people of African descent</w:t>
        </w:r>
      </w:hyperlink>
      <w:r>
        <w:t>.</w:t>
      </w:r>
    </w:p>
  </w:footnote>
  <w:footnote w:id="32">
    <w:p w14:paraId="1862AEB9" w14:textId="6521EC2C" w:rsidR="5B9EC879" w:rsidRPr="00A9784D" w:rsidRDefault="5B9EC879"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9">
        <w:r>
          <w:rPr>
            <w:rStyle w:val="Hyperlink"/>
            <w:rFonts w:ascii="Times New Roman" w:hAnsi="Times New Roman"/>
            <w:color w:val="auto"/>
          </w:rPr>
          <w:t>Padomes Rezolūcija par stratēģisku satvaru Eiropas sadarbībai izglītības un mācību jomā ceļā uz Eiropas izglītības telpu un turpmāk (2021–2030)</w:t>
        </w:r>
      </w:hyperlink>
      <w:r>
        <w:t>.</w:t>
      </w:r>
    </w:p>
  </w:footnote>
  <w:footnote w:id="33">
    <w:p w14:paraId="73E3E27B" w14:textId="47C2B5AC" w:rsidR="008B542D" w:rsidRPr="00A9784D" w:rsidRDefault="008B542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0">
        <w:r>
          <w:rPr>
            <w:rStyle w:val="Hyperlink"/>
            <w:rFonts w:ascii="Times New Roman" w:hAnsi="Times New Roman"/>
            <w:color w:val="auto"/>
          </w:rPr>
          <w:t>EIT stratēģiskā satvara darba grupas</w:t>
        </w:r>
      </w:hyperlink>
      <w:r>
        <w:t>.</w:t>
      </w:r>
    </w:p>
  </w:footnote>
  <w:footnote w:id="34">
    <w:p w14:paraId="3B9A6305" w14:textId="107A49D3" w:rsidR="00D40848" w:rsidRPr="00A9784D" w:rsidRDefault="00D4084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1" w:history="1">
        <w:r>
          <w:rPr>
            <w:rStyle w:val="Hyperlink"/>
            <w:rFonts w:ascii="Times New Roman" w:hAnsi="Times New Roman"/>
            <w:i/>
            <w:iCs/>
            <w:color w:val="auto"/>
          </w:rPr>
          <w:t>Tackling different forms of discrimination in and through education and training</w:t>
        </w:r>
      </w:hyperlink>
      <w:r>
        <w:t>.</w:t>
      </w:r>
    </w:p>
  </w:footnote>
  <w:footnote w:id="35">
    <w:p w14:paraId="527A43BB" w14:textId="02740CF7" w:rsidR="001D19B4" w:rsidRPr="00A9784D" w:rsidRDefault="5B9EC879" w:rsidP="001D19B4">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2" w:history="1">
        <w:r>
          <w:rPr>
            <w:rStyle w:val="Hyperlink"/>
            <w:rFonts w:ascii="Times New Roman" w:hAnsi="Times New Roman"/>
            <w:color w:val="auto"/>
          </w:rPr>
          <w:t>Padomes Ieteikums “Ceļi uz panākumiem skolā”</w:t>
        </w:r>
      </w:hyperlink>
      <w:r>
        <w:t>.</w:t>
      </w:r>
    </w:p>
  </w:footnote>
  <w:footnote w:id="36">
    <w:p w14:paraId="08A3CEFE" w14:textId="4E07DDF9" w:rsidR="00FF1EC9" w:rsidRPr="00A9784D" w:rsidRDefault="00FF1EC9"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5" w:name="_Hlk173781799"/>
      <w:r>
        <w:rPr>
          <w:rFonts w:ascii="Times New Roman" w:hAnsi="Times New Roman"/>
        </w:rPr>
        <w:t xml:space="preserve">Piemēram, </w:t>
      </w:r>
      <w:hyperlink r:id="rId43" w:history="1">
        <w:r>
          <w:rPr>
            <w:rStyle w:val="Hyperlink"/>
            <w:rFonts w:ascii="Times New Roman" w:hAnsi="Times New Roman"/>
            <w:i/>
            <w:iCs/>
            <w:color w:val="auto"/>
          </w:rPr>
          <w:t>Exploring the Effects of the COVID-19 Pandemic on Mental Health and Well-Being of Migrant Populations in Europe</w:t>
        </w:r>
      </w:hyperlink>
      <w:r>
        <w:rPr>
          <w:rFonts w:ascii="Times New Roman" w:hAnsi="Times New Roman"/>
          <w:i/>
          <w:iCs/>
        </w:rPr>
        <w:t xml:space="preserve">, </w:t>
      </w:r>
      <w:hyperlink r:id="rId44" w:history="1">
        <w:r>
          <w:rPr>
            <w:rStyle w:val="Hyperlink"/>
            <w:rFonts w:ascii="Times New Roman" w:hAnsi="Times New Roman"/>
            <w:i/>
            <w:iCs/>
            <w:color w:val="auto"/>
          </w:rPr>
          <w:t>Emerging findings on the impact of COVID-19 on black and minority ethnic people</w:t>
        </w:r>
      </w:hyperlink>
      <w:r>
        <w:rPr>
          <w:rFonts w:ascii="Times New Roman" w:hAnsi="Times New Roman"/>
          <w:i/>
          <w:iCs/>
        </w:rPr>
        <w:t xml:space="preserve">, </w:t>
      </w:r>
      <w:hyperlink r:id="rId45" w:history="1">
        <w:r>
          <w:rPr>
            <w:rStyle w:val="Hyperlink"/>
            <w:rFonts w:ascii="Times New Roman" w:hAnsi="Times New Roman"/>
            <w:i/>
            <w:iCs/>
            <w:color w:val="auto"/>
          </w:rPr>
          <w:t>Disparities in COVID-19 Outcomes by Race, Ethnicity, and Socioeconomic Status</w:t>
        </w:r>
      </w:hyperlink>
      <w:r>
        <w:t>.</w:t>
      </w:r>
      <w:bookmarkEnd w:id="5"/>
    </w:p>
  </w:footnote>
  <w:footnote w:id="37">
    <w:p w14:paraId="5F3EC852" w14:textId="6EA0854C" w:rsidR="00FF2C26" w:rsidRPr="00A9784D" w:rsidRDefault="00FF2C26" w:rsidP="0096055C">
      <w:pPr>
        <w:pStyle w:val="FootnoteText"/>
        <w:ind w:left="284" w:hanging="284"/>
        <w:rPr>
          <w:rFonts w:ascii="Times New Roman" w:hAnsi="Times New Roman" w:cs="Times New Roman"/>
        </w:rPr>
      </w:pPr>
      <w:r>
        <w:rPr>
          <w:rStyle w:val="FootnoteReference"/>
          <w:rFonts w:ascii="Times New Roman" w:hAnsi="Times New Roman"/>
        </w:rPr>
        <w:footnoteRef/>
      </w:r>
      <w:r>
        <w:t xml:space="preserve"> </w:t>
      </w:r>
      <w:r>
        <w:rPr>
          <w:rFonts w:ascii="Times New Roman" w:hAnsi="Times New Roman"/>
        </w:rPr>
        <w:t xml:space="preserve">Metaanalīzē un sistemātiskā pārskatā uzsvērts, ka rasisms ir būtiski saistīts ar sliktu veselību, un šī saistība ir īpaši spēcīga garīgās veselības jomā un mazāk spēcīga fiziskās veselības jomā. Vairākos pētījumos ir uzsvērta rasu diskriminācijas negatīvā ietekme uz garīgo veselību, jo īpaši saistībā ar emocionālu, psiholoģisku un vielu lietošanas traucējumu attīstību. </w:t>
      </w:r>
      <w:r>
        <w:rPr>
          <w:rFonts w:ascii="Times New Roman" w:hAnsi="Times New Roman"/>
          <w:i/>
        </w:rPr>
        <w:t>Schouler-Ocak</w:t>
      </w:r>
      <w:r>
        <w:rPr>
          <w:rFonts w:ascii="Times New Roman" w:hAnsi="Times New Roman"/>
        </w:rPr>
        <w:t xml:space="preserve"> u. c. (2021); </w:t>
      </w:r>
      <w:r>
        <w:rPr>
          <w:rFonts w:ascii="Times New Roman" w:hAnsi="Times New Roman"/>
          <w:i/>
        </w:rPr>
        <w:t>Racism and mental health and the role of mental health professionals</w:t>
      </w:r>
      <w:r>
        <w:rPr>
          <w:rFonts w:ascii="Times New Roman" w:hAnsi="Times New Roman"/>
        </w:rPr>
        <w:t>, publicēts: “European Psychiatry 64”, 42.–50. lpp.</w:t>
      </w:r>
    </w:p>
  </w:footnote>
  <w:footnote w:id="38">
    <w:p w14:paraId="7A349B49" w14:textId="65C7A4A3" w:rsidR="008B542D" w:rsidRPr="00A9784D" w:rsidRDefault="008B542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6" w:history="1">
        <w:r>
          <w:rPr>
            <w:rStyle w:val="Hyperlink"/>
            <w:rFonts w:ascii="Times New Roman" w:hAnsi="Times New Roman"/>
            <w:color w:val="auto"/>
          </w:rPr>
          <w:t>Paziņojums par visaptverošu pieeju garīgajai veselībai</w:t>
        </w:r>
      </w:hyperlink>
      <w:r>
        <w:t>.</w:t>
      </w:r>
    </w:p>
  </w:footnote>
  <w:footnote w:id="39">
    <w:p w14:paraId="2F1E0C29" w14:textId="1D9B2C46" w:rsidR="00074257" w:rsidRPr="00A9784D" w:rsidRDefault="00074257"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 xml:space="preserve"> </w:t>
      </w:r>
      <w:hyperlink r:id="rId47" w:history="1">
        <w:r>
          <w:rPr>
            <w:rStyle w:val="Hyperlink"/>
            <w:rFonts w:ascii="Times New Roman" w:hAnsi="Times New Roman"/>
            <w:color w:val="auto"/>
          </w:rPr>
          <w:t>Padomes secinājumi par pasākumiem, ar ko romiem nodrošina līdztiesīgu piekļuvi atbilstošiem mājokļiem bez segregācijas un risina nošķirto apmetņu jautājumu</w:t>
        </w:r>
      </w:hyperlink>
      <w:r>
        <w:t>.</w:t>
      </w:r>
    </w:p>
  </w:footnote>
  <w:footnote w:id="40">
    <w:p w14:paraId="6C88DB86" w14:textId="5B29DA2D" w:rsidR="00EF0DB5" w:rsidRPr="00A9784D" w:rsidRDefault="00EF0DB5"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
            <w:rFonts w:ascii="Times New Roman" w:hAnsi="Times New Roman"/>
            <w:color w:val="auto"/>
          </w:rPr>
          <w:t>Politikas pamatnostādnes 2024.–2029. gadam</w:t>
        </w:r>
      </w:hyperlink>
      <w:r>
        <w:t>.</w:t>
      </w:r>
    </w:p>
  </w:footnote>
  <w:footnote w:id="41">
    <w:p w14:paraId="283C1066" w14:textId="352D71E4" w:rsidR="00D41920" w:rsidRPr="00A9784D" w:rsidRDefault="00D41920"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9" w:history="1">
        <w:r>
          <w:rPr>
            <w:rStyle w:val="Hyperlink"/>
            <w:rFonts w:ascii="Times New Roman" w:hAnsi="Times New Roman"/>
            <w:color w:val="auto"/>
          </w:rPr>
          <w:t>Protesti pret rasismu pēc Džordža Floida nāves</w:t>
        </w:r>
      </w:hyperlink>
      <w:r>
        <w:t>.</w:t>
      </w:r>
    </w:p>
  </w:footnote>
  <w:footnote w:id="42">
    <w:p w14:paraId="38A906DD" w14:textId="355B7B65" w:rsidR="00147178" w:rsidRPr="00A9784D" w:rsidRDefault="0014717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0" w:history="1">
        <w:r>
          <w:rPr>
            <w:rStyle w:val="Hyperlink"/>
            <w:rFonts w:ascii="Times New Roman" w:hAnsi="Times New Roman"/>
            <w:i/>
            <w:iCs/>
            <w:color w:val="auto"/>
          </w:rPr>
          <w:t>International Decade for People of African Descent (2015-2024)</w:t>
        </w:r>
        <w:r>
          <w:rPr>
            <w:rStyle w:val="Hyperlink"/>
            <w:rFonts w:ascii="Times New Roman" w:hAnsi="Times New Roman"/>
            <w:color w:val="auto"/>
          </w:rPr>
          <w:t xml:space="preserve"> |</w:t>
        </w:r>
      </w:hyperlink>
      <w:hyperlink r:id="rId51" w:history="1">
        <w:r>
          <w:rPr>
            <w:rStyle w:val="Hyperlink"/>
            <w:rFonts w:ascii="Times New Roman" w:hAnsi="Times New Roman"/>
            <w:color w:val="auto"/>
          </w:rPr>
          <w:t xml:space="preserve"> </w:t>
        </w:r>
        <w:r>
          <w:rPr>
            <w:rStyle w:val="Hyperlink"/>
            <w:rFonts w:ascii="Times New Roman" w:hAnsi="Times New Roman"/>
            <w:i/>
            <w:iCs/>
            <w:color w:val="auto"/>
          </w:rPr>
          <w:t>UNESCO</w:t>
        </w:r>
      </w:hyperlink>
      <w:r>
        <w:t>.</w:t>
      </w:r>
    </w:p>
  </w:footnote>
  <w:footnote w:id="43">
    <w:p w14:paraId="0FDFAA1B" w14:textId="5EB7DADF" w:rsidR="00404BBD" w:rsidRPr="00A9784D" w:rsidRDefault="00404BB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2" w:history="1">
        <w:r>
          <w:rPr>
            <w:rStyle w:val="Hyperlink"/>
            <w:rFonts w:ascii="Times New Roman" w:hAnsi="Times New Roman"/>
            <w:i/>
            <w:iCs/>
            <w:color w:val="auto"/>
          </w:rPr>
          <w:t>Guidance Note on the collection and use of equality data based on racial or ethnic origin</w:t>
        </w:r>
      </w:hyperlink>
      <w:r>
        <w:t>.</w:t>
      </w:r>
    </w:p>
  </w:footnote>
  <w:footnote w:id="44">
    <w:p w14:paraId="6242DFBF" w14:textId="524A800E" w:rsidR="00147178" w:rsidRPr="00A9784D" w:rsidRDefault="0014717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3" w:history="1">
        <w:r>
          <w:rPr>
            <w:rStyle w:val="Hyperlink"/>
            <w:rFonts w:ascii="Times New Roman" w:hAnsi="Times New Roman"/>
            <w:i/>
            <w:iCs/>
            <w:color w:val="auto"/>
          </w:rPr>
          <w:t>Eurostat’s Equality and Non-Discrimination Statistics Task Force meets</w:t>
        </w:r>
      </w:hyperlink>
      <w:r>
        <w:t>.</w:t>
      </w:r>
    </w:p>
  </w:footnote>
  <w:footnote w:id="45">
    <w:p w14:paraId="2A7713AC" w14:textId="1B0A541B" w:rsidR="00147178" w:rsidRPr="00A9784D" w:rsidRDefault="0014717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4" w:history="1">
        <w:r>
          <w:rPr>
            <w:rStyle w:val="Hyperlink"/>
            <w:rFonts w:ascii="Times New Roman" w:hAnsi="Times New Roman"/>
            <w:color w:val="auto"/>
          </w:rPr>
          <w:t>Padome pieņem secinājumus par rasisma un antisemītisma apkarošanu</w:t>
        </w:r>
      </w:hyperlink>
      <w:r>
        <w:t>.</w:t>
      </w:r>
    </w:p>
  </w:footnote>
  <w:footnote w:id="46">
    <w:p w14:paraId="1177B8D8" w14:textId="3108D0C9" w:rsidR="00FD0D5A" w:rsidRPr="00A9784D" w:rsidRDefault="00FD0D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5" w:history="1">
        <w:r>
          <w:rPr>
            <w:rStyle w:val="Hyperlink"/>
            <w:rFonts w:ascii="Times New Roman" w:hAnsi="Times New Roman"/>
            <w:i/>
            <w:iCs/>
            <w:color w:val="auto"/>
          </w:rPr>
          <w:t>OHCHR</w:t>
        </w:r>
        <w:r>
          <w:rPr>
            <w:rStyle w:val="Hyperlink"/>
            <w:rFonts w:ascii="Times New Roman" w:hAnsi="Times New Roman"/>
            <w:color w:val="auto"/>
          </w:rPr>
          <w:t>:</w:t>
        </w:r>
      </w:hyperlink>
      <w:hyperlink r:id="rId56" w:history="1">
        <w:r>
          <w:rPr>
            <w:rStyle w:val="Hyperlink"/>
            <w:rFonts w:ascii="Times New Roman" w:hAnsi="Times New Roman"/>
            <w:i/>
            <w:iCs/>
            <w:color w:val="auto"/>
          </w:rPr>
          <w:t xml:space="preserve"> National Action Plans Against Racism</w:t>
        </w:r>
      </w:hyperlink>
      <w:r>
        <w:t>.</w:t>
      </w:r>
    </w:p>
  </w:footnote>
  <w:footnote w:id="47">
    <w:p w14:paraId="38FAF868" w14:textId="7B3400D9" w:rsidR="00FD0D5A" w:rsidRPr="00A9784D" w:rsidRDefault="00FD0D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7" w:history="1">
        <w:r>
          <w:rPr>
            <w:rStyle w:val="Hyperlink"/>
            <w:rFonts w:ascii="Times New Roman" w:hAnsi="Times New Roman"/>
            <w:i/>
            <w:iCs/>
            <w:color w:val="auto"/>
          </w:rPr>
          <w:t>Developing national action plans against racial discrimination</w:t>
        </w:r>
      </w:hyperlink>
      <w:r>
        <w:t>.</w:t>
      </w:r>
    </w:p>
  </w:footnote>
  <w:footnote w:id="48">
    <w:p w14:paraId="0F1881A1" w14:textId="77777777" w:rsidR="00FD0D5A" w:rsidRPr="00A9784D" w:rsidRDefault="00FD0D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Informācija balstās uz mērķorientētu apspriešanos ar ieinteresētajām personām dalībvalstīs, un tā bija daļa no plašāka apspriešanās procesa. Bulgārija, Kipra un Nīderlande nepiedalījās mērķorientētajā apspriešanā ar ieinteresētajām personām, savukārt Polija un Slovēnija vēl nav izvirzījušas valstu delegātus apakšgrupā, tāpēc arī tās nepiedalījās apspriešanā.</w:t>
      </w:r>
    </w:p>
    <w:p w14:paraId="3A31BAC8" w14:textId="120DFE72" w:rsidR="00FD0D5A" w:rsidRPr="00A9784D" w:rsidRDefault="00FD0D5A" w:rsidP="007767D8">
      <w:pPr>
        <w:pStyle w:val="FootnoteText"/>
        <w:ind w:left="284" w:hanging="284"/>
        <w:rPr>
          <w:rFonts w:ascii="Times New Roman" w:hAnsi="Times New Roman" w:cs="Times New Roman"/>
        </w:rPr>
      </w:pPr>
      <w:r>
        <w:rPr>
          <w:rFonts w:ascii="Times New Roman" w:hAnsi="Times New Roman"/>
        </w:rPr>
        <w:t xml:space="preserve">ES rasisma apkarošanas rīcības plānā ir minētas 15 dalībvalstis, kurām ir valsts rīcības plāni. Tomēr šo dokumentu nosaukumi un aptvertie aspekti atšķiras. Daži no tiem ir skaidri apzīmēti kā rīcības plāni cīņai pret rasismu, bet citiem ir atšķirīgs tvērums vai arī tos nevar uzskatīt par pilnvērtīgiem rīcības plāniem. Tādējādi šajā paziņojumā minētais un ES rasisma apkarošanas rīcības plānā minētais valsts rīcības plānu kopējais skaits nav salīdzināms. Detalizētu analīzi par desmit dalībvalstīm skatīt Eiropas Parlamenta veiktajā pētījumā: </w:t>
      </w:r>
      <w:hyperlink r:id="rId58" w:history="1">
        <w:r>
          <w:rPr>
            <w:rStyle w:val="Hyperlink"/>
            <w:rFonts w:ascii="Times New Roman" w:hAnsi="Times New Roman"/>
            <w:i/>
            <w:iCs/>
            <w:color w:val="auto"/>
          </w:rPr>
          <w:t>Protection against racism, xenophobia and racial discrimination, and the EU Anti-racism Action Plan</w:t>
        </w:r>
      </w:hyperlink>
      <w:r>
        <w:rPr>
          <w:rFonts w:ascii="Times New Roman" w:hAnsi="Times New Roman"/>
        </w:rPr>
        <w:t>.</w:t>
      </w:r>
    </w:p>
  </w:footnote>
  <w:footnote w:id="49">
    <w:p w14:paraId="55FBF282" w14:textId="77777777"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Pamattiesību aģentūra, Eiropas Komisija pret rasismu (Eiropas Padome), Norvēģija</w:t>
      </w:r>
      <w:r>
        <w:t>.</w:t>
      </w:r>
    </w:p>
  </w:footnote>
  <w:footnote w:id="50">
    <w:p w14:paraId="3D9336F9" w14:textId="5402579D"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9" w:history="1">
        <w:r>
          <w:rPr>
            <w:rStyle w:val="Hyperlink"/>
            <w:rFonts w:ascii="Times New Roman" w:hAnsi="Times New Roman"/>
            <w:color w:val="auto"/>
          </w:rPr>
          <w:t>Augsta līmeņa grupa naida runas un naida noziegumu apkarošanas jautājumos</w:t>
        </w:r>
      </w:hyperlink>
      <w:r>
        <w:t>.</w:t>
      </w:r>
    </w:p>
  </w:footnote>
  <w:footnote w:id="51">
    <w:p w14:paraId="53B0CED0" w14:textId="37BF7495"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0" w:history="1">
        <w:r>
          <w:rPr>
            <w:rStyle w:val="Hyperlink"/>
            <w:rFonts w:ascii="Times New Roman" w:hAnsi="Times New Roman"/>
            <w:color w:val="auto"/>
          </w:rPr>
          <w:t>Augsta līmeņa grupa nediskriminēšanas, līdztiesības un dažādības jautājumos</w:t>
        </w:r>
      </w:hyperlink>
      <w:r>
        <w:t>.</w:t>
      </w:r>
    </w:p>
  </w:footnote>
  <w:footnote w:id="52">
    <w:p w14:paraId="40FAF208" w14:textId="411620AE"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1">
        <w:r>
          <w:rPr>
            <w:rStyle w:val="Hyperlink"/>
            <w:rFonts w:ascii="Times New Roman" w:hAnsi="Times New Roman"/>
            <w:i/>
            <w:iCs/>
            <w:color w:val="auto"/>
          </w:rPr>
          <w:t>Common guiding principles for national action plans against racism</w:t>
        </w:r>
      </w:hyperlink>
      <w:r>
        <w:t>.</w:t>
      </w:r>
    </w:p>
  </w:footnote>
  <w:footnote w:id="53">
    <w:p w14:paraId="7623E908" w14:textId="77777777"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2">
        <w:r>
          <w:rPr>
            <w:rStyle w:val="Hyperlink"/>
            <w:rFonts w:ascii="Times New Roman" w:hAnsi="Times New Roman"/>
            <w:i/>
            <w:iCs/>
            <w:color w:val="auto"/>
          </w:rPr>
          <w:t>Monitoring checklist for the implementation of the common guiding principles and reporting tool for the implementation of national action plans against racism</w:t>
        </w:r>
      </w:hyperlink>
      <w:r>
        <w:t>.</w:t>
      </w:r>
    </w:p>
  </w:footnote>
  <w:footnote w:id="54">
    <w:p w14:paraId="5AAFC6B9" w14:textId="77777777"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Kopīgie pamatprincipi tika pieņemti 2021. gada decembrī, un 2022. gada novembrī tika apstiprināts uzraudzības kontrolsaraksts un ziņošanas rīks.</w:t>
      </w:r>
    </w:p>
  </w:footnote>
  <w:footnote w:id="55">
    <w:p w14:paraId="1C0004B3" w14:textId="77777777" w:rsidR="00B67F3A" w:rsidRPr="00A9784D" w:rsidRDefault="00B67F3A" w:rsidP="00B67F3A">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3" w:history="1">
        <w:r>
          <w:rPr>
            <w:rStyle w:val="Hyperlink"/>
            <w:rFonts w:ascii="Times New Roman" w:hAnsi="Times New Roman"/>
            <w:i/>
            <w:iCs/>
            <w:color w:val="auto"/>
          </w:rPr>
          <w:t>Cities of Equality</w:t>
        </w:r>
      </w:hyperlink>
      <w:r>
        <w:t>.</w:t>
      </w:r>
    </w:p>
  </w:footnote>
  <w:footnote w:id="56">
    <w:p w14:paraId="78C34A49" w14:textId="05C005D4" w:rsidR="00C4198F" w:rsidRPr="00A9784D" w:rsidRDefault="00C4198F"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4" w:history="1">
        <w:r>
          <w:rPr>
            <w:rStyle w:val="Hyperlink"/>
            <w:rFonts w:ascii="Times New Roman" w:hAnsi="Times New Roman"/>
            <w:color w:val="auto"/>
          </w:rPr>
          <w:t>2024. gada balvu konkurss “Eiropas Integrācijas un dažādības galvaspilsētas”</w:t>
        </w:r>
      </w:hyperlink>
      <w:r>
        <w:t>.</w:t>
      </w:r>
      <w:r>
        <w:rPr>
          <w:rFonts w:ascii="Times New Roman" w:hAnsi="Times New Roman"/>
        </w:rPr>
        <w:t xml:space="preserve">  </w:t>
      </w:r>
    </w:p>
  </w:footnote>
  <w:footnote w:id="57">
    <w:p w14:paraId="3ACD4750" w14:textId="45F2ECAA" w:rsidR="00FD3BF3" w:rsidRPr="00A9784D" w:rsidRDefault="00FD3BF3"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5" w:anchor=":~:text=Lets%27%20celebrate%20diversity!&amp;amp;text=Read%20more-,The%20European%20Diversity%20Month%20embodies%20the%20European%20Commission%27s%20long%2Dterm,workplace%20and%20across%20our%20societies." w:history="1">
        <w:r>
          <w:rPr>
            <w:rStyle w:val="Hyperlink"/>
            <w:rFonts w:ascii="Times New Roman" w:hAnsi="Times New Roman"/>
            <w:i/>
            <w:iCs/>
            <w:color w:val="auto"/>
          </w:rPr>
          <w:t>European Diversity Month</w:t>
        </w:r>
      </w:hyperlink>
      <w:r>
        <w:t>.</w:t>
      </w:r>
    </w:p>
  </w:footnote>
  <w:footnote w:id="58">
    <w:p w14:paraId="703592EA" w14:textId="752A6AFF" w:rsidR="00FD3BF3" w:rsidRPr="00A9784D" w:rsidRDefault="00FD3BF3"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6" w:history="1">
        <w:r>
          <w:rPr>
            <w:rStyle w:val="Hyperlink"/>
            <w:rFonts w:ascii="Times New Roman" w:hAnsi="Times New Roman"/>
            <w:i/>
            <w:iCs/>
            <w:color w:val="auto"/>
          </w:rPr>
          <w:t>Assessing diversity and inclusion in your organisation</w:t>
        </w:r>
      </w:hyperlink>
      <w:r>
        <w:t>.</w:t>
      </w:r>
    </w:p>
  </w:footnote>
  <w:footnote w:id="59">
    <w:p w14:paraId="48F5FE39" w14:textId="594B0097" w:rsidR="00F576CA" w:rsidRPr="00A9784D" w:rsidRDefault="00F576C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7" w:history="1">
        <w:r>
          <w:rPr>
            <w:rStyle w:val="cf01"/>
            <w:rFonts w:ascii="Times New Roman" w:hAnsi="Times New Roman"/>
            <w:i/>
            <w:iCs/>
            <w:sz w:val="20"/>
            <w:u w:val="single"/>
          </w:rPr>
          <w:t>The Task Force on Equality of the European Commission</w:t>
        </w:r>
      </w:hyperlink>
      <w:r>
        <w:t>.</w:t>
      </w:r>
      <w:r>
        <w:rPr>
          <w:rFonts w:ascii="Times New Roman" w:hAnsi="Times New Roman"/>
        </w:rPr>
        <w:t xml:space="preserve"> </w:t>
      </w:r>
    </w:p>
  </w:footnote>
  <w:footnote w:id="60">
    <w:p w14:paraId="0A382846" w14:textId="4C0B91D8" w:rsidR="00FE79BD" w:rsidRPr="00A9784D" w:rsidRDefault="00FE79B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8" w:history="1">
        <w:r>
          <w:rPr>
            <w:rStyle w:val="Hyperlink"/>
            <w:rFonts w:ascii="Times New Roman" w:hAnsi="Times New Roman"/>
            <w:color w:val="auto"/>
          </w:rPr>
          <w:t>ES stratēģija par bērna tiesībām un Eiropas Garantija bērniem</w:t>
        </w:r>
      </w:hyperlink>
      <w:r>
        <w:t>.</w:t>
      </w:r>
    </w:p>
  </w:footnote>
  <w:footnote w:id="61">
    <w:p w14:paraId="669B38DB" w14:textId="32FCFAD5" w:rsidR="007F73EF" w:rsidRPr="00A9784D" w:rsidRDefault="007F73EF"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9" w:history="1">
        <w:r>
          <w:rPr>
            <w:rStyle w:val="Hyperlink"/>
            <w:rFonts w:ascii="Times New Roman" w:hAnsi="Times New Roman"/>
            <w:color w:val="auto"/>
          </w:rPr>
          <w:t>Komisijas Ieteikums par integrētu bērnu aizsardzības sistēmu izstrādi un stiprināšanu bērna interesēs</w:t>
        </w:r>
      </w:hyperlink>
      <w:r>
        <w:t>.</w:t>
      </w:r>
    </w:p>
  </w:footnote>
  <w:footnote w:id="62">
    <w:p w14:paraId="6E37EDEC" w14:textId="459422B9" w:rsidR="00FE79BD" w:rsidRPr="00A9784D" w:rsidRDefault="00FE79B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0" w:history="1">
        <w:r>
          <w:rPr>
            <w:rStyle w:val="Hyperlink"/>
            <w:rFonts w:ascii="Times New Roman" w:hAnsi="Times New Roman"/>
            <w:i/>
            <w:iCs/>
            <w:color w:val="auto"/>
          </w:rPr>
          <w:t>Mobility Strategy</w:t>
        </w:r>
      </w:hyperlink>
      <w:r>
        <w:t>.</w:t>
      </w:r>
    </w:p>
  </w:footnote>
  <w:footnote w:id="63">
    <w:p w14:paraId="34433B18" w14:textId="5707F29E" w:rsidR="007F73EF" w:rsidRPr="00A9784D" w:rsidRDefault="007F73EF"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hyperlink r:id="rId71" w:tgtFrame="_blank" w:history="1">
        <w:r>
          <w:rPr>
            <w:rStyle w:val="Hyperlink"/>
            <w:rFonts w:ascii="Times New Roman" w:hAnsi="Times New Roman"/>
            <w:i/>
            <w:iCs/>
            <w:color w:val="auto"/>
          </w:rPr>
          <w:t>Ambassadors for diversity in transport</w:t>
        </w:r>
      </w:hyperlink>
      <w:r>
        <w:t>.</w:t>
      </w:r>
    </w:p>
  </w:footnote>
  <w:footnote w:id="64">
    <w:p w14:paraId="1A3BE85E" w14:textId="4ACB7373" w:rsidR="00BF775A" w:rsidRPr="00A9784D" w:rsidRDefault="00BF77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2" w:tgtFrame="_blank" w:history="1">
        <w:r>
          <w:rPr>
            <w:rStyle w:val="Hyperlink"/>
            <w:rFonts w:ascii="Times New Roman" w:hAnsi="Times New Roman"/>
            <w:i/>
            <w:iCs/>
            <w:color w:val="auto"/>
          </w:rPr>
          <w:t>Handbook for equality mainstreaming</w:t>
        </w:r>
      </w:hyperlink>
      <w:r>
        <w:t>.</w:t>
      </w:r>
    </w:p>
  </w:footnote>
  <w:footnote w:id="65">
    <w:p w14:paraId="6D8EA89F" w14:textId="2162C6BF" w:rsidR="00DC6A07" w:rsidRPr="00A9784D" w:rsidRDefault="00DC6A07"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3" w:history="1">
        <w:r>
          <w:rPr>
            <w:rStyle w:val="Hyperlink"/>
            <w:rFonts w:ascii="Times New Roman" w:hAnsi="Times New Roman"/>
            <w:i/>
            <w:iCs/>
            <w:color w:val="auto"/>
          </w:rPr>
          <w:t>Pact for Research and Innovation in Europe</w:t>
        </w:r>
      </w:hyperlink>
      <w:r>
        <w:t>.</w:t>
      </w:r>
    </w:p>
  </w:footnote>
  <w:footnote w:id="66">
    <w:p w14:paraId="3CA124C5" w14:textId="77777777" w:rsidR="00096FBB" w:rsidRPr="00A9784D" w:rsidRDefault="00096FBB" w:rsidP="00096FB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4" w:history="1">
        <w:r>
          <w:rPr>
            <w:rStyle w:val="Hyperlink"/>
            <w:rFonts w:ascii="Times New Roman" w:hAnsi="Times New Roman"/>
            <w:color w:val="auto"/>
          </w:rPr>
          <w:t>Pētniecības un inovācijas jaunā ēra</w:t>
        </w:r>
      </w:hyperlink>
      <w:r>
        <w:t>.</w:t>
      </w:r>
    </w:p>
  </w:footnote>
  <w:footnote w:id="67">
    <w:p w14:paraId="4AB17B00" w14:textId="7EDD93C6" w:rsidR="00DC6A07" w:rsidRPr="00A9784D" w:rsidRDefault="00DC6A07"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5" w:history="1">
        <w:r>
          <w:rPr>
            <w:rStyle w:val="Hyperlink"/>
            <w:rFonts w:ascii="Times New Roman" w:hAnsi="Times New Roman"/>
            <w:color w:val="auto"/>
          </w:rPr>
          <w:t>Padomes Ieteikums par Eiropas satvaru pētniecības, inovācijas un uzņēmējdarbības talantu piesaistīšanai un noturēšanai Eiropā</w:t>
        </w:r>
      </w:hyperlink>
      <w:r>
        <w:t>.</w:t>
      </w:r>
    </w:p>
  </w:footnote>
  <w:footnote w:id="68">
    <w:p w14:paraId="24CD0861" w14:textId="6EB18B02" w:rsidR="00DC6A07" w:rsidRPr="00A9784D" w:rsidRDefault="00DC6A07"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6" w:history="1">
        <w:r>
          <w:rPr>
            <w:rStyle w:val="Hyperlink"/>
            <w:rFonts w:ascii="Times New Roman" w:hAnsi="Times New Roman"/>
            <w:i/>
            <w:iCs/>
            <w:color w:val="auto"/>
          </w:rPr>
          <w:t>European Charter for Researchers</w:t>
        </w:r>
      </w:hyperlink>
      <w:r>
        <w:t>.</w:t>
      </w:r>
    </w:p>
  </w:footnote>
  <w:footnote w:id="69">
    <w:p w14:paraId="35F1646C" w14:textId="05B5848F" w:rsidR="00111E1C" w:rsidRPr="00A9784D" w:rsidRDefault="00111E1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7" w:history="1">
        <w:r>
          <w:rPr>
            <w:rStyle w:val="Hyperlink"/>
            <w:rFonts w:ascii="Times New Roman" w:hAnsi="Times New Roman"/>
            <w:color w:val="auto"/>
          </w:rPr>
          <w:t>Pārskats par programmu “Pilsoņi, vienlīdzība, tiesības un vērtības”</w:t>
        </w:r>
      </w:hyperlink>
      <w:r>
        <w:t>.</w:t>
      </w:r>
    </w:p>
  </w:footnote>
  <w:footnote w:id="70">
    <w:p w14:paraId="1A3B956F" w14:textId="77777777" w:rsidR="00F966D5" w:rsidRPr="00A9784D" w:rsidRDefault="00F966D5" w:rsidP="00F966D5">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Konkrēti </w:t>
      </w:r>
      <w:hyperlink r:id="rId78" w:history="1">
        <w:r>
          <w:rPr>
            <w:rStyle w:val="Hyperlink"/>
            <w:rFonts w:ascii="Times New Roman" w:hAnsi="Times New Roman"/>
            <w:color w:val="auto"/>
          </w:rPr>
          <w:t>Eiropas Reģionālās attīstības fonds (ERAF)</w:t>
        </w:r>
      </w:hyperlink>
      <w:r>
        <w:rPr>
          <w:rFonts w:ascii="Times New Roman" w:hAnsi="Times New Roman"/>
        </w:rPr>
        <w:t xml:space="preserve"> un </w:t>
      </w:r>
      <w:hyperlink r:id="rId79" w:history="1">
        <w:r>
          <w:rPr>
            <w:rStyle w:val="Hyperlink"/>
            <w:rFonts w:ascii="Times New Roman" w:hAnsi="Times New Roman"/>
            <w:color w:val="auto"/>
          </w:rPr>
          <w:t>Eiropas Sociālais fonds Plus (ESF+)</w:t>
        </w:r>
      </w:hyperlink>
      <w:r>
        <w:rPr>
          <w:rFonts w:ascii="Times New Roman" w:hAnsi="Times New Roman"/>
        </w:rPr>
        <w:t xml:space="preserve"> (ESF+).</w:t>
      </w:r>
    </w:p>
  </w:footnote>
  <w:footnote w:id="71">
    <w:p w14:paraId="469378D6" w14:textId="77777777" w:rsidR="00F966D5" w:rsidRPr="00A9784D" w:rsidRDefault="00F966D5" w:rsidP="00F966D5">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0" w:history="1">
        <w:r>
          <w:rPr>
            <w:rStyle w:val="Hyperlink"/>
            <w:rFonts w:ascii="Times New Roman" w:hAnsi="Times New Roman"/>
            <w:i/>
            <w:iCs/>
            <w:color w:val="auto"/>
          </w:rPr>
          <w:t>Toolkit on the use of EU funds for the integration of people with a migrant background</w:t>
        </w:r>
      </w:hyperlink>
      <w:r>
        <w:t>.</w:t>
      </w:r>
    </w:p>
  </w:footnote>
  <w:footnote w:id="72">
    <w:p w14:paraId="13B7B1E1" w14:textId="77777777" w:rsidR="00575F0A" w:rsidRPr="00A9784D" w:rsidRDefault="00575F0A" w:rsidP="00575F0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 xml:space="preserve"> </w:t>
      </w:r>
      <w:hyperlink r:id="rId81" w:history="1">
        <w:r>
          <w:rPr>
            <w:rStyle w:val="Hyperlink"/>
            <w:rFonts w:ascii="Times New Roman" w:hAnsi="Times New Roman"/>
            <w:color w:val="auto"/>
          </w:rPr>
          <w:t>Atveseļošanas un noturības mehānisms</w:t>
        </w:r>
      </w:hyperlink>
      <w:r>
        <w:t>.</w:t>
      </w:r>
    </w:p>
  </w:footnote>
  <w:footnote w:id="73">
    <w:p w14:paraId="01CF035C" w14:textId="4E56E0DE" w:rsidR="00111E1C" w:rsidRPr="00A9784D" w:rsidRDefault="00111E1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2" w:history="1">
        <w:r>
          <w:rPr>
            <w:rStyle w:val="Hyperlink"/>
            <w:rFonts w:ascii="Times New Roman" w:hAnsi="Times New Roman"/>
            <w:i/>
            <w:iCs/>
            <w:color w:val="auto"/>
          </w:rPr>
          <w:t>Horizon Europe the EU’s funding programme for research and innovatio</w:t>
        </w:r>
        <w:r>
          <w:rPr>
            <w:rStyle w:val="Hyperlink"/>
            <w:rFonts w:ascii="Times New Roman" w:hAnsi="Times New Roman"/>
            <w:color w:val="auto"/>
          </w:rPr>
          <w:t>n</w:t>
        </w:r>
      </w:hyperlink>
      <w:r>
        <w:t>.</w:t>
      </w:r>
    </w:p>
  </w:footnote>
  <w:footnote w:id="74">
    <w:p w14:paraId="3B8DDB2C" w14:textId="74EB470C" w:rsidR="00111E1C" w:rsidRPr="00A9784D" w:rsidRDefault="00111E1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3" w:history="1">
        <w:r>
          <w:rPr>
            <w:rStyle w:val="Hyperlink"/>
            <w:rFonts w:ascii="Times New Roman" w:hAnsi="Times New Roman"/>
            <w:i/>
            <w:iCs/>
            <w:color w:val="auto"/>
          </w:rPr>
          <w:t>Home - Erasmus+</w:t>
        </w:r>
      </w:hyperlink>
    </w:p>
  </w:footnote>
  <w:footnote w:id="75">
    <w:p w14:paraId="1A55080C" w14:textId="515BC093" w:rsidR="00111E1C" w:rsidRPr="00A9784D" w:rsidRDefault="00111E1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4" w:history="1">
        <w:r>
          <w:rPr>
            <w:rStyle w:val="Hyperlink"/>
            <w:rFonts w:ascii="Times New Roman" w:hAnsi="Times New Roman"/>
            <w:i/>
            <w:iCs/>
            <w:color w:val="auto"/>
          </w:rPr>
          <w:t>European Solidarity Corps</w:t>
        </w:r>
      </w:hyperlink>
      <w:r>
        <w:t>.</w:t>
      </w:r>
    </w:p>
  </w:footnote>
  <w:footnote w:id="76">
    <w:p w14:paraId="6DECF9BD" w14:textId="10E69C5F" w:rsidR="00111E1C" w:rsidRPr="00A9784D" w:rsidRDefault="00111E1C">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 xml:space="preserve"> </w:t>
      </w:r>
      <w:hyperlink r:id="rId85" w:history="1">
        <w:r>
          <w:rPr>
            <w:rStyle w:val="Hyperlink"/>
            <w:rFonts w:ascii="Times New Roman" w:hAnsi="Times New Roman"/>
            <w:i/>
            <w:iCs/>
            <w:color w:val="auto"/>
          </w:rPr>
          <w:t>Creative Europe – Culture and Creativity</w:t>
        </w:r>
      </w:hyperlink>
      <w:r>
        <w:t>.</w:t>
      </w:r>
    </w:p>
  </w:footnote>
  <w:footnote w:id="77">
    <w:p w14:paraId="7900EC8E" w14:textId="0EBB9A35" w:rsidR="00030FCF" w:rsidRPr="00A9784D" w:rsidRDefault="00030FCF"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6" w:history="1">
        <w:r>
          <w:rPr>
            <w:rFonts w:ascii="Times New Roman" w:hAnsi="Times New Roman"/>
            <w:i/>
            <w:iCs/>
            <w:u w:val="single"/>
          </w:rPr>
          <w:t>Technical Support Instrument</w:t>
        </w:r>
        <w:r>
          <w:rPr>
            <w:rFonts w:ascii="Times New Roman" w:hAnsi="Times New Roman"/>
            <w:u w:val="single"/>
          </w:rPr>
          <w:t xml:space="preserve"> (</w:t>
        </w:r>
        <w:r>
          <w:rPr>
            <w:rFonts w:ascii="Times New Roman" w:hAnsi="Times New Roman"/>
            <w:i/>
            <w:iCs/>
            <w:u w:val="single"/>
          </w:rPr>
          <w:t>TSI)</w:t>
        </w:r>
      </w:hyperlink>
      <w:r>
        <w:t>.</w:t>
      </w:r>
    </w:p>
  </w:footnote>
  <w:footnote w:id="78">
    <w:p w14:paraId="32E61EE1" w14:textId="77777777" w:rsidR="001112C1" w:rsidRPr="00A9784D" w:rsidRDefault="001112C1" w:rsidP="001112C1">
      <w:pPr>
        <w:ind w:left="284" w:hanging="284"/>
        <w:rPr>
          <w:rStyle w:val="y2iqfc"/>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Style w:val="y2iqfc"/>
          <w:rFonts w:ascii="Times New Roman" w:hAnsi="Times New Roman"/>
          <w:sz w:val="20"/>
        </w:rPr>
        <w:t>Ar Eiropas reģionālā biroja starpniecību Augstā cilvēktiesību komisāra birojs (</w:t>
      </w:r>
      <w:r>
        <w:rPr>
          <w:rStyle w:val="y2iqfc"/>
          <w:rFonts w:ascii="Times New Roman" w:hAnsi="Times New Roman"/>
          <w:i/>
          <w:iCs/>
          <w:sz w:val="20"/>
        </w:rPr>
        <w:t>OHCHR</w:t>
      </w:r>
      <w:r>
        <w:rPr>
          <w:rStyle w:val="y2iqfc"/>
          <w:rFonts w:ascii="Times New Roman" w:hAnsi="Times New Roman"/>
          <w:sz w:val="20"/>
        </w:rPr>
        <w:t>) atbalstīja Komisiju kopīgu pamatprincipu izstrādē attiecībā uz valstu rīcības plāniem.</w:t>
      </w:r>
    </w:p>
    <w:p w14:paraId="413B6C43" w14:textId="77777777" w:rsidR="001112C1" w:rsidRPr="00A9784D" w:rsidRDefault="001112C1" w:rsidP="001112C1">
      <w:pPr>
        <w:ind w:left="284" w:hanging="284"/>
        <w:rPr>
          <w:rFonts w:ascii="Times New Roman" w:eastAsia="Times New Roman" w:hAnsi="Times New Roman" w:cs="Times New Roman"/>
          <w:sz w:val="20"/>
          <w:szCs w:val="20"/>
        </w:rPr>
      </w:pPr>
      <w:r>
        <w:rPr>
          <w:rFonts w:ascii="Times New Roman" w:hAnsi="Times New Roman"/>
          <w:sz w:val="20"/>
        </w:rPr>
        <w:t>Eiropas Padomes Komisija pret rasismu un neiecietību (</w:t>
      </w:r>
      <w:r>
        <w:rPr>
          <w:rFonts w:ascii="Times New Roman" w:hAnsi="Times New Roman"/>
          <w:i/>
          <w:iCs/>
          <w:sz w:val="20"/>
        </w:rPr>
        <w:t>ECRI</w:t>
      </w:r>
      <w:r>
        <w:rPr>
          <w:rFonts w:ascii="Times New Roman" w:hAnsi="Times New Roman"/>
          <w:sz w:val="20"/>
        </w:rPr>
        <w:t xml:space="preserve">) ir bijusi viens no galvenajiem ES koordinatora rasisma apkarošanas jautājumos sarunu partneriem. </w:t>
      </w:r>
      <w:r>
        <w:rPr>
          <w:rFonts w:ascii="Times New Roman" w:hAnsi="Times New Roman"/>
          <w:i/>
          <w:sz w:val="20"/>
        </w:rPr>
        <w:t>ECRI</w:t>
      </w:r>
      <w:r>
        <w:rPr>
          <w:rFonts w:ascii="Times New Roman" w:hAnsi="Times New Roman"/>
          <w:sz w:val="20"/>
        </w:rPr>
        <w:t xml:space="preserve"> kā ES rīcības plāna rasisma apkarošanai īstenošanas dalībvalstīs apakšgrupas locekle ir palīdzējusi izstrādāt apakšgrupas sagatavotos politikas instrumentus. </w:t>
      </w:r>
    </w:p>
    <w:p w14:paraId="39F500F4" w14:textId="77777777" w:rsidR="001112C1" w:rsidRPr="00A9784D" w:rsidRDefault="001112C1" w:rsidP="001112C1">
      <w:pPr>
        <w:ind w:left="284" w:hanging="284"/>
        <w:rPr>
          <w:rFonts w:ascii="Times New Roman" w:eastAsia="Times New Roman" w:hAnsi="Times New Roman" w:cs="Times New Roman"/>
          <w:sz w:val="20"/>
          <w:szCs w:val="20"/>
        </w:rPr>
      </w:pPr>
      <w:r>
        <w:rPr>
          <w:rFonts w:ascii="Times New Roman" w:hAnsi="Times New Roman"/>
          <w:sz w:val="20"/>
        </w:rPr>
        <w:t xml:space="preserve">Ekonomiskās sadarbības un attīstības organizācija (ESAO) ir aktīva apakšgrupas locekle un izstrādā rādītājus ar mērķi palīdzēt uzraudzīt strukturālo rasismu izglītības, nodarbinātības, mājokļu un tiesībaizsardzības jomā. Projekts ir viens no vairākiem rasisma apkarošanas projektiem, ko finansē ar programmas “Pilsoņi, vienlīdzība, tiesības un vērtības” līdzekļiem. </w:t>
      </w:r>
    </w:p>
    <w:p w14:paraId="1FB52DF8" w14:textId="66E2035A" w:rsidR="001112C1" w:rsidRPr="00A9784D" w:rsidRDefault="001112C1" w:rsidP="007D7A36">
      <w:pPr>
        <w:ind w:left="284" w:hanging="284"/>
        <w:rPr>
          <w:rFonts w:ascii="Times New Roman" w:hAnsi="Times New Roman" w:cs="Times New Roman"/>
          <w:sz w:val="20"/>
          <w:szCs w:val="20"/>
        </w:rPr>
      </w:pPr>
      <w:r>
        <w:rPr>
          <w:rFonts w:ascii="Times New Roman" w:hAnsi="Times New Roman"/>
          <w:sz w:val="20"/>
        </w:rPr>
        <w:t>ES rasisma apkarošanas koordinators ir strādājis ar dažādiem cilvēktiesību mehānismiem un piedalījies ANO iniciatīvās, piemēram, ANO Starpvaldību darba grupā Durbanas deklarācijas un rīcības programmas efektīvai īstenošanai (darba grupa) un notiekošajā darbā saistībā ar Starptautisko afrikāņu izcelsmes personu desmitgadi un Transformatīvu pārmaiņu programmu.</w:t>
      </w:r>
    </w:p>
  </w:footnote>
  <w:footnote w:id="79">
    <w:p w14:paraId="238562E8" w14:textId="0139CCA4" w:rsidR="009B3CCE" w:rsidRPr="00A9784D" w:rsidRDefault="009B3CC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7" w:history="1">
        <w:r>
          <w:rPr>
            <w:rStyle w:val="Hyperlink"/>
            <w:rFonts w:ascii="Times New Roman" w:hAnsi="Times New Roman"/>
            <w:i/>
            <w:iCs/>
            <w:color w:val="auto"/>
          </w:rPr>
          <w:t>EU Action Plan on Human Rights and Democracy</w:t>
        </w:r>
      </w:hyperlink>
      <w:r>
        <w:t>.</w:t>
      </w:r>
    </w:p>
  </w:footnote>
  <w:footnote w:id="80">
    <w:p w14:paraId="4F3036C5" w14:textId="77777777" w:rsidR="009B3CCE" w:rsidRPr="00A9784D" w:rsidRDefault="009B3CC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EĀDD Strasbūrā, Parīzē, Vīnē, Ženēvā un Ņujorkā</w:t>
      </w:r>
      <w:r>
        <w:t>.</w:t>
      </w:r>
    </w:p>
  </w:footnote>
  <w:footnote w:id="81">
    <w:p w14:paraId="77870F75" w14:textId="1A2B76BC" w:rsidR="00111E1C" w:rsidRPr="00A9784D" w:rsidRDefault="00111E1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t xml:space="preserve"> </w:t>
      </w:r>
      <w:hyperlink r:id="rId88" w:history="1">
        <w:r>
          <w:rPr>
            <w:rStyle w:val="Hyperlink"/>
            <w:rFonts w:ascii="Times New Roman" w:hAnsi="Times New Roman"/>
            <w:i/>
            <w:iCs/>
            <w:color w:val="auto"/>
          </w:rPr>
          <w:t>Global Europe</w:t>
        </w:r>
        <w:r>
          <w:rPr>
            <w:rStyle w:val="Hyperlink"/>
            <w:rFonts w:ascii="Times New Roman" w:hAnsi="Times New Roman"/>
            <w:color w:val="auto"/>
          </w:rPr>
          <w:t>:</w:t>
        </w:r>
      </w:hyperlink>
      <w:hyperlink r:id="rId89" w:history="1">
        <w:r>
          <w:rPr>
            <w:rStyle w:val="Hyperlink"/>
            <w:rFonts w:ascii="Times New Roman" w:hAnsi="Times New Roman"/>
            <w:color w:val="auto"/>
          </w:rPr>
          <w:t xml:space="preserve"> Neighbourhood, Development and International Cooperation Instrument</w:t>
        </w:r>
      </w:hyperlink>
      <w:r>
        <w:t>.</w:t>
      </w:r>
    </w:p>
  </w:footnote>
  <w:footnote w:id="82">
    <w:p w14:paraId="2D01CDC0" w14:textId="77777777" w:rsidR="00096FBB" w:rsidRPr="00A9784D" w:rsidRDefault="00096FBB" w:rsidP="00096FB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0" w:history="1">
        <w:r>
          <w:rPr>
            <w:rStyle w:val="Hyperlink"/>
            <w:rFonts w:ascii="Times New Roman" w:hAnsi="Times New Roman"/>
            <w:color w:val="auto"/>
          </w:rPr>
          <w:t>Komisijas Ieteikums par pilsoņu un pilsoniskās sabiedrības organizāciju iesaistīšanas un efektīvas līdzdalības veicināšanu valsts politikas veidošanas procesos</w:t>
        </w:r>
      </w:hyperlink>
      <w:r>
        <w:t>.</w:t>
      </w:r>
    </w:p>
  </w:footnote>
  <w:footnote w:id="83">
    <w:p w14:paraId="7FC0C061" w14:textId="2985C517" w:rsidR="003174AC" w:rsidRPr="00A9784D" w:rsidRDefault="003174AC"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1" w:history="1">
        <w:r>
          <w:rPr>
            <w:rStyle w:val="cf01"/>
            <w:rFonts w:ascii="Times New Roman" w:hAnsi="Times New Roman"/>
            <w:i/>
            <w:iCs/>
            <w:sz w:val="20"/>
            <w:u w:val="single"/>
          </w:rPr>
          <w:t>The Commission's Coordinator on combating racism - European Commission</w:t>
        </w:r>
      </w:hyperlink>
      <w:r>
        <w:t>.</w:t>
      </w:r>
    </w:p>
  </w:footnote>
  <w:footnote w:id="84">
    <w:p w14:paraId="20D75476" w14:textId="056252E6" w:rsidR="00FD0D5A" w:rsidRPr="00A9784D" w:rsidRDefault="00FD0D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2" w:history="1">
        <w:r>
          <w:rPr>
            <w:rStyle w:val="Hyperlink"/>
            <w:rFonts w:ascii="Times New Roman" w:hAnsi="Times New Roman"/>
            <w:color w:val="auto"/>
          </w:rPr>
          <w:t>Pastāvīgā rasisma apkarošanas pilsoniskās sabiedrības foruma locekļi</w:t>
        </w:r>
      </w:hyperlink>
      <w:r>
        <w:t>.</w:t>
      </w:r>
    </w:p>
  </w:footnote>
  <w:footnote w:id="85">
    <w:p w14:paraId="64E917DF" w14:textId="49C91A58" w:rsidR="00814D51" w:rsidRPr="00A9784D" w:rsidRDefault="00814D5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3" w:history="1">
        <w:r>
          <w:rPr>
            <w:rStyle w:val="Hyperlink"/>
            <w:rFonts w:ascii="Times New Roman" w:hAnsi="Times New Roman"/>
            <w:i/>
            <w:iCs/>
            <w:color w:val="auto"/>
          </w:rPr>
          <w:t>People first - Diversity and inclusion</w:t>
        </w:r>
      </w:hyperlink>
      <w:r>
        <w:t>.</w:t>
      </w:r>
    </w:p>
  </w:footnote>
  <w:footnote w:id="86">
    <w:p w14:paraId="5439C4A2" w14:textId="3D1A4DD0" w:rsidR="00505389" w:rsidRPr="00A9784D" w:rsidRDefault="0050538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4" w:history="1">
        <w:r>
          <w:rPr>
            <w:rStyle w:val="Hyperlink"/>
            <w:rFonts w:ascii="Times New Roman" w:hAnsi="Times New Roman"/>
            <w:i/>
            <w:iCs/>
            <w:color w:val="auto"/>
          </w:rPr>
          <w:t>EPSO’s Diversity pilot survey – Main findings</w:t>
        </w:r>
        <w:r>
          <w:rPr>
            <w:rStyle w:val="Hyperlink"/>
            <w:rFonts w:ascii="Times New Roman" w:hAnsi="Times New Roman"/>
            <w:color w:val="auto"/>
          </w:rPr>
          <w:t xml:space="preserve"> (2022)</w:t>
        </w:r>
      </w:hyperlink>
      <w:r>
        <w:t>.</w:t>
      </w:r>
    </w:p>
  </w:footnote>
  <w:footnote w:id="87">
    <w:p w14:paraId="32E95C74" w14:textId="581391C0" w:rsidR="004F496D" w:rsidRPr="00A9784D" w:rsidRDefault="004F496D" w:rsidP="007767D8">
      <w:pPr>
        <w:pStyle w:val="FootnoteText"/>
        <w:ind w:left="284" w:hanging="284"/>
        <w:rPr>
          <w:rFonts w:ascii="Times New Roman" w:hAnsi="Times New Roman" w:cs="Times New Roman"/>
        </w:rPr>
      </w:pPr>
      <w:r w:rsidRPr="009E235F">
        <w:rPr>
          <w:rStyle w:val="FootnoteReference"/>
          <w:rFonts w:ascii="Times New Roman" w:hAnsi="Times New Roman" w:cs="Times New Roman"/>
          <w:i/>
          <w:iCs/>
        </w:rPr>
        <w:footnoteRef/>
      </w:r>
      <w:r w:rsidRPr="009E235F">
        <w:rPr>
          <w:rFonts w:ascii="Times New Roman" w:hAnsi="Times New Roman"/>
          <w:i/>
          <w:iCs/>
        </w:rPr>
        <w:t xml:space="preserve"> </w:t>
      </w:r>
      <w:hyperlink r:id="rId95" w:history="1">
        <w:r w:rsidRPr="009E235F">
          <w:rPr>
            <w:rStyle w:val="Hyperlink"/>
            <w:rFonts w:ascii="Times New Roman" w:hAnsi="Times New Roman"/>
            <w:i/>
            <w:iCs/>
            <w:color w:val="auto"/>
          </w:rPr>
          <w:t>Diversity and inclusion in the workplace</w:t>
        </w:r>
      </w:hyperlink>
      <w:r>
        <w:t>.</w:t>
      </w:r>
    </w:p>
  </w:footnote>
  <w:footnote w:id="88">
    <w:p w14:paraId="68A6FF5D" w14:textId="78895D36" w:rsidR="004F496D" w:rsidRPr="00A9784D" w:rsidRDefault="004F496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6" w:history="1">
        <w:r>
          <w:rPr>
            <w:rStyle w:val="Hyperlink"/>
            <w:rFonts w:ascii="Times New Roman" w:hAnsi="Times New Roman"/>
            <w:i/>
            <w:iCs/>
            <w:color w:val="auto"/>
          </w:rPr>
          <w:t>Diversity and Inclusion strategy - European Commission’s Blue Book traineeships scheme</w:t>
        </w:r>
      </w:hyperlink>
      <w:r>
        <w:t>.</w:t>
      </w:r>
    </w:p>
  </w:footnote>
  <w:footnote w:id="89">
    <w:p w14:paraId="1971C4BF" w14:textId="3C95977F" w:rsidR="00A751D9" w:rsidRPr="00A9784D" w:rsidRDefault="00F4504F" w:rsidP="00A751D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7" w:history="1">
        <w:r>
          <w:rPr>
            <w:rStyle w:val="Hyperlink"/>
            <w:rFonts w:ascii="Times New Roman" w:hAnsi="Times New Roman"/>
            <w:i/>
            <w:iCs/>
            <w:color w:val="auto"/>
          </w:rPr>
          <w:t>Identifying potential blocking factors to EU careers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D297" w14:textId="77777777" w:rsidR="005E13CF" w:rsidRPr="005E13CF" w:rsidRDefault="005E13CF" w:rsidP="005E13C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944A1" w14:textId="77777777" w:rsidR="005E13CF" w:rsidRPr="005E13CF" w:rsidRDefault="005E13CF" w:rsidP="005E13C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953E" w14:textId="77777777" w:rsidR="005E13CF" w:rsidRPr="005E13CF" w:rsidRDefault="005E13CF" w:rsidP="005E13C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4CE" w14:textId="77777777" w:rsidR="004B750A" w:rsidRDefault="004B750A">
    <w:pPr>
      <w:pStyle w:val="Header"/>
    </w:pPr>
  </w:p>
  <w:p w14:paraId="333D5CB7" w14:textId="77777777" w:rsidR="00953080" w:rsidRDefault="0095308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9E74" w14:textId="77777777" w:rsidR="004B750A" w:rsidRDefault="004B750A">
    <w:pPr>
      <w:pStyle w:val="Header"/>
    </w:pPr>
  </w:p>
  <w:p w14:paraId="622F4260" w14:textId="77777777" w:rsidR="00953080" w:rsidRDefault="0095308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6734" w14:textId="77777777" w:rsidR="004B750A" w:rsidRDefault="004B75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796A" w14:textId="77777777" w:rsidR="00BF64E8" w:rsidRDefault="00BF64E8">
    <w:pPr>
      <w:pStyle w:val="Header"/>
    </w:pPr>
  </w:p>
  <w:p w14:paraId="40E6AA14" w14:textId="77777777" w:rsidR="00BF64E8" w:rsidRDefault="00BF64E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BC17" w14:textId="77777777" w:rsidR="00BF64E8" w:rsidRDefault="00BF64E8">
    <w:pPr>
      <w:pStyle w:val="Header"/>
    </w:pPr>
  </w:p>
  <w:p w14:paraId="6211A5FB" w14:textId="77777777" w:rsidR="00BF64E8" w:rsidRDefault="00BF64E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7828" w14:textId="77777777" w:rsidR="00BF64E8" w:rsidRDefault="00BF64E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040"/>
    <w:multiLevelType w:val="hybridMultilevel"/>
    <w:tmpl w:val="AE382474"/>
    <w:lvl w:ilvl="0" w:tplc="FFFFFFFF">
      <w:start w:val="1"/>
      <w:numFmt w:val="bullet"/>
      <w:lvlText w:val=""/>
      <w:lvlJc w:val="left"/>
      <w:pPr>
        <w:ind w:left="720" w:hanging="360"/>
      </w:pPr>
      <w:rPr>
        <w:rFonts w:ascii="Symbol" w:hAnsi="Symbol" w:hint="default"/>
      </w:rPr>
    </w:lvl>
    <w:lvl w:ilvl="1" w:tplc="1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14ACE"/>
    <w:multiLevelType w:val="hybridMultilevel"/>
    <w:tmpl w:val="B83A40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307E0B"/>
    <w:multiLevelType w:val="hybridMultilevel"/>
    <w:tmpl w:val="62DAB5FA"/>
    <w:lvl w:ilvl="0" w:tplc="E58CE5FA">
      <w:start w:val="1"/>
      <w:numFmt w:val="bullet"/>
      <w:lvlText w:val=""/>
      <w:lvlJc w:val="left"/>
      <w:pPr>
        <w:ind w:left="720" w:hanging="360"/>
      </w:pPr>
      <w:rPr>
        <w:rFonts w:ascii="Symbol" w:hAnsi="Symbol"/>
      </w:rPr>
    </w:lvl>
    <w:lvl w:ilvl="1" w:tplc="56F67978">
      <w:start w:val="1"/>
      <w:numFmt w:val="bullet"/>
      <w:lvlText w:val=""/>
      <w:lvlJc w:val="left"/>
      <w:pPr>
        <w:ind w:left="720" w:hanging="360"/>
      </w:pPr>
      <w:rPr>
        <w:rFonts w:ascii="Symbol" w:hAnsi="Symbol"/>
      </w:rPr>
    </w:lvl>
    <w:lvl w:ilvl="2" w:tplc="6946005A">
      <w:start w:val="1"/>
      <w:numFmt w:val="bullet"/>
      <w:lvlText w:val=""/>
      <w:lvlJc w:val="left"/>
      <w:pPr>
        <w:ind w:left="720" w:hanging="360"/>
      </w:pPr>
      <w:rPr>
        <w:rFonts w:ascii="Symbol" w:hAnsi="Symbol"/>
      </w:rPr>
    </w:lvl>
    <w:lvl w:ilvl="3" w:tplc="F898A6A8">
      <w:start w:val="1"/>
      <w:numFmt w:val="bullet"/>
      <w:lvlText w:val=""/>
      <w:lvlJc w:val="left"/>
      <w:pPr>
        <w:ind w:left="720" w:hanging="360"/>
      </w:pPr>
      <w:rPr>
        <w:rFonts w:ascii="Symbol" w:hAnsi="Symbol"/>
      </w:rPr>
    </w:lvl>
    <w:lvl w:ilvl="4" w:tplc="0B5E9404">
      <w:start w:val="1"/>
      <w:numFmt w:val="bullet"/>
      <w:lvlText w:val=""/>
      <w:lvlJc w:val="left"/>
      <w:pPr>
        <w:ind w:left="720" w:hanging="360"/>
      </w:pPr>
      <w:rPr>
        <w:rFonts w:ascii="Symbol" w:hAnsi="Symbol"/>
      </w:rPr>
    </w:lvl>
    <w:lvl w:ilvl="5" w:tplc="F1E8096A">
      <w:start w:val="1"/>
      <w:numFmt w:val="bullet"/>
      <w:lvlText w:val=""/>
      <w:lvlJc w:val="left"/>
      <w:pPr>
        <w:ind w:left="720" w:hanging="360"/>
      </w:pPr>
      <w:rPr>
        <w:rFonts w:ascii="Symbol" w:hAnsi="Symbol"/>
      </w:rPr>
    </w:lvl>
    <w:lvl w:ilvl="6" w:tplc="64B02C36">
      <w:start w:val="1"/>
      <w:numFmt w:val="bullet"/>
      <w:lvlText w:val=""/>
      <w:lvlJc w:val="left"/>
      <w:pPr>
        <w:ind w:left="720" w:hanging="360"/>
      </w:pPr>
      <w:rPr>
        <w:rFonts w:ascii="Symbol" w:hAnsi="Symbol"/>
      </w:rPr>
    </w:lvl>
    <w:lvl w:ilvl="7" w:tplc="664CC784">
      <w:start w:val="1"/>
      <w:numFmt w:val="bullet"/>
      <w:lvlText w:val=""/>
      <w:lvlJc w:val="left"/>
      <w:pPr>
        <w:ind w:left="720" w:hanging="360"/>
      </w:pPr>
      <w:rPr>
        <w:rFonts w:ascii="Symbol" w:hAnsi="Symbol"/>
      </w:rPr>
    </w:lvl>
    <w:lvl w:ilvl="8" w:tplc="926EFA38">
      <w:start w:val="1"/>
      <w:numFmt w:val="bullet"/>
      <w:lvlText w:val=""/>
      <w:lvlJc w:val="left"/>
      <w:pPr>
        <w:ind w:left="720" w:hanging="360"/>
      </w:pPr>
      <w:rPr>
        <w:rFonts w:ascii="Symbol" w:hAnsi="Symbol"/>
      </w:rPr>
    </w:lvl>
  </w:abstractNum>
  <w:abstractNum w:abstractNumId="3" w15:restartNumberingAfterBreak="0">
    <w:nsid w:val="09C74C7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DC6D94"/>
    <w:multiLevelType w:val="hybridMultilevel"/>
    <w:tmpl w:val="46800BE8"/>
    <w:lvl w:ilvl="0" w:tplc="BC2A2240">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34774B"/>
    <w:multiLevelType w:val="hybridMultilevel"/>
    <w:tmpl w:val="8358405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EBE08E5"/>
    <w:multiLevelType w:val="hybridMultilevel"/>
    <w:tmpl w:val="FFFFFFFF"/>
    <w:lvl w:ilvl="0" w:tplc="B5368598">
      <w:start w:val="1"/>
      <w:numFmt w:val="lowerLetter"/>
      <w:lvlText w:val="%1."/>
      <w:lvlJc w:val="left"/>
      <w:pPr>
        <w:ind w:left="720" w:hanging="360"/>
      </w:pPr>
    </w:lvl>
    <w:lvl w:ilvl="1" w:tplc="AE5685AC">
      <w:start w:val="1"/>
      <w:numFmt w:val="lowerLetter"/>
      <w:lvlText w:val="%2."/>
      <w:lvlJc w:val="left"/>
      <w:pPr>
        <w:ind w:left="1440" w:hanging="360"/>
      </w:pPr>
    </w:lvl>
    <w:lvl w:ilvl="2" w:tplc="767E38B4">
      <w:start w:val="1"/>
      <w:numFmt w:val="lowerRoman"/>
      <w:lvlText w:val="%3."/>
      <w:lvlJc w:val="right"/>
      <w:pPr>
        <w:ind w:left="2160" w:hanging="180"/>
      </w:pPr>
    </w:lvl>
    <w:lvl w:ilvl="3" w:tplc="E17A825A">
      <w:start w:val="1"/>
      <w:numFmt w:val="decimal"/>
      <w:lvlText w:val="%4."/>
      <w:lvlJc w:val="left"/>
      <w:pPr>
        <w:ind w:left="2880" w:hanging="360"/>
      </w:pPr>
    </w:lvl>
    <w:lvl w:ilvl="4" w:tplc="4358EB74">
      <w:start w:val="1"/>
      <w:numFmt w:val="lowerLetter"/>
      <w:lvlText w:val="%5."/>
      <w:lvlJc w:val="left"/>
      <w:pPr>
        <w:ind w:left="3600" w:hanging="360"/>
      </w:pPr>
    </w:lvl>
    <w:lvl w:ilvl="5" w:tplc="7CFAF216">
      <w:start w:val="1"/>
      <w:numFmt w:val="lowerRoman"/>
      <w:lvlText w:val="%6."/>
      <w:lvlJc w:val="right"/>
      <w:pPr>
        <w:ind w:left="4320" w:hanging="180"/>
      </w:pPr>
    </w:lvl>
    <w:lvl w:ilvl="6" w:tplc="CB2AA92E">
      <w:start w:val="1"/>
      <w:numFmt w:val="decimal"/>
      <w:lvlText w:val="%7."/>
      <w:lvlJc w:val="left"/>
      <w:pPr>
        <w:ind w:left="5040" w:hanging="360"/>
      </w:pPr>
    </w:lvl>
    <w:lvl w:ilvl="7" w:tplc="DF321A12">
      <w:start w:val="1"/>
      <w:numFmt w:val="lowerLetter"/>
      <w:lvlText w:val="%8."/>
      <w:lvlJc w:val="left"/>
      <w:pPr>
        <w:ind w:left="5760" w:hanging="360"/>
      </w:pPr>
    </w:lvl>
    <w:lvl w:ilvl="8" w:tplc="9AF4F28C">
      <w:start w:val="1"/>
      <w:numFmt w:val="lowerRoman"/>
      <w:lvlText w:val="%9."/>
      <w:lvlJc w:val="right"/>
      <w:pPr>
        <w:ind w:left="6480" w:hanging="180"/>
      </w:pPr>
    </w:lvl>
  </w:abstractNum>
  <w:abstractNum w:abstractNumId="7" w15:restartNumberingAfterBreak="0">
    <w:nsid w:val="1FA54519"/>
    <w:multiLevelType w:val="hybridMultilevel"/>
    <w:tmpl w:val="26C23BB8"/>
    <w:lvl w:ilvl="0" w:tplc="95BCB30E">
      <w:start w:val="1"/>
      <w:numFmt w:val="bullet"/>
      <w:lvlText w:val=""/>
      <w:lvlJc w:val="left"/>
      <w:pPr>
        <w:ind w:left="720" w:hanging="360"/>
      </w:pPr>
      <w:rPr>
        <w:rFonts w:ascii="Symbol" w:hAnsi="Symbol"/>
      </w:rPr>
    </w:lvl>
    <w:lvl w:ilvl="1" w:tplc="A9F497AE">
      <w:start w:val="1"/>
      <w:numFmt w:val="bullet"/>
      <w:lvlText w:val=""/>
      <w:lvlJc w:val="left"/>
      <w:pPr>
        <w:ind w:left="720" w:hanging="360"/>
      </w:pPr>
      <w:rPr>
        <w:rFonts w:ascii="Symbol" w:hAnsi="Symbol"/>
      </w:rPr>
    </w:lvl>
    <w:lvl w:ilvl="2" w:tplc="6C44D41E">
      <w:start w:val="1"/>
      <w:numFmt w:val="bullet"/>
      <w:lvlText w:val=""/>
      <w:lvlJc w:val="left"/>
      <w:pPr>
        <w:ind w:left="720" w:hanging="360"/>
      </w:pPr>
      <w:rPr>
        <w:rFonts w:ascii="Symbol" w:hAnsi="Symbol"/>
      </w:rPr>
    </w:lvl>
    <w:lvl w:ilvl="3" w:tplc="3C4EF984">
      <w:start w:val="1"/>
      <w:numFmt w:val="bullet"/>
      <w:lvlText w:val=""/>
      <w:lvlJc w:val="left"/>
      <w:pPr>
        <w:ind w:left="720" w:hanging="360"/>
      </w:pPr>
      <w:rPr>
        <w:rFonts w:ascii="Symbol" w:hAnsi="Symbol"/>
      </w:rPr>
    </w:lvl>
    <w:lvl w:ilvl="4" w:tplc="ECB0B38E">
      <w:start w:val="1"/>
      <w:numFmt w:val="bullet"/>
      <w:lvlText w:val=""/>
      <w:lvlJc w:val="left"/>
      <w:pPr>
        <w:ind w:left="720" w:hanging="360"/>
      </w:pPr>
      <w:rPr>
        <w:rFonts w:ascii="Symbol" w:hAnsi="Symbol"/>
      </w:rPr>
    </w:lvl>
    <w:lvl w:ilvl="5" w:tplc="F992E14E">
      <w:start w:val="1"/>
      <w:numFmt w:val="bullet"/>
      <w:lvlText w:val=""/>
      <w:lvlJc w:val="left"/>
      <w:pPr>
        <w:ind w:left="720" w:hanging="360"/>
      </w:pPr>
      <w:rPr>
        <w:rFonts w:ascii="Symbol" w:hAnsi="Symbol"/>
      </w:rPr>
    </w:lvl>
    <w:lvl w:ilvl="6" w:tplc="1CBA8966">
      <w:start w:val="1"/>
      <w:numFmt w:val="bullet"/>
      <w:lvlText w:val=""/>
      <w:lvlJc w:val="left"/>
      <w:pPr>
        <w:ind w:left="720" w:hanging="360"/>
      </w:pPr>
      <w:rPr>
        <w:rFonts w:ascii="Symbol" w:hAnsi="Symbol"/>
      </w:rPr>
    </w:lvl>
    <w:lvl w:ilvl="7" w:tplc="8AE8753C">
      <w:start w:val="1"/>
      <w:numFmt w:val="bullet"/>
      <w:lvlText w:val=""/>
      <w:lvlJc w:val="left"/>
      <w:pPr>
        <w:ind w:left="720" w:hanging="360"/>
      </w:pPr>
      <w:rPr>
        <w:rFonts w:ascii="Symbol" w:hAnsi="Symbol"/>
      </w:rPr>
    </w:lvl>
    <w:lvl w:ilvl="8" w:tplc="0B3E8D1A">
      <w:start w:val="1"/>
      <w:numFmt w:val="bullet"/>
      <w:lvlText w:val=""/>
      <w:lvlJc w:val="left"/>
      <w:pPr>
        <w:ind w:left="720" w:hanging="360"/>
      </w:pPr>
      <w:rPr>
        <w:rFonts w:ascii="Symbol" w:hAnsi="Symbol"/>
      </w:rPr>
    </w:lvl>
  </w:abstractNum>
  <w:abstractNum w:abstractNumId="8" w15:restartNumberingAfterBreak="0">
    <w:nsid w:val="21433FEE"/>
    <w:multiLevelType w:val="hybridMultilevel"/>
    <w:tmpl w:val="B8005694"/>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01C4CF4"/>
    <w:multiLevelType w:val="hybridMultilevel"/>
    <w:tmpl w:val="E32E19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BA0B76"/>
    <w:multiLevelType w:val="hybridMultilevel"/>
    <w:tmpl w:val="B6B619EE"/>
    <w:lvl w:ilvl="0" w:tplc="3B3CEBC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385271E3"/>
    <w:multiLevelType w:val="hybridMultilevel"/>
    <w:tmpl w:val="91F039B0"/>
    <w:lvl w:ilvl="0" w:tplc="8440FD2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2E7B11"/>
    <w:multiLevelType w:val="hybridMultilevel"/>
    <w:tmpl w:val="2DAECAEA"/>
    <w:lvl w:ilvl="0" w:tplc="18090001">
      <w:start w:val="1"/>
      <w:numFmt w:val="bullet"/>
      <w:lvlText w:val=""/>
      <w:lvlJc w:val="left"/>
      <w:pPr>
        <w:ind w:left="1440" w:hanging="360"/>
      </w:pPr>
      <w:rPr>
        <w:rFonts w:ascii="Symbol" w:hAnsi="Symbol" w:hint="default"/>
      </w:rPr>
    </w:lvl>
    <w:lvl w:ilvl="1" w:tplc="1809000D">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4BC931CE"/>
    <w:multiLevelType w:val="hybridMultilevel"/>
    <w:tmpl w:val="E4F2BB04"/>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3DD0BA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4EA6B80"/>
    <w:multiLevelType w:val="hybridMultilevel"/>
    <w:tmpl w:val="41C8E3AA"/>
    <w:lvl w:ilvl="0" w:tplc="F99EE48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68E5F4E"/>
    <w:multiLevelType w:val="hybridMultilevel"/>
    <w:tmpl w:val="CD14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A2B79FC"/>
    <w:multiLevelType w:val="hybridMultilevel"/>
    <w:tmpl w:val="F0D24D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D571280"/>
    <w:multiLevelType w:val="hybridMultilevel"/>
    <w:tmpl w:val="C684346C"/>
    <w:lvl w:ilvl="0" w:tplc="70480DA0">
      <w:start w:val="1"/>
      <w:numFmt w:val="bullet"/>
      <w:lvlText w:val=""/>
      <w:lvlJc w:val="left"/>
      <w:pPr>
        <w:ind w:left="1440" w:hanging="360"/>
      </w:pPr>
      <w:rPr>
        <w:rFonts w:ascii="Symbol" w:hAnsi="Symbol"/>
      </w:rPr>
    </w:lvl>
    <w:lvl w:ilvl="1" w:tplc="3040786E">
      <w:start w:val="1"/>
      <w:numFmt w:val="bullet"/>
      <w:lvlText w:val=""/>
      <w:lvlJc w:val="left"/>
      <w:pPr>
        <w:ind w:left="1440" w:hanging="360"/>
      </w:pPr>
      <w:rPr>
        <w:rFonts w:ascii="Symbol" w:hAnsi="Symbol"/>
      </w:rPr>
    </w:lvl>
    <w:lvl w:ilvl="2" w:tplc="7138D7CC">
      <w:start w:val="1"/>
      <w:numFmt w:val="bullet"/>
      <w:lvlText w:val=""/>
      <w:lvlJc w:val="left"/>
      <w:pPr>
        <w:ind w:left="1440" w:hanging="360"/>
      </w:pPr>
      <w:rPr>
        <w:rFonts w:ascii="Symbol" w:hAnsi="Symbol"/>
      </w:rPr>
    </w:lvl>
    <w:lvl w:ilvl="3" w:tplc="701A0F52">
      <w:start w:val="1"/>
      <w:numFmt w:val="bullet"/>
      <w:lvlText w:val=""/>
      <w:lvlJc w:val="left"/>
      <w:pPr>
        <w:ind w:left="1440" w:hanging="360"/>
      </w:pPr>
      <w:rPr>
        <w:rFonts w:ascii="Symbol" w:hAnsi="Symbol"/>
      </w:rPr>
    </w:lvl>
    <w:lvl w:ilvl="4" w:tplc="053AD9FE">
      <w:start w:val="1"/>
      <w:numFmt w:val="bullet"/>
      <w:lvlText w:val=""/>
      <w:lvlJc w:val="left"/>
      <w:pPr>
        <w:ind w:left="1440" w:hanging="360"/>
      </w:pPr>
      <w:rPr>
        <w:rFonts w:ascii="Symbol" w:hAnsi="Symbol"/>
      </w:rPr>
    </w:lvl>
    <w:lvl w:ilvl="5" w:tplc="A6AE158A">
      <w:start w:val="1"/>
      <w:numFmt w:val="bullet"/>
      <w:lvlText w:val=""/>
      <w:lvlJc w:val="left"/>
      <w:pPr>
        <w:ind w:left="1440" w:hanging="360"/>
      </w:pPr>
      <w:rPr>
        <w:rFonts w:ascii="Symbol" w:hAnsi="Symbol"/>
      </w:rPr>
    </w:lvl>
    <w:lvl w:ilvl="6" w:tplc="99A284D6">
      <w:start w:val="1"/>
      <w:numFmt w:val="bullet"/>
      <w:lvlText w:val=""/>
      <w:lvlJc w:val="left"/>
      <w:pPr>
        <w:ind w:left="1440" w:hanging="360"/>
      </w:pPr>
      <w:rPr>
        <w:rFonts w:ascii="Symbol" w:hAnsi="Symbol"/>
      </w:rPr>
    </w:lvl>
    <w:lvl w:ilvl="7" w:tplc="A1D88906">
      <w:start w:val="1"/>
      <w:numFmt w:val="bullet"/>
      <w:lvlText w:val=""/>
      <w:lvlJc w:val="left"/>
      <w:pPr>
        <w:ind w:left="1440" w:hanging="360"/>
      </w:pPr>
      <w:rPr>
        <w:rFonts w:ascii="Symbol" w:hAnsi="Symbol"/>
      </w:rPr>
    </w:lvl>
    <w:lvl w:ilvl="8" w:tplc="2A9CEB8E">
      <w:start w:val="1"/>
      <w:numFmt w:val="bullet"/>
      <w:lvlText w:val=""/>
      <w:lvlJc w:val="left"/>
      <w:pPr>
        <w:ind w:left="1440" w:hanging="360"/>
      </w:pPr>
      <w:rPr>
        <w:rFonts w:ascii="Symbol" w:hAnsi="Symbol"/>
      </w:rPr>
    </w:lvl>
  </w:abstractNum>
  <w:abstractNum w:abstractNumId="19" w15:restartNumberingAfterBreak="0">
    <w:nsid w:val="61792ACE"/>
    <w:multiLevelType w:val="hybridMultilevel"/>
    <w:tmpl w:val="9650E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440377E"/>
    <w:multiLevelType w:val="hybridMultilevel"/>
    <w:tmpl w:val="435A3D86"/>
    <w:lvl w:ilvl="0" w:tplc="1809000D">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B921AB7"/>
    <w:multiLevelType w:val="hybridMultilevel"/>
    <w:tmpl w:val="174AC212"/>
    <w:lvl w:ilvl="0" w:tplc="1809000D">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D4660BE"/>
    <w:multiLevelType w:val="hybridMultilevel"/>
    <w:tmpl w:val="8BDC1448"/>
    <w:lvl w:ilvl="0" w:tplc="FFFFFFFF">
      <w:start w:val="1"/>
      <w:numFmt w:val="bullet"/>
      <w:lvlText w:val=""/>
      <w:lvlJc w:val="left"/>
      <w:pPr>
        <w:ind w:left="720" w:hanging="360"/>
      </w:pPr>
      <w:rPr>
        <w:rFonts w:ascii="Symbol" w:hAnsi="Symbol" w:hint="default"/>
      </w:rPr>
    </w:lvl>
    <w:lvl w:ilvl="1" w:tplc="1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DA602C"/>
    <w:multiLevelType w:val="hybridMultilevel"/>
    <w:tmpl w:val="707CCDC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6"/>
  </w:num>
  <w:num w:numId="3">
    <w:abstractNumId w:val="14"/>
  </w:num>
  <w:num w:numId="4">
    <w:abstractNumId w:val="1"/>
  </w:num>
  <w:num w:numId="5">
    <w:abstractNumId w:val="3"/>
  </w:num>
  <w:num w:numId="6">
    <w:abstractNumId w:val="15"/>
  </w:num>
  <w:num w:numId="7">
    <w:abstractNumId w:val="23"/>
  </w:num>
  <w:num w:numId="8">
    <w:abstractNumId w:val="12"/>
  </w:num>
  <w:num w:numId="9">
    <w:abstractNumId w:val="22"/>
  </w:num>
  <w:num w:numId="10">
    <w:abstractNumId w:val="0"/>
  </w:num>
  <w:num w:numId="11">
    <w:abstractNumId w:val="20"/>
  </w:num>
  <w:num w:numId="12">
    <w:abstractNumId w:val="21"/>
  </w:num>
  <w:num w:numId="13">
    <w:abstractNumId w:val="8"/>
  </w:num>
  <w:num w:numId="14">
    <w:abstractNumId w:val="13"/>
  </w:num>
  <w:num w:numId="15">
    <w:abstractNumId w:val="18"/>
  </w:num>
  <w:num w:numId="16">
    <w:abstractNumId w:val="2"/>
  </w:num>
  <w:num w:numId="17">
    <w:abstractNumId w:val="17"/>
  </w:num>
  <w:num w:numId="18">
    <w:abstractNumId w:val="5"/>
  </w:num>
  <w:num w:numId="19">
    <w:abstractNumId w:val="10"/>
  </w:num>
  <w:num w:numId="20">
    <w:abstractNumId w:val="16"/>
  </w:num>
  <w:num w:numId="21">
    <w:abstractNumId w:val="4"/>
  </w:num>
  <w:num w:numId="22">
    <w:abstractNumId w:val="7"/>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5306642F-984B-4D59-A4A6-CF7B5BD2DC82"/>
    <w:docVar w:name="LW_COVERPAGE_TYPE" w:val="1"/>
    <w:docVar w:name="LW_CROSSREFERENCE" w:val="&lt;UNUSED&gt;"/>
    <w:docVar w:name="LW_DocType" w:val="NORMAL"/>
    <w:docVar w:name="LW_EMISSION" w:val="25.9.2024"/>
    <w:docVar w:name="LW_EMISSION_ISODATE" w:val="2024-09-25"/>
    <w:docVar w:name="LW_EMISSION_LOCATION" w:val="BRX"/>
    <w:docVar w:name="LW_EMISSION_PREFIX" w:val="Brisel\u275?, "/>
    <w:docVar w:name="LW_EMISSION_SUFFIX" w:val="."/>
    <w:docVar w:name="LW_ID_DOCTYPE_NONLW" w:val="CP-008"/>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4) 41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i\u326?ojums par ES rasisma apkaro\u353?anas r\u299?c\u299?bas pl\u257?na 2020.\u8211?2025. gadam \u299?steno\u353?anu un par dal\u299?bvalstu r\u299?c\u299?bas pl\u257?niem rasisma un diskrimin\u257?cijas apkaro\u353?anai"/>
    <w:docVar w:name="LW_TYPE.DOC.CP" w:val="KOMISIJAS ZI\u325?OJUMS EIROPAS PARLAMENTAM, PADOMEI, EIROPAS EKONOMIKAS UN SOCI\u256?LO LIETU KOMITEJAI UN RE\u290?IONU KOMITEJAI"/>
    <w:docVar w:name="LwApiVersions" w:val="LW4CoDe 1.24.5.0; LW 9.0, Build 20240221"/>
  </w:docVars>
  <w:rsids>
    <w:rsidRoot w:val="004B750A"/>
    <w:rsid w:val="00000188"/>
    <w:rsid w:val="00000215"/>
    <w:rsid w:val="0000647F"/>
    <w:rsid w:val="0000725D"/>
    <w:rsid w:val="000105E6"/>
    <w:rsid w:val="000121BE"/>
    <w:rsid w:val="00012CD1"/>
    <w:rsid w:val="00013A1E"/>
    <w:rsid w:val="0001567C"/>
    <w:rsid w:val="000173DD"/>
    <w:rsid w:val="00020ABC"/>
    <w:rsid w:val="00021FC4"/>
    <w:rsid w:val="00022F12"/>
    <w:rsid w:val="00023E06"/>
    <w:rsid w:val="0002543D"/>
    <w:rsid w:val="00026439"/>
    <w:rsid w:val="00026E0D"/>
    <w:rsid w:val="00030FCF"/>
    <w:rsid w:val="00031B70"/>
    <w:rsid w:val="00032D38"/>
    <w:rsid w:val="000342AA"/>
    <w:rsid w:val="000362CA"/>
    <w:rsid w:val="00044E4E"/>
    <w:rsid w:val="0004649A"/>
    <w:rsid w:val="0004653A"/>
    <w:rsid w:val="00046981"/>
    <w:rsid w:val="00053DE7"/>
    <w:rsid w:val="000540E2"/>
    <w:rsid w:val="00056C6A"/>
    <w:rsid w:val="00057E7D"/>
    <w:rsid w:val="0006035E"/>
    <w:rsid w:val="00062969"/>
    <w:rsid w:val="00065408"/>
    <w:rsid w:val="00074257"/>
    <w:rsid w:val="00082BB7"/>
    <w:rsid w:val="00084A41"/>
    <w:rsid w:val="000851A7"/>
    <w:rsid w:val="00085BEF"/>
    <w:rsid w:val="00085C60"/>
    <w:rsid w:val="0008696F"/>
    <w:rsid w:val="00090729"/>
    <w:rsid w:val="000907E8"/>
    <w:rsid w:val="00090D55"/>
    <w:rsid w:val="000962DE"/>
    <w:rsid w:val="000965E4"/>
    <w:rsid w:val="00096AD4"/>
    <w:rsid w:val="00096FBB"/>
    <w:rsid w:val="000A1C5A"/>
    <w:rsid w:val="000A2B02"/>
    <w:rsid w:val="000A4770"/>
    <w:rsid w:val="000A6D45"/>
    <w:rsid w:val="000B0BBD"/>
    <w:rsid w:val="000B2447"/>
    <w:rsid w:val="000B32AA"/>
    <w:rsid w:val="000B474F"/>
    <w:rsid w:val="000B6A30"/>
    <w:rsid w:val="000C6821"/>
    <w:rsid w:val="000C7EDB"/>
    <w:rsid w:val="000D3C45"/>
    <w:rsid w:val="000D3DD5"/>
    <w:rsid w:val="000D49E0"/>
    <w:rsid w:val="000E127F"/>
    <w:rsid w:val="000E6A4F"/>
    <w:rsid w:val="000E6BB7"/>
    <w:rsid w:val="000F1C2A"/>
    <w:rsid w:val="000F3E03"/>
    <w:rsid w:val="000F65A3"/>
    <w:rsid w:val="0010360B"/>
    <w:rsid w:val="0010422C"/>
    <w:rsid w:val="00104362"/>
    <w:rsid w:val="001057D0"/>
    <w:rsid w:val="00110E7B"/>
    <w:rsid w:val="001112C1"/>
    <w:rsid w:val="00111E1C"/>
    <w:rsid w:val="001126EB"/>
    <w:rsid w:val="001146FC"/>
    <w:rsid w:val="00117732"/>
    <w:rsid w:val="00121DE9"/>
    <w:rsid w:val="0012376E"/>
    <w:rsid w:val="00123C69"/>
    <w:rsid w:val="00126DAF"/>
    <w:rsid w:val="00126EB3"/>
    <w:rsid w:val="001356C2"/>
    <w:rsid w:val="0013652A"/>
    <w:rsid w:val="00141AB4"/>
    <w:rsid w:val="00141BAA"/>
    <w:rsid w:val="00141DF9"/>
    <w:rsid w:val="001427BB"/>
    <w:rsid w:val="001445A0"/>
    <w:rsid w:val="00146167"/>
    <w:rsid w:val="001467C3"/>
    <w:rsid w:val="00147178"/>
    <w:rsid w:val="0015521C"/>
    <w:rsid w:val="00157596"/>
    <w:rsid w:val="00160094"/>
    <w:rsid w:val="0016178B"/>
    <w:rsid w:val="00162FEA"/>
    <w:rsid w:val="001737E7"/>
    <w:rsid w:val="00176AB5"/>
    <w:rsid w:val="00180642"/>
    <w:rsid w:val="00186269"/>
    <w:rsid w:val="001A25C4"/>
    <w:rsid w:val="001B0431"/>
    <w:rsid w:val="001B0982"/>
    <w:rsid w:val="001B1469"/>
    <w:rsid w:val="001B2735"/>
    <w:rsid w:val="001B3AAE"/>
    <w:rsid w:val="001B3D27"/>
    <w:rsid w:val="001C076C"/>
    <w:rsid w:val="001C2311"/>
    <w:rsid w:val="001C3FDC"/>
    <w:rsid w:val="001C4C38"/>
    <w:rsid w:val="001C523E"/>
    <w:rsid w:val="001C5461"/>
    <w:rsid w:val="001C664E"/>
    <w:rsid w:val="001D09AC"/>
    <w:rsid w:val="001D17BB"/>
    <w:rsid w:val="001D19B4"/>
    <w:rsid w:val="001D2112"/>
    <w:rsid w:val="001D2F65"/>
    <w:rsid w:val="001D3CD8"/>
    <w:rsid w:val="001D3F6C"/>
    <w:rsid w:val="001D415F"/>
    <w:rsid w:val="001D4484"/>
    <w:rsid w:val="001D7927"/>
    <w:rsid w:val="001D79DE"/>
    <w:rsid w:val="001E18E3"/>
    <w:rsid w:val="001E4FB3"/>
    <w:rsid w:val="001F0299"/>
    <w:rsid w:val="001F3A6B"/>
    <w:rsid w:val="001F56BA"/>
    <w:rsid w:val="001F6762"/>
    <w:rsid w:val="0020064E"/>
    <w:rsid w:val="0020072F"/>
    <w:rsid w:val="00200943"/>
    <w:rsid w:val="00201D5C"/>
    <w:rsid w:val="00202ED1"/>
    <w:rsid w:val="00203C20"/>
    <w:rsid w:val="00204C91"/>
    <w:rsid w:val="00205275"/>
    <w:rsid w:val="0020540C"/>
    <w:rsid w:val="002058E1"/>
    <w:rsid w:val="00205F0E"/>
    <w:rsid w:val="00210350"/>
    <w:rsid w:val="00217B26"/>
    <w:rsid w:val="00220729"/>
    <w:rsid w:val="00221222"/>
    <w:rsid w:val="00223659"/>
    <w:rsid w:val="00223F28"/>
    <w:rsid w:val="0022636E"/>
    <w:rsid w:val="00227D33"/>
    <w:rsid w:val="0023166E"/>
    <w:rsid w:val="002358D2"/>
    <w:rsid w:val="00235BAC"/>
    <w:rsid w:val="002363BC"/>
    <w:rsid w:val="00243692"/>
    <w:rsid w:val="002436F9"/>
    <w:rsid w:val="00252074"/>
    <w:rsid w:val="00254B44"/>
    <w:rsid w:val="00256166"/>
    <w:rsid w:val="002574F7"/>
    <w:rsid w:val="002574F9"/>
    <w:rsid w:val="00257841"/>
    <w:rsid w:val="00263293"/>
    <w:rsid w:val="002633D4"/>
    <w:rsid w:val="00263EAE"/>
    <w:rsid w:val="002718DD"/>
    <w:rsid w:val="00272EEA"/>
    <w:rsid w:val="002737CF"/>
    <w:rsid w:val="00275BF7"/>
    <w:rsid w:val="002833F5"/>
    <w:rsid w:val="002867C1"/>
    <w:rsid w:val="0028694D"/>
    <w:rsid w:val="00286BA2"/>
    <w:rsid w:val="0028713B"/>
    <w:rsid w:val="00287F84"/>
    <w:rsid w:val="00290B8C"/>
    <w:rsid w:val="002935F9"/>
    <w:rsid w:val="002960CE"/>
    <w:rsid w:val="0029752C"/>
    <w:rsid w:val="002A13B2"/>
    <w:rsid w:val="002A2AF6"/>
    <w:rsid w:val="002A3838"/>
    <w:rsid w:val="002A763A"/>
    <w:rsid w:val="002B1A72"/>
    <w:rsid w:val="002C37BC"/>
    <w:rsid w:val="002C606D"/>
    <w:rsid w:val="002C749D"/>
    <w:rsid w:val="002D4A81"/>
    <w:rsid w:val="002D5B3C"/>
    <w:rsid w:val="002D66C6"/>
    <w:rsid w:val="002D6AC6"/>
    <w:rsid w:val="002E1AD7"/>
    <w:rsid w:val="002E322E"/>
    <w:rsid w:val="002E70FB"/>
    <w:rsid w:val="002E77C8"/>
    <w:rsid w:val="002F12DD"/>
    <w:rsid w:val="002F240E"/>
    <w:rsid w:val="002F36D3"/>
    <w:rsid w:val="002F394B"/>
    <w:rsid w:val="002F49C8"/>
    <w:rsid w:val="002F4A2F"/>
    <w:rsid w:val="002F578C"/>
    <w:rsid w:val="002F5F7C"/>
    <w:rsid w:val="00300349"/>
    <w:rsid w:val="00300B33"/>
    <w:rsid w:val="00300C31"/>
    <w:rsid w:val="00301861"/>
    <w:rsid w:val="00302C01"/>
    <w:rsid w:val="0030303F"/>
    <w:rsid w:val="0030502C"/>
    <w:rsid w:val="00305BA2"/>
    <w:rsid w:val="00306812"/>
    <w:rsid w:val="003069FD"/>
    <w:rsid w:val="00307E15"/>
    <w:rsid w:val="003119CF"/>
    <w:rsid w:val="0031282D"/>
    <w:rsid w:val="00312944"/>
    <w:rsid w:val="00312964"/>
    <w:rsid w:val="00316066"/>
    <w:rsid w:val="003174AC"/>
    <w:rsid w:val="00320AF8"/>
    <w:rsid w:val="003269FF"/>
    <w:rsid w:val="00327999"/>
    <w:rsid w:val="00330242"/>
    <w:rsid w:val="00330A53"/>
    <w:rsid w:val="003318FC"/>
    <w:rsid w:val="003328D1"/>
    <w:rsid w:val="00332D6D"/>
    <w:rsid w:val="0033349E"/>
    <w:rsid w:val="00335599"/>
    <w:rsid w:val="00336623"/>
    <w:rsid w:val="003374D1"/>
    <w:rsid w:val="003415F9"/>
    <w:rsid w:val="00343E0D"/>
    <w:rsid w:val="00345F8E"/>
    <w:rsid w:val="00346B19"/>
    <w:rsid w:val="003514E1"/>
    <w:rsid w:val="00351C15"/>
    <w:rsid w:val="00353488"/>
    <w:rsid w:val="00354054"/>
    <w:rsid w:val="00354BFE"/>
    <w:rsid w:val="00354CAF"/>
    <w:rsid w:val="0035504F"/>
    <w:rsid w:val="003565C2"/>
    <w:rsid w:val="00361BD3"/>
    <w:rsid w:val="00361E29"/>
    <w:rsid w:val="00363200"/>
    <w:rsid w:val="00365E10"/>
    <w:rsid w:val="00370ECB"/>
    <w:rsid w:val="003716C3"/>
    <w:rsid w:val="00372602"/>
    <w:rsid w:val="00375084"/>
    <w:rsid w:val="00375842"/>
    <w:rsid w:val="00380913"/>
    <w:rsid w:val="003822A4"/>
    <w:rsid w:val="003834BC"/>
    <w:rsid w:val="00384D9B"/>
    <w:rsid w:val="00391347"/>
    <w:rsid w:val="00393091"/>
    <w:rsid w:val="00394EBB"/>
    <w:rsid w:val="00397287"/>
    <w:rsid w:val="003A0078"/>
    <w:rsid w:val="003A1810"/>
    <w:rsid w:val="003A4AAA"/>
    <w:rsid w:val="003A53DC"/>
    <w:rsid w:val="003A54E9"/>
    <w:rsid w:val="003B14B7"/>
    <w:rsid w:val="003B3CFB"/>
    <w:rsid w:val="003C04CB"/>
    <w:rsid w:val="003C093F"/>
    <w:rsid w:val="003C0A02"/>
    <w:rsid w:val="003C285F"/>
    <w:rsid w:val="003C5EDC"/>
    <w:rsid w:val="003C6A83"/>
    <w:rsid w:val="003C6FD8"/>
    <w:rsid w:val="003D1878"/>
    <w:rsid w:val="003D3B5F"/>
    <w:rsid w:val="003D54BE"/>
    <w:rsid w:val="003D777D"/>
    <w:rsid w:val="003E012A"/>
    <w:rsid w:val="003E03D9"/>
    <w:rsid w:val="003E28B2"/>
    <w:rsid w:val="003E73C8"/>
    <w:rsid w:val="003E7EE8"/>
    <w:rsid w:val="003F1596"/>
    <w:rsid w:val="003F1778"/>
    <w:rsid w:val="003F3256"/>
    <w:rsid w:val="003F39E5"/>
    <w:rsid w:val="003F483A"/>
    <w:rsid w:val="003F6591"/>
    <w:rsid w:val="003F68AC"/>
    <w:rsid w:val="003F7943"/>
    <w:rsid w:val="004020A1"/>
    <w:rsid w:val="00404BBD"/>
    <w:rsid w:val="00405702"/>
    <w:rsid w:val="00410508"/>
    <w:rsid w:val="00410658"/>
    <w:rsid w:val="00410DB8"/>
    <w:rsid w:val="00411380"/>
    <w:rsid w:val="00411A28"/>
    <w:rsid w:val="00412B5B"/>
    <w:rsid w:val="00413723"/>
    <w:rsid w:val="00414BC5"/>
    <w:rsid w:val="00415352"/>
    <w:rsid w:val="00421B7D"/>
    <w:rsid w:val="004228D2"/>
    <w:rsid w:val="00422BD8"/>
    <w:rsid w:val="004236C1"/>
    <w:rsid w:val="00424193"/>
    <w:rsid w:val="00426D70"/>
    <w:rsid w:val="004272E9"/>
    <w:rsid w:val="00433C9E"/>
    <w:rsid w:val="00434C06"/>
    <w:rsid w:val="00434F7E"/>
    <w:rsid w:val="00436958"/>
    <w:rsid w:val="00437F9F"/>
    <w:rsid w:val="00440CAC"/>
    <w:rsid w:val="00443D76"/>
    <w:rsid w:val="004445D6"/>
    <w:rsid w:val="004513DD"/>
    <w:rsid w:val="0045306B"/>
    <w:rsid w:val="00453EFA"/>
    <w:rsid w:val="004544B8"/>
    <w:rsid w:val="004577C8"/>
    <w:rsid w:val="004600F0"/>
    <w:rsid w:val="00461474"/>
    <w:rsid w:val="0046198D"/>
    <w:rsid w:val="0046586D"/>
    <w:rsid w:val="00465B10"/>
    <w:rsid w:val="00466F72"/>
    <w:rsid w:val="004675F9"/>
    <w:rsid w:val="00473B2B"/>
    <w:rsid w:val="00473FE1"/>
    <w:rsid w:val="004747CD"/>
    <w:rsid w:val="004748A2"/>
    <w:rsid w:val="00474F55"/>
    <w:rsid w:val="00475DAA"/>
    <w:rsid w:val="00477592"/>
    <w:rsid w:val="00477EBE"/>
    <w:rsid w:val="00481BF3"/>
    <w:rsid w:val="00486CE1"/>
    <w:rsid w:val="0049309C"/>
    <w:rsid w:val="004979EE"/>
    <w:rsid w:val="004A61C0"/>
    <w:rsid w:val="004B07B7"/>
    <w:rsid w:val="004B1207"/>
    <w:rsid w:val="004B13CE"/>
    <w:rsid w:val="004B635C"/>
    <w:rsid w:val="004B750A"/>
    <w:rsid w:val="004C324B"/>
    <w:rsid w:val="004D1FB9"/>
    <w:rsid w:val="004D2855"/>
    <w:rsid w:val="004D2CC0"/>
    <w:rsid w:val="004D2D48"/>
    <w:rsid w:val="004D3806"/>
    <w:rsid w:val="004D4C3B"/>
    <w:rsid w:val="004E1938"/>
    <w:rsid w:val="004E3584"/>
    <w:rsid w:val="004E3F3F"/>
    <w:rsid w:val="004E7DD0"/>
    <w:rsid w:val="004F141D"/>
    <w:rsid w:val="004F1637"/>
    <w:rsid w:val="004F496D"/>
    <w:rsid w:val="005004FE"/>
    <w:rsid w:val="00501273"/>
    <w:rsid w:val="00502A3A"/>
    <w:rsid w:val="00503C53"/>
    <w:rsid w:val="00505389"/>
    <w:rsid w:val="00505EE2"/>
    <w:rsid w:val="005060C0"/>
    <w:rsid w:val="005072F7"/>
    <w:rsid w:val="00510759"/>
    <w:rsid w:val="005111AB"/>
    <w:rsid w:val="00512868"/>
    <w:rsid w:val="0051711B"/>
    <w:rsid w:val="0051738F"/>
    <w:rsid w:val="005214D2"/>
    <w:rsid w:val="00523EF3"/>
    <w:rsid w:val="00525372"/>
    <w:rsid w:val="00526016"/>
    <w:rsid w:val="00536B91"/>
    <w:rsid w:val="00543016"/>
    <w:rsid w:val="0054338F"/>
    <w:rsid w:val="00544590"/>
    <w:rsid w:val="00545D00"/>
    <w:rsid w:val="00546CF2"/>
    <w:rsid w:val="00546D19"/>
    <w:rsid w:val="005522B3"/>
    <w:rsid w:val="0055257C"/>
    <w:rsid w:val="00553C3A"/>
    <w:rsid w:val="0055522F"/>
    <w:rsid w:val="005553A1"/>
    <w:rsid w:val="00556536"/>
    <w:rsid w:val="005565AA"/>
    <w:rsid w:val="005602CC"/>
    <w:rsid w:val="00561374"/>
    <w:rsid w:val="00566AB2"/>
    <w:rsid w:val="00566E42"/>
    <w:rsid w:val="0056FC37"/>
    <w:rsid w:val="005723CF"/>
    <w:rsid w:val="00574D77"/>
    <w:rsid w:val="00575F0A"/>
    <w:rsid w:val="00580CCD"/>
    <w:rsid w:val="00580F87"/>
    <w:rsid w:val="00582D1A"/>
    <w:rsid w:val="00585F6C"/>
    <w:rsid w:val="00586357"/>
    <w:rsid w:val="005918F7"/>
    <w:rsid w:val="00593525"/>
    <w:rsid w:val="00593C90"/>
    <w:rsid w:val="005A4AA7"/>
    <w:rsid w:val="005A5215"/>
    <w:rsid w:val="005B08E1"/>
    <w:rsid w:val="005B252E"/>
    <w:rsid w:val="005B61C6"/>
    <w:rsid w:val="005B68B2"/>
    <w:rsid w:val="005C21A8"/>
    <w:rsid w:val="005C33E6"/>
    <w:rsid w:val="005C7F3E"/>
    <w:rsid w:val="005D141C"/>
    <w:rsid w:val="005D1460"/>
    <w:rsid w:val="005D34BA"/>
    <w:rsid w:val="005D4464"/>
    <w:rsid w:val="005D5788"/>
    <w:rsid w:val="005D63D4"/>
    <w:rsid w:val="005E13CF"/>
    <w:rsid w:val="005E249C"/>
    <w:rsid w:val="005E2CCC"/>
    <w:rsid w:val="005E37ED"/>
    <w:rsid w:val="005E3888"/>
    <w:rsid w:val="005E4CD2"/>
    <w:rsid w:val="005E6AD5"/>
    <w:rsid w:val="005F1BBE"/>
    <w:rsid w:val="005F2A19"/>
    <w:rsid w:val="005F54BB"/>
    <w:rsid w:val="005F7F86"/>
    <w:rsid w:val="00603EF0"/>
    <w:rsid w:val="006077A2"/>
    <w:rsid w:val="006077D8"/>
    <w:rsid w:val="0061049A"/>
    <w:rsid w:val="00611073"/>
    <w:rsid w:val="00611E9B"/>
    <w:rsid w:val="0061628C"/>
    <w:rsid w:val="00620377"/>
    <w:rsid w:val="0062074C"/>
    <w:rsid w:val="006215B7"/>
    <w:rsid w:val="006244A8"/>
    <w:rsid w:val="00624844"/>
    <w:rsid w:val="00625D11"/>
    <w:rsid w:val="00625ED3"/>
    <w:rsid w:val="0062669C"/>
    <w:rsid w:val="00630304"/>
    <w:rsid w:val="00631311"/>
    <w:rsid w:val="00633ABF"/>
    <w:rsid w:val="0063430F"/>
    <w:rsid w:val="00634F3B"/>
    <w:rsid w:val="00644295"/>
    <w:rsid w:val="0065031D"/>
    <w:rsid w:val="00654D93"/>
    <w:rsid w:val="00654F6A"/>
    <w:rsid w:val="006562BD"/>
    <w:rsid w:val="00660E47"/>
    <w:rsid w:val="0066506F"/>
    <w:rsid w:val="006653A5"/>
    <w:rsid w:val="00666132"/>
    <w:rsid w:val="0066654A"/>
    <w:rsid w:val="00667956"/>
    <w:rsid w:val="006704CF"/>
    <w:rsid w:val="006727C3"/>
    <w:rsid w:val="00672DFA"/>
    <w:rsid w:val="00675A84"/>
    <w:rsid w:val="0068316A"/>
    <w:rsid w:val="006840B0"/>
    <w:rsid w:val="006858B2"/>
    <w:rsid w:val="00687DFB"/>
    <w:rsid w:val="0069657A"/>
    <w:rsid w:val="006A18AE"/>
    <w:rsid w:val="006A3569"/>
    <w:rsid w:val="006A4D83"/>
    <w:rsid w:val="006A4E66"/>
    <w:rsid w:val="006A5B7C"/>
    <w:rsid w:val="006A68A5"/>
    <w:rsid w:val="006B0267"/>
    <w:rsid w:val="006B3FD2"/>
    <w:rsid w:val="006C3AEE"/>
    <w:rsid w:val="006D00DB"/>
    <w:rsid w:val="006D031C"/>
    <w:rsid w:val="006D0461"/>
    <w:rsid w:val="006D088D"/>
    <w:rsid w:val="006D0A4C"/>
    <w:rsid w:val="006D20FC"/>
    <w:rsid w:val="006D3D01"/>
    <w:rsid w:val="006D3D4B"/>
    <w:rsid w:val="006D48AE"/>
    <w:rsid w:val="006D4E9F"/>
    <w:rsid w:val="006E01E7"/>
    <w:rsid w:val="006E0A01"/>
    <w:rsid w:val="006E1545"/>
    <w:rsid w:val="006E1828"/>
    <w:rsid w:val="006E72FD"/>
    <w:rsid w:val="006F2CB8"/>
    <w:rsid w:val="006F4CD7"/>
    <w:rsid w:val="007000FB"/>
    <w:rsid w:val="00706FB7"/>
    <w:rsid w:val="00710F2C"/>
    <w:rsid w:val="0071128E"/>
    <w:rsid w:val="007113E6"/>
    <w:rsid w:val="00712E51"/>
    <w:rsid w:val="0071320C"/>
    <w:rsid w:val="00713A1E"/>
    <w:rsid w:val="00716BDA"/>
    <w:rsid w:val="00717C01"/>
    <w:rsid w:val="0071E888"/>
    <w:rsid w:val="00720925"/>
    <w:rsid w:val="00722358"/>
    <w:rsid w:val="007228D1"/>
    <w:rsid w:val="00724545"/>
    <w:rsid w:val="00725381"/>
    <w:rsid w:val="0072EEDD"/>
    <w:rsid w:val="007336A6"/>
    <w:rsid w:val="007404A8"/>
    <w:rsid w:val="00747004"/>
    <w:rsid w:val="00747C86"/>
    <w:rsid w:val="00750742"/>
    <w:rsid w:val="0075248A"/>
    <w:rsid w:val="00752613"/>
    <w:rsid w:val="007526BC"/>
    <w:rsid w:val="0075318B"/>
    <w:rsid w:val="00754FA6"/>
    <w:rsid w:val="00755B1A"/>
    <w:rsid w:val="00760556"/>
    <w:rsid w:val="00775107"/>
    <w:rsid w:val="007755E9"/>
    <w:rsid w:val="007767D8"/>
    <w:rsid w:val="00777576"/>
    <w:rsid w:val="00777962"/>
    <w:rsid w:val="007806F2"/>
    <w:rsid w:val="00783BFE"/>
    <w:rsid w:val="00785CE0"/>
    <w:rsid w:val="0078795F"/>
    <w:rsid w:val="007904CF"/>
    <w:rsid w:val="00791680"/>
    <w:rsid w:val="00791CA3"/>
    <w:rsid w:val="00795162"/>
    <w:rsid w:val="00795D31"/>
    <w:rsid w:val="007A07EF"/>
    <w:rsid w:val="007A3559"/>
    <w:rsid w:val="007A636F"/>
    <w:rsid w:val="007A7A1A"/>
    <w:rsid w:val="007B13B7"/>
    <w:rsid w:val="007B3398"/>
    <w:rsid w:val="007B3E75"/>
    <w:rsid w:val="007BE445"/>
    <w:rsid w:val="007C3C37"/>
    <w:rsid w:val="007C3DCA"/>
    <w:rsid w:val="007C4F71"/>
    <w:rsid w:val="007C52AF"/>
    <w:rsid w:val="007C5657"/>
    <w:rsid w:val="007C7295"/>
    <w:rsid w:val="007C72DA"/>
    <w:rsid w:val="007D607A"/>
    <w:rsid w:val="007D7A36"/>
    <w:rsid w:val="007E46A0"/>
    <w:rsid w:val="007E5B03"/>
    <w:rsid w:val="007E5C8C"/>
    <w:rsid w:val="007F2249"/>
    <w:rsid w:val="007F4604"/>
    <w:rsid w:val="007F4B4A"/>
    <w:rsid w:val="007F73EF"/>
    <w:rsid w:val="007F7470"/>
    <w:rsid w:val="007F7C49"/>
    <w:rsid w:val="00801B51"/>
    <w:rsid w:val="008023FE"/>
    <w:rsid w:val="00805813"/>
    <w:rsid w:val="00812246"/>
    <w:rsid w:val="00814143"/>
    <w:rsid w:val="00814D51"/>
    <w:rsid w:val="0082095C"/>
    <w:rsid w:val="00824941"/>
    <w:rsid w:val="008305A4"/>
    <w:rsid w:val="0083242F"/>
    <w:rsid w:val="00833617"/>
    <w:rsid w:val="00834964"/>
    <w:rsid w:val="00834D1D"/>
    <w:rsid w:val="00836F61"/>
    <w:rsid w:val="0084181B"/>
    <w:rsid w:val="008420E7"/>
    <w:rsid w:val="00844D71"/>
    <w:rsid w:val="008479E5"/>
    <w:rsid w:val="00851013"/>
    <w:rsid w:val="0086569E"/>
    <w:rsid w:val="00866FD2"/>
    <w:rsid w:val="00871A6E"/>
    <w:rsid w:val="00874BEE"/>
    <w:rsid w:val="00880433"/>
    <w:rsid w:val="00883F51"/>
    <w:rsid w:val="00884D56"/>
    <w:rsid w:val="008908A6"/>
    <w:rsid w:val="0089188C"/>
    <w:rsid w:val="00896941"/>
    <w:rsid w:val="008A2879"/>
    <w:rsid w:val="008A37E1"/>
    <w:rsid w:val="008A5D11"/>
    <w:rsid w:val="008A5D56"/>
    <w:rsid w:val="008B0B03"/>
    <w:rsid w:val="008B2371"/>
    <w:rsid w:val="008B2B4A"/>
    <w:rsid w:val="008B4665"/>
    <w:rsid w:val="008B4DE2"/>
    <w:rsid w:val="008B542D"/>
    <w:rsid w:val="008B737D"/>
    <w:rsid w:val="008C173A"/>
    <w:rsid w:val="008C1CD4"/>
    <w:rsid w:val="008C28AB"/>
    <w:rsid w:val="008C2B40"/>
    <w:rsid w:val="008C53B6"/>
    <w:rsid w:val="008C7095"/>
    <w:rsid w:val="008C7C30"/>
    <w:rsid w:val="008D07FB"/>
    <w:rsid w:val="008D1363"/>
    <w:rsid w:val="008D33C2"/>
    <w:rsid w:val="008D33D6"/>
    <w:rsid w:val="008D5C0A"/>
    <w:rsid w:val="008D5CF2"/>
    <w:rsid w:val="008D7445"/>
    <w:rsid w:val="008D7A60"/>
    <w:rsid w:val="008E5BFC"/>
    <w:rsid w:val="008F2B11"/>
    <w:rsid w:val="008F684F"/>
    <w:rsid w:val="00900665"/>
    <w:rsid w:val="00904619"/>
    <w:rsid w:val="00910A0A"/>
    <w:rsid w:val="00915852"/>
    <w:rsid w:val="0092057C"/>
    <w:rsid w:val="00920E8F"/>
    <w:rsid w:val="00921246"/>
    <w:rsid w:val="00922A79"/>
    <w:rsid w:val="00923F3A"/>
    <w:rsid w:val="00924F44"/>
    <w:rsid w:val="00932785"/>
    <w:rsid w:val="00934892"/>
    <w:rsid w:val="009438C1"/>
    <w:rsid w:val="009507E2"/>
    <w:rsid w:val="00953080"/>
    <w:rsid w:val="00954998"/>
    <w:rsid w:val="00956DC2"/>
    <w:rsid w:val="00957E89"/>
    <w:rsid w:val="0096055C"/>
    <w:rsid w:val="0096206C"/>
    <w:rsid w:val="009648E5"/>
    <w:rsid w:val="00971650"/>
    <w:rsid w:val="00971CBD"/>
    <w:rsid w:val="009722E4"/>
    <w:rsid w:val="0097794F"/>
    <w:rsid w:val="00977DE0"/>
    <w:rsid w:val="00983C07"/>
    <w:rsid w:val="009908C6"/>
    <w:rsid w:val="0099173E"/>
    <w:rsid w:val="00995362"/>
    <w:rsid w:val="009964C2"/>
    <w:rsid w:val="00996CA6"/>
    <w:rsid w:val="00997668"/>
    <w:rsid w:val="00997902"/>
    <w:rsid w:val="009A19A0"/>
    <w:rsid w:val="009A4F99"/>
    <w:rsid w:val="009A6D82"/>
    <w:rsid w:val="009B0CAA"/>
    <w:rsid w:val="009B2AC1"/>
    <w:rsid w:val="009B2E6B"/>
    <w:rsid w:val="009B2E7E"/>
    <w:rsid w:val="009B2FFA"/>
    <w:rsid w:val="009B3CCE"/>
    <w:rsid w:val="009B3EB6"/>
    <w:rsid w:val="009B47D2"/>
    <w:rsid w:val="009B5738"/>
    <w:rsid w:val="009C0BCE"/>
    <w:rsid w:val="009C5866"/>
    <w:rsid w:val="009D0B95"/>
    <w:rsid w:val="009D23DA"/>
    <w:rsid w:val="009D7429"/>
    <w:rsid w:val="009E09B7"/>
    <w:rsid w:val="009E1177"/>
    <w:rsid w:val="009E235F"/>
    <w:rsid w:val="009E2731"/>
    <w:rsid w:val="009E36A6"/>
    <w:rsid w:val="009E3C97"/>
    <w:rsid w:val="009E3FE4"/>
    <w:rsid w:val="009E5510"/>
    <w:rsid w:val="009E5803"/>
    <w:rsid w:val="009E5DC3"/>
    <w:rsid w:val="009E7AD4"/>
    <w:rsid w:val="009F32AC"/>
    <w:rsid w:val="009F5ACB"/>
    <w:rsid w:val="00A030E0"/>
    <w:rsid w:val="00A0555C"/>
    <w:rsid w:val="00A05A13"/>
    <w:rsid w:val="00A101D2"/>
    <w:rsid w:val="00A12821"/>
    <w:rsid w:val="00A15271"/>
    <w:rsid w:val="00A165C6"/>
    <w:rsid w:val="00A17688"/>
    <w:rsid w:val="00A23003"/>
    <w:rsid w:val="00A24CA0"/>
    <w:rsid w:val="00A30C6A"/>
    <w:rsid w:val="00A31262"/>
    <w:rsid w:val="00A322AD"/>
    <w:rsid w:val="00A33A3E"/>
    <w:rsid w:val="00A40824"/>
    <w:rsid w:val="00A51CDD"/>
    <w:rsid w:val="00A53DC5"/>
    <w:rsid w:val="00A53FAD"/>
    <w:rsid w:val="00A54743"/>
    <w:rsid w:val="00A637F0"/>
    <w:rsid w:val="00A642D3"/>
    <w:rsid w:val="00A646A0"/>
    <w:rsid w:val="00A72FDA"/>
    <w:rsid w:val="00A751D9"/>
    <w:rsid w:val="00A81BC8"/>
    <w:rsid w:val="00A835F2"/>
    <w:rsid w:val="00A85242"/>
    <w:rsid w:val="00A85263"/>
    <w:rsid w:val="00A87B28"/>
    <w:rsid w:val="00A95874"/>
    <w:rsid w:val="00A9784D"/>
    <w:rsid w:val="00AA0125"/>
    <w:rsid w:val="00AB19C1"/>
    <w:rsid w:val="00AB5467"/>
    <w:rsid w:val="00AB5A1D"/>
    <w:rsid w:val="00AB6422"/>
    <w:rsid w:val="00AB7660"/>
    <w:rsid w:val="00AC1510"/>
    <w:rsid w:val="00AC2F00"/>
    <w:rsid w:val="00AC3DF3"/>
    <w:rsid w:val="00AC4DAC"/>
    <w:rsid w:val="00AC6D96"/>
    <w:rsid w:val="00AD1518"/>
    <w:rsid w:val="00AD1B51"/>
    <w:rsid w:val="00AD3C9A"/>
    <w:rsid w:val="00AD46BA"/>
    <w:rsid w:val="00AE0004"/>
    <w:rsid w:val="00AE6059"/>
    <w:rsid w:val="00AE66B3"/>
    <w:rsid w:val="00AF1425"/>
    <w:rsid w:val="00AF345D"/>
    <w:rsid w:val="00AF7A1B"/>
    <w:rsid w:val="00B029EE"/>
    <w:rsid w:val="00B0378B"/>
    <w:rsid w:val="00B05485"/>
    <w:rsid w:val="00B0593B"/>
    <w:rsid w:val="00B10CA3"/>
    <w:rsid w:val="00B17591"/>
    <w:rsid w:val="00B2278E"/>
    <w:rsid w:val="00B26A3B"/>
    <w:rsid w:val="00B32834"/>
    <w:rsid w:val="00B32F53"/>
    <w:rsid w:val="00B3689B"/>
    <w:rsid w:val="00B40C87"/>
    <w:rsid w:val="00B4355C"/>
    <w:rsid w:val="00B4457C"/>
    <w:rsid w:val="00B44BB0"/>
    <w:rsid w:val="00B5385C"/>
    <w:rsid w:val="00B555A0"/>
    <w:rsid w:val="00B568DE"/>
    <w:rsid w:val="00B60532"/>
    <w:rsid w:val="00B60E41"/>
    <w:rsid w:val="00B622EE"/>
    <w:rsid w:val="00B629AE"/>
    <w:rsid w:val="00B62F03"/>
    <w:rsid w:val="00B63460"/>
    <w:rsid w:val="00B642B1"/>
    <w:rsid w:val="00B6444B"/>
    <w:rsid w:val="00B657E6"/>
    <w:rsid w:val="00B66625"/>
    <w:rsid w:val="00B67F3A"/>
    <w:rsid w:val="00B70834"/>
    <w:rsid w:val="00B70CBD"/>
    <w:rsid w:val="00B71823"/>
    <w:rsid w:val="00B75074"/>
    <w:rsid w:val="00B762ED"/>
    <w:rsid w:val="00B7635F"/>
    <w:rsid w:val="00B76474"/>
    <w:rsid w:val="00B764BE"/>
    <w:rsid w:val="00B77CA6"/>
    <w:rsid w:val="00B80E0C"/>
    <w:rsid w:val="00B84E2C"/>
    <w:rsid w:val="00B87E58"/>
    <w:rsid w:val="00B91D14"/>
    <w:rsid w:val="00B9317F"/>
    <w:rsid w:val="00B933C9"/>
    <w:rsid w:val="00B95692"/>
    <w:rsid w:val="00B95ECA"/>
    <w:rsid w:val="00B96434"/>
    <w:rsid w:val="00BA217B"/>
    <w:rsid w:val="00BA7419"/>
    <w:rsid w:val="00BA7E04"/>
    <w:rsid w:val="00BB4A24"/>
    <w:rsid w:val="00BB5632"/>
    <w:rsid w:val="00BC286E"/>
    <w:rsid w:val="00BC2F68"/>
    <w:rsid w:val="00BC5946"/>
    <w:rsid w:val="00BC639F"/>
    <w:rsid w:val="00BD3A0E"/>
    <w:rsid w:val="00BD49B0"/>
    <w:rsid w:val="00BD6258"/>
    <w:rsid w:val="00BD6AF8"/>
    <w:rsid w:val="00BE1C14"/>
    <w:rsid w:val="00BE6F4C"/>
    <w:rsid w:val="00BE7A83"/>
    <w:rsid w:val="00BF016D"/>
    <w:rsid w:val="00BF130E"/>
    <w:rsid w:val="00BF4F1B"/>
    <w:rsid w:val="00BF53E1"/>
    <w:rsid w:val="00BF64E8"/>
    <w:rsid w:val="00BF775A"/>
    <w:rsid w:val="00C02D42"/>
    <w:rsid w:val="00C05436"/>
    <w:rsid w:val="00C07D41"/>
    <w:rsid w:val="00C117CE"/>
    <w:rsid w:val="00C145F5"/>
    <w:rsid w:val="00C148F1"/>
    <w:rsid w:val="00C15778"/>
    <w:rsid w:val="00C23EA1"/>
    <w:rsid w:val="00C2401A"/>
    <w:rsid w:val="00C2551A"/>
    <w:rsid w:val="00C31A4E"/>
    <w:rsid w:val="00C329F4"/>
    <w:rsid w:val="00C340C2"/>
    <w:rsid w:val="00C349AE"/>
    <w:rsid w:val="00C35A47"/>
    <w:rsid w:val="00C3A437"/>
    <w:rsid w:val="00C40A41"/>
    <w:rsid w:val="00C4198F"/>
    <w:rsid w:val="00C428FE"/>
    <w:rsid w:val="00C503FD"/>
    <w:rsid w:val="00C55015"/>
    <w:rsid w:val="00C57F2E"/>
    <w:rsid w:val="00C60BB3"/>
    <w:rsid w:val="00C6133A"/>
    <w:rsid w:val="00C6557A"/>
    <w:rsid w:val="00C71427"/>
    <w:rsid w:val="00C71751"/>
    <w:rsid w:val="00C71FF1"/>
    <w:rsid w:val="00C72096"/>
    <w:rsid w:val="00C7557B"/>
    <w:rsid w:val="00C77722"/>
    <w:rsid w:val="00C81AFE"/>
    <w:rsid w:val="00C8264D"/>
    <w:rsid w:val="00C82E53"/>
    <w:rsid w:val="00C83851"/>
    <w:rsid w:val="00C8410E"/>
    <w:rsid w:val="00C84DD8"/>
    <w:rsid w:val="00C859B5"/>
    <w:rsid w:val="00C85C89"/>
    <w:rsid w:val="00C872EA"/>
    <w:rsid w:val="00C90D10"/>
    <w:rsid w:val="00C92886"/>
    <w:rsid w:val="00C92ACA"/>
    <w:rsid w:val="00C95461"/>
    <w:rsid w:val="00C95F9A"/>
    <w:rsid w:val="00CA0477"/>
    <w:rsid w:val="00CA0A71"/>
    <w:rsid w:val="00CA1B2F"/>
    <w:rsid w:val="00CA3717"/>
    <w:rsid w:val="00CA70D8"/>
    <w:rsid w:val="00CA722A"/>
    <w:rsid w:val="00CB35BD"/>
    <w:rsid w:val="00CC2896"/>
    <w:rsid w:val="00CC2F30"/>
    <w:rsid w:val="00CC4DE6"/>
    <w:rsid w:val="00CC7528"/>
    <w:rsid w:val="00CD25CD"/>
    <w:rsid w:val="00CD39F5"/>
    <w:rsid w:val="00CD5AAA"/>
    <w:rsid w:val="00CD626E"/>
    <w:rsid w:val="00CE01D1"/>
    <w:rsid w:val="00CE0B2C"/>
    <w:rsid w:val="00CE1E08"/>
    <w:rsid w:val="00CE2A3C"/>
    <w:rsid w:val="00CE38FB"/>
    <w:rsid w:val="00CE41AE"/>
    <w:rsid w:val="00CE60AA"/>
    <w:rsid w:val="00CF03D0"/>
    <w:rsid w:val="00CF0CD7"/>
    <w:rsid w:val="00CF19B4"/>
    <w:rsid w:val="00CF24E8"/>
    <w:rsid w:val="00CF567F"/>
    <w:rsid w:val="00CF6493"/>
    <w:rsid w:val="00CF6775"/>
    <w:rsid w:val="00CF6DCC"/>
    <w:rsid w:val="00CF6ED2"/>
    <w:rsid w:val="00CF6FCD"/>
    <w:rsid w:val="00D00A23"/>
    <w:rsid w:val="00D02AC1"/>
    <w:rsid w:val="00D045E0"/>
    <w:rsid w:val="00D05BE9"/>
    <w:rsid w:val="00D05F2F"/>
    <w:rsid w:val="00D064B4"/>
    <w:rsid w:val="00D10BF0"/>
    <w:rsid w:val="00D123E9"/>
    <w:rsid w:val="00D12605"/>
    <w:rsid w:val="00D12DD2"/>
    <w:rsid w:val="00D154C4"/>
    <w:rsid w:val="00D16B32"/>
    <w:rsid w:val="00D203FE"/>
    <w:rsid w:val="00D20CCD"/>
    <w:rsid w:val="00D20FB0"/>
    <w:rsid w:val="00D21E36"/>
    <w:rsid w:val="00D2697C"/>
    <w:rsid w:val="00D27613"/>
    <w:rsid w:val="00D3064B"/>
    <w:rsid w:val="00D31F07"/>
    <w:rsid w:val="00D32314"/>
    <w:rsid w:val="00D32699"/>
    <w:rsid w:val="00D329C8"/>
    <w:rsid w:val="00D335B4"/>
    <w:rsid w:val="00D40848"/>
    <w:rsid w:val="00D40F56"/>
    <w:rsid w:val="00D41920"/>
    <w:rsid w:val="00D420EC"/>
    <w:rsid w:val="00D54BD8"/>
    <w:rsid w:val="00D55B01"/>
    <w:rsid w:val="00D6103E"/>
    <w:rsid w:val="00D640F3"/>
    <w:rsid w:val="00D66A16"/>
    <w:rsid w:val="00D71585"/>
    <w:rsid w:val="00D71C57"/>
    <w:rsid w:val="00D753C4"/>
    <w:rsid w:val="00D81209"/>
    <w:rsid w:val="00D83DA5"/>
    <w:rsid w:val="00D90D39"/>
    <w:rsid w:val="00D94D5E"/>
    <w:rsid w:val="00D952C8"/>
    <w:rsid w:val="00D95B24"/>
    <w:rsid w:val="00DA2312"/>
    <w:rsid w:val="00DA280B"/>
    <w:rsid w:val="00DA5219"/>
    <w:rsid w:val="00DA5C79"/>
    <w:rsid w:val="00DA7F4D"/>
    <w:rsid w:val="00DB06B3"/>
    <w:rsid w:val="00DB293C"/>
    <w:rsid w:val="00DB2BFF"/>
    <w:rsid w:val="00DB6A51"/>
    <w:rsid w:val="00DC0731"/>
    <w:rsid w:val="00DC2DA3"/>
    <w:rsid w:val="00DC6A07"/>
    <w:rsid w:val="00DD16BA"/>
    <w:rsid w:val="00DD7700"/>
    <w:rsid w:val="00DE09DC"/>
    <w:rsid w:val="00DE2BB0"/>
    <w:rsid w:val="00DE4DD8"/>
    <w:rsid w:val="00DE5042"/>
    <w:rsid w:val="00DE790A"/>
    <w:rsid w:val="00DF0065"/>
    <w:rsid w:val="00DF230E"/>
    <w:rsid w:val="00DF28EC"/>
    <w:rsid w:val="00DF518F"/>
    <w:rsid w:val="00DF6F34"/>
    <w:rsid w:val="00DF7EC5"/>
    <w:rsid w:val="00E00161"/>
    <w:rsid w:val="00E023F4"/>
    <w:rsid w:val="00E02469"/>
    <w:rsid w:val="00E027FB"/>
    <w:rsid w:val="00E02F73"/>
    <w:rsid w:val="00E030F6"/>
    <w:rsid w:val="00E03C4B"/>
    <w:rsid w:val="00E06DAA"/>
    <w:rsid w:val="00E1195E"/>
    <w:rsid w:val="00E12A38"/>
    <w:rsid w:val="00E14834"/>
    <w:rsid w:val="00E15F8E"/>
    <w:rsid w:val="00E16D26"/>
    <w:rsid w:val="00E16E73"/>
    <w:rsid w:val="00E20162"/>
    <w:rsid w:val="00E218B5"/>
    <w:rsid w:val="00E22728"/>
    <w:rsid w:val="00E265CE"/>
    <w:rsid w:val="00E27B0B"/>
    <w:rsid w:val="00E300ED"/>
    <w:rsid w:val="00E3081E"/>
    <w:rsid w:val="00E31188"/>
    <w:rsid w:val="00E31330"/>
    <w:rsid w:val="00E32F93"/>
    <w:rsid w:val="00E34BEB"/>
    <w:rsid w:val="00E353BE"/>
    <w:rsid w:val="00E3590E"/>
    <w:rsid w:val="00E43FC5"/>
    <w:rsid w:val="00E451BF"/>
    <w:rsid w:val="00E52F06"/>
    <w:rsid w:val="00E55548"/>
    <w:rsid w:val="00E55852"/>
    <w:rsid w:val="00E55B82"/>
    <w:rsid w:val="00E569C7"/>
    <w:rsid w:val="00E57DC1"/>
    <w:rsid w:val="00E61C08"/>
    <w:rsid w:val="00E62E1F"/>
    <w:rsid w:val="00E63B8C"/>
    <w:rsid w:val="00E6588B"/>
    <w:rsid w:val="00E82E13"/>
    <w:rsid w:val="00E83637"/>
    <w:rsid w:val="00E911CC"/>
    <w:rsid w:val="00E944F3"/>
    <w:rsid w:val="00E94E7E"/>
    <w:rsid w:val="00E95D64"/>
    <w:rsid w:val="00E96461"/>
    <w:rsid w:val="00EA0B9E"/>
    <w:rsid w:val="00EA108A"/>
    <w:rsid w:val="00EA2805"/>
    <w:rsid w:val="00EA4203"/>
    <w:rsid w:val="00EA4831"/>
    <w:rsid w:val="00EA6CB0"/>
    <w:rsid w:val="00EA7C5D"/>
    <w:rsid w:val="00EB0921"/>
    <w:rsid w:val="00EB0ED3"/>
    <w:rsid w:val="00EB2A84"/>
    <w:rsid w:val="00EC0031"/>
    <w:rsid w:val="00EC0D11"/>
    <w:rsid w:val="00EC134F"/>
    <w:rsid w:val="00EC40B1"/>
    <w:rsid w:val="00EC4C2E"/>
    <w:rsid w:val="00ED56D9"/>
    <w:rsid w:val="00EE067B"/>
    <w:rsid w:val="00EE06CF"/>
    <w:rsid w:val="00EE160D"/>
    <w:rsid w:val="00EE5C98"/>
    <w:rsid w:val="00EF0DB5"/>
    <w:rsid w:val="00EF4D7A"/>
    <w:rsid w:val="00F0149F"/>
    <w:rsid w:val="00F04AFC"/>
    <w:rsid w:val="00F0603B"/>
    <w:rsid w:val="00F076C0"/>
    <w:rsid w:val="00F07EF6"/>
    <w:rsid w:val="00F1061E"/>
    <w:rsid w:val="00F1093B"/>
    <w:rsid w:val="00F10D53"/>
    <w:rsid w:val="00F11271"/>
    <w:rsid w:val="00F1148A"/>
    <w:rsid w:val="00F117EC"/>
    <w:rsid w:val="00F119E6"/>
    <w:rsid w:val="00F13ABC"/>
    <w:rsid w:val="00F14746"/>
    <w:rsid w:val="00F156A6"/>
    <w:rsid w:val="00F172C3"/>
    <w:rsid w:val="00F20F95"/>
    <w:rsid w:val="00F24451"/>
    <w:rsid w:val="00F25875"/>
    <w:rsid w:val="00F36225"/>
    <w:rsid w:val="00F36E5E"/>
    <w:rsid w:val="00F37E4F"/>
    <w:rsid w:val="00F42093"/>
    <w:rsid w:val="00F422A9"/>
    <w:rsid w:val="00F42C4E"/>
    <w:rsid w:val="00F4504F"/>
    <w:rsid w:val="00F475AE"/>
    <w:rsid w:val="00F5612E"/>
    <w:rsid w:val="00F576CA"/>
    <w:rsid w:val="00F57F10"/>
    <w:rsid w:val="00F618D6"/>
    <w:rsid w:val="00F63742"/>
    <w:rsid w:val="00F6440E"/>
    <w:rsid w:val="00F72A83"/>
    <w:rsid w:val="00F73AAF"/>
    <w:rsid w:val="00F85789"/>
    <w:rsid w:val="00F87A2C"/>
    <w:rsid w:val="00F916CD"/>
    <w:rsid w:val="00F92128"/>
    <w:rsid w:val="00F966D5"/>
    <w:rsid w:val="00F97C24"/>
    <w:rsid w:val="00FA03AB"/>
    <w:rsid w:val="00FA166A"/>
    <w:rsid w:val="00FA476A"/>
    <w:rsid w:val="00FA4A04"/>
    <w:rsid w:val="00FA64B9"/>
    <w:rsid w:val="00FB0465"/>
    <w:rsid w:val="00FB1226"/>
    <w:rsid w:val="00FB2558"/>
    <w:rsid w:val="00FB2752"/>
    <w:rsid w:val="00FB62BE"/>
    <w:rsid w:val="00FB6FE0"/>
    <w:rsid w:val="00FB7431"/>
    <w:rsid w:val="00FC070B"/>
    <w:rsid w:val="00FC719B"/>
    <w:rsid w:val="00FC7FEF"/>
    <w:rsid w:val="00FD0D5A"/>
    <w:rsid w:val="00FD3BF3"/>
    <w:rsid w:val="00FD5E05"/>
    <w:rsid w:val="00FD6F0F"/>
    <w:rsid w:val="00FE0240"/>
    <w:rsid w:val="00FE1D9B"/>
    <w:rsid w:val="00FE2F4F"/>
    <w:rsid w:val="00FE57F8"/>
    <w:rsid w:val="00FE5BA7"/>
    <w:rsid w:val="00FE725E"/>
    <w:rsid w:val="00FE79BD"/>
    <w:rsid w:val="00FF0900"/>
    <w:rsid w:val="00FF1EC9"/>
    <w:rsid w:val="00FF2C26"/>
    <w:rsid w:val="00FF43D4"/>
    <w:rsid w:val="00FF5C1A"/>
    <w:rsid w:val="00FF5F89"/>
    <w:rsid w:val="00FF6B18"/>
    <w:rsid w:val="016864DF"/>
    <w:rsid w:val="017055FB"/>
    <w:rsid w:val="017A73CA"/>
    <w:rsid w:val="019AC82C"/>
    <w:rsid w:val="01A76D5A"/>
    <w:rsid w:val="020EBF3E"/>
    <w:rsid w:val="0219EC34"/>
    <w:rsid w:val="0229864B"/>
    <w:rsid w:val="023B0DAA"/>
    <w:rsid w:val="025A9E06"/>
    <w:rsid w:val="029D3BB5"/>
    <w:rsid w:val="02D7E28F"/>
    <w:rsid w:val="02E9CB39"/>
    <w:rsid w:val="0307E9B6"/>
    <w:rsid w:val="032D725B"/>
    <w:rsid w:val="033254EF"/>
    <w:rsid w:val="0341F132"/>
    <w:rsid w:val="0356617B"/>
    <w:rsid w:val="038C047E"/>
    <w:rsid w:val="039DC19D"/>
    <w:rsid w:val="03D66107"/>
    <w:rsid w:val="03DD1CC7"/>
    <w:rsid w:val="041711A6"/>
    <w:rsid w:val="04619274"/>
    <w:rsid w:val="0470CD57"/>
    <w:rsid w:val="04CB3CE9"/>
    <w:rsid w:val="050BF350"/>
    <w:rsid w:val="0563A838"/>
    <w:rsid w:val="056DED82"/>
    <w:rsid w:val="057F9978"/>
    <w:rsid w:val="05C13D10"/>
    <w:rsid w:val="062906B5"/>
    <w:rsid w:val="06351705"/>
    <w:rsid w:val="064DE4ED"/>
    <w:rsid w:val="0671C8E7"/>
    <w:rsid w:val="068D8695"/>
    <w:rsid w:val="06F9D72A"/>
    <w:rsid w:val="071D14B0"/>
    <w:rsid w:val="0766DBC9"/>
    <w:rsid w:val="07B507B0"/>
    <w:rsid w:val="07FBBFB6"/>
    <w:rsid w:val="08540EF3"/>
    <w:rsid w:val="08699600"/>
    <w:rsid w:val="08766A16"/>
    <w:rsid w:val="087EAC4D"/>
    <w:rsid w:val="0890A9CD"/>
    <w:rsid w:val="0896C4A8"/>
    <w:rsid w:val="08D121FA"/>
    <w:rsid w:val="0946BF9C"/>
    <w:rsid w:val="0966B1FA"/>
    <w:rsid w:val="096E801A"/>
    <w:rsid w:val="098585AF"/>
    <w:rsid w:val="098A487D"/>
    <w:rsid w:val="09B5105F"/>
    <w:rsid w:val="09BFEB85"/>
    <w:rsid w:val="09D53743"/>
    <w:rsid w:val="09EE836B"/>
    <w:rsid w:val="0A226294"/>
    <w:rsid w:val="0A2C7A2E"/>
    <w:rsid w:val="0A3F9EC6"/>
    <w:rsid w:val="0AF105DB"/>
    <w:rsid w:val="0B0D9416"/>
    <w:rsid w:val="0B2739B5"/>
    <w:rsid w:val="0B29849F"/>
    <w:rsid w:val="0B56E84A"/>
    <w:rsid w:val="0B8BAFB5"/>
    <w:rsid w:val="0BC84A8F"/>
    <w:rsid w:val="0BEC9B81"/>
    <w:rsid w:val="0BF239C1"/>
    <w:rsid w:val="0C4E15FB"/>
    <w:rsid w:val="0C7B8092"/>
    <w:rsid w:val="0CA96477"/>
    <w:rsid w:val="0CAA07E7"/>
    <w:rsid w:val="0CF3AFA8"/>
    <w:rsid w:val="0D34676E"/>
    <w:rsid w:val="0D83FF0D"/>
    <w:rsid w:val="0D8BEC93"/>
    <w:rsid w:val="0D96BD26"/>
    <w:rsid w:val="0DBE8E7F"/>
    <w:rsid w:val="0DBE98A8"/>
    <w:rsid w:val="0E1A30BF"/>
    <w:rsid w:val="0E2A430E"/>
    <w:rsid w:val="0E3362B9"/>
    <w:rsid w:val="0E9732DD"/>
    <w:rsid w:val="0EBA403D"/>
    <w:rsid w:val="0EC399AC"/>
    <w:rsid w:val="0EDE68DF"/>
    <w:rsid w:val="0F0D3FC6"/>
    <w:rsid w:val="0F2C13F2"/>
    <w:rsid w:val="0F34F1B4"/>
    <w:rsid w:val="0F79E695"/>
    <w:rsid w:val="0FB1A144"/>
    <w:rsid w:val="0FCC88D9"/>
    <w:rsid w:val="0FE81EF3"/>
    <w:rsid w:val="0FEAA964"/>
    <w:rsid w:val="0FFCB4B9"/>
    <w:rsid w:val="1004EE2B"/>
    <w:rsid w:val="10123C63"/>
    <w:rsid w:val="103D911E"/>
    <w:rsid w:val="10E94E3D"/>
    <w:rsid w:val="117CD59A"/>
    <w:rsid w:val="11C17BF5"/>
    <w:rsid w:val="11D3C861"/>
    <w:rsid w:val="11E1C8DC"/>
    <w:rsid w:val="120AA72E"/>
    <w:rsid w:val="1227A49C"/>
    <w:rsid w:val="125DCBFA"/>
    <w:rsid w:val="1263B4B4"/>
    <w:rsid w:val="12D6C772"/>
    <w:rsid w:val="1334557B"/>
    <w:rsid w:val="13B7B411"/>
    <w:rsid w:val="13D9DBC6"/>
    <w:rsid w:val="14395345"/>
    <w:rsid w:val="144D57B8"/>
    <w:rsid w:val="14AB3C23"/>
    <w:rsid w:val="14E8732D"/>
    <w:rsid w:val="14E9BE3C"/>
    <w:rsid w:val="150C0055"/>
    <w:rsid w:val="151F617D"/>
    <w:rsid w:val="158302A2"/>
    <w:rsid w:val="158ACBC7"/>
    <w:rsid w:val="15959424"/>
    <w:rsid w:val="15A4EB13"/>
    <w:rsid w:val="15DE0C50"/>
    <w:rsid w:val="15E14D45"/>
    <w:rsid w:val="160E78D7"/>
    <w:rsid w:val="1631BB9C"/>
    <w:rsid w:val="164BF06F"/>
    <w:rsid w:val="1659DA6B"/>
    <w:rsid w:val="167D9333"/>
    <w:rsid w:val="169B80ED"/>
    <w:rsid w:val="16B42162"/>
    <w:rsid w:val="16CE625C"/>
    <w:rsid w:val="16F7EFB4"/>
    <w:rsid w:val="1712F879"/>
    <w:rsid w:val="17B198F0"/>
    <w:rsid w:val="17BE32A3"/>
    <w:rsid w:val="17CAD7CD"/>
    <w:rsid w:val="17CD8BFD"/>
    <w:rsid w:val="17E065AD"/>
    <w:rsid w:val="17EC171E"/>
    <w:rsid w:val="17F99BAA"/>
    <w:rsid w:val="1807C69E"/>
    <w:rsid w:val="184517DE"/>
    <w:rsid w:val="184640F7"/>
    <w:rsid w:val="18809F5A"/>
    <w:rsid w:val="189A928E"/>
    <w:rsid w:val="18C26B6A"/>
    <w:rsid w:val="191A92A0"/>
    <w:rsid w:val="1935D073"/>
    <w:rsid w:val="19DA2036"/>
    <w:rsid w:val="19E63FD0"/>
    <w:rsid w:val="19E6A570"/>
    <w:rsid w:val="19FC5136"/>
    <w:rsid w:val="1A0ED56D"/>
    <w:rsid w:val="1A6A6F9B"/>
    <w:rsid w:val="1AEE9CDD"/>
    <w:rsid w:val="1B1EB685"/>
    <w:rsid w:val="1B3238A4"/>
    <w:rsid w:val="1B4F35DE"/>
    <w:rsid w:val="1B50A237"/>
    <w:rsid w:val="1B69610D"/>
    <w:rsid w:val="1B6F45B9"/>
    <w:rsid w:val="1BA3A693"/>
    <w:rsid w:val="1C3B4F77"/>
    <w:rsid w:val="1C4D4DD4"/>
    <w:rsid w:val="1C7BEA80"/>
    <w:rsid w:val="1C7EBB3B"/>
    <w:rsid w:val="1C9EC938"/>
    <w:rsid w:val="1C9ED211"/>
    <w:rsid w:val="1CB0040F"/>
    <w:rsid w:val="1CC775C7"/>
    <w:rsid w:val="1CEC7298"/>
    <w:rsid w:val="1D0B3C23"/>
    <w:rsid w:val="1D1C795D"/>
    <w:rsid w:val="1D25B2C3"/>
    <w:rsid w:val="1D46762F"/>
    <w:rsid w:val="1D5E2000"/>
    <w:rsid w:val="1DA2105D"/>
    <w:rsid w:val="1DB1CBB0"/>
    <w:rsid w:val="1E1B8A2A"/>
    <w:rsid w:val="1E4502F9"/>
    <w:rsid w:val="1E9E7091"/>
    <w:rsid w:val="1F31B396"/>
    <w:rsid w:val="1F57D2F5"/>
    <w:rsid w:val="1F8C811C"/>
    <w:rsid w:val="1F9CAC9B"/>
    <w:rsid w:val="1F9DA1D0"/>
    <w:rsid w:val="1FD672D3"/>
    <w:rsid w:val="1FDF7019"/>
    <w:rsid w:val="20019A29"/>
    <w:rsid w:val="20151898"/>
    <w:rsid w:val="202F8EBB"/>
    <w:rsid w:val="206CDC1A"/>
    <w:rsid w:val="208CC603"/>
    <w:rsid w:val="20CABDA4"/>
    <w:rsid w:val="20CF63C1"/>
    <w:rsid w:val="20FEADF0"/>
    <w:rsid w:val="21151043"/>
    <w:rsid w:val="22B079CF"/>
    <w:rsid w:val="22E873EB"/>
    <w:rsid w:val="230ECC6F"/>
    <w:rsid w:val="232A9B37"/>
    <w:rsid w:val="232EC9C5"/>
    <w:rsid w:val="2334C286"/>
    <w:rsid w:val="23428BBF"/>
    <w:rsid w:val="234887BA"/>
    <w:rsid w:val="2384513F"/>
    <w:rsid w:val="23B78851"/>
    <w:rsid w:val="23DE6042"/>
    <w:rsid w:val="241B18E7"/>
    <w:rsid w:val="2422BE51"/>
    <w:rsid w:val="242F3042"/>
    <w:rsid w:val="24339B77"/>
    <w:rsid w:val="2453AF8C"/>
    <w:rsid w:val="247B34B0"/>
    <w:rsid w:val="257A30A3"/>
    <w:rsid w:val="25850640"/>
    <w:rsid w:val="25CCD466"/>
    <w:rsid w:val="25D21F13"/>
    <w:rsid w:val="269C2282"/>
    <w:rsid w:val="269F7AE1"/>
    <w:rsid w:val="26ACCF2E"/>
    <w:rsid w:val="26CE3EA1"/>
    <w:rsid w:val="26DC1D9E"/>
    <w:rsid w:val="275C1823"/>
    <w:rsid w:val="275CB49D"/>
    <w:rsid w:val="2768A7A5"/>
    <w:rsid w:val="27865B82"/>
    <w:rsid w:val="27AF21F3"/>
    <w:rsid w:val="27BD0260"/>
    <w:rsid w:val="28062C83"/>
    <w:rsid w:val="28251AFB"/>
    <w:rsid w:val="28C3BA12"/>
    <w:rsid w:val="2905D3C3"/>
    <w:rsid w:val="29525198"/>
    <w:rsid w:val="295E5785"/>
    <w:rsid w:val="297D4C40"/>
    <w:rsid w:val="29882CAF"/>
    <w:rsid w:val="29A37695"/>
    <w:rsid w:val="29C95676"/>
    <w:rsid w:val="29DC105A"/>
    <w:rsid w:val="2A456DC5"/>
    <w:rsid w:val="2A4DA1C6"/>
    <w:rsid w:val="2A54A439"/>
    <w:rsid w:val="2B30B79C"/>
    <w:rsid w:val="2B39DBAA"/>
    <w:rsid w:val="2B5CE4A0"/>
    <w:rsid w:val="2BB68CEB"/>
    <w:rsid w:val="2BC8B71E"/>
    <w:rsid w:val="2BED8442"/>
    <w:rsid w:val="2BEFE8B7"/>
    <w:rsid w:val="2C0706F2"/>
    <w:rsid w:val="2CBCDA88"/>
    <w:rsid w:val="2CCC9C53"/>
    <w:rsid w:val="2CD9A9F5"/>
    <w:rsid w:val="2CF022B4"/>
    <w:rsid w:val="2CF9827A"/>
    <w:rsid w:val="2D0E9C14"/>
    <w:rsid w:val="2D15C930"/>
    <w:rsid w:val="2D1ED20A"/>
    <w:rsid w:val="2D39B711"/>
    <w:rsid w:val="2D3E0C34"/>
    <w:rsid w:val="2D5093BD"/>
    <w:rsid w:val="2D5E2F95"/>
    <w:rsid w:val="2D7C9D7E"/>
    <w:rsid w:val="2D9FBF4F"/>
    <w:rsid w:val="2E1D72EA"/>
    <w:rsid w:val="2E4BC535"/>
    <w:rsid w:val="2E58AAE9"/>
    <w:rsid w:val="2E7A5B8D"/>
    <w:rsid w:val="2E8D2BEC"/>
    <w:rsid w:val="2EA5919F"/>
    <w:rsid w:val="2EFDBAC0"/>
    <w:rsid w:val="2F9DE509"/>
    <w:rsid w:val="2FCAF6BD"/>
    <w:rsid w:val="300D4CCD"/>
    <w:rsid w:val="30847D2C"/>
    <w:rsid w:val="30E2F110"/>
    <w:rsid w:val="31332193"/>
    <w:rsid w:val="313EA045"/>
    <w:rsid w:val="3159EF7C"/>
    <w:rsid w:val="3169C258"/>
    <w:rsid w:val="31ADD3CE"/>
    <w:rsid w:val="31CC2624"/>
    <w:rsid w:val="321EE3DC"/>
    <w:rsid w:val="32229FC4"/>
    <w:rsid w:val="32256398"/>
    <w:rsid w:val="32630194"/>
    <w:rsid w:val="32B20B2E"/>
    <w:rsid w:val="32CEF1F4"/>
    <w:rsid w:val="32E60D9F"/>
    <w:rsid w:val="337F6946"/>
    <w:rsid w:val="33C0CDFC"/>
    <w:rsid w:val="33FEC91C"/>
    <w:rsid w:val="33FED1F5"/>
    <w:rsid w:val="34269FE8"/>
    <w:rsid w:val="34670CE5"/>
    <w:rsid w:val="348179DA"/>
    <w:rsid w:val="3485B2A7"/>
    <w:rsid w:val="348FB2F4"/>
    <w:rsid w:val="34D92744"/>
    <w:rsid w:val="34F158C4"/>
    <w:rsid w:val="34F71CCB"/>
    <w:rsid w:val="356840CB"/>
    <w:rsid w:val="3571CC7F"/>
    <w:rsid w:val="3573E6A2"/>
    <w:rsid w:val="35883EC4"/>
    <w:rsid w:val="35B3C1DA"/>
    <w:rsid w:val="35C1E576"/>
    <w:rsid w:val="35C9BDAB"/>
    <w:rsid w:val="35D70806"/>
    <w:rsid w:val="365BCF48"/>
    <w:rsid w:val="36E32C81"/>
    <w:rsid w:val="3741104C"/>
    <w:rsid w:val="376E7A75"/>
    <w:rsid w:val="37974BB1"/>
    <w:rsid w:val="379D428F"/>
    <w:rsid w:val="37AD5268"/>
    <w:rsid w:val="37B24CC6"/>
    <w:rsid w:val="37BC1C29"/>
    <w:rsid w:val="37BD4C40"/>
    <w:rsid w:val="37E78DE8"/>
    <w:rsid w:val="382A1C3F"/>
    <w:rsid w:val="38446845"/>
    <w:rsid w:val="388E11C9"/>
    <w:rsid w:val="38ADCCF8"/>
    <w:rsid w:val="38F5806B"/>
    <w:rsid w:val="39016A00"/>
    <w:rsid w:val="39250B1B"/>
    <w:rsid w:val="39331C12"/>
    <w:rsid w:val="395270C7"/>
    <w:rsid w:val="396487D3"/>
    <w:rsid w:val="399B1D6D"/>
    <w:rsid w:val="39C82007"/>
    <w:rsid w:val="39EDE514"/>
    <w:rsid w:val="3AB692A2"/>
    <w:rsid w:val="3ACC567C"/>
    <w:rsid w:val="3AD9810D"/>
    <w:rsid w:val="3B47E1F3"/>
    <w:rsid w:val="3B57ECFA"/>
    <w:rsid w:val="3B5DD964"/>
    <w:rsid w:val="3B7FC619"/>
    <w:rsid w:val="3B97EEAF"/>
    <w:rsid w:val="3BA7D35E"/>
    <w:rsid w:val="3BCB68EC"/>
    <w:rsid w:val="3C03239B"/>
    <w:rsid w:val="3C3E53DB"/>
    <w:rsid w:val="3CAED09B"/>
    <w:rsid w:val="3CB187F8"/>
    <w:rsid w:val="3D443764"/>
    <w:rsid w:val="3DA66D15"/>
    <w:rsid w:val="3DB8C98A"/>
    <w:rsid w:val="3DF137A2"/>
    <w:rsid w:val="3E0E24C5"/>
    <w:rsid w:val="3E334B33"/>
    <w:rsid w:val="3E37A201"/>
    <w:rsid w:val="3EC02386"/>
    <w:rsid w:val="3F417BC3"/>
    <w:rsid w:val="3F4F9F5F"/>
    <w:rsid w:val="40209C21"/>
    <w:rsid w:val="40521703"/>
    <w:rsid w:val="406462E4"/>
    <w:rsid w:val="40C9E67C"/>
    <w:rsid w:val="40F33149"/>
    <w:rsid w:val="410727D3"/>
    <w:rsid w:val="411D2965"/>
    <w:rsid w:val="4125CB39"/>
    <w:rsid w:val="4127DD85"/>
    <w:rsid w:val="41956DC9"/>
    <w:rsid w:val="41A0FC83"/>
    <w:rsid w:val="41E6105D"/>
    <w:rsid w:val="41EF079D"/>
    <w:rsid w:val="41FC3B19"/>
    <w:rsid w:val="423D1570"/>
    <w:rsid w:val="423EB375"/>
    <w:rsid w:val="424BCAD3"/>
    <w:rsid w:val="42562A46"/>
    <w:rsid w:val="4277E46C"/>
    <w:rsid w:val="4288A0B7"/>
    <w:rsid w:val="42D7169F"/>
    <w:rsid w:val="4302AC2A"/>
    <w:rsid w:val="4375723C"/>
    <w:rsid w:val="439988D4"/>
    <w:rsid w:val="43B00E44"/>
    <w:rsid w:val="440277CA"/>
    <w:rsid w:val="440F6304"/>
    <w:rsid w:val="4439A9D9"/>
    <w:rsid w:val="447E63D3"/>
    <w:rsid w:val="44DBFFB3"/>
    <w:rsid w:val="45869CD5"/>
    <w:rsid w:val="458B579C"/>
    <w:rsid w:val="459056D6"/>
    <w:rsid w:val="45C0E6B2"/>
    <w:rsid w:val="46182581"/>
    <w:rsid w:val="4635EB98"/>
    <w:rsid w:val="4676654F"/>
    <w:rsid w:val="4679E098"/>
    <w:rsid w:val="46C9DE8D"/>
    <w:rsid w:val="46D5958B"/>
    <w:rsid w:val="47307CE0"/>
    <w:rsid w:val="475397B4"/>
    <w:rsid w:val="47902C54"/>
    <w:rsid w:val="47931F5E"/>
    <w:rsid w:val="47A675E8"/>
    <w:rsid w:val="47DA2D79"/>
    <w:rsid w:val="4874D19E"/>
    <w:rsid w:val="48C76F1A"/>
    <w:rsid w:val="4924CC92"/>
    <w:rsid w:val="492E3262"/>
    <w:rsid w:val="493D4952"/>
    <w:rsid w:val="49422D6C"/>
    <w:rsid w:val="496EE304"/>
    <w:rsid w:val="49A4747E"/>
    <w:rsid w:val="49D2ED49"/>
    <w:rsid w:val="49E4DC0C"/>
    <w:rsid w:val="4A4D4468"/>
    <w:rsid w:val="4A6F7861"/>
    <w:rsid w:val="4AA4ED73"/>
    <w:rsid w:val="4AC3CCCD"/>
    <w:rsid w:val="4AF3665F"/>
    <w:rsid w:val="4AF800BE"/>
    <w:rsid w:val="4B46B43B"/>
    <w:rsid w:val="4B6E10C4"/>
    <w:rsid w:val="4BA2C9DB"/>
    <w:rsid w:val="4BC34172"/>
    <w:rsid w:val="4BDD6BF1"/>
    <w:rsid w:val="4C047990"/>
    <w:rsid w:val="4C10F7DC"/>
    <w:rsid w:val="4C25EDE1"/>
    <w:rsid w:val="4C27F52A"/>
    <w:rsid w:val="4C40BDD4"/>
    <w:rsid w:val="4C830929"/>
    <w:rsid w:val="4CCF9948"/>
    <w:rsid w:val="4D4F85CD"/>
    <w:rsid w:val="4D647C02"/>
    <w:rsid w:val="4D8B8C18"/>
    <w:rsid w:val="4DACC83D"/>
    <w:rsid w:val="4DC57324"/>
    <w:rsid w:val="4DF83DB5"/>
    <w:rsid w:val="4E0D0C4C"/>
    <w:rsid w:val="4E4D4CB6"/>
    <w:rsid w:val="4E84F27D"/>
    <w:rsid w:val="4E8C8929"/>
    <w:rsid w:val="4EBD6A57"/>
    <w:rsid w:val="4ED613CF"/>
    <w:rsid w:val="4F0DCC08"/>
    <w:rsid w:val="4F0FF98C"/>
    <w:rsid w:val="4F466D8F"/>
    <w:rsid w:val="4F5C4F8D"/>
    <w:rsid w:val="4F6AEED8"/>
    <w:rsid w:val="4FF7A27B"/>
    <w:rsid w:val="50515F66"/>
    <w:rsid w:val="50579876"/>
    <w:rsid w:val="506DD974"/>
    <w:rsid w:val="507053DB"/>
    <w:rsid w:val="5081E92D"/>
    <w:rsid w:val="50D684A8"/>
    <w:rsid w:val="50F36FEE"/>
    <w:rsid w:val="510A3B7F"/>
    <w:rsid w:val="51244671"/>
    <w:rsid w:val="5126D0CA"/>
    <w:rsid w:val="514A87A0"/>
    <w:rsid w:val="51B66DE1"/>
    <w:rsid w:val="51F35457"/>
    <w:rsid w:val="521D5C4B"/>
    <w:rsid w:val="52AFFF58"/>
    <w:rsid w:val="52B7ECDE"/>
    <w:rsid w:val="52CBAED8"/>
    <w:rsid w:val="52F7C541"/>
    <w:rsid w:val="53043CD7"/>
    <w:rsid w:val="53257AF6"/>
    <w:rsid w:val="533EDACC"/>
    <w:rsid w:val="538F24B8"/>
    <w:rsid w:val="53A6496E"/>
    <w:rsid w:val="53EC63BA"/>
    <w:rsid w:val="5410A313"/>
    <w:rsid w:val="54245D42"/>
    <w:rsid w:val="54603762"/>
    <w:rsid w:val="54A5AA00"/>
    <w:rsid w:val="5525186C"/>
    <w:rsid w:val="554DCD12"/>
    <w:rsid w:val="55703E2E"/>
    <w:rsid w:val="55EAFC1E"/>
    <w:rsid w:val="55EF8DA0"/>
    <w:rsid w:val="55FF0E82"/>
    <w:rsid w:val="5615CE32"/>
    <w:rsid w:val="565D5FA4"/>
    <w:rsid w:val="5678112A"/>
    <w:rsid w:val="56913987"/>
    <w:rsid w:val="569E75CD"/>
    <w:rsid w:val="56A3B198"/>
    <w:rsid w:val="56AF9F43"/>
    <w:rsid w:val="575BDF9D"/>
    <w:rsid w:val="57870D6A"/>
    <w:rsid w:val="579F1FFB"/>
    <w:rsid w:val="57D28CE2"/>
    <w:rsid w:val="57FED9F3"/>
    <w:rsid w:val="581AB527"/>
    <w:rsid w:val="5867F9AD"/>
    <w:rsid w:val="58DA90D1"/>
    <w:rsid w:val="5929B585"/>
    <w:rsid w:val="5942F33E"/>
    <w:rsid w:val="596DD793"/>
    <w:rsid w:val="59ADEB84"/>
    <w:rsid w:val="5A12153A"/>
    <w:rsid w:val="5A2B905A"/>
    <w:rsid w:val="5A2EB34F"/>
    <w:rsid w:val="5A5F8155"/>
    <w:rsid w:val="5A6638A5"/>
    <w:rsid w:val="5AAA8439"/>
    <w:rsid w:val="5B048302"/>
    <w:rsid w:val="5B455097"/>
    <w:rsid w:val="5B576C04"/>
    <w:rsid w:val="5B9EC879"/>
    <w:rsid w:val="5BACD078"/>
    <w:rsid w:val="5C2F092C"/>
    <w:rsid w:val="5C2F759D"/>
    <w:rsid w:val="5C3AFE0A"/>
    <w:rsid w:val="5C3E101B"/>
    <w:rsid w:val="5C457C16"/>
    <w:rsid w:val="5CBAF982"/>
    <w:rsid w:val="5CC91351"/>
    <w:rsid w:val="5CD1BADE"/>
    <w:rsid w:val="5D01B63C"/>
    <w:rsid w:val="5D04A1D6"/>
    <w:rsid w:val="5D6FC0C2"/>
    <w:rsid w:val="5D8D9D22"/>
    <w:rsid w:val="5E496ECD"/>
    <w:rsid w:val="5E5A50D9"/>
    <w:rsid w:val="5E62FFAE"/>
    <w:rsid w:val="5E84554A"/>
    <w:rsid w:val="5ECDC64A"/>
    <w:rsid w:val="5F1BEBA5"/>
    <w:rsid w:val="5F644F1E"/>
    <w:rsid w:val="5F6CDCA5"/>
    <w:rsid w:val="5F71AABB"/>
    <w:rsid w:val="5F76C837"/>
    <w:rsid w:val="5FADD2BB"/>
    <w:rsid w:val="6022D954"/>
    <w:rsid w:val="60404E84"/>
    <w:rsid w:val="604EDCFB"/>
    <w:rsid w:val="6089AB62"/>
    <w:rsid w:val="60B46E04"/>
    <w:rsid w:val="6111813E"/>
    <w:rsid w:val="61522844"/>
    <w:rsid w:val="61525BAA"/>
    <w:rsid w:val="616B50A1"/>
    <w:rsid w:val="61928596"/>
    <w:rsid w:val="61995C9A"/>
    <w:rsid w:val="619AA070"/>
    <w:rsid w:val="61AFEA81"/>
    <w:rsid w:val="61B92E35"/>
    <w:rsid w:val="61D294DB"/>
    <w:rsid w:val="62491FE4"/>
    <w:rsid w:val="6265DB9D"/>
    <w:rsid w:val="6268F85D"/>
    <w:rsid w:val="6281C13E"/>
    <w:rsid w:val="629F3194"/>
    <w:rsid w:val="62AE68F9"/>
    <w:rsid w:val="62B4E84B"/>
    <w:rsid w:val="62CE4584"/>
    <w:rsid w:val="6324D3C4"/>
    <w:rsid w:val="63424574"/>
    <w:rsid w:val="63659112"/>
    <w:rsid w:val="6381ABBC"/>
    <w:rsid w:val="63A6C554"/>
    <w:rsid w:val="63AC655F"/>
    <w:rsid w:val="63AFB261"/>
    <w:rsid w:val="63B83E7C"/>
    <w:rsid w:val="63D7986B"/>
    <w:rsid w:val="640D9E80"/>
    <w:rsid w:val="6429CC8C"/>
    <w:rsid w:val="64352C1D"/>
    <w:rsid w:val="64A3DA75"/>
    <w:rsid w:val="64CD97A3"/>
    <w:rsid w:val="64D24132"/>
    <w:rsid w:val="64E6F5A6"/>
    <w:rsid w:val="652303EB"/>
    <w:rsid w:val="6523BC96"/>
    <w:rsid w:val="654AEF7E"/>
    <w:rsid w:val="658CB867"/>
    <w:rsid w:val="65D3C063"/>
    <w:rsid w:val="661BC7F9"/>
    <w:rsid w:val="66628C4F"/>
    <w:rsid w:val="66B1D992"/>
    <w:rsid w:val="66B708EB"/>
    <w:rsid w:val="66BF8CF7"/>
    <w:rsid w:val="66CA002C"/>
    <w:rsid w:val="670D3657"/>
    <w:rsid w:val="673704C3"/>
    <w:rsid w:val="6768FA06"/>
    <w:rsid w:val="67815F22"/>
    <w:rsid w:val="67F07ED2"/>
    <w:rsid w:val="68101197"/>
    <w:rsid w:val="6816DC12"/>
    <w:rsid w:val="68664C6F"/>
    <w:rsid w:val="68844655"/>
    <w:rsid w:val="68A5F974"/>
    <w:rsid w:val="68F1CF78"/>
    <w:rsid w:val="6924D7A2"/>
    <w:rsid w:val="694C151E"/>
    <w:rsid w:val="6954C094"/>
    <w:rsid w:val="696D4FCE"/>
    <w:rsid w:val="697F55D2"/>
    <w:rsid w:val="69D4D296"/>
    <w:rsid w:val="69EF9D3F"/>
    <w:rsid w:val="69F34E53"/>
    <w:rsid w:val="69F72DB9"/>
    <w:rsid w:val="6A271DEB"/>
    <w:rsid w:val="6A52D378"/>
    <w:rsid w:val="6A6FE64A"/>
    <w:rsid w:val="6A79AC4D"/>
    <w:rsid w:val="6A7A60F3"/>
    <w:rsid w:val="6AC07865"/>
    <w:rsid w:val="6BA32637"/>
    <w:rsid w:val="6BCA8C7A"/>
    <w:rsid w:val="6BD3D697"/>
    <w:rsid w:val="6C6E198C"/>
    <w:rsid w:val="6CA06F0C"/>
    <w:rsid w:val="6CF2C766"/>
    <w:rsid w:val="6D2BAD82"/>
    <w:rsid w:val="6D39E9F5"/>
    <w:rsid w:val="6D7D7F66"/>
    <w:rsid w:val="6DAC25AC"/>
    <w:rsid w:val="6DD2F39B"/>
    <w:rsid w:val="6E1A4371"/>
    <w:rsid w:val="6E8C2CC7"/>
    <w:rsid w:val="6E91949E"/>
    <w:rsid w:val="70A2DDC6"/>
    <w:rsid w:val="70C784F5"/>
    <w:rsid w:val="711388A1"/>
    <w:rsid w:val="712C1800"/>
    <w:rsid w:val="71378056"/>
    <w:rsid w:val="717D785C"/>
    <w:rsid w:val="71A36CAF"/>
    <w:rsid w:val="71C63889"/>
    <w:rsid w:val="71E3DFEB"/>
    <w:rsid w:val="72215E56"/>
    <w:rsid w:val="723EAE27"/>
    <w:rsid w:val="724AD7C6"/>
    <w:rsid w:val="7261AC1C"/>
    <w:rsid w:val="7279F7BF"/>
    <w:rsid w:val="72AE018E"/>
    <w:rsid w:val="73788B66"/>
    <w:rsid w:val="738F0910"/>
    <w:rsid w:val="73EA1BF1"/>
    <w:rsid w:val="741F0097"/>
    <w:rsid w:val="744C0145"/>
    <w:rsid w:val="7494AB4A"/>
    <w:rsid w:val="7537CFDC"/>
    <w:rsid w:val="759E6307"/>
    <w:rsid w:val="75ABCD92"/>
    <w:rsid w:val="75BA7E55"/>
    <w:rsid w:val="75C1730D"/>
    <w:rsid w:val="75FA8F56"/>
    <w:rsid w:val="768C7319"/>
    <w:rsid w:val="76C6A9D2"/>
    <w:rsid w:val="76CDA158"/>
    <w:rsid w:val="76D5B0C1"/>
    <w:rsid w:val="777E5634"/>
    <w:rsid w:val="77DF6F85"/>
    <w:rsid w:val="78046C99"/>
    <w:rsid w:val="782EEE48"/>
    <w:rsid w:val="786FCA7D"/>
    <w:rsid w:val="7891B7D6"/>
    <w:rsid w:val="78B23C7E"/>
    <w:rsid w:val="79161095"/>
    <w:rsid w:val="79550256"/>
    <w:rsid w:val="79577767"/>
    <w:rsid w:val="79854773"/>
    <w:rsid w:val="79F1DE25"/>
    <w:rsid w:val="7A147DF8"/>
    <w:rsid w:val="7A2679E0"/>
    <w:rsid w:val="7A5A84C8"/>
    <w:rsid w:val="7A922505"/>
    <w:rsid w:val="7AD8A51C"/>
    <w:rsid w:val="7AFAE079"/>
    <w:rsid w:val="7B171047"/>
    <w:rsid w:val="7B2E92ED"/>
    <w:rsid w:val="7B3D4C72"/>
    <w:rsid w:val="7B53E552"/>
    <w:rsid w:val="7B93D638"/>
    <w:rsid w:val="7BA921E4"/>
    <w:rsid w:val="7BE9C8EA"/>
    <w:rsid w:val="7C1C6DC2"/>
    <w:rsid w:val="7C288A95"/>
    <w:rsid w:val="7C349BDB"/>
    <w:rsid w:val="7C5F72DB"/>
    <w:rsid w:val="7C80DFD6"/>
    <w:rsid w:val="7CB83D7D"/>
    <w:rsid w:val="7CB89610"/>
    <w:rsid w:val="7CCAD875"/>
    <w:rsid w:val="7D025F6B"/>
    <w:rsid w:val="7D084480"/>
    <w:rsid w:val="7D2E9144"/>
    <w:rsid w:val="7E6BC9E2"/>
    <w:rsid w:val="7E725DB7"/>
    <w:rsid w:val="7E9E2FCC"/>
    <w:rsid w:val="7ED22149"/>
    <w:rsid w:val="7EF86ADD"/>
    <w:rsid w:val="7F8D39ED"/>
    <w:rsid w:val="7F91E681"/>
    <w:rsid w:val="7FA23736"/>
    <w:rsid w:val="7FC75EA5"/>
    <w:rsid w:val="7FF37A1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8843F50"/>
  <w15:docId w15:val="{7A8AB6BE-7BBE-45F6-8B05-DFBDB2D9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2DD"/>
  </w:style>
  <w:style w:type="paragraph" w:styleId="Heading1">
    <w:name w:val="heading 1"/>
    <w:basedOn w:val="Normal"/>
    <w:next w:val="Normal"/>
    <w:link w:val="Heading1Char"/>
    <w:uiPriority w:val="9"/>
    <w:qFormat/>
    <w:rsid w:val="00B718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36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B750A"/>
    <w:rPr>
      <w:color w:val="0000FF"/>
      <w:shd w:val="clear" w:color="auto" w:fill="auto"/>
    </w:rPr>
  </w:style>
  <w:style w:type="paragraph" w:styleId="Header">
    <w:name w:val="header"/>
    <w:basedOn w:val="Normal"/>
    <w:link w:val="HeaderChar"/>
    <w:uiPriority w:val="99"/>
    <w:unhideWhenUsed/>
    <w:rsid w:val="004B750A"/>
    <w:pPr>
      <w:tabs>
        <w:tab w:val="center" w:pos="4513"/>
        <w:tab w:val="right" w:pos="9026"/>
      </w:tabs>
    </w:pPr>
  </w:style>
  <w:style w:type="character" w:customStyle="1" w:styleId="HeaderChar">
    <w:name w:val="Header Char"/>
    <w:basedOn w:val="DefaultParagraphFont"/>
    <w:link w:val="Header"/>
    <w:uiPriority w:val="99"/>
    <w:rsid w:val="004B750A"/>
  </w:style>
  <w:style w:type="paragraph" w:styleId="Footer">
    <w:name w:val="footer"/>
    <w:basedOn w:val="Normal"/>
    <w:link w:val="FooterChar"/>
    <w:uiPriority w:val="99"/>
    <w:unhideWhenUsed/>
    <w:rsid w:val="004B750A"/>
    <w:pPr>
      <w:tabs>
        <w:tab w:val="center" w:pos="4513"/>
        <w:tab w:val="right" w:pos="9026"/>
      </w:tabs>
    </w:pPr>
  </w:style>
  <w:style w:type="character" w:customStyle="1" w:styleId="FooterChar">
    <w:name w:val="Footer Char"/>
    <w:basedOn w:val="DefaultParagraphFont"/>
    <w:link w:val="Footer"/>
    <w:uiPriority w:val="99"/>
    <w:rsid w:val="004B750A"/>
  </w:style>
  <w:style w:type="paragraph" w:customStyle="1" w:styleId="Pagedecouverture">
    <w:name w:val="Page de couverture"/>
    <w:basedOn w:val="Normal"/>
    <w:next w:val="Normal"/>
    <w:rsid w:val="004B750A"/>
    <w:pPr>
      <w:jc w:val="both"/>
    </w:pPr>
    <w:rPr>
      <w:rFonts w:ascii="Times New Roman" w:hAnsi="Times New Roman" w:cs="Times New Roman"/>
      <w:sz w:val="24"/>
    </w:rPr>
  </w:style>
  <w:style w:type="paragraph" w:customStyle="1" w:styleId="FooterCoverPage">
    <w:name w:val="Footer Cover Page"/>
    <w:basedOn w:val="Normal"/>
    <w:link w:val="FooterCoverPageChar"/>
    <w:rsid w:val="004B750A"/>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B750A"/>
    <w:rPr>
      <w:rFonts w:ascii="Times New Roman" w:hAnsi="Times New Roman" w:cs="Times New Roman"/>
      <w:sz w:val="24"/>
    </w:rPr>
  </w:style>
  <w:style w:type="paragraph" w:customStyle="1" w:styleId="FooterSensitivity">
    <w:name w:val="Footer Sensitivity"/>
    <w:basedOn w:val="Normal"/>
    <w:link w:val="FooterSensitivityChar"/>
    <w:rsid w:val="004B750A"/>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B750A"/>
    <w:rPr>
      <w:rFonts w:ascii="Times New Roman" w:hAnsi="Times New Roman" w:cs="Times New Roman"/>
      <w:b/>
      <w:sz w:val="32"/>
    </w:rPr>
  </w:style>
  <w:style w:type="paragraph" w:customStyle="1" w:styleId="HeaderCoverPage">
    <w:name w:val="Header Cover Page"/>
    <w:basedOn w:val="Normal"/>
    <w:link w:val="HeaderCoverPageChar"/>
    <w:rsid w:val="004B750A"/>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B750A"/>
    <w:rPr>
      <w:rFonts w:ascii="Times New Roman" w:hAnsi="Times New Roman" w:cs="Times New Roman"/>
      <w:sz w:val="24"/>
    </w:rPr>
  </w:style>
  <w:style w:type="paragraph" w:customStyle="1" w:styleId="HeaderSensitivity">
    <w:name w:val="Header Sensitivity"/>
    <w:basedOn w:val="Normal"/>
    <w:link w:val="HeaderSensitivityChar"/>
    <w:rsid w:val="004B750A"/>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B750A"/>
    <w:rPr>
      <w:rFonts w:ascii="Times New Roman" w:hAnsi="Times New Roman" w:cs="Times New Roman"/>
      <w:b/>
      <w:sz w:val="32"/>
    </w:rPr>
  </w:style>
  <w:style w:type="paragraph" w:customStyle="1" w:styleId="HeaderSensitivityRight">
    <w:name w:val="Header Sensitivity Right"/>
    <w:basedOn w:val="Normal"/>
    <w:link w:val="HeaderSensitivityRightChar"/>
    <w:rsid w:val="004B750A"/>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B750A"/>
    <w:rPr>
      <w:rFonts w:ascii="Times New Roman" w:hAnsi="Times New Roman" w:cs="Times New Roman"/>
      <w:sz w:val="28"/>
    </w:rPr>
  </w:style>
  <w:style w:type="character" w:styleId="FootnoteReference">
    <w:name w:val="footnote reference"/>
    <w:basedOn w:val="DefaultParagraphFont"/>
    <w:uiPriority w:val="99"/>
    <w:unhideWhenUsed/>
    <w:rsid w:val="00E62E1F"/>
    <w:rPr>
      <w:vertAlign w:val="superscript"/>
    </w:rPr>
  </w:style>
  <w:style w:type="character" w:customStyle="1" w:styleId="FootnoteTextChar">
    <w:name w:val="Footnote Text Char"/>
    <w:basedOn w:val="DefaultParagraphFont"/>
    <w:link w:val="FootnoteText"/>
    <w:uiPriority w:val="99"/>
    <w:rsid w:val="00E62E1F"/>
    <w:rPr>
      <w:sz w:val="20"/>
      <w:szCs w:val="20"/>
    </w:rPr>
  </w:style>
  <w:style w:type="paragraph" w:styleId="FootnoteText">
    <w:name w:val="footnote text"/>
    <w:basedOn w:val="Normal"/>
    <w:link w:val="FootnoteTextChar"/>
    <w:uiPriority w:val="99"/>
    <w:unhideWhenUsed/>
    <w:rsid w:val="00E62E1F"/>
    <w:rPr>
      <w:sz w:val="20"/>
      <w:szCs w:val="20"/>
    </w:rPr>
  </w:style>
  <w:style w:type="character" w:customStyle="1" w:styleId="FootnoteTextChar1">
    <w:name w:val="Footnote Text Char1"/>
    <w:basedOn w:val="DefaultParagraphFont"/>
    <w:uiPriority w:val="99"/>
    <w:semiHidden/>
    <w:rsid w:val="00E62E1F"/>
    <w:rPr>
      <w:sz w:val="20"/>
      <w:szCs w:val="20"/>
    </w:r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3"/>
    <w:basedOn w:val="Normal"/>
    <w:link w:val="ListParagraphChar"/>
    <w:uiPriority w:val="34"/>
    <w:qFormat/>
    <w:rsid w:val="00E3081E"/>
    <w:pPr>
      <w:ind w:left="720"/>
      <w:contextualSpacing/>
    </w:pPr>
  </w:style>
  <w:style w:type="character" w:styleId="Hyperlink">
    <w:name w:val="Hyperlink"/>
    <w:uiPriority w:val="99"/>
    <w:rsid w:val="00E3081E"/>
    <w:rPr>
      <w:color w:val="0000FF"/>
      <w:u w:val="single"/>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basedOn w:val="DefaultParagraphFont"/>
    <w:link w:val="ListParagraph"/>
    <w:uiPriority w:val="34"/>
    <w:qFormat/>
    <w:locked/>
    <w:rsid w:val="00E3081E"/>
  </w:style>
  <w:style w:type="character" w:customStyle="1" w:styleId="y2iqfc">
    <w:name w:val="y2iqfc"/>
    <w:basedOn w:val="DefaultParagraphFont"/>
    <w:rsid w:val="000D3DD5"/>
  </w:style>
  <w:style w:type="character" w:styleId="CommentReference">
    <w:name w:val="annotation reference"/>
    <w:basedOn w:val="DefaultParagraphFont"/>
    <w:uiPriority w:val="99"/>
    <w:semiHidden/>
    <w:unhideWhenUsed/>
    <w:rsid w:val="008A37E1"/>
    <w:rPr>
      <w:sz w:val="16"/>
      <w:szCs w:val="16"/>
    </w:rPr>
  </w:style>
  <w:style w:type="paragraph" w:styleId="CommentText">
    <w:name w:val="annotation text"/>
    <w:basedOn w:val="Normal"/>
    <w:link w:val="CommentTextChar"/>
    <w:uiPriority w:val="99"/>
    <w:unhideWhenUsed/>
    <w:rsid w:val="008A37E1"/>
    <w:rPr>
      <w:sz w:val="20"/>
      <w:szCs w:val="20"/>
    </w:rPr>
  </w:style>
  <w:style w:type="character" w:customStyle="1" w:styleId="CommentTextChar">
    <w:name w:val="Comment Text Char"/>
    <w:basedOn w:val="DefaultParagraphFont"/>
    <w:link w:val="CommentText"/>
    <w:uiPriority w:val="99"/>
    <w:rsid w:val="008A37E1"/>
    <w:rPr>
      <w:sz w:val="20"/>
      <w:szCs w:val="20"/>
    </w:rPr>
  </w:style>
  <w:style w:type="paragraph" w:styleId="CommentSubject">
    <w:name w:val="annotation subject"/>
    <w:basedOn w:val="CommentText"/>
    <w:next w:val="CommentText"/>
    <w:link w:val="CommentSubjectChar"/>
    <w:uiPriority w:val="99"/>
    <w:semiHidden/>
    <w:unhideWhenUsed/>
    <w:rsid w:val="008A37E1"/>
    <w:rPr>
      <w:b/>
      <w:bCs/>
    </w:rPr>
  </w:style>
  <w:style w:type="character" w:customStyle="1" w:styleId="CommentSubjectChar">
    <w:name w:val="Comment Subject Char"/>
    <w:basedOn w:val="CommentTextChar"/>
    <w:link w:val="CommentSubject"/>
    <w:uiPriority w:val="99"/>
    <w:semiHidden/>
    <w:rsid w:val="008A37E1"/>
    <w:rPr>
      <w:b/>
      <w:bCs/>
      <w:sz w:val="20"/>
      <w:szCs w:val="20"/>
    </w:rPr>
  </w:style>
  <w:style w:type="paragraph" w:styleId="Revision">
    <w:name w:val="Revision"/>
    <w:hidden/>
    <w:uiPriority w:val="99"/>
    <w:semiHidden/>
    <w:rsid w:val="008A37E1"/>
  </w:style>
  <w:style w:type="character" w:customStyle="1" w:styleId="UnresolvedMention">
    <w:name w:val="Unresolved Mention"/>
    <w:basedOn w:val="DefaultParagraphFont"/>
    <w:uiPriority w:val="99"/>
    <w:semiHidden/>
    <w:unhideWhenUsed/>
    <w:rsid w:val="008A37E1"/>
    <w:rPr>
      <w:color w:val="605E5C"/>
      <w:shd w:val="clear" w:color="auto" w:fill="E1DFDD"/>
    </w:rPr>
  </w:style>
  <w:style w:type="character" w:styleId="FollowedHyperlink">
    <w:name w:val="FollowedHyperlink"/>
    <w:basedOn w:val="DefaultParagraphFont"/>
    <w:uiPriority w:val="99"/>
    <w:semiHidden/>
    <w:unhideWhenUsed/>
    <w:rsid w:val="00FA476A"/>
    <w:rPr>
      <w:color w:val="954F72" w:themeColor="followedHyperlink"/>
      <w:u w:val="single"/>
    </w:rPr>
  </w:style>
  <w:style w:type="character" w:customStyle="1" w:styleId="cf01">
    <w:name w:val="cf01"/>
    <w:basedOn w:val="DefaultParagraphFont"/>
    <w:rsid w:val="004577C8"/>
    <w:rPr>
      <w:rFonts w:ascii="Segoe UI" w:hAnsi="Segoe UI" w:cs="Segoe UI" w:hint="default"/>
      <w:sz w:val="18"/>
      <w:szCs w:val="18"/>
    </w:rPr>
  </w:style>
  <w:style w:type="character" w:customStyle="1" w:styleId="Heading2Char">
    <w:name w:val="Heading 2 Char"/>
    <w:basedOn w:val="DefaultParagraphFont"/>
    <w:link w:val="Heading2"/>
    <w:uiPriority w:val="9"/>
    <w:rsid w:val="004236C1"/>
    <w:rPr>
      <w:rFonts w:asciiTheme="majorHAnsi" w:eastAsiaTheme="majorEastAsia" w:hAnsiTheme="majorHAnsi" w:cstheme="majorBidi"/>
      <w:color w:val="2F5496" w:themeColor="accent1" w:themeShade="BF"/>
      <w:sz w:val="26"/>
      <w:szCs w:val="26"/>
      <w:lang w:val="lv-LV"/>
    </w:rPr>
  </w:style>
  <w:style w:type="paragraph" w:styleId="NoSpacing">
    <w:name w:val="No Spacing"/>
    <w:link w:val="NoSpacingChar"/>
    <w:uiPriority w:val="1"/>
    <w:qFormat/>
    <w:rsid w:val="004E1938"/>
    <w:rPr>
      <w:rFonts w:eastAsiaTheme="minorEastAsia"/>
    </w:rPr>
  </w:style>
  <w:style w:type="character" w:customStyle="1" w:styleId="NoSpacingChar">
    <w:name w:val="No Spacing Char"/>
    <w:basedOn w:val="DefaultParagraphFont"/>
    <w:link w:val="NoSpacing"/>
    <w:uiPriority w:val="1"/>
    <w:rsid w:val="004E1938"/>
    <w:rPr>
      <w:rFonts w:eastAsiaTheme="minorEastAsia"/>
      <w:lang w:val="lv-LV"/>
    </w:rPr>
  </w:style>
  <w:style w:type="character" w:customStyle="1" w:styleId="Heading1Char">
    <w:name w:val="Heading 1 Char"/>
    <w:basedOn w:val="DefaultParagraphFont"/>
    <w:link w:val="Heading1"/>
    <w:uiPriority w:val="9"/>
    <w:rsid w:val="00B71823"/>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074257"/>
  </w:style>
  <w:style w:type="character" w:customStyle="1" w:styleId="superscript">
    <w:name w:val="superscript"/>
    <w:basedOn w:val="DefaultParagraphFont"/>
    <w:rsid w:val="006D00DB"/>
  </w:style>
  <w:style w:type="character" w:customStyle="1" w:styleId="normaltextrun">
    <w:name w:val="normaltextrun"/>
    <w:basedOn w:val="DefaultParagraphFont"/>
    <w:rsid w:val="006D00DB"/>
  </w:style>
  <w:style w:type="character" w:customStyle="1" w:styleId="eop">
    <w:name w:val="eop"/>
    <w:basedOn w:val="DefaultParagraphFont"/>
    <w:rsid w:val="006D00DB"/>
  </w:style>
  <w:style w:type="paragraph" w:styleId="NormalWeb">
    <w:name w:val="Normal (Web)"/>
    <w:basedOn w:val="Normal"/>
    <w:uiPriority w:val="99"/>
    <w:unhideWhenUsed/>
    <w:rsid w:val="009F32AC"/>
    <w:pPr>
      <w:spacing w:before="100" w:beforeAutospacing="1" w:after="100" w:afterAutospacing="1"/>
    </w:pPr>
    <w:rPr>
      <w:rFonts w:ascii="Times New Roman" w:eastAsia="Times New Roman" w:hAnsi="Times New Roman" w:cs="Times New Roman"/>
      <w:sz w:val="24"/>
      <w:szCs w:val="24"/>
      <w:lang w:eastAsia="en-IE"/>
    </w:rPr>
  </w:style>
  <w:style w:type="table" w:styleId="TableGrid">
    <w:name w:val="Table Grid"/>
    <w:basedOn w:val="TableNormal"/>
    <w:uiPriority w:val="39"/>
    <w:rsid w:val="0068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99471">
      <w:bodyDiv w:val="1"/>
      <w:marLeft w:val="0"/>
      <w:marRight w:val="0"/>
      <w:marTop w:val="0"/>
      <w:marBottom w:val="0"/>
      <w:divBdr>
        <w:top w:val="none" w:sz="0" w:space="0" w:color="auto"/>
        <w:left w:val="none" w:sz="0" w:space="0" w:color="auto"/>
        <w:bottom w:val="none" w:sz="0" w:space="0" w:color="auto"/>
        <w:right w:val="none" w:sz="0" w:space="0" w:color="auto"/>
      </w:divBdr>
    </w:div>
    <w:div w:id="298264420">
      <w:bodyDiv w:val="1"/>
      <w:marLeft w:val="0"/>
      <w:marRight w:val="0"/>
      <w:marTop w:val="0"/>
      <w:marBottom w:val="0"/>
      <w:divBdr>
        <w:top w:val="none" w:sz="0" w:space="0" w:color="auto"/>
        <w:left w:val="none" w:sz="0" w:space="0" w:color="auto"/>
        <w:bottom w:val="none" w:sz="0" w:space="0" w:color="auto"/>
        <w:right w:val="none" w:sz="0" w:space="0" w:color="auto"/>
      </w:divBdr>
    </w:div>
    <w:div w:id="417017339">
      <w:bodyDiv w:val="1"/>
      <w:marLeft w:val="0"/>
      <w:marRight w:val="0"/>
      <w:marTop w:val="0"/>
      <w:marBottom w:val="0"/>
      <w:divBdr>
        <w:top w:val="none" w:sz="0" w:space="0" w:color="auto"/>
        <w:left w:val="none" w:sz="0" w:space="0" w:color="auto"/>
        <w:bottom w:val="none" w:sz="0" w:space="0" w:color="auto"/>
        <w:right w:val="none" w:sz="0" w:space="0" w:color="auto"/>
      </w:divBdr>
    </w:div>
    <w:div w:id="531849215">
      <w:bodyDiv w:val="1"/>
      <w:marLeft w:val="0"/>
      <w:marRight w:val="0"/>
      <w:marTop w:val="0"/>
      <w:marBottom w:val="0"/>
      <w:divBdr>
        <w:top w:val="none" w:sz="0" w:space="0" w:color="auto"/>
        <w:left w:val="none" w:sz="0" w:space="0" w:color="auto"/>
        <w:bottom w:val="none" w:sz="0" w:space="0" w:color="auto"/>
        <w:right w:val="none" w:sz="0" w:space="0" w:color="auto"/>
      </w:divBdr>
    </w:div>
    <w:div w:id="693843383">
      <w:bodyDiv w:val="1"/>
      <w:marLeft w:val="0"/>
      <w:marRight w:val="0"/>
      <w:marTop w:val="0"/>
      <w:marBottom w:val="0"/>
      <w:divBdr>
        <w:top w:val="none" w:sz="0" w:space="0" w:color="auto"/>
        <w:left w:val="none" w:sz="0" w:space="0" w:color="auto"/>
        <w:bottom w:val="none" w:sz="0" w:space="0" w:color="auto"/>
        <w:right w:val="none" w:sz="0" w:space="0" w:color="auto"/>
      </w:divBdr>
    </w:div>
    <w:div w:id="824979645">
      <w:bodyDiv w:val="1"/>
      <w:marLeft w:val="0"/>
      <w:marRight w:val="0"/>
      <w:marTop w:val="0"/>
      <w:marBottom w:val="0"/>
      <w:divBdr>
        <w:top w:val="none" w:sz="0" w:space="0" w:color="auto"/>
        <w:left w:val="none" w:sz="0" w:space="0" w:color="auto"/>
        <w:bottom w:val="none" w:sz="0" w:space="0" w:color="auto"/>
        <w:right w:val="none" w:sz="0" w:space="0" w:color="auto"/>
      </w:divBdr>
    </w:div>
    <w:div w:id="1135296350">
      <w:bodyDiv w:val="1"/>
      <w:marLeft w:val="0"/>
      <w:marRight w:val="0"/>
      <w:marTop w:val="0"/>
      <w:marBottom w:val="0"/>
      <w:divBdr>
        <w:top w:val="none" w:sz="0" w:space="0" w:color="auto"/>
        <w:left w:val="none" w:sz="0" w:space="0" w:color="auto"/>
        <w:bottom w:val="none" w:sz="0" w:space="0" w:color="auto"/>
        <w:right w:val="none" w:sz="0" w:space="0" w:color="auto"/>
      </w:divBdr>
    </w:div>
    <w:div w:id="1204290820">
      <w:bodyDiv w:val="1"/>
      <w:marLeft w:val="0"/>
      <w:marRight w:val="0"/>
      <w:marTop w:val="0"/>
      <w:marBottom w:val="0"/>
      <w:divBdr>
        <w:top w:val="none" w:sz="0" w:space="0" w:color="auto"/>
        <w:left w:val="none" w:sz="0" w:space="0" w:color="auto"/>
        <w:bottom w:val="none" w:sz="0" w:space="0" w:color="auto"/>
        <w:right w:val="none" w:sz="0" w:space="0" w:color="auto"/>
      </w:divBdr>
    </w:div>
    <w:div w:id="1237863969">
      <w:bodyDiv w:val="1"/>
      <w:marLeft w:val="0"/>
      <w:marRight w:val="0"/>
      <w:marTop w:val="0"/>
      <w:marBottom w:val="0"/>
      <w:divBdr>
        <w:top w:val="none" w:sz="0" w:space="0" w:color="auto"/>
        <w:left w:val="none" w:sz="0" w:space="0" w:color="auto"/>
        <w:bottom w:val="none" w:sz="0" w:space="0" w:color="auto"/>
        <w:right w:val="none" w:sz="0" w:space="0" w:color="auto"/>
      </w:divBdr>
    </w:div>
    <w:div w:id="1288581834">
      <w:bodyDiv w:val="1"/>
      <w:marLeft w:val="0"/>
      <w:marRight w:val="0"/>
      <w:marTop w:val="0"/>
      <w:marBottom w:val="0"/>
      <w:divBdr>
        <w:top w:val="none" w:sz="0" w:space="0" w:color="auto"/>
        <w:left w:val="none" w:sz="0" w:space="0" w:color="auto"/>
        <w:bottom w:val="none" w:sz="0" w:space="0" w:color="auto"/>
        <w:right w:val="none" w:sz="0" w:space="0" w:color="auto"/>
      </w:divBdr>
    </w:div>
    <w:div w:id="1391460401">
      <w:bodyDiv w:val="1"/>
      <w:marLeft w:val="0"/>
      <w:marRight w:val="0"/>
      <w:marTop w:val="0"/>
      <w:marBottom w:val="0"/>
      <w:divBdr>
        <w:top w:val="none" w:sz="0" w:space="0" w:color="auto"/>
        <w:left w:val="none" w:sz="0" w:space="0" w:color="auto"/>
        <w:bottom w:val="none" w:sz="0" w:space="0" w:color="auto"/>
        <w:right w:val="none" w:sz="0" w:space="0" w:color="auto"/>
      </w:divBdr>
    </w:div>
    <w:div w:id="1699549315">
      <w:bodyDiv w:val="1"/>
      <w:marLeft w:val="0"/>
      <w:marRight w:val="0"/>
      <w:marTop w:val="0"/>
      <w:marBottom w:val="0"/>
      <w:divBdr>
        <w:top w:val="none" w:sz="0" w:space="0" w:color="auto"/>
        <w:left w:val="none" w:sz="0" w:space="0" w:color="auto"/>
        <w:bottom w:val="none" w:sz="0" w:space="0" w:color="auto"/>
        <w:right w:val="none" w:sz="0" w:space="0" w:color="auto"/>
      </w:divBdr>
    </w:div>
    <w:div w:id="1987003539">
      <w:bodyDiv w:val="1"/>
      <w:marLeft w:val="0"/>
      <w:marRight w:val="0"/>
      <w:marTop w:val="0"/>
      <w:marBottom w:val="0"/>
      <w:divBdr>
        <w:top w:val="none" w:sz="0" w:space="0" w:color="auto"/>
        <w:left w:val="none" w:sz="0" w:space="0" w:color="auto"/>
        <w:bottom w:val="none" w:sz="0" w:space="0" w:color="auto"/>
        <w:right w:val="none" w:sz="0" w:space="0" w:color="auto"/>
      </w:divBdr>
    </w:div>
    <w:div w:id="2010133181">
      <w:bodyDiv w:val="1"/>
      <w:marLeft w:val="0"/>
      <w:marRight w:val="0"/>
      <w:marTop w:val="0"/>
      <w:marBottom w:val="0"/>
      <w:divBdr>
        <w:top w:val="none" w:sz="0" w:space="0" w:color="auto"/>
        <w:left w:val="none" w:sz="0" w:space="0" w:color="auto"/>
        <w:bottom w:val="none" w:sz="0" w:space="0" w:color="auto"/>
        <w:right w:val="none" w:sz="0" w:space="0" w:color="auto"/>
      </w:divBdr>
    </w:div>
    <w:div w:id="2022311541">
      <w:bodyDiv w:val="1"/>
      <w:marLeft w:val="0"/>
      <w:marRight w:val="0"/>
      <w:marTop w:val="0"/>
      <w:marBottom w:val="0"/>
      <w:divBdr>
        <w:top w:val="none" w:sz="0" w:space="0" w:color="auto"/>
        <w:left w:val="none" w:sz="0" w:space="0" w:color="auto"/>
        <w:bottom w:val="none" w:sz="0" w:space="0" w:color="auto"/>
        <w:right w:val="none" w:sz="0" w:space="0" w:color="auto"/>
      </w:divBdr>
    </w:div>
    <w:div w:id="212831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8.xml"/><Relationship Id="rId35" Type="http://schemas.microsoft.com/office/2020/10/relationships/intelligence" Target="intelligence2.xml"/></Relationships>
</file>

<file path=word/_rels/footnotes.xml.rels><?xml version="1.0" encoding="UTF-8" standalone="yes"?>
<Relationships xmlns="http://schemas.openxmlformats.org/package/2006/relationships"><Relationship Id="rId26" Type="http://schemas.openxmlformats.org/officeDocument/2006/relationships/hyperlink" Target="https://home-affairs.ec.europa.eu/policies/internal-security/counter-terrorism-and-radicalisation/prevention-radicalisation/eu-knowledge-hub-radicalisation-prevention-20_en" TargetMode="External"/><Relationship Id="rId21" Type="http://schemas.openxmlformats.org/officeDocument/2006/relationships/hyperlink" Target="https://fra.europa.eu/sites/default/files/fra_uploads/fra-2024-addressing-racism-in-policing_en.pdf" TargetMode="External"/><Relationship Id="rId34" Type="http://schemas.openxmlformats.org/officeDocument/2006/relationships/hyperlink" Target="https://op.europa.eu/en/publication-detail/-/publication/301ef053-b0d5-11ed-8912-01aa75ed71a1/language-en" TargetMode="External"/><Relationship Id="rId42" Type="http://schemas.openxmlformats.org/officeDocument/2006/relationships/hyperlink" Target="https://eur-lex.europa.eu/legal-content/LV/TXT/?uri=CELEX%3A32022H1209%2801%29" TargetMode="External"/><Relationship Id="rId47" Type="http://schemas.openxmlformats.org/officeDocument/2006/relationships/hyperlink" Target="https://data.consilium.europa.eu/doc/document/ST-13517-2023-INIT/lv/pdf" TargetMode="External"/><Relationship Id="rId50" Type="http://schemas.openxmlformats.org/officeDocument/2006/relationships/hyperlink" Target="https://www.unesco.org/en/decades/people-african-descent" TargetMode="External"/><Relationship Id="rId55" Type="http://schemas.openxmlformats.org/officeDocument/2006/relationships/hyperlink" Target="https://www.ohchr.org/sites/default/files/Documents/Issues/Racism/NAPARD.pdf" TargetMode="External"/><Relationship Id="rId63" Type="http://schemas.openxmlformats.org/officeDocument/2006/relationships/hyperlink" Target="https://www.urbanagenda.urban-initiative.eu/partnerships/cities-of-equality" TargetMode="External"/><Relationship Id="rId68" Type="http://schemas.openxmlformats.org/officeDocument/2006/relationships/hyperlink" Target="https://commission.europa.eu/strategy-and-policy/policies/justice-and-fundamental-rights/rights-child/eu-strategy-rights-child-and-european-child-guarantee_lv" TargetMode="External"/><Relationship Id="rId76" Type="http://schemas.openxmlformats.org/officeDocument/2006/relationships/hyperlink" Target="https://euraxess.ec.europa.eu/jobs/charter/european-charter" TargetMode="External"/><Relationship Id="rId84" Type="http://schemas.openxmlformats.org/officeDocument/2006/relationships/hyperlink" Target="https://commission.europa.eu/funding-tenders/find-funding/eu-funding-programmes/european-solidarity-corps_en" TargetMode="External"/><Relationship Id="rId89" Type="http://schemas.openxmlformats.org/officeDocument/2006/relationships/hyperlink" Target="https://commission.europa.eu/funding-tenders/find-funding/eu-funding-programmes/global-europe-neighbourhood-development-and-international-cooperation-instrument_en" TargetMode="External"/><Relationship Id="rId97" Type="http://schemas.openxmlformats.org/officeDocument/2006/relationships/hyperlink" Target="https://eu-careers.europa.eu/system/files/2024-07/EPSO_BlockingFactors_Brochure_WEB.pdf" TargetMode="External"/><Relationship Id="rId7" Type="http://schemas.openxmlformats.org/officeDocument/2006/relationships/hyperlink" Target="https://fra.europa.eu/sites/default/files/fra_uploads/fra-2023-being-black_in_the_eu_en.pdf" TargetMode="External"/><Relationship Id="rId71" Type="http://schemas.openxmlformats.org/officeDocument/2006/relationships/hyperlink" Target="https://data.europa.eu/doi/10.2832/698937" TargetMode="External"/><Relationship Id="rId92" Type="http://schemas.openxmlformats.org/officeDocument/2006/relationships/hyperlink" Target="https://commission.europa.eu/strategy-and-policy/policies/justice-and-fundamental-rights/combatting-discrimination/racism-and-xenophobia/consultation-process_en" TargetMode="External"/><Relationship Id="rId2" Type="http://schemas.openxmlformats.org/officeDocument/2006/relationships/hyperlink" Target="https://rm.coe.int/ecri-general-policy-recommendation-no-7-revised-on-national-legislatio/16808b5aae" TargetMode="External"/><Relationship Id="rId16" Type="http://schemas.openxmlformats.org/officeDocument/2006/relationships/hyperlink" Target="https://ec.europa.eu/commission/presscorner/detail/LV/inf_23_142" TargetMode="External"/><Relationship Id="rId29" Type="http://schemas.openxmlformats.org/officeDocument/2006/relationships/hyperlink" Target="https://home-affairs.ec.europa.eu/system/files/2022-12/EUIF%20brochure_en.pdf" TargetMode="External"/><Relationship Id="rId11" Type="http://schemas.openxmlformats.org/officeDocument/2006/relationships/hyperlink" Target="https://commission.europa.eu/system/files/2022-11/possible_gaps_in_the_legal_protection_against_discrimination_on_grounds_of_racial_or_ethnic_origin.pdf" TargetMode="External"/><Relationship Id="rId24" Type="http://schemas.openxmlformats.org/officeDocument/2006/relationships/hyperlink" Target="https://home-affairs.ec.europa.eu/networks/european-union-internet-forum-euif_en" TargetMode="External"/><Relationship Id="rId32" Type="http://schemas.openxmlformats.org/officeDocument/2006/relationships/hyperlink" Target="https://artificialintelligenceact.eu/the-act/" TargetMode="External"/><Relationship Id="rId37" Type="http://schemas.openxmlformats.org/officeDocument/2006/relationships/hyperlink" Target="https://home-affairs.ec.europa.eu/policies/migration-and-asylum/legal-migration-and-integration/integration/action-plan-integration-and-inclusion_en" TargetMode="External"/><Relationship Id="rId40" Type="http://schemas.openxmlformats.org/officeDocument/2006/relationships/hyperlink" Target="https://education.ec.europa.eu/lv/about-eea/working-groups" TargetMode="External"/><Relationship Id="rId45" Type="http://schemas.openxmlformats.org/officeDocument/2006/relationships/hyperlink" Target="https://www.ncbi.nlm.nih.gov/pmc/articles/PMC8586903/" TargetMode="External"/><Relationship Id="rId53" Type="http://schemas.openxmlformats.org/officeDocument/2006/relationships/hyperlink" Target="https://fra.europa.eu/en/news/2024/eurostats-equality-and-non-discrimination-statistics-task-force-meets" TargetMode="External"/><Relationship Id="rId58" Type="http://schemas.openxmlformats.org/officeDocument/2006/relationships/hyperlink" Target="https://www.europarl.europa.eu/RegData/etudes/STUD/2022/730304/IPOL_STU(2022)730304_EN.pdf" TargetMode="External"/><Relationship Id="rId66" Type="http://schemas.openxmlformats.org/officeDocument/2006/relationships/hyperlink" Target="https://eudiversity2024.eu/eu-diversity-self-assessment-tool/" TargetMode="External"/><Relationship Id="rId74" Type="http://schemas.openxmlformats.org/officeDocument/2006/relationships/hyperlink" Target="https://eur-lex.europa.eu/legal-content/LV/TXT/?uri=COM:2020:628:FIN" TargetMode="External"/><Relationship Id="rId79" Type="http://schemas.openxmlformats.org/officeDocument/2006/relationships/hyperlink" Target="https://european-social-fund-plus.ec.europa.eu/en" TargetMode="External"/><Relationship Id="rId87" Type="http://schemas.openxmlformats.org/officeDocument/2006/relationships/hyperlink" Target="https://www.eeas.europa.eu/eeas/eu-action-plan-human-rights-and-democracy-0_en?s=264" TargetMode="External"/><Relationship Id="rId5" Type="http://schemas.openxmlformats.org/officeDocument/2006/relationships/hyperlink" Target="https://commission.europa.eu/document/c60c451c-ccd2-406a-be3a-ef65123f2bb6_en" TargetMode="External"/><Relationship Id="rId61" Type="http://schemas.openxmlformats.org/officeDocument/2006/relationships/hyperlink" Target="https://commission.europa.eu/system/files/2022-05/common_guiding_principles_for_national_action_plans_against_racism_and_racial_discrimination.pdf" TargetMode="External"/><Relationship Id="rId82" Type="http://schemas.openxmlformats.org/officeDocument/2006/relationships/hyperlink" Target="https://commission.europa.eu/funding-tenders/find-funding/eu-funding-programmes/horizon-europe_en" TargetMode="External"/><Relationship Id="rId90" Type="http://schemas.openxmlformats.org/officeDocument/2006/relationships/hyperlink" Target="https://eur-lex.europa.eu/legal-content/LV/ALL/?uri=pi_com:C(2023)8627" TargetMode="External"/><Relationship Id="rId95" Type="http://schemas.openxmlformats.org/officeDocument/2006/relationships/hyperlink" Target="https://commission.europa.eu/system/files/2023-09/fact-sheet-diversity-inclusion-in-workplace-action-plan-2023-2024_en_0.pdf" TargetMode="External"/><Relationship Id="rId19" Type="http://schemas.openxmlformats.org/officeDocument/2006/relationships/hyperlink" Target="https://commission.europa.eu/strategy-and-policy/policies/justice-and-fundamental-rights/combatting-discrimination/racism-and-xenophobia/extending-eu-crimes-hate-speech-and-hate-crime_en" TargetMode="External"/><Relationship Id="rId14" Type="http://schemas.openxmlformats.org/officeDocument/2006/relationships/hyperlink" Target="https://eur-lex.europa.eu/legal-content/LV/TXT/PDF/?uri=OJ:L_202401499" TargetMode="External"/><Relationship Id="rId22" Type="http://schemas.openxmlformats.org/officeDocument/2006/relationships/hyperlink" Target="https://www.ohchr.org/en/law-enforcement/international-standards" TargetMode="External"/><Relationship Id="rId27" Type="http://schemas.openxmlformats.org/officeDocument/2006/relationships/hyperlink" Target="https://home-affairs.ec.europa.eu/policies/internal-security/counter-terrorism-and-radicalisation/prevention-radicalisation/eu-knowledge-hub-radicalisation-prevention-20_en" TargetMode="External"/><Relationship Id="rId30" Type="http://schemas.openxmlformats.org/officeDocument/2006/relationships/hyperlink" Target="https://www.europarl.europa.eu/RegData/etudes/BRIE/2021/698792/EPRS_BRI(2021)698792_EN.pdf" TargetMode="External"/><Relationship Id="rId35" Type="http://schemas.openxmlformats.org/officeDocument/2006/relationships/hyperlink" Target="https://link.springer.com/article/10.1007/s10888-021-09485-8" TargetMode="External"/><Relationship Id="rId43" Type="http://schemas.openxmlformats.org/officeDocument/2006/relationships/hyperlink" Target="https://pubmed.ncbi.nlm.nih.gov/36285962/" TargetMode="External"/><Relationship Id="rId48" Type="http://schemas.openxmlformats.org/officeDocument/2006/relationships/hyperlink" Target="https://commission.europa.eu/document/download/e6cd4328-673c-4e7a-8683-f63ffb2cf648_lv?filename=Political%20Guidelines%202024-2029_LV.pdfand" TargetMode="External"/><Relationship Id="rId56" Type="http://schemas.openxmlformats.org/officeDocument/2006/relationships/hyperlink" Target="https://www.ohchr.org/sites/default/files/Documents/Issues/Racism/NAPARD.pdf" TargetMode="External"/><Relationship Id="rId64" Type="http://schemas.openxmlformats.org/officeDocument/2006/relationships/hyperlink" Target="https://eudiversity2024.eu/lv/balvu-konkurss/" TargetMode="External"/><Relationship Id="rId69" Type="http://schemas.openxmlformats.org/officeDocument/2006/relationships/hyperlink" Target="https://eur-lex.europa.eu/legal-content/LV/TXT/PDF/?uri=OJ:L_202401238" TargetMode="External"/><Relationship Id="rId77" Type="http://schemas.openxmlformats.org/officeDocument/2006/relationships/hyperlink" Target="https://commission.europa.eu/funding-tenders/find-funding/eu-funding-programmes/citizens-equality-rights-and-values-programme/citizens-equality-rights-and-values-programme-overview_lv" TargetMode="External"/><Relationship Id="rId8" Type="http://schemas.openxmlformats.org/officeDocument/2006/relationships/hyperlink" Target="https://ec.europa.eu/commission/presscorner/detail/EN/IP_23_2249" TargetMode="External"/><Relationship Id="rId51" Type="http://schemas.openxmlformats.org/officeDocument/2006/relationships/hyperlink" Target="https://www.unesco.org/en/decades/people-african-descent" TargetMode="External"/><Relationship Id="rId72" Type="http://schemas.openxmlformats.org/officeDocument/2006/relationships/hyperlink" Target="https://data.europa.eu/doi/10.2832/824729" TargetMode="External"/><Relationship Id="rId80" Type="http://schemas.openxmlformats.org/officeDocument/2006/relationships/hyperlink" Target="https://op.europa.eu/en/publication-detail/-/publication/55dffdce-5d5c-11ec-9c6c-01aa75ed71a1/language-en/format-PDF/source-245933748" TargetMode="External"/><Relationship Id="rId85" Type="http://schemas.openxmlformats.org/officeDocument/2006/relationships/hyperlink" Target="https://culture.ec.europa.eu/creative-europe" TargetMode="External"/><Relationship Id="rId93" Type="http://schemas.openxmlformats.org/officeDocument/2006/relationships/hyperlink" Target="https://commission.europa.eu/about-european-commission/organisational-structure/people-first-modernising-european-commission/people-first-diversity-and-inclusion_en" TargetMode="External"/><Relationship Id="rId3" Type="http://schemas.openxmlformats.org/officeDocument/2006/relationships/hyperlink" Target="https://www.consilium.europa.eu/media/70880/euco-conclusions-2122032024.pdf" TargetMode="External"/><Relationship Id="rId12" Type="http://schemas.openxmlformats.org/officeDocument/2006/relationships/hyperlink" Target="https://fra.europa.eu/en/publication/2024/addressing-racism-policing" TargetMode="External"/><Relationship Id="rId17" Type="http://schemas.openxmlformats.org/officeDocument/2006/relationships/hyperlink" Target="https://ec.europa.eu/commission/presscorner/detail/LV/inf_23_1808" TargetMode="External"/><Relationship Id="rId25" Type="http://schemas.openxmlformats.org/officeDocument/2006/relationships/hyperlink" Target="https://home-affairs.ec.europa.eu/networks/radicalisation-awareness-network-ran_en" TargetMode="External"/><Relationship Id="rId33" Type="http://schemas.openxmlformats.org/officeDocument/2006/relationships/hyperlink" Target="https://commission.europa.eu/strategy-and-policy/policies/justice-and-fundamental-rights/combatting-discrimination/racism-and-xenophobia/eu-code-conduct-countering-illegal-hate-speech-online_en" TargetMode="External"/><Relationship Id="rId38" Type="http://schemas.openxmlformats.org/officeDocument/2006/relationships/hyperlink" Target="https://fra.europa.eu/sites/default/files/fra_uploads/fra-2023-being-black_in_the_eu_en.pdf" TargetMode="External"/><Relationship Id="rId46" Type="http://schemas.openxmlformats.org/officeDocument/2006/relationships/hyperlink" Target="https://eur-lex.europa.eu/legal-content/LV/TXT/?uri=COM%3A2023%3A298%3AFIN" TargetMode="External"/><Relationship Id="rId59" Type="http://schemas.openxmlformats.org/officeDocument/2006/relationships/hyperlink" Target="https://ec.europa.eu/transparency/expert-groups-register/screen/expert-groups/consult?lang=en&amp;groupID=3425" TargetMode="External"/><Relationship Id="rId67" Type="http://schemas.openxmlformats.org/officeDocument/2006/relationships/hyperlink" Target="https://commission.europa.eu/strategy-and-policy/priorities-2019-2024/new-push-european-democracy/task-force-equality-european-commission_en" TargetMode="External"/><Relationship Id="rId20" Type="http://schemas.openxmlformats.org/officeDocument/2006/relationships/hyperlink" Target="https://citizens.ec.europa.eu/european-citizens-panels/tackling-hatred-society-panel_lv" TargetMode="External"/><Relationship Id="rId41" Type="http://schemas.openxmlformats.org/officeDocument/2006/relationships/hyperlink" Target="https://op.europa.eu/en/publication-detail/-/publication/8d28535a-2cef-11ee-95a2-01aa75ed71a1/language-en" TargetMode="External"/><Relationship Id="rId54" Type="http://schemas.openxmlformats.org/officeDocument/2006/relationships/hyperlink" Target="https://www.consilium.europa.eu/lv/press/press-releases/2022/03/04/council-adopts-conclusions-on-combating-racism-and-antisemitism/-combating-racism-and-antisemitism/" TargetMode="External"/><Relationship Id="rId62" Type="http://schemas.openxmlformats.org/officeDocument/2006/relationships/hyperlink" Target="https://commission.europa.eu/system/files/2023-02/NAPAR%20Monitoring%20Checklist%20and%20Reporting%20Tool_PUBLICATION.pdf" TargetMode="External"/><Relationship Id="rId70" Type="http://schemas.openxmlformats.org/officeDocument/2006/relationships/hyperlink" Target="https://transport.ec.europa.eu/transport-themes/mobility-strategy_en" TargetMode="External"/><Relationship Id="rId75" Type="http://schemas.openxmlformats.org/officeDocument/2006/relationships/hyperlink" Target="https://eur-lex.europa.eu/legal-content/LV/TXT/PDF/?uri=OJ:C_202301640" TargetMode="External"/><Relationship Id="rId83" Type="http://schemas.openxmlformats.org/officeDocument/2006/relationships/hyperlink" Target="https://erasmus-plus.ec.europa.eu/lv" TargetMode="External"/><Relationship Id="rId88" Type="http://schemas.openxmlformats.org/officeDocument/2006/relationships/hyperlink" Target="https://commission.europa.eu/funding-tenders/find-funding/eu-funding-programmes/global-europe-neighbourhood-development-and-international-cooperation-instrument_en" TargetMode="External"/><Relationship Id="rId91" Type="http://schemas.openxmlformats.org/officeDocument/2006/relationships/hyperlink" Target="https://commission.europa.eu/strategy-and-policy/policies/justice-and-fundamental-rights/combatting-discrimination/racism-and-xenophobia/commissions-coordinator-combating-racism_en" TargetMode="External"/><Relationship Id="rId96" Type="http://schemas.openxmlformats.org/officeDocument/2006/relationships/hyperlink" Target="https://traineeships.ec.europa.eu/system/files/2023-09/Diversity-and-Inclusion-strategy_BlueBook-traineeships-scheme-EN.pdf" TargetMode="External"/><Relationship Id="rId1" Type="http://schemas.openxmlformats.org/officeDocument/2006/relationships/hyperlink" Target="https://commission.europa.eu/strategy-and-policy/policies/justice-and-fundamental-rights/combatting-discrimination/racism-and-xenophobia/eu-anti-racism-action-plan-2020-2025_en" TargetMode="External"/><Relationship Id="rId6" Type="http://schemas.openxmlformats.org/officeDocument/2006/relationships/hyperlink" Target="https://commission.europa.eu/document/c60c451c-ccd2-406a-be3a-ef65123f2bb6_en" TargetMode="External"/><Relationship Id="rId15" Type="http://schemas.openxmlformats.org/officeDocument/2006/relationships/hyperlink" Target="https://ec.europa.eu/commission/presscorner/detail/LV/INF_21_6201" TargetMode="External"/><Relationship Id="rId23" Type="http://schemas.openxmlformats.org/officeDocument/2006/relationships/hyperlink" Target="https://www.ohchr.org/en/law-enforcement/international-standards" TargetMode="External"/><Relationship Id="rId28" Type="http://schemas.openxmlformats.org/officeDocument/2006/relationships/hyperlink" Target="https://op.europa.eu/en/publication-detail/-/publication/6818e404-7217-11ee-9220-01aa75ed71a1" TargetMode="External"/><Relationship Id="rId36" Type="http://schemas.openxmlformats.org/officeDocument/2006/relationships/hyperlink" Target="https://eur-lex.europa.eu/legal-content/LV/TXT/PDF/?uri=CELEX:32021H0319(01)" TargetMode="External"/><Relationship Id="rId49" Type="http://schemas.openxmlformats.org/officeDocument/2006/relationships/hyperlink" Target="https://www.europarl.europa.eu/doceo/document/TA-9-2020-0173_LV.html" TargetMode="External"/><Relationship Id="rId57" Type="http://schemas.openxmlformats.org/officeDocument/2006/relationships/hyperlink" Target="https://www.ohchr.org/sites/default/files/Documents/Publications/HR-PUB-13-03.pdf" TargetMode="External"/><Relationship Id="rId10" Type="http://schemas.openxmlformats.org/officeDocument/2006/relationships/hyperlink" Target="https://eur-lex.europa.eu/legal-content/LV/TXT/?uri=CELEX%3A32000L0043" TargetMode="External"/><Relationship Id="rId31" Type="http://schemas.openxmlformats.org/officeDocument/2006/relationships/hyperlink" Target="https://artificialintelligenceact.eu/the-act/" TargetMode="External"/><Relationship Id="rId44" Type="http://schemas.openxmlformats.org/officeDocument/2006/relationships/hyperlink" Target="https://www.health.org.uk/news-and-comment/charts-and-infographics/emerging-findings-on-the-impact-of-covid-19-on-black-and-min" TargetMode="External"/><Relationship Id="rId52" Type="http://schemas.openxmlformats.org/officeDocument/2006/relationships/hyperlink" Target="https://commission.europa.eu/system/files/2022-02/guidance_note_on_the_collection_and_use_of_equality_data_based_on_racial_or_ethnic_origin_final.pdf" TargetMode="External"/><Relationship Id="rId60" Type="http://schemas.openxmlformats.org/officeDocument/2006/relationships/hyperlink" Target="https://commission.europa.eu/strategy-and-policy/policies/justice-and-fundamental-rights/combatting-discrimination/tackling-discrimination/network-experts-field-anti-discrimination_en" TargetMode="External"/><Relationship Id="rId65" Type="http://schemas.openxmlformats.org/officeDocument/2006/relationships/hyperlink" Target="https://commission.europa.eu/strategy-and-policy/policies/justice-and-fundamental-rights/combatting-discrimination/tackling-discrimination/diversity-and-inclusion-initiatives/european-diversity-month_en" TargetMode="External"/><Relationship Id="rId73" Type="http://schemas.openxmlformats.org/officeDocument/2006/relationships/hyperlink" Target="https://research-and-innovation.ec.europa.eu/news/all-research-and-innovation-news/commission-adopts-proposal-pact-research-and-innovation-europe-2021-07-16_en" TargetMode="External"/><Relationship Id="rId78" Type="http://schemas.openxmlformats.org/officeDocument/2006/relationships/hyperlink" Target="https://commission.europa.eu/funding-tenders/find-funding/eu-funding-programmes/european-regional-development-fund-erdf_en" TargetMode="External"/><Relationship Id="rId81" Type="http://schemas.openxmlformats.org/officeDocument/2006/relationships/hyperlink" Target="https://commission.europa.eu/business-economy-euro/economic-recovery/recovery-and-resilience-facility_lv" TargetMode="External"/><Relationship Id="rId86" Type="http://schemas.openxmlformats.org/officeDocument/2006/relationships/hyperlink" Target="https://commission.europa.eu/funding-tenders/find-funding/eu-funding-programmes/technical-support-instrument/technical-support-instrument-tsi_en" TargetMode="External"/><Relationship Id="rId94" Type="http://schemas.openxmlformats.org/officeDocument/2006/relationships/hyperlink" Target="https://eu-careers.europa.eu/en/news/epsos-diversity-pilot-survey-main-findings-2022/7335" TargetMode="External"/><Relationship Id="rId4" Type="http://schemas.openxmlformats.org/officeDocument/2006/relationships/hyperlink" Target="https://www.consilium.europa.eu/media/70880/euco-conclusions-2122032024.pdf" TargetMode="External"/><Relationship Id="rId9" Type="http://schemas.openxmlformats.org/officeDocument/2006/relationships/hyperlink" Target="https://eur-lex.europa.eu/legal-content/LV/TXT/?uri=COM%3A2021%3A139%3AFIN" TargetMode="External"/><Relationship Id="rId13" Type="http://schemas.openxmlformats.org/officeDocument/2006/relationships/hyperlink" Target="https://eur-lex.europa.eu/legal-content/LV/TXT/?uri=celex%3A32024L1500" TargetMode="External"/><Relationship Id="rId18" Type="http://schemas.openxmlformats.org/officeDocument/2006/relationships/hyperlink" Target="https://ec.europa.eu/commission/presscorner/detail/LV/inf_24_663" TargetMode="External"/><Relationship Id="rId39" Type="http://schemas.openxmlformats.org/officeDocument/2006/relationships/hyperlink" Target="https://eur-lex.europa.eu/legal-content/LV/ALL/?uri=CELEX:32021G022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9E478B6646B4AA1A3ADA3757BDD42" ma:contentTypeVersion="13" ma:contentTypeDescription="Create a new document." ma:contentTypeScope="" ma:versionID="78acd921c0661c21da66a112db90a43f">
  <xsd:schema xmlns:xsd="http://www.w3.org/2001/XMLSchema" xmlns:xs="http://www.w3.org/2001/XMLSchema" xmlns:p="http://schemas.microsoft.com/office/2006/metadata/properties" xmlns:ns3="43a50a03-6998-450f-b30a-c7fcb1baf500" xmlns:ns4="42b7e3f5-d5df-47e3-9b32-e39ca9865503" targetNamespace="http://schemas.microsoft.com/office/2006/metadata/properties" ma:root="true" ma:fieldsID="0f8eeced4fae6d4b9ef15c451481d746" ns3:_="" ns4:_="">
    <xsd:import namespace="43a50a03-6998-450f-b30a-c7fcb1baf500"/>
    <xsd:import namespace="42b7e3f5-d5df-47e3-9b32-e39ca98655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50a03-6998-450f-b30a-c7fcb1baf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7e3f5-d5df-47e3-9b32-e39ca98655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b7e3f5-d5df-47e3-9b32-e39ca9865503">
      <UserInfo>
        <DisplayName>SCHMIDT Szabolcs (JUST)</DisplayName>
        <AccountId>27</AccountId>
        <AccountType/>
      </UserInfo>
      <UserInfo>
        <DisplayName>MOUA Michaela (JUST)</DisplayName>
        <AccountId>20</AccountId>
        <AccountType/>
      </UserInfo>
    </SharedWithUsers>
    <_activity xmlns="43a50a03-6998-450f-b30a-c7fcb1baf5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CC46-FEAE-4701-B2E3-0984F1738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50a03-6998-450f-b30a-c7fcb1baf500"/>
    <ds:schemaRef ds:uri="42b7e3f5-d5df-47e3-9b32-e39ca9865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12E56-B4BF-4E17-96FE-38D7D9131521}">
  <ds:schemaRefs>
    <ds:schemaRef ds:uri="http://schemas.microsoft.com/office/2006/metadata/properties"/>
    <ds:schemaRef ds:uri="http://schemas.microsoft.com/office/infopath/2007/PartnerControls"/>
    <ds:schemaRef ds:uri="42b7e3f5-d5df-47e3-9b32-e39ca9865503"/>
    <ds:schemaRef ds:uri="43a50a03-6998-450f-b30a-c7fcb1baf500"/>
  </ds:schemaRefs>
</ds:datastoreItem>
</file>

<file path=customXml/itemProps3.xml><?xml version="1.0" encoding="utf-8"?>
<ds:datastoreItem xmlns:ds="http://schemas.openxmlformats.org/officeDocument/2006/customXml" ds:itemID="{7F80B036-2378-4D62-A1CA-B53D5638913D}">
  <ds:schemaRefs>
    <ds:schemaRef ds:uri="http://schemas.microsoft.com/sharepoint/v3/contenttype/forms"/>
  </ds:schemaRefs>
</ds:datastoreItem>
</file>

<file path=customXml/itemProps4.xml><?xml version="1.0" encoding="utf-8"?>
<ds:datastoreItem xmlns:ds="http://schemas.openxmlformats.org/officeDocument/2006/customXml" ds:itemID="{91234DFE-308C-4D87-9FFB-2DD1BC22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7692</Words>
  <Characters>43845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51435</CharactersWithSpaces>
  <SharedDoc>false</SharedDoc>
  <HLinks>
    <vt:vector size="306" baseType="variant">
      <vt:variant>
        <vt:i4>6684763</vt:i4>
      </vt:variant>
      <vt:variant>
        <vt:i4>177</vt:i4>
      </vt:variant>
      <vt:variant>
        <vt:i4>0</vt:i4>
      </vt:variant>
      <vt:variant>
        <vt:i4>5</vt:i4>
      </vt:variant>
      <vt:variant>
        <vt:lpwstr>https://commission.europa.eu/strategy-and-policy/priorities-2019-2024/new-push-european-democracy/task-force-equality-european-commission_en</vt:lpwstr>
      </vt:variant>
      <vt:variant>
        <vt:lpwstr/>
      </vt:variant>
      <vt:variant>
        <vt:i4>6684763</vt:i4>
      </vt:variant>
      <vt:variant>
        <vt:i4>174</vt:i4>
      </vt:variant>
      <vt:variant>
        <vt:i4>0</vt:i4>
      </vt:variant>
      <vt:variant>
        <vt:i4>5</vt:i4>
      </vt:variant>
      <vt:variant>
        <vt:lpwstr>https://commission.europa.eu/strategy-and-policy/priorities-2019-2024/new-push-european-democracy/task-force-equality-european-commission_en</vt:lpwstr>
      </vt:variant>
      <vt:variant>
        <vt:lpwstr/>
      </vt:variant>
      <vt:variant>
        <vt:i4>8323111</vt:i4>
      </vt:variant>
      <vt:variant>
        <vt:i4>171</vt:i4>
      </vt:variant>
      <vt:variant>
        <vt:i4>0</vt:i4>
      </vt:variant>
      <vt:variant>
        <vt:i4>5</vt:i4>
      </vt:variant>
      <vt:variant>
        <vt:lpwstr>https://commission.europa.eu/system/files/2023-09/fact-sheet-diversity-inclusion-in-workplace-action-plan-2023-2024_en_0.pdf</vt:lpwstr>
      </vt:variant>
      <vt:variant>
        <vt:lpwstr/>
      </vt:variant>
      <vt:variant>
        <vt:i4>983086</vt:i4>
      </vt:variant>
      <vt:variant>
        <vt:i4>168</vt:i4>
      </vt:variant>
      <vt:variant>
        <vt:i4>0</vt:i4>
      </vt:variant>
      <vt:variant>
        <vt:i4>5</vt:i4>
      </vt:variant>
      <vt:variant>
        <vt:lpwstr>https://www.europarl.europa.eu/doceo/document/TA-8-2019-0239_EN.html</vt:lpwstr>
      </vt:variant>
      <vt:variant>
        <vt:lpwstr/>
      </vt:variant>
      <vt:variant>
        <vt:i4>262179</vt:i4>
      </vt:variant>
      <vt:variant>
        <vt:i4>165</vt:i4>
      </vt:variant>
      <vt:variant>
        <vt:i4>0</vt:i4>
      </vt:variant>
      <vt:variant>
        <vt:i4>5</vt:i4>
      </vt:variant>
      <vt:variant>
        <vt:lpwstr>https://www.europarl.europa.eu/doceo/document/TA-9-2020-0173_EN.html</vt:lpwstr>
      </vt:variant>
      <vt:variant>
        <vt:lpwstr/>
      </vt:variant>
      <vt:variant>
        <vt:i4>720962</vt:i4>
      </vt:variant>
      <vt:variant>
        <vt:i4>162</vt:i4>
      </vt:variant>
      <vt:variant>
        <vt:i4>0</vt:i4>
      </vt:variant>
      <vt:variant>
        <vt:i4>5</vt:i4>
      </vt:variant>
      <vt:variant>
        <vt:lpwstr>https://www.ohchr.org/en/racism/agenda-towards-transformative-change-racial-justice-and-equality</vt:lpwstr>
      </vt:variant>
      <vt:variant>
        <vt:lpwstr/>
      </vt:variant>
      <vt:variant>
        <vt:i4>2424933</vt:i4>
      </vt:variant>
      <vt:variant>
        <vt:i4>159</vt:i4>
      </vt:variant>
      <vt:variant>
        <vt:i4>0</vt:i4>
      </vt:variant>
      <vt:variant>
        <vt:i4>5</vt:i4>
      </vt:variant>
      <vt:variant>
        <vt:lpwstr>https://www.un.org/en/observances/decade-people-african-descent</vt:lpwstr>
      </vt:variant>
      <vt:variant>
        <vt:lpwstr/>
      </vt:variant>
      <vt:variant>
        <vt:i4>7733300</vt:i4>
      </vt:variant>
      <vt:variant>
        <vt:i4>156</vt:i4>
      </vt:variant>
      <vt:variant>
        <vt:i4>0</vt:i4>
      </vt:variant>
      <vt:variant>
        <vt:i4>5</vt:i4>
      </vt:variant>
      <vt:variant>
        <vt:lpwstr>https://www.ohchr.org/en/hrc-subsidiaries/iwg-on-durban</vt:lpwstr>
      </vt:variant>
      <vt:variant>
        <vt:lpwstr>:~:text=The%20Intergovernmental%20Working%20Group%20on%20the%20Effective%20Implementation,Intolerance%2C%20held%20in%20Durban%2C%20South%20Africa%2C%20in%202001.</vt:lpwstr>
      </vt:variant>
      <vt:variant>
        <vt:i4>3866657</vt:i4>
      </vt:variant>
      <vt:variant>
        <vt:i4>153</vt:i4>
      </vt:variant>
      <vt:variant>
        <vt:i4>0</vt:i4>
      </vt:variant>
      <vt:variant>
        <vt:i4>5</vt:i4>
      </vt:variant>
      <vt:variant>
        <vt:lpwstr>https://www.coe.int/en/web/european-commission-against-racism-and-intolerance/home</vt:lpwstr>
      </vt:variant>
      <vt:variant>
        <vt:lpwstr/>
      </vt:variant>
      <vt:variant>
        <vt:i4>8323072</vt:i4>
      </vt:variant>
      <vt:variant>
        <vt:i4>150</vt:i4>
      </vt:variant>
      <vt:variant>
        <vt:i4>0</vt:i4>
      </vt:variant>
      <vt:variant>
        <vt:i4>5</vt:i4>
      </vt:variant>
      <vt:variant>
        <vt:lpwstr>https://www.eeas.europa.eu/eeas/eu-action-plan-human-rights-and-democracy-0_en?s=264</vt:lpwstr>
      </vt:variant>
      <vt:variant>
        <vt:lpwstr/>
      </vt:variant>
      <vt:variant>
        <vt:i4>196688</vt:i4>
      </vt:variant>
      <vt:variant>
        <vt:i4>147</vt:i4>
      </vt:variant>
      <vt:variant>
        <vt:i4>0</vt:i4>
      </vt:variant>
      <vt:variant>
        <vt:i4>5</vt:i4>
      </vt:variant>
      <vt:variant>
        <vt:lpwstr>https://www.ohchr.org/en/instruments-mechanisms/instruments/international-convention-elimination-all-forms-racial</vt:lpwstr>
      </vt:variant>
      <vt:variant>
        <vt:lpwstr/>
      </vt:variant>
      <vt:variant>
        <vt:i4>4259931</vt:i4>
      </vt:variant>
      <vt:variant>
        <vt:i4>141</vt:i4>
      </vt:variant>
      <vt:variant>
        <vt:i4>0</vt:i4>
      </vt:variant>
      <vt:variant>
        <vt:i4>5</vt:i4>
      </vt:variant>
      <vt:variant>
        <vt:lpwstr>https://eudiversity2024.eu/the-award/</vt:lpwstr>
      </vt:variant>
      <vt:variant>
        <vt:lpwstr/>
      </vt:variant>
      <vt:variant>
        <vt:i4>1376324</vt:i4>
      </vt:variant>
      <vt:variant>
        <vt:i4>138</vt:i4>
      </vt:variant>
      <vt:variant>
        <vt:i4>0</vt:i4>
      </vt:variant>
      <vt:variant>
        <vt:i4>5</vt:i4>
      </vt:variant>
      <vt:variant>
        <vt:lpwstr>https://eudiversity2023.eu/eu-diversity-self-assessment-tool/</vt:lpwstr>
      </vt:variant>
      <vt:variant>
        <vt:lpwstr/>
      </vt:variant>
      <vt:variant>
        <vt:i4>1376324</vt:i4>
      </vt:variant>
      <vt:variant>
        <vt:i4>135</vt:i4>
      </vt:variant>
      <vt:variant>
        <vt:i4>0</vt:i4>
      </vt:variant>
      <vt:variant>
        <vt:i4>5</vt:i4>
      </vt:variant>
      <vt:variant>
        <vt:lpwstr>https://eudiversity2023.eu/eu-diversity-self-assessment-tool/</vt:lpwstr>
      </vt:variant>
      <vt:variant>
        <vt:lpwstr/>
      </vt:variant>
      <vt:variant>
        <vt:i4>4456485</vt:i4>
      </vt:variant>
      <vt:variant>
        <vt:i4>132</vt:i4>
      </vt:variant>
      <vt:variant>
        <vt:i4>0</vt:i4>
      </vt:variant>
      <vt:variant>
        <vt:i4>5</vt:i4>
      </vt:variant>
      <vt:variant>
        <vt:lpwstr>https://commission.europa.eu/strategy-and-policy/policies/justice-and-fundamental-rights/combatting-discrimination/tackling-discrimination/diversity-and-inclusion-initiatives/european-diversity-month_en</vt:lpwstr>
      </vt:variant>
      <vt:variant>
        <vt:lpwstr>:~:text=Lets%27%20celebrate%20diversity!&amp;text=Read%20more-,The%20European%20Diversity%20Month%20embodies%20the%20European%20Commission%27s%20long%2Dterm,workplace%20and%20across%20our%20societies.</vt:lpwstr>
      </vt:variant>
      <vt:variant>
        <vt:i4>4587547</vt:i4>
      </vt:variant>
      <vt:variant>
        <vt:i4>129</vt:i4>
      </vt:variant>
      <vt:variant>
        <vt:i4>0</vt:i4>
      </vt:variant>
      <vt:variant>
        <vt:i4>5</vt:i4>
      </vt:variant>
      <vt:variant>
        <vt:lpwstr>https://op.europa.eu/en/publication-detail/-/publication/22351965-99a6-11ee-b164-01aa75ed71a1/language-en</vt:lpwstr>
      </vt:variant>
      <vt:variant>
        <vt:lpwstr/>
      </vt:variant>
      <vt:variant>
        <vt:i4>4718614</vt:i4>
      </vt:variant>
      <vt:variant>
        <vt:i4>126</vt:i4>
      </vt:variant>
      <vt:variant>
        <vt:i4>0</vt:i4>
      </vt:variant>
      <vt:variant>
        <vt:i4>5</vt:i4>
      </vt:variant>
      <vt:variant>
        <vt:lpwstr>https://fra.europa.eu/sites/default/files/fra_uploads/fra-2021-protecting-civic-space_en.pdf</vt:lpwstr>
      </vt:variant>
      <vt:variant>
        <vt:lpwstr/>
      </vt:variant>
      <vt:variant>
        <vt:i4>8192094</vt:i4>
      </vt:variant>
      <vt:variant>
        <vt:i4>123</vt:i4>
      </vt:variant>
      <vt:variant>
        <vt:i4>0</vt:i4>
      </vt:variant>
      <vt:variant>
        <vt:i4>5</vt:i4>
      </vt:variant>
      <vt:variant>
        <vt:lpwstr>https://commission.europa.eu/strategy-and-policy/policies/justice-and-fundamental-rights/combatting-discrimination/racism-and-xenophobia/consultation-process_en</vt:lpwstr>
      </vt:variant>
      <vt:variant>
        <vt:lpwstr/>
      </vt:variant>
      <vt:variant>
        <vt:i4>852001</vt:i4>
      </vt:variant>
      <vt:variant>
        <vt:i4>114</vt:i4>
      </vt:variant>
      <vt:variant>
        <vt:i4>0</vt:i4>
      </vt:variant>
      <vt:variant>
        <vt:i4>5</vt:i4>
      </vt:variant>
      <vt:variant>
        <vt:lpwstr>https://commission.europa.eu/system/files/2023-02/NAPAR Monitoring Checklist and Reporting Tool_PUBLICATION.pdf</vt:lpwstr>
      </vt:variant>
      <vt:variant>
        <vt:lpwstr/>
      </vt:variant>
      <vt:variant>
        <vt:i4>2490445</vt:i4>
      </vt:variant>
      <vt:variant>
        <vt:i4>111</vt:i4>
      </vt:variant>
      <vt:variant>
        <vt:i4>0</vt:i4>
      </vt:variant>
      <vt:variant>
        <vt:i4>5</vt:i4>
      </vt:variant>
      <vt:variant>
        <vt:lpwstr>https://commission.europa.eu/system/files/2022-05/common_guiding_principles_for_national_action_plans_against_racism_and_racial_discrimination.pdf</vt:lpwstr>
      </vt:variant>
      <vt:variant>
        <vt:lpwstr/>
      </vt:variant>
      <vt:variant>
        <vt:i4>7405657</vt:i4>
      </vt:variant>
      <vt:variant>
        <vt:i4>108</vt:i4>
      </vt:variant>
      <vt:variant>
        <vt:i4>0</vt:i4>
      </vt:variant>
      <vt:variant>
        <vt:i4>5</vt:i4>
      </vt:variant>
      <vt:variant>
        <vt:lpwstr>https://commission.europa.eu/strategy-and-policy/policies/justice-and-fundamental-rights/combatting-discrimination/tackling-discrimination/network-experts-field-anti-discrimination_en</vt:lpwstr>
      </vt:variant>
      <vt:variant>
        <vt:lpwstr/>
      </vt:variant>
      <vt:variant>
        <vt:i4>3211375</vt:i4>
      </vt:variant>
      <vt:variant>
        <vt:i4>105</vt:i4>
      </vt:variant>
      <vt:variant>
        <vt:i4>0</vt:i4>
      </vt:variant>
      <vt:variant>
        <vt:i4>5</vt:i4>
      </vt:variant>
      <vt:variant>
        <vt:lpwstr>https://www.consilium.europa.eu/en/press/press-releases/2022/03/04/council-adopts-conclusions-on-combating-racism-and-antisemitism/</vt:lpwstr>
      </vt:variant>
      <vt:variant>
        <vt:lpwstr/>
      </vt:variant>
      <vt:variant>
        <vt:i4>3145832</vt:i4>
      </vt:variant>
      <vt:variant>
        <vt:i4>102</vt:i4>
      </vt:variant>
      <vt:variant>
        <vt:i4>0</vt:i4>
      </vt:variant>
      <vt:variant>
        <vt:i4>5</vt:i4>
      </vt:variant>
      <vt:variant>
        <vt:lpwstr>https://www.europarl.europa.eu/RegData/etudes/STUD/2022/730304/IPOL_STU(2022)730304_EN.pdf</vt:lpwstr>
      </vt:variant>
      <vt:variant>
        <vt:lpwstr/>
      </vt:variant>
      <vt:variant>
        <vt:i4>1966146</vt:i4>
      </vt:variant>
      <vt:variant>
        <vt:i4>99</vt:i4>
      </vt:variant>
      <vt:variant>
        <vt:i4>0</vt:i4>
      </vt:variant>
      <vt:variant>
        <vt:i4>5</vt:i4>
      </vt:variant>
      <vt:variant>
        <vt:lpwstr>https://www.ohchr.org/sites/default/files/Documents/Publications/HR-PUB-13-03.pdf</vt:lpwstr>
      </vt:variant>
      <vt:variant>
        <vt:lpwstr/>
      </vt:variant>
      <vt:variant>
        <vt:i4>1179740</vt:i4>
      </vt:variant>
      <vt:variant>
        <vt:i4>96</vt:i4>
      </vt:variant>
      <vt:variant>
        <vt:i4>0</vt:i4>
      </vt:variant>
      <vt:variant>
        <vt:i4>5</vt:i4>
      </vt:variant>
      <vt:variant>
        <vt:lpwstr>https://www.ohchr.org/sites/default/files/Documents/Issues/Racism/NAPARD.pdf</vt:lpwstr>
      </vt:variant>
      <vt:variant>
        <vt:lpwstr/>
      </vt:variant>
      <vt:variant>
        <vt:i4>1507405</vt:i4>
      </vt:variant>
      <vt:variant>
        <vt:i4>81</vt:i4>
      </vt:variant>
      <vt:variant>
        <vt:i4>0</vt:i4>
      </vt:variant>
      <vt:variant>
        <vt:i4>5</vt:i4>
      </vt:variant>
      <vt:variant>
        <vt:lpwstr>https://commission.europa.eu/system/files/2022-02/guidance_note_on_the_collection_and_use_of_equality_data_based_on_racial_or_ethnic_origin_final.pdf</vt:lpwstr>
      </vt:variant>
      <vt:variant>
        <vt:lpwstr/>
      </vt:variant>
      <vt:variant>
        <vt:i4>262179</vt:i4>
      </vt:variant>
      <vt:variant>
        <vt:i4>78</vt:i4>
      </vt:variant>
      <vt:variant>
        <vt:i4>0</vt:i4>
      </vt:variant>
      <vt:variant>
        <vt:i4>5</vt:i4>
      </vt:variant>
      <vt:variant>
        <vt:lpwstr>https://www.europarl.europa.eu/doceo/document/TA-9-2020-0173_EN.html</vt:lpwstr>
      </vt:variant>
      <vt:variant>
        <vt:lpwstr/>
      </vt:variant>
      <vt:variant>
        <vt:i4>589843</vt:i4>
      </vt:variant>
      <vt:variant>
        <vt:i4>72</vt:i4>
      </vt:variant>
      <vt:variant>
        <vt:i4>0</vt:i4>
      </vt:variant>
      <vt:variant>
        <vt:i4>5</vt:i4>
      </vt:variant>
      <vt:variant>
        <vt:lpwstr>https://eur-lex.europa.eu/legal-content/EN/TXT/PDF/?uri=CELEX:32021H0319(01)</vt:lpwstr>
      </vt:variant>
      <vt:variant>
        <vt:lpwstr/>
      </vt:variant>
      <vt:variant>
        <vt:i4>4128876</vt:i4>
      </vt:variant>
      <vt:variant>
        <vt:i4>69</vt:i4>
      </vt:variant>
      <vt:variant>
        <vt:i4>0</vt:i4>
      </vt:variant>
      <vt:variant>
        <vt:i4>5</vt:i4>
      </vt:variant>
      <vt:variant>
        <vt:lpwstr>https://data.consilium.europa.eu/doc/document/ST-13517-2023-INIT/en/pdf</vt:lpwstr>
      </vt:variant>
      <vt:variant>
        <vt:lpwstr/>
      </vt:variant>
      <vt:variant>
        <vt:i4>4980805</vt:i4>
      </vt:variant>
      <vt:variant>
        <vt:i4>66</vt:i4>
      </vt:variant>
      <vt:variant>
        <vt:i4>0</vt:i4>
      </vt:variant>
      <vt:variant>
        <vt:i4>5</vt:i4>
      </vt:variant>
      <vt:variant>
        <vt:lpwstr>https://fra.europa.eu/sites/default/files/fra_uploads/fra-2022-roma-survey-2021-main-results2_en.pdf</vt:lpwstr>
      </vt:variant>
      <vt:variant>
        <vt:lpwstr/>
      </vt:variant>
      <vt:variant>
        <vt:i4>7405692</vt:i4>
      </vt:variant>
      <vt:variant>
        <vt:i4>63</vt:i4>
      </vt:variant>
      <vt:variant>
        <vt:i4>0</vt:i4>
      </vt:variant>
      <vt:variant>
        <vt:i4>5</vt:i4>
      </vt:variant>
      <vt:variant>
        <vt:lpwstr>https://education.ec.europa.eu/about-eea/working-groups</vt:lpwstr>
      </vt:variant>
      <vt:variant>
        <vt:lpwstr/>
      </vt:variant>
      <vt:variant>
        <vt:i4>4849780</vt:i4>
      </vt:variant>
      <vt:variant>
        <vt:i4>60</vt:i4>
      </vt:variant>
      <vt:variant>
        <vt:i4>0</vt:i4>
      </vt:variant>
      <vt:variant>
        <vt:i4>5</vt:i4>
      </vt:variant>
      <vt:variant>
        <vt:lpwstr>https://commission.europa.eu/publications/european-pillar-social-rights-action-plan_en</vt:lpwstr>
      </vt:variant>
      <vt:variant>
        <vt:lpwstr/>
      </vt:variant>
      <vt:variant>
        <vt:i4>3997793</vt:i4>
      </vt:variant>
      <vt:variant>
        <vt:i4>57</vt:i4>
      </vt:variant>
      <vt:variant>
        <vt:i4>0</vt:i4>
      </vt:variant>
      <vt:variant>
        <vt:i4>5</vt:i4>
      </vt:variant>
      <vt:variant>
        <vt:lpwstr>https://home-affairs.ec.europa.eu/system/files/2021-04/ran_adhoc_cont_manif_vrwe_eu_overv_pcve_pract_2021_en.pdf</vt:lpwstr>
      </vt:variant>
      <vt:variant>
        <vt:lpwstr/>
      </vt:variant>
      <vt:variant>
        <vt:i4>7864412</vt:i4>
      </vt:variant>
      <vt:variant>
        <vt:i4>54</vt:i4>
      </vt:variant>
      <vt:variant>
        <vt:i4>0</vt:i4>
      </vt:variant>
      <vt:variant>
        <vt:i4>5</vt:i4>
      </vt:variant>
      <vt:variant>
        <vt:lpwstr>https://home-affairs.ec.europa.eu/system/files/2022-12/EUIF brochure_en.pdf</vt:lpwstr>
      </vt:variant>
      <vt:variant>
        <vt:lpwstr/>
      </vt:variant>
      <vt:variant>
        <vt:i4>5177417</vt:i4>
      </vt:variant>
      <vt:variant>
        <vt:i4>48</vt:i4>
      </vt:variant>
      <vt:variant>
        <vt:i4>0</vt:i4>
      </vt:variant>
      <vt:variant>
        <vt:i4>5</vt:i4>
      </vt:variant>
      <vt:variant>
        <vt:lpwstr>https://fra.europa.eu/sites/default/files/fra_uploads/fra-2024-addressing-racism-in-policing_en.pdf</vt:lpwstr>
      </vt:variant>
      <vt:variant>
        <vt:lpwstr/>
      </vt:variant>
      <vt:variant>
        <vt:i4>5570565</vt:i4>
      </vt:variant>
      <vt:variant>
        <vt:i4>45</vt:i4>
      </vt:variant>
      <vt:variant>
        <vt:i4>0</vt:i4>
      </vt:variant>
      <vt:variant>
        <vt:i4>5</vt:i4>
      </vt:variant>
      <vt:variant>
        <vt:lpwstr>https://documents-dds-ny.un.org/doc/UNDOC/GEN/G15/080/01/PDF/G1508001.pdf?OpenElement</vt:lpwstr>
      </vt:variant>
      <vt:variant>
        <vt:lpwstr/>
      </vt:variant>
      <vt:variant>
        <vt:i4>1769530</vt:i4>
      </vt:variant>
      <vt:variant>
        <vt:i4>42</vt:i4>
      </vt:variant>
      <vt:variant>
        <vt:i4>0</vt:i4>
      </vt:variant>
      <vt:variant>
        <vt:i4>5</vt:i4>
      </vt:variant>
      <vt:variant>
        <vt:lpwstr>https://commission.europa.eu/strategy-and-policy/priorities-2019-2024/europe-fit-digital-age/digital-services-act-ensuring-safe-and-accountable-online-environment_en</vt:lpwstr>
      </vt:variant>
      <vt:variant>
        <vt:lpwstr/>
      </vt:variant>
      <vt:variant>
        <vt:i4>4390917</vt:i4>
      </vt:variant>
      <vt:variant>
        <vt:i4>39</vt:i4>
      </vt:variant>
      <vt:variant>
        <vt:i4>0</vt:i4>
      </vt:variant>
      <vt:variant>
        <vt:i4>5</vt:i4>
      </vt:variant>
      <vt:variant>
        <vt:lpwstr>https://commission.europa.eu/document/download/c60c451c-ccd2-406a-be3a-ef65123f2bb6_en?filename=JOIN_2023_51_1_EN_ACT_part1_v8.pdf</vt:lpwstr>
      </vt:variant>
      <vt:variant>
        <vt:lpwstr/>
      </vt:variant>
      <vt:variant>
        <vt:i4>2818172</vt:i4>
      </vt:variant>
      <vt:variant>
        <vt:i4>36</vt:i4>
      </vt:variant>
      <vt:variant>
        <vt:i4>0</vt:i4>
      </vt:variant>
      <vt:variant>
        <vt:i4>5</vt:i4>
      </vt:variant>
      <vt:variant>
        <vt:lpwstr>https://www.europarl.europa.eu/RegData/etudes/BRIE/2021/698792/EPRS_BRI(2021)698792_EN.pdf</vt:lpwstr>
      </vt:variant>
      <vt:variant>
        <vt:lpwstr/>
      </vt:variant>
      <vt:variant>
        <vt:i4>1245244</vt:i4>
      </vt:variant>
      <vt:variant>
        <vt:i4>33</vt:i4>
      </vt:variant>
      <vt:variant>
        <vt:i4>0</vt:i4>
      </vt:variant>
      <vt:variant>
        <vt:i4>5</vt:i4>
      </vt:variant>
      <vt:variant>
        <vt:lpwstr>https://commission.europa.eu/system/files/2023-12/JOIN_2023_51_1_EN_ACT_part1_v8.pdf</vt:lpwstr>
      </vt:variant>
      <vt:variant>
        <vt:lpwstr/>
      </vt:variant>
      <vt:variant>
        <vt:i4>1507384</vt:i4>
      </vt:variant>
      <vt:variant>
        <vt:i4>30</vt:i4>
      </vt:variant>
      <vt:variant>
        <vt:i4>0</vt:i4>
      </vt:variant>
      <vt:variant>
        <vt:i4>5</vt:i4>
      </vt:variant>
      <vt:variant>
        <vt:lpwstr>https://commission.europa.eu/strategy-and-policy/policies/justice-and-fundamental-rights/combatting-discrimination/racism-and-xenophobia/extending-eu-crimes-hate-speech-and-hate-crime_en</vt:lpwstr>
      </vt:variant>
      <vt:variant>
        <vt:lpwstr/>
      </vt:variant>
      <vt:variant>
        <vt:i4>7602299</vt:i4>
      </vt:variant>
      <vt:variant>
        <vt:i4>27</vt:i4>
      </vt:variant>
      <vt:variant>
        <vt:i4>0</vt:i4>
      </vt:variant>
      <vt:variant>
        <vt:i4>5</vt:i4>
      </vt:variant>
      <vt:variant>
        <vt:lpwstr>https://eur-lex.europa.eu/legal-content/EN/TXT/?uri=CELEX%3A32008F0913</vt:lpwstr>
      </vt:variant>
      <vt:variant>
        <vt:lpwstr/>
      </vt:variant>
      <vt:variant>
        <vt:i4>131155</vt:i4>
      </vt:variant>
      <vt:variant>
        <vt:i4>24</vt:i4>
      </vt:variant>
      <vt:variant>
        <vt:i4>0</vt:i4>
      </vt:variant>
      <vt:variant>
        <vt:i4>5</vt:i4>
      </vt:variant>
      <vt:variant>
        <vt:lpwstr>https://eur-lex.europa.eu/legal-content/EN/TXT/PDF/?uri=CELEX:52008PC0426</vt:lpwstr>
      </vt:variant>
      <vt:variant>
        <vt:lpwstr/>
      </vt:variant>
      <vt:variant>
        <vt:i4>7602274</vt:i4>
      </vt:variant>
      <vt:variant>
        <vt:i4>21</vt:i4>
      </vt:variant>
      <vt:variant>
        <vt:i4>0</vt:i4>
      </vt:variant>
      <vt:variant>
        <vt:i4>5</vt:i4>
      </vt:variant>
      <vt:variant>
        <vt:lpwstr>https://ec.europa.eu/commission/presscorner/detail/en/ip_23_2249</vt:lpwstr>
      </vt:variant>
      <vt:variant>
        <vt:lpwstr/>
      </vt:variant>
      <vt:variant>
        <vt:i4>6553652</vt:i4>
      </vt:variant>
      <vt:variant>
        <vt:i4>18</vt:i4>
      </vt:variant>
      <vt:variant>
        <vt:i4>0</vt:i4>
      </vt:variant>
      <vt:variant>
        <vt:i4>5</vt:i4>
      </vt:variant>
      <vt:variant>
        <vt:lpwstr>https://ec.europa.eu/commission/presscorner/detail/EN/INF_21_2743</vt:lpwstr>
      </vt:variant>
      <vt:variant>
        <vt:lpwstr/>
      </vt:variant>
      <vt:variant>
        <vt:i4>7602217</vt:i4>
      </vt:variant>
      <vt:variant>
        <vt:i4>15</vt:i4>
      </vt:variant>
      <vt:variant>
        <vt:i4>0</vt:i4>
      </vt:variant>
      <vt:variant>
        <vt:i4>5</vt:i4>
      </vt:variant>
      <vt:variant>
        <vt:lpwstr>https://commission.europa.eu/system/files/2022-11/possible_gaps_in_the_legal_protection_against_discrimination_on_grounds_of_racial_or_ethnic_origin.pdf</vt:lpwstr>
      </vt:variant>
      <vt:variant>
        <vt:lpwstr/>
      </vt:variant>
      <vt:variant>
        <vt:i4>7798902</vt:i4>
      </vt:variant>
      <vt:variant>
        <vt:i4>12</vt:i4>
      </vt:variant>
      <vt:variant>
        <vt:i4>0</vt:i4>
      </vt:variant>
      <vt:variant>
        <vt:i4>5</vt:i4>
      </vt:variant>
      <vt:variant>
        <vt:lpwstr>https://eur-lex.europa.eu/legal-content/EN/TXT/?uri=CELEX%3A32000L0043</vt:lpwstr>
      </vt:variant>
      <vt:variant>
        <vt:lpwstr/>
      </vt:variant>
      <vt:variant>
        <vt:i4>2293864</vt:i4>
      </vt:variant>
      <vt:variant>
        <vt:i4>9</vt:i4>
      </vt:variant>
      <vt:variant>
        <vt:i4>0</vt:i4>
      </vt:variant>
      <vt:variant>
        <vt:i4>5</vt:i4>
      </vt:variant>
      <vt:variant>
        <vt:lpwstr>https://europa.eu/eurobarometer/surveys/detail/2972</vt:lpwstr>
      </vt:variant>
      <vt:variant>
        <vt:lpwstr/>
      </vt:variant>
      <vt:variant>
        <vt:i4>4259966</vt:i4>
      </vt:variant>
      <vt:variant>
        <vt:i4>6</vt:i4>
      </vt:variant>
      <vt:variant>
        <vt:i4>0</vt:i4>
      </vt:variant>
      <vt:variant>
        <vt:i4>5</vt:i4>
      </vt:variant>
      <vt:variant>
        <vt:lpwstr>https://fra.europa.eu/sites/default/files/fra_uploads/fra-2023-being-black_in_the_eu_en.pdf</vt:lpwstr>
      </vt:variant>
      <vt:variant>
        <vt:lpwstr/>
      </vt:variant>
      <vt:variant>
        <vt:i4>4325488</vt:i4>
      </vt:variant>
      <vt:variant>
        <vt:i4>3</vt:i4>
      </vt:variant>
      <vt:variant>
        <vt:i4>0</vt:i4>
      </vt:variant>
      <vt:variant>
        <vt:i4>5</vt:i4>
      </vt:variant>
      <vt:variant>
        <vt:lpwstr>https://commission.europa.eu/document/c60c451c-ccd2-406a-be3a-ef65123f2bb6_en</vt:lpwstr>
      </vt:variant>
      <vt:variant>
        <vt:lpwstr/>
      </vt:variant>
      <vt:variant>
        <vt:i4>5832806</vt:i4>
      </vt:variant>
      <vt:variant>
        <vt:i4>0</vt:i4>
      </vt:variant>
      <vt:variant>
        <vt:i4>0</vt:i4>
      </vt:variant>
      <vt:variant>
        <vt:i4>5</vt:i4>
      </vt:variant>
      <vt:variant>
        <vt:lpwstr>https://ec.europa.eu/info/law/better-regulation/have-your-say/initiatives/13797-EU-anti-racism-action-plan-implementation-_en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cp:revision>
  <cp:lastPrinted>2024-09-11T11:07:00Z</cp:lastPrinted>
  <dcterms:created xsi:type="dcterms:W3CDTF">2024-09-23T12:19:00Z</dcterms:created>
  <dcterms:modified xsi:type="dcterms:W3CDTF">2024-09-26T07:21:00Z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2023-09-19T08:26:55Z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55e00476-f930-43c3-a42e-99890e4d307c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0x010100C619E478B6646B4AA1A3ADA3757BDD42</vt:lpwstr>
  </property>
  <property fmtid="{D5CDD505-2E9C-101B-9397-08002B2CF9AE}" pid="17" name="MediaServiceImageTags">
    <vt:lpwstr/>
  </property>
</Properties>
</file>